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3DB7E" w14:textId="77777777" w:rsidR="00E6070B" w:rsidRPr="00D71163" w:rsidRDefault="00E6070B" w:rsidP="00D71163">
      <w:pPr>
        <w:spacing w:line="360" w:lineRule="auto"/>
        <w:jc w:val="center"/>
        <w:rPr>
          <w:b/>
          <w:sz w:val="32"/>
          <w:szCs w:val="32"/>
        </w:rPr>
      </w:pPr>
    </w:p>
    <w:p w14:paraId="6967919D" w14:textId="77777777" w:rsidR="00E6070B" w:rsidRPr="00D71163" w:rsidRDefault="00E6070B" w:rsidP="00D71163">
      <w:pPr>
        <w:spacing w:line="360" w:lineRule="auto"/>
        <w:jc w:val="center"/>
        <w:rPr>
          <w:b/>
          <w:sz w:val="32"/>
          <w:szCs w:val="32"/>
        </w:rPr>
      </w:pPr>
    </w:p>
    <w:p w14:paraId="2F3E4511" w14:textId="77777777" w:rsidR="000C3A9D" w:rsidRDefault="000C3A9D" w:rsidP="00D71163">
      <w:pPr>
        <w:spacing w:line="360" w:lineRule="auto"/>
        <w:jc w:val="center"/>
        <w:rPr>
          <w:b/>
          <w:sz w:val="32"/>
          <w:szCs w:val="32"/>
        </w:rPr>
      </w:pPr>
    </w:p>
    <w:p w14:paraId="4337564A" w14:textId="77777777" w:rsidR="000C3A9D" w:rsidRDefault="000C3A9D" w:rsidP="00D71163">
      <w:pPr>
        <w:spacing w:line="360" w:lineRule="auto"/>
        <w:jc w:val="center"/>
        <w:rPr>
          <w:b/>
          <w:sz w:val="32"/>
          <w:szCs w:val="32"/>
        </w:rPr>
      </w:pPr>
    </w:p>
    <w:p w14:paraId="4605D068" w14:textId="02EC6DA7" w:rsidR="00E6070B" w:rsidRPr="00D71163" w:rsidRDefault="000C3A9D" w:rsidP="00D71163">
      <w:pPr>
        <w:spacing w:line="360" w:lineRule="auto"/>
        <w:jc w:val="center"/>
        <w:rPr>
          <w:b/>
          <w:sz w:val="32"/>
          <w:szCs w:val="32"/>
        </w:rPr>
      </w:pPr>
      <w:r w:rsidRPr="000C3A9D">
        <w:rPr>
          <w:b/>
          <w:sz w:val="32"/>
          <w:szCs w:val="32"/>
        </w:rPr>
        <w:t xml:space="preserve">Analyse the impacts of socio- economic force on employees’ performance management and monitoring in different work </w:t>
      </w:r>
      <w:r w:rsidRPr="000C3A9D">
        <w:rPr>
          <w:b/>
          <w:sz w:val="32"/>
          <w:szCs w:val="32"/>
        </w:rPr>
        <w:t>modes:</w:t>
      </w:r>
      <w:r w:rsidRPr="000C3A9D">
        <w:rPr>
          <w:b/>
          <w:sz w:val="32"/>
          <w:szCs w:val="32"/>
        </w:rPr>
        <w:t xml:space="preserve"> Hospitality HR’s perspective</w:t>
      </w:r>
    </w:p>
    <w:p w14:paraId="191981BF" w14:textId="77777777" w:rsidR="000C3A9D" w:rsidRDefault="000C3A9D" w:rsidP="000C3A9D">
      <w:pPr>
        <w:tabs>
          <w:tab w:val="left" w:pos="816"/>
        </w:tabs>
        <w:spacing w:line="360" w:lineRule="auto"/>
        <w:rPr>
          <w:b/>
          <w:sz w:val="32"/>
          <w:szCs w:val="32"/>
        </w:rPr>
      </w:pPr>
    </w:p>
    <w:p w14:paraId="651B71E2" w14:textId="77777777" w:rsidR="000C3A9D" w:rsidRDefault="000C3A9D" w:rsidP="000C3A9D">
      <w:pPr>
        <w:tabs>
          <w:tab w:val="left" w:pos="816"/>
        </w:tabs>
        <w:spacing w:line="360" w:lineRule="auto"/>
        <w:rPr>
          <w:b/>
          <w:sz w:val="32"/>
          <w:szCs w:val="32"/>
        </w:rPr>
      </w:pPr>
    </w:p>
    <w:p w14:paraId="62F244AF" w14:textId="77777777" w:rsidR="000C3A9D" w:rsidRDefault="000C3A9D" w:rsidP="000C3A9D">
      <w:pPr>
        <w:tabs>
          <w:tab w:val="left" w:pos="816"/>
        </w:tabs>
        <w:spacing w:line="360" w:lineRule="auto"/>
        <w:rPr>
          <w:b/>
          <w:sz w:val="32"/>
          <w:szCs w:val="32"/>
        </w:rPr>
      </w:pPr>
    </w:p>
    <w:p w14:paraId="0F270CB0" w14:textId="77777777" w:rsidR="000C3A9D" w:rsidRDefault="000C3A9D" w:rsidP="000C3A9D">
      <w:pPr>
        <w:tabs>
          <w:tab w:val="left" w:pos="816"/>
        </w:tabs>
        <w:spacing w:line="360" w:lineRule="auto"/>
        <w:rPr>
          <w:b/>
          <w:sz w:val="32"/>
          <w:szCs w:val="32"/>
        </w:rPr>
      </w:pPr>
    </w:p>
    <w:p w14:paraId="763FD4AB" w14:textId="77777777" w:rsidR="000C3A9D" w:rsidRDefault="000C3A9D" w:rsidP="000C3A9D">
      <w:pPr>
        <w:tabs>
          <w:tab w:val="left" w:pos="816"/>
        </w:tabs>
        <w:spacing w:line="360" w:lineRule="auto"/>
        <w:rPr>
          <w:b/>
          <w:sz w:val="32"/>
          <w:szCs w:val="32"/>
        </w:rPr>
      </w:pPr>
    </w:p>
    <w:p w14:paraId="534FC644" w14:textId="77777777" w:rsidR="000C3A9D" w:rsidRDefault="000C3A9D" w:rsidP="000C3A9D">
      <w:pPr>
        <w:tabs>
          <w:tab w:val="left" w:pos="816"/>
        </w:tabs>
        <w:spacing w:line="360" w:lineRule="auto"/>
        <w:rPr>
          <w:b/>
          <w:sz w:val="32"/>
          <w:szCs w:val="32"/>
        </w:rPr>
      </w:pPr>
    </w:p>
    <w:p w14:paraId="68C98746" w14:textId="77777777" w:rsidR="000C3A9D" w:rsidRDefault="000C3A9D" w:rsidP="000C3A9D">
      <w:pPr>
        <w:tabs>
          <w:tab w:val="left" w:pos="816"/>
        </w:tabs>
        <w:spacing w:line="360" w:lineRule="auto"/>
        <w:rPr>
          <w:b/>
          <w:sz w:val="32"/>
          <w:szCs w:val="32"/>
        </w:rPr>
      </w:pPr>
    </w:p>
    <w:p w14:paraId="36FC2235" w14:textId="77777777" w:rsidR="000C3A9D" w:rsidRDefault="000C3A9D" w:rsidP="000C3A9D">
      <w:pPr>
        <w:tabs>
          <w:tab w:val="left" w:pos="816"/>
        </w:tabs>
        <w:spacing w:line="360" w:lineRule="auto"/>
        <w:rPr>
          <w:b/>
          <w:sz w:val="32"/>
          <w:szCs w:val="32"/>
        </w:rPr>
      </w:pPr>
    </w:p>
    <w:p w14:paraId="33476421" w14:textId="77777777" w:rsidR="000C3A9D" w:rsidRDefault="000C3A9D" w:rsidP="000C3A9D">
      <w:pPr>
        <w:tabs>
          <w:tab w:val="left" w:pos="816"/>
        </w:tabs>
        <w:spacing w:line="360" w:lineRule="auto"/>
        <w:rPr>
          <w:b/>
          <w:sz w:val="32"/>
          <w:szCs w:val="32"/>
        </w:rPr>
      </w:pPr>
    </w:p>
    <w:p w14:paraId="75EBDE03" w14:textId="50F1B65B" w:rsidR="000C3A9D" w:rsidRPr="000C3A9D" w:rsidRDefault="000C3A9D" w:rsidP="000C3A9D">
      <w:pPr>
        <w:tabs>
          <w:tab w:val="left" w:pos="816"/>
        </w:tabs>
        <w:spacing w:line="360" w:lineRule="auto"/>
        <w:rPr>
          <w:b/>
          <w:sz w:val="32"/>
          <w:szCs w:val="32"/>
        </w:rPr>
      </w:pPr>
      <w:r w:rsidRPr="000C3A9D">
        <w:rPr>
          <w:b/>
          <w:sz w:val="32"/>
          <w:szCs w:val="32"/>
        </w:rPr>
        <w:t>Name: Victoria Prodan</w:t>
      </w:r>
    </w:p>
    <w:p w14:paraId="74B122A8" w14:textId="77777777" w:rsidR="000C3A9D" w:rsidRPr="000C3A9D" w:rsidRDefault="000C3A9D" w:rsidP="000C3A9D">
      <w:pPr>
        <w:tabs>
          <w:tab w:val="left" w:pos="816"/>
        </w:tabs>
        <w:spacing w:line="360" w:lineRule="auto"/>
        <w:rPr>
          <w:b/>
          <w:sz w:val="32"/>
          <w:szCs w:val="32"/>
        </w:rPr>
      </w:pPr>
      <w:r w:rsidRPr="000C3A9D">
        <w:rPr>
          <w:b/>
          <w:sz w:val="32"/>
          <w:szCs w:val="32"/>
        </w:rPr>
        <w:t>Student ID number: 2245322</w:t>
      </w:r>
    </w:p>
    <w:p w14:paraId="4A8B73C0" w14:textId="77777777" w:rsidR="000C3A9D" w:rsidRPr="000C3A9D" w:rsidRDefault="000C3A9D" w:rsidP="000C3A9D">
      <w:pPr>
        <w:tabs>
          <w:tab w:val="left" w:pos="816"/>
        </w:tabs>
        <w:spacing w:line="360" w:lineRule="auto"/>
        <w:rPr>
          <w:b/>
          <w:sz w:val="32"/>
          <w:szCs w:val="32"/>
        </w:rPr>
      </w:pPr>
      <w:r w:rsidRPr="000C3A9D">
        <w:rPr>
          <w:b/>
          <w:sz w:val="32"/>
          <w:szCs w:val="32"/>
        </w:rPr>
        <w:t>The module title and code: Personnel Resourcing and Development BMIH5005</w:t>
      </w:r>
    </w:p>
    <w:p w14:paraId="62E47C2B" w14:textId="77777777" w:rsidR="000C3A9D" w:rsidRPr="000C3A9D" w:rsidRDefault="000C3A9D" w:rsidP="000C3A9D">
      <w:pPr>
        <w:tabs>
          <w:tab w:val="left" w:pos="816"/>
        </w:tabs>
        <w:spacing w:line="360" w:lineRule="auto"/>
        <w:rPr>
          <w:b/>
          <w:sz w:val="32"/>
          <w:szCs w:val="32"/>
        </w:rPr>
      </w:pPr>
      <w:r w:rsidRPr="000C3A9D">
        <w:rPr>
          <w:b/>
          <w:sz w:val="32"/>
          <w:szCs w:val="32"/>
        </w:rPr>
        <w:t xml:space="preserve">Lecture’s name: Jemma Smith </w:t>
      </w:r>
    </w:p>
    <w:p w14:paraId="23EAB33A" w14:textId="2534FBEA" w:rsidR="00E6070B" w:rsidRPr="00D71163" w:rsidRDefault="000C3A9D" w:rsidP="000C3A9D">
      <w:pPr>
        <w:tabs>
          <w:tab w:val="left" w:pos="816"/>
        </w:tabs>
        <w:spacing w:line="360" w:lineRule="auto"/>
        <w:rPr>
          <w:b/>
          <w:sz w:val="32"/>
          <w:szCs w:val="32"/>
        </w:rPr>
      </w:pPr>
      <w:r w:rsidRPr="000C3A9D">
        <w:rPr>
          <w:b/>
          <w:sz w:val="32"/>
          <w:szCs w:val="32"/>
        </w:rPr>
        <w:t xml:space="preserve">Word Count: </w:t>
      </w:r>
      <w:r w:rsidR="00EE2E85">
        <w:rPr>
          <w:b/>
          <w:sz w:val="32"/>
          <w:szCs w:val="32"/>
        </w:rPr>
        <w:t>2155</w:t>
      </w:r>
    </w:p>
    <w:p w14:paraId="274ED2F6" w14:textId="77777777" w:rsidR="00E6070B" w:rsidRPr="00D71163" w:rsidRDefault="00E6070B" w:rsidP="00D71163">
      <w:pPr>
        <w:spacing w:line="360" w:lineRule="auto"/>
        <w:jc w:val="center"/>
        <w:rPr>
          <w:b/>
          <w:sz w:val="32"/>
          <w:szCs w:val="32"/>
        </w:rPr>
      </w:pPr>
    </w:p>
    <w:p w14:paraId="16CE3BDD" w14:textId="77777777" w:rsidR="00E6070B" w:rsidRPr="00D71163" w:rsidRDefault="00E6070B" w:rsidP="00D71163">
      <w:pPr>
        <w:spacing w:line="360" w:lineRule="auto"/>
        <w:jc w:val="center"/>
        <w:rPr>
          <w:b/>
          <w:sz w:val="32"/>
          <w:szCs w:val="32"/>
        </w:rPr>
      </w:pPr>
    </w:p>
    <w:p w14:paraId="7769FDD6" w14:textId="77777777" w:rsidR="00E6070B" w:rsidRPr="00D71163" w:rsidRDefault="00E6070B" w:rsidP="00D71163">
      <w:pPr>
        <w:spacing w:line="360" w:lineRule="auto"/>
        <w:jc w:val="center"/>
        <w:rPr>
          <w:b/>
          <w:sz w:val="32"/>
          <w:szCs w:val="32"/>
        </w:rPr>
      </w:pPr>
    </w:p>
    <w:p w14:paraId="6CFD96E4" w14:textId="77777777" w:rsidR="00E6070B" w:rsidRPr="00D71163" w:rsidRDefault="00E6070B" w:rsidP="00D71163">
      <w:pPr>
        <w:spacing w:line="360" w:lineRule="auto"/>
        <w:jc w:val="center"/>
        <w:rPr>
          <w:b/>
          <w:sz w:val="32"/>
          <w:szCs w:val="32"/>
        </w:rPr>
      </w:pPr>
    </w:p>
    <w:p w14:paraId="2F37D76B" w14:textId="77777777" w:rsidR="00E6070B" w:rsidRPr="00D71163" w:rsidRDefault="00E6070B" w:rsidP="00D71163">
      <w:pPr>
        <w:spacing w:line="360" w:lineRule="auto"/>
        <w:jc w:val="center"/>
        <w:rPr>
          <w:b/>
          <w:sz w:val="32"/>
          <w:szCs w:val="32"/>
        </w:rPr>
      </w:pPr>
    </w:p>
    <w:sdt>
      <w:sdtPr>
        <w:rPr>
          <w:b/>
          <w:bCs/>
          <w:sz w:val="28"/>
          <w:szCs w:val="28"/>
        </w:rPr>
        <w:id w:val="-892737195"/>
        <w:docPartObj>
          <w:docPartGallery w:val="Table of Contents"/>
          <w:docPartUnique/>
        </w:docPartObj>
      </w:sdtPr>
      <w:sdtEndPr>
        <w:rPr>
          <w:noProof/>
          <w:sz w:val="24"/>
          <w:szCs w:val="24"/>
        </w:rPr>
      </w:sdtEndPr>
      <w:sdtContent>
        <w:p w14:paraId="30E5A895" w14:textId="024B03A2" w:rsidR="00CF16EA" w:rsidRPr="00D71163" w:rsidRDefault="00CF16EA" w:rsidP="000C3A9D">
          <w:pPr>
            <w:spacing w:line="360" w:lineRule="auto"/>
            <w:jc w:val="center"/>
            <w:rPr>
              <w:b/>
              <w:bCs/>
              <w:sz w:val="28"/>
              <w:szCs w:val="28"/>
            </w:rPr>
          </w:pPr>
          <w:r w:rsidRPr="00D71163">
            <w:rPr>
              <w:b/>
              <w:bCs/>
              <w:sz w:val="28"/>
              <w:szCs w:val="28"/>
            </w:rPr>
            <w:t>Table of Contents</w:t>
          </w:r>
        </w:p>
        <w:p w14:paraId="048DB00B" w14:textId="20BDEA74" w:rsidR="000C3A9D" w:rsidRDefault="00CF16EA">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r w:rsidRPr="00D71163">
            <w:rPr>
              <w:sz w:val="24"/>
              <w:szCs w:val="24"/>
            </w:rPr>
            <w:fldChar w:fldCharType="begin"/>
          </w:r>
          <w:r w:rsidRPr="00D71163">
            <w:rPr>
              <w:sz w:val="24"/>
              <w:szCs w:val="24"/>
            </w:rPr>
            <w:instrText xml:space="preserve"> TOC \o "1-3" \h \z \u </w:instrText>
          </w:r>
          <w:r w:rsidRPr="00D71163">
            <w:rPr>
              <w:sz w:val="24"/>
              <w:szCs w:val="24"/>
            </w:rPr>
            <w:fldChar w:fldCharType="separate"/>
          </w:r>
          <w:hyperlink w:anchor="_Toc168660778" w:history="1">
            <w:r w:rsidR="000C3A9D" w:rsidRPr="005329D7">
              <w:rPr>
                <w:rStyle w:val="Hyperlink"/>
                <w:noProof/>
              </w:rPr>
              <w:t>Introduction and Background</w:t>
            </w:r>
            <w:r w:rsidR="000C3A9D">
              <w:rPr>
                <w:noProof/>
                <w:webHidden/>
              </w:rPr>
              <w:tab/>
            </w:r>
            <w:r w:rsidR="000C3A9D">
              <w:rPr>
                <w:noProof/>
                <w:webHidden/>
              </w:rPr>
              <w:fldChar w:fldCharType="begin"/>
            </w:r>
            <w:r w:rsidR="000C3A9D">
              <w:rPr>
                <w:noProof/>
                <w:webHidden/>
              </w:rPr>
              <w:instrText xml:space="preserve"> PAGEREF _Toc168660778 \h </w:instrText>
            </w:r>
            <w:r w:rsidR="000C3A9D">
              <w:rPr>
                <w:noProof/>
                <w:webHidden/>
              </w:rPr>
            </w:r>
            <w:r w:rsidR="000C3A9D">
              <w:rPr>
                <w:noProof/>
                <w:webHidden/>
              </w:rPr>
              <w:fldChar w:fldCharType="separate"/>
            </w:r>
            <w:r w:rsidR="000C3A9D">
              <w:rPr>
                <w:noProof/>
                <w:webHidden/>
              </w:rPr>
              <w:t>3</w:t>
            </w:r>
            <w:r w:rsidR="000C3A9D">
              <w:rPr>
                <w:noProof/>
                <w:webHidden/>
              </w:rPr>
              <w:fldChar w:fldCharType="end"/>
            </w:r>
          </w:hyperlink>
        </w:p>
        <w:p w14:paraId="4AA73D1C" w14:textId="2C229D42" w:rsidR="000C3A9D" w:rsidRDefault="000C3A9D">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660779" w:history="1">
            <w:r w:rsidRPr="005329D7">
              <w:rPr>
                <w:rStyle w:val="Hyperlink"/>
                <w:noProof/>
              </w:rPr>
              <w:t>Discussion/Literature</w:t>
            </w:r>
            <w:r>
              <w:rPr>
                <w:noProof/>
                <w:webHidden/>
              </w:rPr>
              <w:tab/>
            </w:r>
            <w:r>
              <w:rPr>
                <w:noProof/>
                <w:webHidden/>
              </w:rPr>
              <w:fldChar w:fldCharType="begin"/>
            </w:r>
            <w:r>
              <w:rPr>
                <w:noProof/>
                <w:webHidden/>
              </w:rPr>
              <w:instrText xml:space="preserve"> PAGEREF _Toc168660779 \h </w:instrText>
            </w:r>
            <w:r>
              <w:rPr>
                <w:noProof/>
                <w:webHidden/>
              </w:rPr>
            </w:r>
            <w:r>
              <w:rPr>
                <w:noProof/>
                <w:webHidden/>
              </w:rPr>
              <w:fldChar w:fldCharType="separate"/>
            </w:r>
            <w:r>
              <w:rPr>
                <w:noProof/>
                <w:webHidden/>
              </w:rPr>
              <w:t>4</w:t>
            </w:r>
            <w:r>
              <w:rPr>
                <w:noProof/>
                <w:webHidden/>
              </w:rPr>
              <w:fldChar w:fldCharType="end"/>
            </w:r>
          </w:hyperlink>
        </w:p>
        <w:p w14:paraId="0CE02DF9" w14:textId="15057D5E" w:rsidR="000C3A9D" w:rsidRDefault="000C3A9D">
          <w:pPr>
            <w:pStyle w:val="TOC2"/>
            <w:tabs>
              <w:tab w:val="right" w:leader="dot" w:pos="9019"/>
            </w:tabs>
            <w:rPr>
              <w:rFonts w:asciiTheme="minorHAnsi" w:eastAsiaTheme="minorEastAsia" w:hAnsiTheme="minorHAnsi" w:cstheme="minorBidi"/>
              <w:noProof/>
              <w:kern w:val="2"/>
              <w:sz w:val="24"/>
              <w:szCs w:val="24"/>
              <w:lang w:eastAsia="en-GB"/>
              <w14:ligatures w14:val="standardContextual"/>
            </w:rPr>
          </w:pPr>
          <w:hyperlink w:anchor="_Toc168660780" w:history="1">
            <w:r w:rsidRPr="005329D7">
              <w:rPr>
                <w:rStyle w:val="Hyperlink"/>
                <w:noProof/>
              </w:rPr>
              <w:t>Evaluation and Conclusion</w:t>
            </w:r>
            <w:r>
              <w:rPr>
                <w:noProof/>
                <w:webHidden/>
              </w:rPr>
              <w:tab/>
            </w:r>
            <w:r>
              <w:rPr>
                <w:noProof/>
                <w:webHidden/>
              </w:rPr>
              <w:fldChar w:fldCharType="begin"/>
            </w:r>
            <w:r>
              <w:rPr>
                <w:noProof/>
                <w:webHidden/>
              </w:rPr>
              <w:instrText xml:space="preserve"> PAGEREF _Toc168660780 \h </w:instrText>
            </w:r>
            <w:r>
              <w:rPr>
                <w:noProof/>
                <w:webHidden/>
              </w:rPr>
            </w:r>
            <w:r>
              <w:rPr>
                <w:noProof/>
                <w:webHidden/>
              </w:rPr>
              <w:fldChar w:fldCharType="separate"/>
            </w:r>
            <w:r>
              <w:rPr>
                <w:noProof/>
                <w:webHidden/>
              </w:rPr>
              <w:t>8</w:t>
            </w:r>
            <w:r>
              <w:rPr>
                <w:noProof/>
                <w:webHidden/>
              </w:rPr>
              <w:fldChar w:fldCharType="end"/>
            </w:r>
          </w:hyperlink>
        </w:p>
        <w:p w14:paraId="0F5051EC" w14:textId="22FC96CD" w:rsidR="000C3A9D" w:rsidRDefault="000C3A9D">
          <w:pPr>
            <w:pStyle w:val="TOC1"/>
            <w:tabs>
              <w:tab w:val="right" w:leader="dot" w:pos="9019"/>
            </w:tabs>
            <w:rPr>
              <w:rFonts w:asciiTheme="minorHAnsi" w:eastAsiaTheme="minorEastAsia" w:hAnsiTheme="minorHAnsi" w:cstheme="minorBidi"/>
              <w:noProof/>
              <w:kern w:val="2"/>
              <w:sz w:val="24"/>
              <w:szCs w:val="24"/>
              <w:lang w:eastAsia="en-GB"/>
              <w14:ligatures w14:val="standardContextual"/>
            </w:rPr>
          </w:pPr>
          <w:r>
            <w:rPr>
              <w:rStyle w:val="Hyperlink"/>
              <w:noProof/>
            </w:rPr>
            <w:t xml:space="preserve">    </w:t>
          </w:r>
          <w:hyperlink w:anchor="_Toc168660781" w:history="1">
            <w:r w:rsidRPr="005329D7">
              <w:rPr>
                <w:rStyle w:val="Hyperlink"/>
                <w:noProof/>
              </w:rPr>
              <w:t>References</w:t>
            </w:r>
            <w:r>
              <w:rPr>
                <w:noProof/>
                <w:webHidden/>
              </w:rPr>
              <w:tab/>
            </w:r>
            <w:r>
              <w:rPr>
                <w:noProof/>
                <w:webHidden/>
              </w:rPr>
              <w:fldChar w:fldCharType="begin"/>
            </w:r>
            <w:r>
              <w:rPr>
                <w:noProof/>
                <w:webHidden/>
              </w:rPr>
              <w:instrText xml:space="preserve"> PAGEREF _Toc168660781 \h </w:instrText>
            </w:r>
            <w:r>
              <w:rPr>
                <w:noProof/>
                <w:webHidden/>
              </w:rPr>
            </w:r>
            <w:r>
              <w:rPr>
                <w:noProof/>
                <w:webHidden/>
              </w:rPr>
              <w:fldChar w:fldCharType="separate"/>
            </w:r>
            <w:r>
              <w:rPr>
                <w:noProof/>
                <w:webHidden/>
              </w:rPr>
              <w:t>10</w:t>
            </w:r>
            <w:r>
              <w:rPr>
                <w:noProof/>
                <w:webHidden/>
              </w:rPr>
              <w:fldChar w:fldCharType="end"/>
            </w:r>
          </w:hyperlink>
        </w:p>
        <w:p w14:paraId="75813152" w14:textId="17638182" w:rsidR="00CF16EA" w:rsidRPr="00D71163" w:rsidRDefault="00CF16EA" w:rsidP="00D71163">
          <w:pPr>
            <w:spacing w:line="360" w:lineRule="auto"/>
            <w:jc w:val="both"/>
            <w:rPr>
              <w:sz w:val="24"/>
              <w:szCs w:val="24"/>
            </w:rPr>
          </w:pPr>
          <w:r w:rsidRPr="00D71163">
            <w:rPr>
              <w:b/>
              <w:bCs/>
              <w:noProof/>
              <w:sz w:val="24"/>
              <w:szCs w:val="24"/>
            </w:rPr>
            <w:fldChar w:fldCharType="end"/>
          </w:r>
        </w:p>
      </w:sdtContent>
    </w:sdt>
    <w:p w14:paraId="506B5910" w14:textId="391DCD74" w:rsidR="00E6070B" w:rsidRPr="00D71163" w:rsidRDefault="00E6070B" w:rsidP="00D71163">
      <w:pPr>
        <w:spacing w:line="360" w:lineRule="auto"/>
        <w:jc w:val="center"/>
        <w:rPr>
          <w:b/>
          <w:sz w:val="32"/>
          <w:szCs w:val="32"/>
        </w:rPr>
      </w:pPr>
      <w:r w:rsidRPr="00D71163">
        <w:rPr>
          <w:b/>
          <w:sz w:val="24"/>
          <w:szCs w:val="24"/>
        </w:rPr>
        <w:br w:type="page"/>
      </w:r>
    </w:p>
    <w:p w14:paraId="0000000E" w14:textId="77777777" w:rsidR="00D37D5C" w:rsidRPr="00D71163" w:rsidRDefault="00000000" w:rsidP="00D71163">
      <w:pPr>
        <w:pStyle w:val="Heading2"/>
      </w:pPr>
      <w:bookmarkStart w:id="0" w:name="_Toc168660778"/>
      <w:r w:rsidRPr="00D71163">
        <w:lastRenderedPageBreak/>
        <w:t>Introduction and Background</w:t>
      </w:r>
      <w:bookmarkEnd w:id="0"/>
    </w:p>
    <w:p w14:paraId="0000000F" w14:textId="2D815571" w:rsidR="00D37D5C" w:rsidRPr="00D71163" w:rsidRDefault="00000000" w:rsidP="00D71163">
      <w:pPr>
        <w:spacing w:before="200" w:after="200" w:line="360" w:lineRule="auto"/>
        <w:jc w:val="both"/>
        <w:rPr>
          <w:sz w:val="24"/>
          <w:szCs w:val="24"/>
        </w:rPr>
      </w:pPr>
      <w:r w:rsidRPr="00D71163">
        <w:rPr>
          <w:sz w:val="24"/>
          <w:szCs w:val="24"/>
        </w:rPr>
        <w:t xml:space="preserve">The hospitality industry historically has been one of the most important contributors to the global economy, and it is also proven that the industry is highly resilient in the face of uncertainty. However, </w:t>
      </w:r>
      <w:r w:rsidR="00507E77" w:rsidRPr="00D71163">
        <w:rPr>
          <w:sz w:val="24"/>
          <w:szCs w:val="24"/>
        </w:rPr>
        <w:t xml:space="preserve">Armstrong  and Taylor </w:t>
      </w:r>
      <w:r w:rsidRPr="00D71163">
        <w:rPr>
          <w:sz w:val="24"/>
          <w:szCs w:val="24"/>
        </w:rPr>
        <w:t>(</w:t>
      </w:r>
      <w:r w:rsidR="00507E77" w:rsidRPr="00D71163">
        <w:rPr>
          <w:sz w:val="24"/>
          <w:szCs w:val="24"/>
        </w:rPr>
        <w:t>2020</w:t>
      </w:r>
      <w:r w:rsidRPr="00D71163">
        <w:rPr>
          <w:sz w:val="24"/>
          <w:szCs w:val="24"/>
        </w:rPr>
        <w:t xml:space="preserve">) highlighted that to remain successful, the hospitality business has to retain top talent, and also attract some of the most talented employees working in the sector. Performance management and monitoring plays a very important role in ensuring that the employees improve their skills and capabilities and use their talents to achieve the goals and aims of the organisation. Performance management as identified by </w:t>
      </w:r>
      <w:r w:rsidR="00507E77" w:rsidRPr="00D71163">
        <w:rPr>
          <w:sz w:val="24"/>
          <w:szCs w:val="24"/>
        </w:rPr>
        <w:t xml:space="preserve">Torrington </w:t>
      </w:r>
      <w:r w:rsidR="00507E77" w:rsidRPr="00D71163">
        <w:rPr>
          <w:i/>
          <w:iCs/>
          <w:sz w:val="24"/>
          <w:szCs w:val="24"/>
        </w:rPr>
        <w:t xml:space="preserve">et al. </w:t>
      </w:r>
      <w:r w:rsidRPr="00D71163">
        <w:rPr>
          <w:sz w:val="24"/>
          <w:szCs w:val="24"/>
        </w:rPr>
        <w:t>(</w:t>
      </w:r>
      <w:r w:rsidR="00507E77" w:rsidRPr="00D71163">
        <w:rPr>
          <w:sz w:val="24"/>
          <w:szCs w:val="24"/>
        </w:rPr>
        <w:t>2020</w:t>
      </w:r>
      <w:r w:rsidRPr="00D71163">
        <w:rPr>
          <w:sz w:val="24"/>
          <w:szCs w:val="24"/>
        </w:rPr>
        <w:t>) is the process of evaluating the overall performance of the employees by providing them with feedback and setting the goals while motivating them to achieve the goals that serve a larger purpose. When employee performance is constantly monitored, it can help the senior managers to identify the areas in which the employees require training and additional support. The potential problems faced by a team as a whole and major issues reflected in the department is easily understood with the help of performance management</w:t>
      </w:r>
      <w:r w:rsidR="00A646C5" w:rsidRPr="00D71163">
        <w:rPr>
          <w:sz w:val="24"/>
          <w:szCs w:val="24"/>
        </w:rPr>
        <w:t xml:space="preserve"> (Friedman</w:t>
      </w:r>
      <w:r w:rsidR="00E668B5" w:rsidRPr="00D71163">
        <w:rPr>
          <w:sz w:val="24"/>
          <w:szCs w:val="24"/>
        </w:rPr>
        <w:t>,</w:t>
      </w:r>
      <w:r w:rsidR="00A646C5" w:rsidRPr="00D71163">
        <w:rPr>
          <w:sz w:val="24"/>
          <w:szCs w:val="24"/>
        </w:rPr>
        <w:t xml:space="preserve"> 2013)</w:t>
      </w:r>
      <w:r w:rsidRPr="00D71163">
        <w:rPr>
          <w:sz w:val="24"/>
          <w:szCs w:val="24"/>
        </w:rPr>
        <w:t>. However, in the past couple of years, external social economic factors have played a very important role in the performance management of the employees and monitoring employees in different modes of work. The outbreak of the COVID-19 pandemic has significantly transformed the nature of work and hence, the wider impact of these external social, economic, and even political forces on performance management and monitoring is extremely important to evaluate and understand.</w:t>
      </w:r>
    </w:p>
    <w:p w14:paraId="00000010" w14:textId="4F287972" w:rsidR="00D37D5C" w:rsidRPr="00D71163" w:rsidRDefault="00000000" w:rsidP="00D71163">
      <w:pPr>
        <w:spacing w:before="200" w:after="200" w:line="360" w:lineRule="auto"/>
        <w:jc w:val="both"/>
        <w:rPr>
          <w:sz w:val="24"/>
          <w:szCs w:val="24"/>
        </w:rPr>
      </w:pPr>
      <w:r w:rsidRPr="00D71163">
        <w:rPr>
          <w:sz w:val="24"/>
          <w:szCs w:val="24"/>
        </w:rPr>
        <w:t>This particular proposal is based on the human resource management practices of JW Marriott, one of the largest international Hotel brands that has its operations in more than 35 different countries around the world. JW Marriot focuses on pursuing existence and has developed a people first approach where the focus is not only on meeting the customer needs and requirements but also identifying the needs of the employees and fulfilling them so that they can offer excellent customer service</w:t>
      </w:r>
      <w:r w:rsidR="00E668B5" w:rsidRPr="00D71163">
        <w:rPr>
          <w:sz w:val="24"/>
          <w:szCs w:val="24"/>
        </w:rPr>
        <w:t xml:space="preserve"> (Gallagher, 2022)</w:t>
      </w:r>
      <w:r w:rsidRPr="00D71163">
        <w:rPr>
          <w:sz w:val="24"/>
          <w:szCs w:val="24"/>
        </w:rPr>
        <w:t>. JW Marriott also identifies the importance of embracing change and evaluating the factors that can lead to change in the needs and requirements of customers and employees alike. Hence, the senior managers never shy away from challenging the status quo.</w:t>
      </w:r>
    </w:p>
    <w:p w14:paraId="1068A4A4" w14:textId="62C03BB3" w:rsidR="00D71163" w:rsidRDefault="00000000" w:rsidP="00D71163">
      <w:pPr>
        <w:spacing w:before="200" w:after="200" w:line="360" w:lineRule="auto"/>
        <w:jc w:val="both"/>
        <w:rPr>
          <w:sz w:val="24"/>
          <w:szCs w:val="24"/>
        </w:rPr>
      </w:pPr>
      <w:r w:rsidRPr="00D71163">
        <w:rPr>
          <w:sz w:val="24"/>
          <w:szCs w:val="24"/>
        </w:rPr>
        <w:lastRenderedPageBreak/>
        <w:t>In the past couple of years, Marriott international have implemented both hybrid work mode and Flexi work mode within the organisation. With the help of fluid workstations, digital resources and shared spaces, JW Marriot and Marriott international have been successful in promoting transparency and collaboration</w:t>
      </w:r>
      <w:r w:rsidR="004E27ED" w:rsidRPr="00D71163">
        <w:rPr>
          <w:sz w:val="24"/>
          <w:szCs w:val="24"/>
        </w:rPr>
        <w:t xml:space="preserve"> (Horn, 2009)</w:t>
      </w:r>
      <w:r w:rsidRPr="00D71163">
        <w:rPr>
          <w:sz w:val="24"/>
          <w:szCs w:val="24"/>
        </w:rPr>
        <w:t xml:space="preserve">. </w:t>
      </w:r>
    </w:p>
    <w:p w14:paraId="00000011" w14:textId="7F7D9922" w:rsidR="00D37D5C" w:rsidRPr="00D71163" w:rsidRDefault="00000000" w:rsidP="00D71163">
      <w:pPr>
        <w:spacing w:before="200" w:after="200" w:line="360" w:lineRule="auto"/>
        <w:jc w:val="both"/>
        <w:rPr>
          <w:sz w:val="24"/>
          <w:szCs w:val="24"/>
        </w:rPr>
      </w:pPr>
      <w:r w:rsidRPr="00D71163">
        <w:rPr>
          <w:sz w:val="24"/>
          <w:szCs w:val="24"/>
        </w:rPr>
        <w:t xml:space="preserve">Along with Hybrid work mode, time flexibility is also a major strategy that has been implemented to help the employees fix the time that they will dedicate to their work. This has been specifically early relief for the female employees since they have been able to manage both their household as well as office responsibilities. Flexible working hours have allowed Marriott to maintain a 24×7 service for its customers. However, in each of these models, the issue of employee performance management has emerged. For instance, </w:t>
      </w:r>
      <w:r w:rsidR="00B22846" w:rsidRPr="00D71163">
        <w:rPr>
          <w:sz w:val="24"/>
          <w:szCs w:val="24"/>
        </w:rPr>
        <w:t xml:space="preserve">Aguinis  and Burgi-Tian </w:t>
      </w:r>
      <w:r w:rsidRPr="00D71163">
        <w:rPr>
          <w:sz w:val="24"/>
          <w:szCs w:val="24"/>
        </w:rPr>
        <w:t>(</w:t>
      </w:r>
      <w:r w:rsidR="00B22846" w:rsidRPr="00D71163">
        <w:rPr>
          <w:sz w:val="24"/>
          <w:szCs w:val="24"/>
        </w:rPr>
        <w:t>2021</w:t>
      </w:r>
      <w:r w:rsidRPr="00D71163">
        <w:rPr>
          <w:sz w:val="24"/>
          <w:szCs w:val="24"/>
        </w:rPr>
        <w:t>) reported that in the hospitality sector, managers often complained that they have less visibility in the daily activities of the employees when they are working in a hybrid working model. This has had a major impact on employee performance. Flexible work models also have presented a lot of performance obstacles and problems for the employees, especially in terms of difficulties faced by them in prioritising their tasks. The focus of this proposal is to identify the impact of the socio-economic force on performance management of employees in different work modes that have been implemented in JW Marriott and Marriott international. Along with PESTLE analysis, industry trends and emergence of different types of work mode in Marriott international is also going to be analysed. The factors that can help Marriott international to manage employee performance in different work modes will also be analysed in the due course of the study.</w:t>
      </w:r>
    </w:p>
    <w:p w14:paraId="00000012" w14:textId="77777777" w:rsidR="00D37D5C" w:rsidRPr="00D71163" w:rsidRDefault="00000000" w:rsidP="00D71163">
      <w:pPr>
        <w:pStyle w:val="Heading2"/>
      </w:pPr>
      <w:bookmarkStart w:id="1" w:name="_Toc168660779"/>
      <w:r w:rsidRPr="00D71163">
        <w:t>Discussion/Literature</w:t>
      </w:r>
      <w:bookmarkEnd w:id="1"/>
    </w:p>
    <w:p w14:paraId="00000013" w14:textId="530AC9E5" w:rsidR="00D37D5C" w:rsidRPr="00D71163" w:rsidRDefault="00000000" w:rsidP="00D71163">
      <w:pPr>
        <w:pStyle w:val="ListParagraph"/>
        <w:numPr>
          <w:ilvl w:val="0"/>
          <w:numId w:val="2"/>
        </w:numPr>
        <w:spacing w:before="200" w:after="200" w:line="360" w:lineRule="auto"/>
        <w:jc w:val="both"/>
        <w:rPr>
          <w:b/>
          <w:sz w:val="24"/>
          <w:szCs w:val="24"/>
        </w:rPr>
      </w:pPr>
      <w:r w:rsidRPr="00D71163">
        <w:rPr>
          <w:b/>
          <w:sz w:val="24"/>
          <w:szCs w:val="24"/>
        </w:rPr>
        <w:t>Socio-economic factors affecting employee performance management</w:t>
      </w:r>
    </w:p>
    <w:p w14:paraId="00000014" w14:textId="77777777" w:rsidR="00D37D5C" w:rsidRPr="00D71163" w:rsidRDefault="00000000" w:rsidP="00D71163">
      <w:pPr>
        <w:spacing w:before="200" w:after="200" w:line="360" w:lineRule="auto"/>
        <w:jc w:val="both"/>
        <w:rPr>
          <w:sz w:val="24"/>
          <w:szCs w:val="24"/>
        </w:rPr>
      </w:pPr>
      <w:r w:rsidRPr="00D71163">
        <w:rPr>
          <w:sz w:val="24"/>
          <w:szCs w:val="24"/>
        </w:rPr>
        <w:t>To identify the social and economic forces that have been impacting employee performance management in the hospitality sector, the PESTLE analysis is going to be carried out.</w:t>
      </w:r>
    </w:p>
    <w:p w14:paraId="00000015" w14:textId="005D6E62" w:rsidR="00D37D5C" w:rsidRPr="00D71163" w:rsidRDefault="00000000" w:rsidP="00D71163">
      <w:pPr>
        <w:spacing w:before="200" w:after="200" w:line="360" w:lineRule="auto"/>
        <w:jc w:val="both"/>
        <w:rPr>
          <w:sz w:val="24"/>
          <w:szCs w:val="24"/>
        </w:rPr>
      </w:pPr>
      <w:r w:rsidRPr="000C3A9D">
        <w:rPr>
          <w:b/>
          <w:i/>
          <w:iCs/>
          <w:sz w:val="24"/>
          <w:szCs w:val="24"/>
        </w:rPr>
        <w:t>Political</w:t>
      </w:r>
      <w:r w:rsidRPr="00D71163">
        <w:rPr>
          <w:sz w:val="24"/>
          <w:szCs w:val="24"/>
        </w:rPr>
        <w:t>: Marriott international has been operating in more than 35 different countries around the world. As a result, political instability and changes in government policies such as taxes, corruption, and tariffs can play a very significant role on employee performance and institutional effectiveness</w:t>
      </w:r>
      <w:r w:rsidR="00B22846" w:rsidRPr="00D71163">
        <w:rPr>
          <w:sz w:val="24"/>
          <w:szCs w:val="24"/>
        </w:rPr>
        <w:t xml:space="preserve"> (Vahdat, 2022)</w:t>
      </w:r>
      <w:r w:rsidRPr="00D71163">
        <w:rPr>
          <w:sz w:val="24"/>
          <w:szCs w:val="24"/>
        </w:rPr>
        <w:t xml:space="preserve">. For instance, if the labour </w:t>
      </w:r>
      <w:r w:rsidRPr="00D71163">
        <w:rPr>
          <w:sz w:val="24"/>
          <w:szCs w:val="24"/>
        </w:rPr>
        <w:lastRenderedPageBreak/>
        <w:t xml:space="preserve">union is extremely strong in a particular country that is also facing problems such as corruption and red </w:t>
      </w:r>
      <w:r w:rsidR="00D71163" w:rsidRPr="00D71163">
        <w:rPr>
          <w:sz w:val="24"/>
          <w:szCs w:val="24"/>
        </w:rPr>
        <w:t>tapes</w:t>
      </w:r>
      <w:r w:rsidRPr="00D71163">
        <w:rPr>
          <w:sz w:val="24"/>
          <w:szCs w:val="24"/>
        </w:rPr>
        <w:t>, the implementation of performance management policies such as job monitoring and completion of work within deadline can be prevented from implementation.</w:t>
      </w:r>
    </w:p>
    <w:p w14:paraId="00000016" w14:textId="1BF43788" w:rsidR="00D37D5C" w:rsidRPr="00D71163" w:rsidRDefault="00000000" w:rsidP="00D71163">
      <w:pPr>
        <w:spacing w:before="200" w:after="200" w:line="360" w:lineRule="auto"/>
        <w:jc w:val="both"/>
        <w:rPr>
          <w:sz w:val="24"/>
          <w:szCs w:val="24"/>
        </w:rPr>
      </w:pPr>
      <w:r w:rsidRPr="00D71163">
        <w:rPr>
          <w:b/>
          <w:i/>
          <w:sz w:val="24"/>
          <w:szCs w:val="24"/>
        </w:rPr>
        <w:t>Economics</w:t>
      </w:r>
      <w:r w:rsidRPr="00D71163">
        <w:rPr>
          <w:sz w:val="24"/>
          <w:szCs w:val="24"/>
        </w:rPr>
        <w:t xml:space="preserve">: </w:t>
      </w:r>
      <w:r w:rsidR="00D71163">
        <w:rPr>
          <w:sz w:val="24"/>
          <w:szCs w:val="24"/>
        </w:rPr>
        <w:t>A</w:t>
      </w:r>
      <w:r w:rsidRPr="00D71163">
        <w:rPr>
          <w:sz w:val="24"/>
          <w:szCs w:val="24"/>
        </w:rPr>
        <w:t xml:space="preserve"> very important economic impact has been the rise of the gig economy. The World Bank data suggest that as of 2023, the gig economy accounts for nearly 12% of the global labour market (worldbank.org, 2023). As a result, monitoring and managing the employees under gig economy can be a major problem since the gig workers are not subjected to regulations and rules as traditional employees and they also might require some level of support and training. Problems with compliance and performance can emerge.</w:t>
      </w:r>
    </w:p>
    <w:p w14:paraId="00000017" w14:textId="4ECC97FD" w:rsidR="00D37D5C" w:rsidRPr="00D71163" w:rsidRDefault="00000000" w:rsidP="00D71163">
      <w:pPr>
        <w:spacing w:before="200" w:after="200" w:line="360" w:lineRule="auto"/>
        <w:jc w:val="both"/>
        <w:rPr>
          <w:sz w:val="24"/>
          <w:szCs w:val="24"/>
        </w:rPr>
      </w:pPr>
      <w:r w:rsidRPr="00D71163">
        <w:rPr>
          <w:b/>
          <w:i/>
          <w:sz w:val="24"/>
          <w:szCs w:val="24"/>
        </w:rPr>
        <w:t>Social</w:t>
      </w:r>
      <w:r w:rsidRPr="00D71163">
        <w:rPr>
          <w:sz w:val="24"/>
          <w:szCs w:val="24"/>
        </w:rPr>
        <w:t xml:space="preserve">: </w:t>
      </w:r>
      <w:r w:rsidR="00D71163">
        <w:rPr>
          <w:sz w:val="24"/>
          <w:szCs w:val="24"/>
        </w:rPr>
        <w:t>T</w:t>
      </w:r>
      <w:r w:rsidRPr="00D71163">
        <w:rPr>
          <w:sz w:val="24"/>
          <w:szCs w:val="24"/>
        </w:rPr>
        <w:t>he changing demographic in the workforce can be extremely challenging to monitor and manage the employees effectively. For instance, Power (2023) stated that women account for 51.3% of the total workforce in the global hospitality industry. However, the women employees often prefer to choose the morning shift rather than night shift. Under such conditions, the performance of male employees within the organisation can get hampered because of the burden of night shift falling on them. Different employees from different cultures can have diverse expectations and communication styles and they also require different types of support to perform their tasks better.</w:t>
      </w:r>
    </w:p>
    <w:p w14:paraId="00000018" w14:textId="31A58B9F" w:rsidR="00D37D5C" w:rsidRPr="00D71163" w:rsidRDefault="00000000" w:rsidP="00D71163">
      <w:pPr>
        <w:spacing w:before="200" w:after="200" w:line="360" w:lineRule="auto"/>
        <w:jc w:val="both"/>
        <w:rPr>
          <w:sz w:val="24"/>
          <w:szCs w:val="24"/>
        </w:rPr>
      </w:pPr>
      <w:r w:rsidRPr="00D71163">
        <w:rPr>
          <w:b/>
          <w:i/>
          <w:sz w:val="24"/>
          <w:szCs w:val="24"/>
        </w:rPr>
        <w:t>Technological</w:t>
      </w:r>
      <w:r w:rsidRPr="00D71163">
        <w:rPr>
          <w:sz w:val="24"/>
          <w:szCs w:val="24"/>
        </w:rPr>
        <w:t xml:space="preserve">: </w:t>
      </w:r>
      <w:r w:rsidR="00D71163">
        <w:rPr>
          <w:sz w:val="24"/>
          <w:szCs w:val="24"/>
        </w:rPr>
        <w:t>T</w:t>
      </w:r>
      <w:r w:rsidRPr="00D71163">
        <w:rPr>
          <w:sz w:val="24"/>
          <w:szCs w:val="24"/>
        </w:rPr>
        <w:t xml:space="preserve">he global artificial intelligence in hospitality and tourism market size is currently </w:t>
      </w:r>
      <w:r w:rsidR="00D71163" w:rsidRPr="00D71163">
        <w:rPr>
          <w:sz w:val="24"/>
          <w:szCs w:val="24"/>
        </w:rPr>
        <w:t xml:space="preserve">11.03 </w:t>
      </w:r>
      <w:r w:rsidRPr="00D71163">
        <w:rPr>
          <w:sz w:val="24"/>
          <w:szCs w:val="24"/>
        </w:rPr>
        <w:t>billion</w:t>
      </w:r>
      <w:r w:rsidR="00D71163">
        <w:rPr>
          <w:sz w:val="24"/>
          <w:szCs w:val="24"/>
        </w:rPr>
        <w:t xml:space="preserve"> (GBP)</w:t>
      </w:r>
      <w:r w:rsidRPr="00D71163">
        <w:rPr>
          <w:sz w:val="24"/>
          <w:szCs w:val="24"/>
        </w:rPr>
        <w:t xml:space="preserve"> as of 2022. By the end of 2030, it is likely to be valued at  </w:t>
      </w:r>
      <w:r w:rsidR="00D71163" w:rsidRPr="00D71163">
        <w:rPr>
          <w:sz w:val="24"/>
          <w:szCs w:val="24"/>
        </w:rPr>
        <w:t>126.20</w:t>
      </w:r>
      <w:r w:rsidR="00D71163">
        <w:rPr>
          <w:sz w:val="24"/>
          <w:szCs w:val="24"/>
        </w:rPr>
        <w:t xml:space="preserve"> </w:t>
      </w:r>
      <w:r w:rsidRPr="00D71163">
        <w:rPr>
          <w:sz w:val="24"/>
          <w:szCs w:val="24"/>
        </w:rPr>
        <w:t>billion</w:t>
      </w:r>
      <w:r w:rsidR="00D71163">
        <w:rPr>
          <w:sz w:val="24"/>
          <w:szCs w:val="24"/>
        </w:rPr>
        <w:t xml:space="preserve"> (GBP)</w:t>
      </w:r>
      <w:r w:rsidRPr="00D71163">
        <w:rPr>
          <w:sz w:val="24"/>
          <w:szCs w:val="24"/>
        </w:rPr>
        <w:t>. The growth rate is 35.8% CAGR (LinkedIn.com, 2024). The implementation of artificial intelligence in performance management systems can play a very crucial role in improving the feedback loop and also allow the managers to gain easy access to evaluate and review the performance of the employees based on the data that has been collected. Data collected from the employees can be evaluated by machine learning algorithms and predictions regarding customer satisfaction and individual performance enhancement can be made seamlessly.</w:t>
      </w:r>
    </w:p>
    <w:p w14:paraId="00000019" w14:textId="6BB2A818" w:rsidR="00D37D5C" w:rsidRPr="00D71163" w:rsidRDefault="00000000" w:rsidP="00D71163">
      <w:pPr>
        <w:spacing w:before="200" w:after="200" w:line="360" w:lineRule="auto"/>
        <w:jc w:val="both"/>
        <w:rPr>
          <w:sz w:val="24"/>
          <w:szCs w:val="24"/>
        </w:rPr>
      </w:pPr>
      <w:r w:rsidRPr="00D71163">
        <w:rPr>
          <w:b/>
          <w:i/>
          <w:sz w:val="24"/>
          <w:szCs w:val="24"/>
        </w:rPr>
        <w:t>Legal</w:t>
      </w:r>
      <w:r w:rsidRPr="00D71163">
        <w:rPr>
          <w:sz w:val="24"/>
          <w:szCs w:val="24"/>
        </w:rPr>
        <w:t xml:space="preserve">: </w:t>
      </w:r>
      <w:r w:rsidR="00D71163">
        <w:rPr>
          <w:sz w:val="24"/>
          <w:szCs w:val="24"/>
        </w:rPr>
        <w:t>L</w:t>
      </w:r>
      <w:r w:rsidRPr="00D71163">
        <w:rPr>
          <w:sz w:val="24"/>
          <w:szCs w:val="24"/>
        </w:rPr>
        <w:t xml:space="preserve">egal legislations such as the data privacy act, data breach response plan, the equality act, equal pay provisions in different countries and employees contract legalities can play a crucial role in employee performance monitoring and performance </w:t>
      </w:r>
      <w:r w:rsidRPr="00D71163">
        <w:rPr>
          <w:sz w:val="24"/>
          <w:szCs w:val="24"/>
        </w:rPr>
        <w:lastRenderedPageBreak/>
        <w:t>management. The performance approval of the employees must be free from any sort of discrimination based on race, religion, disability, and gender</w:t>
      </w:r>
      <w:r w:rsidR="00E8749E" w:rsidRPr="00D71163">
        <w:rPr>
          <w:sz w:val="24"/>
          <w:szCs w:val="24"/>
        </w:rPr>
        <w:t xml:space="preserve"> (Przytuła </w:t>
      </w:r>
      <w:r w:rsidR="00E8749E" w:rsidRPr="00D71163">
        <w:rPr>
          <w:i/>
          <w:iCs/>
          <w:sz w:val="24"/>
          <w:szCs w:val="24"/>
        </w:rPr>
        <w:t xml:space="preserve">et al. </w:t>
      </w:r>
      <w:r w:rsidR="00E8749E" w:rsidRPr="00D71163">
        <w:rPr>
          <w:sz w:val="24"/>
          <w:szCs w:val="24"/>
        </w:rPr>
        <w:t>2020)</w:t>
      </w:r>
      <w:r w:rsidRPr="00D71163">
        <w:rPr>
          <w:sz w:val="24"/>
          <w:szCs w:val="24"/>
        </w:rPr>
        <w:t>. The privacy of the employees must be protected by implementing a data breach response plan, which will help in developing trust between the senior managers and the junior employees and it can also contribute to better performance management.</w:t>
      </w:r>
    </w:p>
    <w:p w14:paraId="0000001A" w14:textId="41C1274E" w:rsidR="00D37D5C" w:rsidRPr="00D71163" w:rsidRDefault="00000000" w:rsidP="00D71163">
      <w:pPr>
        <w:spacing w:before="200" w:after="200" w:line="360" w:lineRule="auto"/>
        <w:jc w:val="both"/>
        <w:rPr>
          <w:sz w:val="24"/>
          <w:szCs w:val="24"/>
        </w:rPr>
      </w:pPr>
      <w:r w:rsidRPr="00D71163">
        <w:rPr>
          <w:b/>
          <w:i/>
          <w:sz w:val="24"/>
          <w:szCs w:val="24"/>
        </w:rPr>
        <w:t>Environment</w:t>
      </w:r>
      <w:r w:rsidRPr="00D71163">
        <w:rPr>
          <w:sz w:val="24"/>
          <w:szCs w:val="24"/>
        </w:rPr>
        <w:t xml:space="preserve">: </w:t>
      </w:r>
      <w:r w:rsidR="00D71163">
        <w:rPr>
          <w:sz w:val="24"/>
          <w:szCs w:val="24"/>
        </w:rPr>
        <w:t>T</w:t>
      </w:r>
      <w:r w:rsidRPr="00D71163">
        <w:rPr>
          <w:sz w:val="24"/>
          <w:szCs w:val="24"/>
        </w:rPr>
        <w:t>he workplace environment, culture and values upheld by the organisation towards sustainability and impact of tourism on the external environment can impact employee motivation and productivity thus hampering performance management. The three pillars of sustainability, namely people, planet, and profit can be used to monitor the performance of the employees which will offer better performance outcomes.</w:t>
      </w:r>
    </w:p>
    <w:p w14:paraId="0000001B" w14:textId="5FE7E33F" w:rsidR="00D37D5C" w:rsidRPr="00D71163" w:rsidRDefault="00000000" w:rsidP="00D71163">
      <w:pPr>
        <w:pStyle w:val="ListParagraph"/>
        <w:numPr>
          <w:ilvl w:val="0"/>
          <w:numId w:val="2"/>
        </w:numPr>
        <w:spacing w:before="200" w:after="200" w:line="360" w:lineRule="auto"/>
        <w:jc w:val="both"/>
        <w:rPr>
          <w:b/>
          <w:sz w:val="24"/>
          <w:szCs w:val="24"/>
        </w:rPr>
      </w:pPr>
      <w:r w:rsidRPr="00D71163">
        <w:rPr>
          <w:b/>
          <w:sz w:val="24"/>
          <w:szCs w:val="24"/>
        </w:rPr>
        <w:t>Industry trend affecting employee performance management</w:t>
      </w:r>
    </w:p>
    <w:p w14:paraId="7AEB34BA" w14:textId="77777777" w:rsidR="00EE2E85" w:rsidRDefault="00000000" w:rsidP="00EE2E85">
      <w:pPr>
        <w:spacing w:before="200" w:after="200" w:line="360" w:lineRule="auto"/>
        <w:jc w:val="both"/>
        <w:rPr>
          <w:sz w:val="24"/>
          <w:szCs w:val="24"/>
        </w:rPr>
      </w:pPr>
      <w:r w:rsidRPr="00D71163">
        <w:rPr>
          <w:sz w:val="24"/>
          <w:szCs w:val="24"/>
        </w:rPr>
        <w:t>When it comes to hospitality performance management, the industry has witnessed a highly transformative shift driven by evolving expectations of the employees and technological development that is redefining leadership, development, and operational efficiency. The most important trend that has taken the hospitality industry by a storm is the implementation of artificial intelligence and machine learning algorithms that has led to data driven personalisation of employee performance management. The hospitality industry has faced high employee turnover which can be extremely disruptive and costly</w:t>
      </w:r>
      <w:r w:rsidR="008F6F08" w:rsidRPr="00D71163">
        <w:rPr>
          <w:sz w:val="24"/>
          <w:szCs w:val="24"/>
        </w:rPr>
        <w:t xml:space="preserve"> (Hamouche, 2023)</w:t>
      </w:r>
      <w:r w:rsidRPr="00D71163">
        <w:rPr>
          <w:sz w:val="24"/>
          <w:szCs w:val="24"/>
        </w:rPr>
        <w:t xml:space="preserve">. When machine learning uses data, to predict customer and employee satisfaction trends, the same data can be used to tailor employee experiences. In a hybrid work mode employee feedback analysis and scheduling optimisation has been recent trends that offer insights into tailor made development and training programs for constant improvement in the performance of the employees which is strategically aligned with the organisational goals. </w:t>
      </w:r>
      <w:r w:rsidR="00A4729D" w:rsidRPr="00D71163">
        <w:rPr>
          <w:sz w:val="24"/>
          <w:szCs w:val="24"/>
        </w:rPr>
        <w:t xml:space="preserve">Azizi </w:t>
      </w:r>
      <w:r w:rsidR="00A4729D" w:rsidRPr="00D71163">
        <w:rPr>
          <w:i/>
          <w:iCs/>
          <w:sz w:val="24"/>
          <w:szCs w:val="24"/>
        </w:rPr>
        <w:t xml:space="preserve">et al. </w:t>
      </w:r>
      <w:r w:rsidR="00A4729D" w:rsidRPr="00D71163">
        <w:rPr>
          <w:sz w:val="24"/>
          <w:szCs w:val="24"/>
        </w:rPr>
        <w:t>(2021) stated that d</w:t>
      </w:r>
      <w:r w:rsidRPr="00D71163">
        <w:rPr>
          <w:sz w:val="24"/>
          <w:szCs w:val="24"/>
        </w:rPr>
        <w:t xml:space="preserve">ata on availability of employees and preference can also be used to optimise scheduling and balancing the individual needs with efficiency of operational practises. In a hybrid and flexible working model, scheduling optimisation can play a very important role in even analysing the best time of the day in which the employees are available so that the tasks can be scheduled accordingly. </w:t>
      </w:r>
    </w:p>
    <w:p w14:paraId="7D97DB66" w14:textId="77777777" w:rsidR="00EE2E85" w:rsidRDefault="00EE2E85" w:rsidP="00EE2E85">
      <w:pPr>
        <w:spacing w:before="200" w:after="200" w:line="360" w:lineRule="auto"/>
        <w:jc w:val="both"/>
        <w:rPr>
          <w:sz w:val="24"/>
          <w:szCs w:val="24"/>
        </w:rPr>
      </w:pPr>
    </w:p>
    <w:p w14:paraId="0000001D" w14:textId="2C52BFE1" w:rsidR="00D37D5C" w:rsidRPr="00D71163" w:rsidRDefault="00000000" w:rsidP="00EE2E85">
      <w:pPr>
        <w:spacing w:before="200" w:after="200" w:line="360" w:lineRule="auto"/>
        <w:jc w:val="both"/>
        <w:rPr>
          <w:b/>
          <w:sz w:val="24"/>
          <w:szCs w:val="24"/>
        </w:rPr>
      </w:pPr>
      <w:r w:rsidRPr="00D71163">
        <w:rPr>
          <w:b/>
          <w:sz w:val="24"/>
          <w:szCs w:val="24"/>
        </w:rPr>
        <w:lastRenderedPageBreak/>
        <w:t>Emergence of different work modes in hospitality industry over these five years</w:t>
      </w:r>
    </w:p>
    <w:p w14:paraId="33111E1B" w14:textId="77777777" w:rsidR="00EE2E85" w:rsidRDefault="00000000" w:rsidP="00EE2E85">
      <w:pPr>
        <w:spacing w:before="200" w:after="200" w:line="360" w:lineRule="auto"/>
        <w:jc w:val="both"/>
        <w:rPr>
          <w:sz w:val="24"/>
          <w:szCs w:val="24"/>
        </w:rPr>
      </w:pPr>
      <w:r w:rsidRPr="00D71163">
        <w:rPr>
          <w:sz w:val="24"/>
          <w:szCs w:val="24"/>
        </w:rPr>
        <w:t>In the past couple of years, there are two types of working models that have emerged. These are the flexible working model and hybrid working model. The COVID-19 pandemic has constantly altered how the people work. Employers have started to value flexibility and in the post-pandemic work environment, hybrid work policies have offered work life balance</w:t>
      </w:r>
      <w:r w:rsidR="008040E9" w:rsidRPr="00D71163">
        <w:rPr>
          <w:sz w:val="24"/>
          <w:szCs w:val="24"/>
        </w:rPr>
        <w:t xml:space="preserve"> (Collings </w:t>
      </w:r>
      <w:r w:rsidR="008040E9" w:rsidRPr="00D71163">
        <w:rPr>
          <w:i/>
          <w:iCs/>
          <w:sz w:val="24"/>
          <w:szCs w:val="24"/>
        </w:rPr>
        <w:t xml:space="preserve">et al. </w:t>
      </w:r>
      <w:r w:rsidR="008040E9" w:rsidRPr="00D71163">
        <w:rPr>
          <w:sz w:val="24"/>
          <w:szCs w:val="24"/>
        </w:rPr>
        <w:t>2019)</w:t>
      </w:r>
      <w:r w:rsidRPr="00D71163">
        <w:rPr>
          <w:sz w:val="24"/>
          <w:szCs w:val="24"/>
        </w:rPr>
        <w:t xml:space="preserve">. The hospitality employees are given the option to work from either Home or Office. In both cases, the organisations have to create a highly comfortable and versatile </w:t>
      </w:r>
      <w:r w:rsidR="008A0FD7" w:rsidRPr="00D71163">
        <w:rPr>
          <w:sz w:val="24"/>
          <w:szCs w:val="24"/>
        </w:rPr>
        <w:t>workspace</w:t>
      </w:r>
      <w:r w:rsidRPr="00D71163">
        <w:rPr>
          <w:sz w:val="24"/>
          <w:szCs w:val="24"/>
        </w:rPr>
        <w:t xml:space="preserve"> to support the people to do their best work. Technology has played a very important part in the development of a new hybrid work environment. Along with virtual meetings, communication has allowed employees to join hands and collaborate with one another even when they are working remotely. </w:t>
      </w:r>
      <w:r w:rsidR="00934CD9" w:rsidRPr="00D71163">
        <w:rPr>
          <w:sz w:val="24"/>
          <w:szCs w:val="24"/>
        </w:rPr>
        <w:t>Well-designed</w:t>
      </w:r>
      <w:r w:rsidRPr="00D71163">
        <w:rPr>
          <w:sz w:val="24"/>
          <w:szCs w:val="24"/>
        </w:rPr>
        <w:t xml:space="preserve"> meeting areas can help facilitate collaboration</w:t>
      </w:r>
      <w:r w:rsidR="00627F57" w:rsidRPr="00D71163">
        <w:rPr>
          <w:sz w:val="24"/>
          <w:szCs w:val="24"/>
        </w:rPr>
        <w:t xml:space="preserve"> (Yawson, 2020)</w:t>
      </w:r>
      <w:r w:rsidRPr="00D71163">
        <w:rPr>
          <w:sz w:val="24"/>
          <w:szCs w:val="24"/>
        </w:rPr>
        <w:t xml:space="preserve">. Along with the hybrid work model, the flexible work models have also allowed the employees to choose the best time they feel productive and they want to work. As a result, arrangements have been made in the workplace itself where employees are feeling comfortable while understanding opportunities for collaboration. </w:t>
      </w:r>
    </w:p>
    <w:p w14:paraId="0000001F" w14:textId="43B5DDF7" w:rsidR="00D37D5C" w:rsidRPr="00D71163" w:rsidRDefault="00000000" w:rsidP="00EE2E85">
      <w:pPr>
        <w:spacing w:before="200" w:after="200" w:line="360" w:lineRule="auto"/>
        <w:jc w:val="both"/>
        <w:rPr>
          <w:b/>
          <w:sz w:val="24"/>
          <w:szCs w:val="24"/>
        </w:rPr>
      </w:pPr>
      <w:r w:rsidRPr="00D71163">
        <w:rPr>
          <w:b/>
          <w:sz w:val="24"/>
          <w:szCs w:val="24"/>
        </w:rPr>
        <w:t xml:space="preserve">How the selected international hotel brand monitors </w:t>
      </w:r>
      <w:r w:rsidR="008A0FD7" w:rsidRPr="00D71163">
        <w:rPr>
          <w:b/>
          <w:sz w:val="24"/>
          <w:szCs w:val="24"/>
        </w:rPr>
        <w:t>employee’s</w:t>
      </w:r>
      <w:r w:rsidRPr="00D71163">
        <w:rPr>
          <w:b/>
          <w:sz w:val="24"/>
          <w:szCs w:val="24"/>
        </w:rPr>
        <w:t xml:space="preserve"> management in different work modes</w:t>
      </w:r>
      <w:r w:rsidR="00934CD9" w:rsidRPr="00D71163">
        <w:rPr>
          <w:b/>
          <w:sz w:val="24"/>
          <w:szCs w:val="24"/>
        </w:rPr>
        <w:t xml:space="preserve"> and potential solutions</w:t>
      </w:r>
    </w:p>
    <w:p w14:paraId="00000020" w14:textId="32BCAF53" w:rsidR="00D37D5C" w:rsidRPr="00D71163" w:rsidRDefault="00000000" w:rsidP="00D71163">
      <w:pPr>
        <w:spacing w:before="200" w:after="200" w:line="360" w:lineRule="auto"/>
        <w:jc w:val="both"/>
        <w:rPr>
          <w:sz w:val="24"/>
          <w:szCs w:val="24"/>
        </w:rPr>
      </w:pPr>
      <w:r w:rsidRPr="00D71163">
        <w:rPr>
          <w:sz w:val="24"/>
          <w:szCs w:val="24"/>
        </w:rPr>
        <w:t xml:space="preserve">International Hotel brands have come up to the challenge and have made every possible change in the workplace environment to facilitate hybrid working and flexible working models. For instance, in 2022, Marriott international opened its global headquarters in Maryland and it has created a hospitable hybrid work environment, which is the extension of the same hospitality that is offered to the guest. Marriott has built flexible meeting areas, ancillary locations and spaces for more private individuals to conduct one to one </w:t>
      </w:r>
      <w:r w:rsidR="00561576" w:rsidRPr="00D71163">
        <w:rPr>
          <w:sz w:val="24"/>
          <w:szCs w:val="24"/>
        </w:rPr>
        <w:t>meeting</w:t>
      </w:r>
      <w:r w:rsidRPr="00D71163">
        <w:rPr>
          <w:sz w:val="24"/>
          <w:szCs w:val="24"/>
        </w:rPr>
        <w:t>. In most of the floors, individual workstations are surrounded by versatile and shared spaces with soft seating. This is more like a hotel lobby than a cubicle. In the flexible working model, amenities, and employee comfort have been taken into account</w:t>
      </w:r>
      <w:r w:rsidR="00572910" w:rsidRPr="00D71163">
        <w:rPr>
          <w:sz w:val="24"/>
          <w:szCs w:val="24"/>
        </w:rPr>
        <w:t xml:space="preserve"> (Ahmed </w:t>
      </w:r>
      <w:r w:rsidR="00572910" w:rsidRPr="00D71163">
        <w:rPr>
          <w:i/>
          <w:iCs/>
          <w:sz w:val="24"/>
          <w:szCs w:val="24"/>
        </w:rPr>
        <w:t xml:space="preserve">et al. </w:t>
      </w:r>
      <w:r w:rsidR="00572910" w:rsidRPr="00D71163">
        <w:rPr>
          <w:sz w:val="24"/>
          <w:szCs w:val="24"/>
        </w:rPr>
        <w:t>2020)</w:t>
      </w:r>
      <w:r w:rsidRPr="00D71163">
        <w:rPr>
          <w:sz w:val="24"/>
          <w:szCs w:val="24"/>
        </w:rPr>
        <w:t xml:space="preserve">. For instance, Taj hotels have ensured that their coffee bar, free snacks and cafeteria is open. 24×7. Taj hotels also has a designated gym, high class technologically automated washroom and shower facilities, and other </w:t>
      </w:r>
      <w:r w:rsidR="00561576" w:rsidRPr="00D71163">
        <w:rPr>
          <w:sz w:val="24"/>
          <w:szCs w:val="24"/>
        </w:rPr>
        <w:t>first-class</w:t>
      </w:r>
      <w:r w:rsidRPr="00D71163">
        <w:rPr>
          <w:sz w:val="24"/>
          <w:szCs w:val="24"/>
        </w:rPr>
        <w:t xml:space="preserve"> amenities like a multi cuisine restaurant in the workspace so that the employees feel welcome and comfortable even when they are working in </w:t>
      </w:r>
      <w:r w:rsidRPr="00D71163">
        <w:rPr>
          <w:sz w:val="24"/>
          <w:szCs w:val="24"/>
        </w:rPr>
        <w:lastRenderedPageBreak/>
        <w:t xml:space="preserve">the night shift. Hilton hotel has developed a company culture where employees feel valued and there is open communication promoting a healthy work life balance. To enhance the sense of belonging and inclusion, the women workers are given amenities such as home drop facilities if they are working late night. Highly adjustable desk along with printing and sending emails in different fonts. </w:t>
      </w:r>
    </w:p>
    <w:p w14:paraId="00000021" w14:textId="77777777" w:rsidR="00D37D5C" w:rsidRPr="00D71163" w:rsidRDefault="00000000" w:rsidP="00D71163">
      <w:pPr>
        <w:pStyle w:val="Heading2"/>
      </w:pPr>
      <w:bookmarkStart w:id="2" w:name="_Toc168660780"/>
      <w:r w:rsidRPr="00D71163">
        <w:t>Evaluation and Conclusion</w:t>
      </w:r>
      <w:bookmarkEnd w:id="2"/>
    </w:p>
    <w:p w14:paraId="00000022" w14:textId="346A640A" w:rsidR="00D37D5C" w:rsidRPr="00D71163" w:rsidRDefault="00000000" w:rsidP="00D71163">
      <w:pPr>
        <w:spacing w:before="200" w:after="200" w:line="360" w:lineRule="auto"/>
        <w:jc w:val="both"/>
        <w:rPr>
          <w:sz w:val="24"/>
          <w:szCs w:val="24"/>
        </w:rPr>
      </w:pPr>
      <w:r w:rsidRPr="00D71163">
        <w:rPr>
          <w:sz w:val="24"/>
          <w:szCs w:val="24"/>
        </w:rPr>
        <w:t xml:space="preserve">The concept of employee performance is no longer subjected to year ending appraisal and hike in rewards and remuneration. </w:t>
      </w:r>
      <w:r w:rsidR="00011500" w:rsidRPr="00D71163">
        <w:rPr>
          <w:sz w:val="24"/>
          <w:szCs w:val="24"/>
        </w:rPr>
        <w:t xml:space="preserve">Grzegorczyk </w:t>
      </w:r>
      <w:r w:rsidR="00011500" w:rsidRPr="00D71163">
        <w:rPr>
          <w:i/>
          <w:iCs/>
          <w:sz w:val="24"/>
          <w:szCs w:val="24"/>
        </w:rPr>
        <w:t xml:space="preserve">et al. </w:t>
      </w:r>
      <w:r w:rsidRPr="00D71163">
        <w:rPr>
          <w:sz w:val="24"/>
          <w:szCs w:val="24"/>
        </w:rPr>
        <w:t>(</w:t>
      </w:r>
      <w:r w:rsidR="00011500" w:rsidRPr="00D71163">
        <w:rPr>
          <w:sz w:val="24"/>
          <w:szCs w:val="24"/>
        </w:rPr>
        <w:t>2021</w:t>
      </w:r>
      <w:r w:rsidRPr="00D71163">
        <w:rPr>
          <w:sz w:val="24"/>
          <w:szCs w:val="24"/>
        </w:rPr>
        <w:t xml:space="preserve">) highlighted that the </w:t>
      </w:r>
      <w:r w:rsidR="00561576" w:rsidRPr="00D71163">
        <w:rPr>
          <w:sz w:val="24"/>
          <w:szCs w:val="24"/>
        </w:rPr>
        <w:t>socio-economic</w:t>
      </w:r>
      <w:r w:rsidRPr="00D71163">
        <w:rPr>
          <w:sz w:val="24"/>
          <w:szCs w:val="24"/>
        </w:rPr>
        <w:t xml:space="preserve"> forces have constantly transformed the way organisations manage the employee performance in different work modes, </w:t>
      </w:r>
      <w:r w:rsidR="00561576" w:rsidRPr="00D71163">
        <w:rPr>
          <w:sz w:val="24"/>
          <w:szCs w:val="24"/>
        </w:rPr>
        <w:t>especially</w:t>
      </w:r>
      <w:r w:rsidRPr="00D71163">
        <w:rPr>
          <w:sz w:val="24"/>
          <w:szCs w:val="24"/>
        </w:rPr>
        <w:t xml:space="preserve"> hybrid and flexible work mode. Marriott hotels have to a large extent ensured that they are creating an accessible and warm space, ensuring workplace hospitality. However, certain recommendations can be implemented to ensure better satisfaction and improved performance of the employees. </w:t>
      </w:r>
    </w:p>
    <w:p w14:paraId="00000023" w14:textId="141FF79B" w:rsidR="00D37D5C" w:rsidRPr="00D71163" w:rsidRDefault="00000000" w:rsidP="00D71163">
      <w:pPr>
        <w:numPr>
          <w:ilvl w:val="0"/>
          <w:numId w:val="1"/>
        </w:numPr>
        <w:spacing w:before="200" w:line="360" w:lineRule="auto"/>
        <w:jc w:val="both"/>
        <w:rPr>
          <w:sz w:val="24"/>
          <w:szCs w:val="24"/>
        </w:rPr>
      </w:pPr>
      <w:r w:rsidRPr="00D71163">
        <w:rPr>
          <w:sz w:val="24"/>
          <w:szCs w:val="24"/>
        </w:rPr>
        <w:t>First, it is important to cultivate leaders from the frontline. Those employees that have been successful in mastering hybrid and flexible work models and use these work models to enhance their performance must be identified successfully and they should be proactively developed as future leaders. This can not only offer excellent customer service but also facilitate effective transition of leadership</w:t>
      </w:r>
      <w:r w:rsidR="00223709" w:rsidRPr="00D71163">
        <w:rPr>
          <w:sz w:val="24"/>
          <w:szCs w:val="24"/>
        </w:rPr>
        <w:t xml:space="preserve"> (Sun </w:t>
      </w:r>
      <w:r w:rsidR="00223709" w:rsidRPr="00D71163">
        <w:rPr>
          <w:i/>
          <w:iCs/>
          <w:sz w:val="24"/>
          <w:szCs w:val="24"/>
        </w:rPr>
        <w:t xml:space="preserve">et al. </w:t>
      </w:r>
      <w:r w:rsidR="00223709" w:rsidRPr="00D71163">
        <w:rPr>
          <w:sz w:val="24"/>
          <w:szCs w:val="24"/>
        </w:rPr>
        <w:t>2020)</w:t>
      </w:r>
      <w:r w:rsidRPr="00D71163">
        <w:rPr>
          <w:sz w:val="24"/>
          <w:szCs w:val="24"/>
        </w:rPr>
        <w:t xml:space="preserve">. This boosts retention and morale by offering career opportunities. </w:t>
      </w:r>
    </w:p>
    <w:p w14:paraId="2076966B" w14:textId="77777777" w:rsidR="00EE2E85" w:rsidRPr="00EE2E85" w:rsidRDefault="00000000" w:rsidP="00EE2E85">
      <w:pPr>
        <w:numPr>
          <w:ilvl w:val="0"/>
          <w:numId w:val="1"/>
        </w:numPr>
        <w:spacing w:after="200" w:line="360" w:lineRule="auto"/>
        <w:jc w:val="both"/>
      </w:pPr>
      <w:r w:rsidRPr="00D71163">
        <w:rPr>
          <w:sz w:val="24"/>
          <w:szCs w:val="24"/>
        </w:rPr>
        <w:t>Second, the increased adoption of artificial intelligence technology within the hospitality sector is likely to transform Marriott operations and customer experiences significantly</w:t>
      </w:r>
      <w:r w:rsidR="006B6E03" w:rsidRPr="00D71163">
        <w:rPr>
          <w:sz w:val="24"/>
          <w:szCs w:val="24"/>
        </w:rPr>
        <w:t xml:space="preserve"> (Smith, 2021)</w:t>
      </w:r>
      <w:r w:rsidRPr="00D71163">
        <w:rPr>
          <w:sz w:val="24"/>
          <w:szCs w:val="24"/>
        </w:rPr>
        <w:t xml:space="preserve">. By using artificial intelligence, there can be operational automation such as demand, forecasting and inventory management, freeing up the staff to focus on interactions with the guests. </w:t>
      </w:r>
      <w:bookmarkStart w:id="3" w:name="_Toc168660781"/>
    </w:p>
    <w:p w14:paraId="596281B4" w14:textId="77777777" w:rsidR="00EE2E85" w:rsidRPr="00EE2E85" w:rsidRDefault="00EE2E85" w:rsidP="00EE2E85">
      <w:pPr>
        <w:spacing w:after="200" w:line="360" w:lineRule="auto"/>
        <w:jc w:val="both"/>
      </w:pPr>
    </w:p>
    <w:p w14:paraId="57B86CFC" w14:textId="77777777" w:rsidR="00EE2E85" w:rsidRDefault="00EE2E85" w:rsidP="00EE2E85">
      <w:pPr>
        <w:spacing w:after="200" w:line="360" w:lineRule="auto"/>
        <w:ind w:left="720"/>
        <w:jc w:val="center"/>
      </w:pPr>
    </w:p>
    <w:p w14:paraId="1BDF766E" w14:textId="77777777" w:rsidR="00EE2E85" w:rsidRDefault="00EE2E85" w:rsidP="00EE2E85">
      <w:pPr>
        <w:spacing w:after="200" w:line="360" w:lineRule="auto"/>
        <w:ind w:left="720"/>
        <w:jc w:val="center"/>
      </w:pPr>
    </w:p>
    <w:p w14:paraId="350BDC44" w14:textId="77777777" w:rsidR="00EE2E85" w:rsidRDefault="00EE2E85" w:rsidP="00EE2E85">
      <w:pPr>
        <w:spacing w:after="200" w:line="360" w:lineRule="auto"/>
        <w:ind w:left="720"/>
        <w:jc w:val="center"/>
      </w:pPr>
    </w:p>
    <w:p w14:paraId="2CF87E73" w14:textId="66CF2D5B" w:rsidR="00D37D5C" w:rsidRPr="00D71163" w:rsidRDefault="00934CD9" w:rsidP="00EE2E85">
      <w:pPr>
        <w:spacing w:after="200" w:line="360" w:lineRule="auto"/>
        <w:ind w:left="720"/>
        <w:jc w:val="center"/>
      </w:pPr>
      <w:r w:rsidRPr="00D71163">
        <w:lastRenderedPageBreak/>
        <w:t>References</w:t>
      </w:r>
      <w:bookmarkEnd w:id="3"/>
    </w:p>
    <w:p w14:paraId="53D9A672" w14:textId="77777777" w:rsidR="004A2025" w:rsidRPr="00D71163" w:rsidRDefault="004A2025" w:rsidP="00D71163">
      <w:pPr>
        <w:spacing w:before="240" w:after="240" w:line="360" w:lineRule="auto"/>
        <w:jc w:val="both"/>
        <w:rPr>
          <w:color w:val="222222"/>
          <w:sz w:val="24"/>
          <w:szCs w:val="24"/>
          <w:shd w:val="clear" w:color="auto" w:fill="FFFFFF"/>
        </w:rPr>
      </w:pPr>
      <w:proofErr w:type="spellStart"/>
      <w:r w:rsidRPr="00D71163">
        <w:rPr>
          <w:color w:val="222222"/>
          <w:sz w:val="24"/>
          <w:szCs w:val="24"/>
          <w:shd w:val="clear" w:color="auto" w:fill="FFFFFF"/>
        </w:rPr>
        <w:t>Aguinis</w:t>
      </w:r>
      <w:proofErr w:type="spellEnd"/>
      <w:r w:rsidRPr="00D71163">
        <w:rPr>
          <w:color w:val="222222"/>
          <w:sz w:val="24"/>
          <w:szCs w:val="24"/>
          <w:shd w:val="clear" w:color="auto" w:fill="FFFFFF"/>
        </w:rPr>
        <w:t>, H. and Burgi-Tian, J., 2021. Talent management challenges during COVID-19 and beyond: Performance management to the rescue. </w:t>
      </w:r>
      <w:r w:rsidRPr="00D71163">
        <w:rPr>
          <w:i/>
          <w:iCs/>
          <w:color w:val="222222"/>
          <w:sz w:val="24"/>
          <w:szCs w:val="24"/>
          <w:shd w:val="clear" w:color="auto" w:fill="FFFFFF"/>
        </w:rPr>
        <w:t>BRQ Business Research Quarterly</w:t>
      </w:r>
      <w:r w:rsidRPr="00D71163">
        <w:rPr>
          <w:color w:val="222222"/>
          <w:sz w:val="24"/>
          <w:szCs w:val="24"/>
          <w:shd w:val="clear" w:color="auto" w:fill="FFFFFF"/>
        </w:rPr>
        <w:t>, </w:t>
      </w:r>
      <w:r w:rsidRPr="00D71163">
        <w:rPr>
          <w:i/>
          <w:iCs/>
          <w:color w:val="222222"/>
          <w:sz w:val="24"/>
          <w:szCs w:val="24"/>
          <w:shd w:val="clear" w:color="auto" w:fill="FFFFFF"/>
        </w:rPr>
        <w:t>24</w:t>
      </w:r>
      <w:r w:rsidRPr="00D71163">
        <w:rPr>
          <w:color w:val="222222"/>
          <w:sz w:val="24"/>
          <w:szCs w:val="24"/>
          <w:shd w:val="clear" w:color="auto" w:fill="FFFFFF"/>
        </w:rPr>
        <w:t>(3), pp.233-240.</w:t>
      </w:r>
    </w:p>
    <w:p w14:paraId="5FD355C1"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Ahmed, T., Khan, M.S., Thitivesa, D., Siraphatthada, Y. and Phumdara, T., 2020. Impact of employees engagement and knowledge sharing on organizational performance: Study of HR challenges in COVID-19 pandemic. </w:t>
      </w:r>
      <w:r w:rsidRPr="00D71163">
        <w:rPr>
          <w:i/>
          <w:iCs/>
          <w:color w:val="222222"/>
          <w:sz w:val="24"/>
          <w:szCs w:val="24"/>
          <w:shd w:val="clear" w:color="auto" w:fill="FFFFFF"/>
        </w:rPr>
        <w:t>Human Systems Management</w:t>
      </w:r>
      <w:r w:rsidRPr="00D71163">
        <w:rPr>
          <w:color w:val="222222"/>
          <w:sz w:val="24"/>
          <w:szCs w:val="24"/>
          <w:shd w:val="clear" w:color="auto" w:fill="FFFFFF"/>
        </w:rPr>
        <w:t>, </w:t>
      </w:r>
      <w:r w:rsidRPr="00D71163">
        <w:rPr>
          <w:i/>
          <w:iCs/>
          <w:color w:val="222222"/>
          <w:sz w:val="24"/>
          <w:szCs w:val="24"/>
          <w:shd w:val="clear" w:color="auto" w:fill="FFFFFF"/>
        </w:rPr>
        <w:t>39</w:t>
      </w:r>
      <w:r w:rsidRPr="00D71163">
        <w:rPr>
          <w:color w:val="222222"/>
          <w:sz w:val="24"/>
          <w:szCs w:val="24"/>
          <w:shd w:val="clear" w:color="auto" w:fill="FFFFFF"/>
        </w:rPr>
        <w:t>(4), pp.589-601.</w:t>
      </w:r>
    </w:p>
    <w:p w14:paraId="498DADFF"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Armstrong, M. and Taylor, S., 2020. </w:t>
      </w:r>
      <w:r w:rsidRPr="00D71163">
        <w:rPr>
          <w:i/>
          <w:iCs/>
          <w:color w:val="222222"/>
          <w:sz w:val="24"/>
          <w:szCs w:val="24"/>
          <w:shd w:val="clear" w:color="auto" w:fill="FFFFFF"/>
        </w:rPr>
        <w:t>Armstrong's handbook of human resource management practice</w:t>
      </w:r>
      <w:r w:rsidRPr="00D71163">
        <w:rPr>
          <w:color w:val="222222"/>
          <w:sz w:val="24"/>
          <w:szCs w:val="24"/>
          <w:shd w:val="clear" w:color="auto" w:fill="FFFFFF"/>
        </w:rPr>
        <w:t>. Kogan Page Publishers.</w:t>
      </w:r>
    </w:p>
    <w:p w14:paraId="5B58E428"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Azizi, M.R., Atlasi, R., Ziapour, A., Abbas, J. and Naemi, R., 2021. Innovative human resource management strategies during the COVID-19 pandemic: A systematic narrative review approach. </w:t>
      </w:r>
      <w:r w:rsidRPr="00D71163">
        <w:rPr>
          <w:i/>
          <w:iCs/>
          <w:color w:val="222222"/>
          <w:sz w:val="24"/>
          <w:szCs w:val="24"/>
          <w:shd w:val="clear" w:color="auto" w:fill="FFFFFF"/>
        </w:rPr>
        <w:t>Heliyon</w:t>
      </w:r>
      <w:r w:rsidRPr="00D71163">
        <w:rPr>
          <w:color w:val="222222"/>
          <w:sz w:val="24"/>
          <w:szCs w:val="24"/>
          <w:shd w:val="clear" w:color="auto" w:fill="FFFFFF"/>
        </w:rPr>
        <w:t>, </w:t>
      </w:r>
      <w:r w:rsidRPr="00D71163">
        <w:rPr>
          <w:i/>
          <w:iCs/>
          <w:color w:val="222222"/>
          <w:sz w:val="24"/>
          <w:szCs w:val="24"/>
          <w:shd w:val="clear" w:color="auto" w:fill="FFFFFF"/>
        </w:rPr>
        <w:t>7</w:t>
      </w:r>
      <w:r w:rsidRPr="00D71163">
        <w:rPr>
          <w:color w:val="222222"/>
          <w:sz w:val="24"/>
          <w:szCs w:val="24"/>
          <w:shd w:val="clear" w:color="auto" w:fill="FFFFFF"/>
        </w:rPr>
        <w:t>(6).</w:t>
      </w:r>
    </w:p>
    <w:p w14:paraId="7C35A82C"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Collings, D.G., McMackin, J., Nyberg, A.J. and Wright, P.M., 2021. Strategic human resource management and COVID</w:t>
      </w:r>
      <w:r w:rsidRPr="00D71163">
        <w:rPr>
          <w:rFonts w:ascii="Cambria Math" w:hAnsi="Cambria Math" w:cs="Cambria Math"/>
          <w:color w:val="222222"/>
          <w:sz w:val="24"/>
          <w:szCs w:val="24"/>
          <w:shd w:val="clear" w:color="auto" w:fill="FFFFFF"/>
        </w:rPr>
        <w:t>‐</w:t>
      </w:r>
      <w:r w:rsidRPr="00D71163">
        <w:rPr>
          <w:color w:val="222222"/>
          <w:sz w:val="24"/>
          <w:szCs w:val="24"/>
          <w:shd w:val="clear" w:color="auto" w:fill="FFFFFF"/>
        </w:rPr>
        <w:t>19: Emerging challenges and research opportunities. </w:t>
      </w:r>
      <w:r w:rsidRPr="00D71163">
        <w:rPr>
          <w:i/>
          <w:iCs/>
          <w:color w:val="222222"/>
          <w:sz w:val="24"/>
          <w:szCs w:val="24"/>
          <w:shd w:val="clear" w:color="auto" w:fill="FFFFFF"/>
        </w:rPr>
        <w:t>Journal of Management Studies</w:t>
      </w:r>
      <w:r w:rsidRPr="00D71163">
        <w:rPr>
          <w:color w:val="222222"/>
          <w:sz w:val="24"/>
          <w:szCs w:val="24"/>
          <w:shd w:val="clear" w:color="auto" w:fill="FFFFFF"/>
        </w:rPr>
        <w:t>, </w:t>
      </w:r>
      <w:r w:rsidRPr="00D71163">
        <w:rPr>
          <w:i/>
          <w:iCs/>
          <w:color w:val="222222"/>
          <w:sz w:val="24"/>
          <w:szCs w:val="24"/>
          <w:shd w:val="clear" w:color="auto" w:fill="FFFFFF"/>
        </w:rPr>
        <w:t>58</w:t>
      </w:r>
      <w:r w:rsidRPr="00D71163">
        <w:rPr>
          <w:color w:val="222222"/>
          <w:sz w:val="24"/>
          <w:szCs w:val="24"/>
          <w:shd w:val="clear" w:color="auto" w:fill="FFFFFF"/>
        </w:rPr>
        <w:t>(5), p.1378.</w:t>
      </w:r>
    </w:p>
    <w:p w14:paraId="3181916D"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Friedman, A.L., 2013. </w:t>
      </w:r>
      <w:r w:rsidRPr="00D71163">
        <w:rPr>
          <w:i/>
          <w:iCs/>
          <w:color w:val="222222"/>
          <w:sz w:val="24"/>
          <w:szCs w:val="24"/>
          <w:shd w:val="clear" w:color="auto" w:fill="FFFFFF"/>
        </w:rPr>
        <w:t>Continuing professional development</w:t>
      </w:r>
      <w:r w:rsidRPr="00D71163">
        <w:rPr>
          <w:color w:val="222222"/>
          <w:sz w:val="24"/>
          <w:szCs w:val="24"/>
          <w:shd w:val="clear" w:color="auto" w:fill="FFFFFF"/>
        </w:rPr>
        <w:t>. Routledge.</w:t>
      </w:r>
    </w:p>
    <w:p w14:paraId="52B4DCBC"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Gallagher, K., 2022. </w:t>
      </w:r>
      <w:r w:rsidRPr="00D71163">
        <w:rPr>
          <w:i/>
          <w:iCs/>
          <w:color w:val="222222"/>
          <w:sz w:val="24"/>
          <w:szCs w:val="24"/>
          <w:shd w:val="clear" w:color="auto" w:fill="FFFFFF"/>
        </w:rPr>
        <w:t>Essential study and employment skills for business and management students</w:t>
      </w:r>
      <w:r w:rsidRPr="00D71163">
        <w:rPr>
          <w:color w:val="222222"/>
          <w:sz w:val="24"/>
          <w:szCs w:val="24"/>
          <w:shd w:val="clear" w:color="auto" w:fill="FFFFFF"/>
        </w:rPr>
        <w:t>. Oxford University Press.</w:t>
      </w:r>
    </w:p>
    <w:p w14:paraId="7F8505D7"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Grzegorczyk, M., Mariniello, M., Nurski, L. and Schraepen, T., 2021. </w:t>
      </w:r>
      <w:r w:rsidRPr="00D71163">
        <w:rPr>
          <w:i/>
          <w:iCs/>
          <w:color w:val="222222"/>
          <w:sz w:val="24"/>
          <w:szCs w:val="24"/>
          <w:shd w:val="clear" w:color="auto" w:fill="FFFFFF"/>
        </w:rPr>
        <w:t>Blending the physical and virtual: a hybrid model for the future of work</w:t>
      </w:r>
      <w:r w:rsidRPr="00D71163">
        <w:rPr>
          <w:color w:val="222222"/>
          <w:sz w:val="24"/>
          <w:szCs w:val="24"/>
          <w:shd w:val="clear" w:color="auto" w:fill="FFFFFF"/>
        </w:rPr>
        <w:t> (No. 14/2021). Bruegel Policy Contribution.</w:t>
      </w:r>
    </w:p>
    <w:p w14:paraId="2D3DF860"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Hamouche, S., 2023. Human resource management and the COVID-19 crisis: Implications, challenges, opportunities, and future organizational directions. </w:t>
      </w:r>
      <w:r w:rsidRPr="00D71163">
        <w:rPr>
          <w:i/>
          <w:iCs/>
          <w:color w:val="222222"/>
          <w:sz w:val="24"/>
          <w:szCs w:val="24"/>
          <w:shd w:val="clear" w:color="auto" w:fill="FFFFFF"/>
        </w:rPr>
        <w:t>Journal of Management &amp; Organization</w:t>
      </w:r>
      <w:r w:rsidRPr="00D71163">
        <w:rPr>
          <w:color w:val="222222"/>
          <w:sz w:val="24"/>
          <w:szCs w:val="24"/>
          <w:shd w:val="clear" w:color="auto" w:fill="FFFFFF"/>
        </w:rPr>
        <w:t>, </w:t>
      </w:r>
      <w:r w:rsidRPr="00D71163">
        <w:rPr>
          <w:i/>
          <w:iCs/>
          <w:color w:val="222222"/>
          <w:sz w:val="24"/>
          <w:szCs w:val="24"/>
          <w:shd w:val="clear" w:color="auto" w:fill="FFFFFF"/>
        </w:rPr>
        <w:t>29</w:t>
      </w:r>
      <w:r w:rsidRPr="00D71163">
        <w:rPr>
          <w:color w:val="222222"/>
          <w:sz w:val="24"/>
          <w:szCs w:val="24"/>
          <w:shd w:val="clear" w:color="auto" w:fill="FFFFFF"/>
        </w:rPr>
        <w:t>(5), pp.799-814.</w:t>
      </w:r>
    </w:p>
    <w:p w14:paraId="3D6E4AAD"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Horn, R., 2009. </w:t>
      </w:r>
      <w:r w:rsidRPr="00D71163">
        <w:rPr>
          <w:i/>
          <w:iCs/>
          <w:color w:val="222222"/>
          <w:sz w:val="24"/>
          <w:szCs w:val="24"/>
          <w:shd w:val="clear" w:color="auto" w:fill="FFFFFF"/>
        </w:rPr>
        <w:t>The business skills handbook</w:t>
      </w:r>
      <w:r w:rsidRPr="00D71163">
        <w:rPr>
          <w:color w:val="222222"/>
          <w:sz w:val="24"/>
          <w:szCs w:val="24"/>
          <w:shd w:val="clear" w:color="auto" w:fill="FFFFFF"/>
        </w:rPr>
        <w:t>. Kogan Page Publishers.</w:t>
      </w:r>
    </w:p>
    <w:p w14:paraId="4B33937B" w14:textId="77777777" w:rsidR="004A2025" w:rsidRPr="00D71163" w:rsidRDefault="004A2025" w:rsidP="00D71163">
      <w:pPr>
        <w:spacing w:before="240" w:after="240" w:line="360" w:lineRule="auto"/>
        <w:jc w:val="both"/>
        <w:rPr>
          <w:sz w:val="24"/>
          <w:szCs w:val="24"/>
        </w:rPr>
      </w:pPr>
      <w:r w:rsidRPr="00D71163">
        <w:rPr>
          <w:sz w:val="24"/>
          <w:szCs w:val="24"/>
        </w:rPr>
        <w:lastRenderedPageBreak/>
        <w:t xml:space="preserve">linkedin.com, 2024. AI in Hospitality and Tourism Market Size, Share, Trends &amp; Competitive Analysis Global Report 2023-2030. Available at: </w:t>
      </w:r>
      <w:hyperlink r:id="rId8" w:anchor=":~:text=Our%20Insights.,Your%20Future&amp;text=The%20global%20Artificial%20Intelligence%20in,USD%20158.40%20billion%20by%202030" w:history="1">
        <w:r w:rsidRPr="00D71163">
          <w:rPr>
            <w:rStyle w:val="Hyperlink"/>
            <w:sz w:val="24"/>
            <w:szCs w:val="24"/>
          </w:rPr>
          <w:t>https://www.linkedin.com/pulse/ai-hospitality-tourism-market-size-share-trends-competitive-qxfaf#:~:text=Our%20Insights.,Your%20Future&amp;text=The%20global%20Artificial%20Intelligence%20in,USD%20158.40%20billion%20by%202030</w:t>
        </w:r>
      </w:hyperlink>
      <w:r w:rsidRPr="00D71163">
        <w:rPr>
          <w:sz w:val="24"/>
          <w:szCs w:val="24"/>
        </w:rPr>
        <w:t>. [Accessed on 7/5/2024]</w:t>
      </w:r>
    </w:p>
    <w:p w14:paraId="125FF617" w14:textId="298085E2" w:rsidR="00BB289F" w:rsidRPr="00D71163" w:rsidRDefault="00BB289F"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marriott.com, 2024. Marriot International. Available at: https://www.marriott.com/default.mi?nst=paid&amp;cid=PAI_GLB00050CK_GLE000BLT1_GLF000ONTV&amp;ppc=ppc&amp;pId=intbppc&amp;gad_source=1&amp;gclid=CjwKCAjwouexBhAuEiwAtW_Zx8DyGxbU77Sn73KoQkwqLjdv_uyn0pGfOaS4MEadWmghcmrICpclexoC0wgQAvD_BwE&amp;gclsrc=aw.ds [Accessed on 7/5/2024]</w:t>
      </w:r>
    </w:p>
    <w:p w14:paraId="14ADBE36" w14:textId="77777777" w:rsidR="004A2025" w:rsidRPr="00D71163" w:rsidRDefault="004A2025" w:rsidP="00D71163">
      <w:pPr>
        <w:spacing w:before="240" w:after="240" w:line="360" w:lineRule="auto"/>
        <w:jc w:val="both"/>
        <w:rPr>
          <w:sz w:val="24"/>
          <w:szCs w:val="24"/>
        </w:rPr>
      </w:pPr>
      <w:r w:rsidRPr="00D71163">
        <w:rPr>
          <w:sz w:val="24"/>
          <w:szCs w:val="24"/>
        </w:rPr>
        <w:t xml:space="preserve">Power, R., 2023. </w:t>
      </w:r>
      <w:r w:rsidRPr="00D71163">
        <w:rPr>
          <w:i/>
          <w:iCs/>
          <w:sz w:val="24"/>
          <w:szCs w:val="24"/>
        </w:rPr>
        <w:t>Leading With Love — And Bringing Women Into Hospitality Leadership</w:t>
      </w:r>
      <w:r w:rsidRPr="00D71163">
        <w:rPr>
          <w:sz w:val="24"/>
          <w:szCs w:val="24"/>
        </w:rPr>
        <w:t xml:space="preserve">. Available at: </w:t>
      </w:r>
      <w:hyperlink r:id="rId9" w:history="1">
        <w:r w:rsidRPr="00D71163">
          <w:rPr>
            <w:rStyle w:val="Hyperlink"/>
            <w:sz w:val="24"/>
            <w:szCs w:val="24"/>
          </w:rPr>
          <w:t>https://www.forbes.com/sites/rhettpower/2023/09/25/leading-with-love---and-bringing-women-into-hospitality-leadership/?sh=2eeaa3657e0c</w:t>
        </w:r>
      </w:hyperlink>
      <w:r w:rsidRPr="00D71163">
        <w:rPr>
          <w:sz w:val="24"/>
          <w:szCs w:val="24"/>
        </w:rPr>
        <w:t xml:space="preserve"> [Accessed on 7/5/2024]</w:t>
      </w:r>
    </w:p>
    <w:p w14:paraId="6866E000"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Przytuła, S., Strzelec, G. and Krysińska-Kościańska, K., 2020. Re-vision of future trends in human resource management (HRM) after COVID-19. </w:t>
      </w:r>
      <w:r w:rsidRPr="00D71163">
        <w:rPr>
          <w:i/>
          <w:iCs/>
          <w:color w:val="222222"/>
          <w:sz w:val="24"/>
          <w:szCs w:val="24"/>
          <w:shd w:val="clear" w:color="auto" w:fill="FFFFFF"/>
        </w:rPr>
        <w:t>Journal of Intercultural Management</w:t>
      </w:r>
      <w:r w:rsidRPr="00D71163">
        <w:rPr>
          <w:color w:val="222222"/>
          <w:sz w:val="24"/>
          <w:szCs w:val="24"/>
          <w:shd w:val="clear" w:color="auto" w:fill="FFFFFF"/>
        </w:rPr>
        <w:t>, </w:t>
      </w:r>
      <w:r w:rsidRPr="00D71163">
        <w:rPr>
          <w:i/>
          <w:iCs/>
          <w:color w:val="222222"/>
          <w:sz w:val="24"/>
          <w:szCs w:val="24"/>
          <w:shd w:val="clear" w:color="auto" w:fill="FFFFFF"/>
        </w:rPr>
        <w:t>12</w:t>
      </w:r>
      <w:r w:rsidRPr="00D71163">
        <w:rPr>
          <w:color w:val="222222"/>
          <w:sz w:val="24"/>
          <w:szCs w:val="24"/>
          <w:shd w:val="clear" w:color="auto" w:fill="FFFFFF"/>
        </w:rPr>
        <w:t>(4), pp.70-90.</w:t>
      </w:r>
    </w:p>
    <w:p w14:paraId="4DAC5DA7"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Smith, R.A., 2021. Pandemic and post-pandemic digital pedagogy in hospitality education for generations Z, alpha, and beyond. </w:t>
      </w:r>
      <w:r w:rsidRPr="00D71163">
        <w:rPr>
          <w:i/>
          <w:iCs/>
          <w:color w:val="222222"/>
          <w:sz w:val="24"/>
          <w:szCs w:val="24"/>
          <w:shd w:val="clear" w:color="auto" w:fill="FFFFFF"/>
        </w:rPr>
        <w:t>Journal of Hospitality &amp; Tourism Research</w:t>
      </w:r>
      <w:r w:rsidRPr="00D71163">
        <w:rPr>
          <w:color w:val="222222"/>
          <w:sz w:val="24"/>
          <w:szCs w:val="24"/>
          <w:shd w:val="clear" w:color="auto" w:fill="FFFFFF"/>
        </w:rPr>
        <w:t>, </w:t>
      </w:r>
      <w:r w:rsidRPr="00D71163">
        <w:rPr>
          <w:i/>
          <w:iCs/>
          <w:color w:val="222222"/>
          <w:sz w:val="24"/>
          <w:szCs w:val="24"/>
          <w:shd w:val="clear" w:color="auto" w:fill="FFFFFF"/>
        </w:rPr>
        <w:t>45</w:t>
      </w:r>
      <w:r w:rsidRPr="00D71163">
        <w:rPr>
          <w:color w:val="222222"/>
          <w:sz w:val="24"/>
          <w:szCs w:val="24"/>
          <w:shd w:val="clear" w:color="auto" w:fill="FFFFFF"/>
        </w:rPr>
        <w:t>(5), pp.915-919.</w:t>
      </w:r>
    </w:p>
    <w:p w14:paraId="6891C0F5"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Sun, L., Qiu, J., Han, X., Yin, X. and Dong, Z.Y., 2020. Capacity and energy sharing platform with hybrid energy storage system: An example of hospitality industry. </w:t>
      </w:r>
      <w:r w:rsidRPr="00D71163">
        <w:rPr>
          <w:i/>
          <w:iCs/>
          <w:color w:val="222222"/>
          <w:sz w:val="24"/>
          <w:szCs w:val="24"/>
          <w:shd w:val="clear" w:color="auto" w:fill="FFFFFF"/>
        </w:rPr>
        <w:t>Applied Energy</w:t>
      </w:r>
      <w:r w:rsidRPr="00D71163">
        <w:rPr>
          <w:color w:val="222222"/>
          <w:sz w:val="24"/>
          <w:szCs w:val="24"/>
          <w:shd w:val="clear" w:color="auto" w:fill="FFFFFF"/>
        </w:rPr>
        <w:t>, </w:t>
      </w:r>
      <w:r w:rsidRPr="00D71163">
        <w:rPr>
          <w:i/>
          <w:iCs/>
          <w:color w:val="222222"/>
          <w:sz w:val="24"/>
          <w:szCs w:val="24"/>
          <w:shd w:val="clear" w:color="auto" w:fill="FFFFFF"/>
        </w:rPr>
        <w:t>280</w:t>
      </w:r>
      <w:r w:rsidRPr="00D71163">
        <w:rPr>
          <w:color w:val="222222"/>
          <w:sz w:val="24"/>
          <w:szCs w:val="24"/>
          <w:shd w:val="clear" w:color="auto" w:fill="FFFFFF"/>
        </w:rPr>
        <w:t>, p.115897.</w:t>
      </w:r>
    </w:p>
    <w:p w14:paraId="3AA4696C"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Torrington, D., Hall, L., Atkinson, C. and Taylor, S., 2020. </w:t>
      </w:r>
      <w:r w:rsidRPr="00D71163">
        <w:rPr>
          <w:i/>
          <w:iCs/>
          <w:color w:val="222222"/>
          <w:sz w:val="24"/>
          <w:szCs w:val="24"/>
          <w:shd w:val="clear" w:color="auto" w:fill="FFFFFF"/>
        </w:rPr>
        <w:t>Human resource management</w:t>
      </w:r>
      <w:r w:rsidRPr="00D71163">
        <w:rPr>
          <w:color w:val="222222"/>
          <w:sz w:val="24"/>
          <w:szCs w:val="24"/>
          <w:shd w:val="clear" w:color="auto" w:fill="FFFFFF"/>
        </w:rPr>
        <w:t>. Pearson UK.</w:t>
      </w:r>
    </w:p>
    <w:p w14:paraId="506D15B9"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lastRenderedPageBreak/>
        <w:t>Vahdat, S., 2022. The role of IT-based technologies on the management of human resources in the COVID-19 era. </w:t>
      </w:r>
      <w:r w:rsidRPr="00D71163">
        <w:rPr>
          <w:i/>
          <w:iCs/>
          <w:color w:val="222222"/>
          <w:sz w:val="24"/>
          <w:szCs w:val="24"/>
          <w:shd w:val="clear" w:color="auto" w:fill="FFFFFF"/>
        </w:rPr>
        <w:t>Kybernetes</w:t>
      </w:r>
      <w:r w:rsidRPr="00D71163">
        <w:rPr>
          <w:color w:val="222222"/>
          <w:sz w:val="24"/>
          <w:szCs w:val="24"/>
          <w:shd w:val="clear" w:color="auto" w:fill="FFFFFF"/>
        </w:rPr>
        <w:t>, </w:t>
      </w:r>
      <w:r w:rsidRPr="00D71163">
        <w:rPr>
          <w:i/>
          <w:iCs/>
          <w:color w:val="222222"/>
          <w:sz w:val="24"/>
          <w:szCs w:val="24"/>
          <w:shd w:val="clear" w:color="auto" w:fill="FFFFFF"/>
        </w:rPr>
        <w:t>51</w:t>
      </w:r>
      <w:r w:rsidRPr="00D71163">
        <w:rPr>
          <w:color w:val="222222"/>
          <w:sz w:val="24"/>
          <w:szCs w:val="24"/>
          <w:shd w:val="clear" w:color="auto" w:fill="FFFFFF"/>
        </w:rPr>
        <w:t>(6), pp.2065-2088.</w:t>
      </w:r>
    </w:p>
    <w:p w14:paraId="03E72A9C" w14:textId="77777777" w:rsidR="004A2025" w:rsidRPr="00D71163" w:rsidRDefault="004A2025" w:rsidP="00D71163">
      <w:pPr>
        <w:spacing w:before="240" w:after="240" w:line="360" w:lineRule="auto"/>
        <w:jc w:val="both"/>
        <w:rPr>
          <w:sz w:val="24"/>
          <w:szCs w:val="24"/>
        </w:rPr>
      </w:pPr>
      <w:r w:rsidRPr="00D71163">
        <w:rPr>
          <w:sz w:val="24"/>
          <w:szCs w:val="24"/>
        </w:rPr>
        <w:t xml:space="preserve">worldbank.org, 2023. </w:t>
      </w:r>
      <w:r w:rsidRPr="00D71163">
        <w:rPr>
          <w:i/>
          <w:iCs/>
          <w:sz w:val="24"/>
          <w:szCs w:val="24"/>
        </w:rPr>
        <w:t>Demand for Online Gig Work Rapidly Rising in Developing Countries.</w:t>
      </w:r>
      <w:r w:rsidRPr="00D71163">
        <w:rPr>
          <w:sz w:val="24"/>
          <w:szCs w:val="24"/>
        </w:rPr>
        <w:t xml:space="preserve"> Available at: </w:t>
      </w:r>
      <w:hyperlink r:id="rId10" w:history="1">
        <w:r w:rsidRPr="00D71163">
          <w:rPr>
            <w:rStyle w:val="Hyperlink"/>
            <w:sz w:val="24"/>
            <w:szCs w:val="24"/>
          </w:rPr>
          <w:t>https://www.worldbank.org/en/news/press-release/2023/09/07/demand-for-online-gig-work-rapidly-rising-in-developing-countries</w:t>
        </w:r>
      </w:hyperlink>
      <w:r w:rsidRPr="00D71163">
        <w:rPr>
          <w:sz w:val="24"/>
          <w:szCs w:val="24"/>
        </w:rPr>
        <w:t xml:space="preserve"> [Accessed on 7/5/2024]</w:t>
      </w:r>
    </w:p>
    <w:p w14:paraId="565A5253" w14:textId="77777777" w:rsidR="004A2025" w:rsidRPr="00D71163" w:rsidRDefault="004A2025" w:rsidP="00D71163">
      <w:pPr>
        <w:spacing w:before="240" w:after="240" w:line="360" w:lineRule="auto"/>
        <w:jc w:val="both"/>
        <w:rPr>
          <w:color w:val="222222"/>
          <w:sz w:val="24"/>
          <w:szCs w:val="24"/>
          <w:shd w:val="clear" w:color="auto" w:fill="FFFFFF"/>
        </w:rPr>
      </w:pPr>
      <w:r w:rsidRPr="00D71163">
        <w:rPr>
          <w:color w:val="222222"/>
          <w:sz w:val="24"/>
          <w:szCs w:val="24"/>
          <w:shd w:val="clear" w:color="auto" w:fill="FFFFFF"/>
        </w:rPr>
        <w:t>Yawson, R., 2020. Strategic flexibility analysis of HRD research and practice post COVID-19 pandemic. </w:t>
      </w:r>
      <w:r w:rsidRPr="00D71163">
        <w:rPr>
          <w:i/>
          <w:iCs/>
          <w:color w:val="222222"/>
          <w:sz w:val="24"/>
          <w:szCs w:val="24"/>
          <w:shd w:val="clear" w:color="auto" w:fill="FFFFFF"/>
        </w:rPr>
        <w:t>Human Resource Development International</w:t>
      </w:r>
      <w:r w:rsidRPr="00D71163">
        <w:rPr>
          <w:color w:val="222222"/>
          <w:sz w:val="24"/>
          <w:szCs w:val="24"/>
          <w:shd w:val="clear" w:color="auto" w:fill="FFFFFF"/>
        </w:rPr>
        <w:t>, </w:t>
      </w:r>
      <w:r w:rsidRPr="00D71163">
        <w:rPr>
          <w:i/>
          <w:iCs/>
          <w:color w:val="222222"/>
          <w:sz w:val="24"/>
          <w:szCs w:val="24"/>
          <w:shd w:val="clear" w:color="auto" w:fill="FFFFFF"/>
        </w:rPr>
        <w:t>23</w:t>
      </w:r>
      <w:r w:rsidRPr="00D71163">
        <w:rPr>
          <w:color w:val="222222"/>
          <w:sz w:val="24"/>
          <w:szCs w:val="24"/>
          <w:shd w:val="clear" w:color="auto" w:fill="FFFFFF"/>
        </w:rPr>
        <w:t>(4), pp.406-417.</w:t>
      </w:r>
    </w:p>
    <w:p w14:paraId="20646D8A" w14:textId="77777777" w:rsidR="004A2025" w:rsidRPr="00D71163" w:rsidRDefault="004A2025" w:rsidP="00D71163">
      <w:pPr>
        <w:spacing w:before="240" w:after="240" w:line="360" w:lineRule="auto"/>
        <w:jc w:val="both"/>
        <w:rPr>
          <w:sz w:val="24"/>
          <w:szCs w:val="24"/>
        </w:rPr>
      </w:pPr>
    </w:p>
    <w:p w14:paraId="51792769" w14:textId="77777777" w:rsidR="004A2025" w:rsidRPr="00D71163" w:rsidRDefault="004A2025" w:rsidP="00D71163">
      <w:pPr>
        <w:spacing w:before="240" w:after="240" w:line="360" w:lineRule="auto"/>
        <w:jc w:val="both"/>
        <w:rPr>
          <w:sz w:val="24"/>
          <w:szCs w:val="24"/>
        </w:rPr>
      </w:pPr>
    </w:p>
    <w:p w14:paraId="67312CC0" w14:textId="77777777" w:rsidR="004A2025" w:rsidRPr="00D71163" w:rsidRDefault="004A2025" w:rsidP="00D71163">
      <w:pPr>
        <w:spacing w:before="240" w:after="240" w:line="360" w:lineRule="auto"/>
        <w:jc w:val="both"/>
        <w:rPr>
          <w:sz w:val="24"/>
          <w:szCs w:val="24"/>
        </w:rPr>
      </w:pPr>
    </w:p>
    <w:p w14:paraId="61147F6E" w14:textId="77777777" w:rsidR="004A2025" w:rsidRPr="00D71163" w:rsidRDefault="004A2025" w:rsidP="00D71163">
      <w:pPr>
        <w:spacing w:before="240" w:after="240" w:line="360" w:lineRule="auto"/>
        <w:jc w:val="both"/>
        <w:rPr>
          <w:sz w:val="24"/>
          <w:szCs w:val="24"/>
        </w:rPr>
      </w:pPr>
    </w:p>
    <w:sectPr w:rsidR="004A2025" w:rsidRPr="00D71163" w:rsidSect="0027110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49AD4" w14:textId="77777777" w:rsidR="00CC0375" w:rsidRDefault="00CC0375" w:rsidP="000C3A9D">
      <w:pPr>
        <w:spacing w:line="240" w:lineRule="auto"/>
      </w:pPr>
      <w:r>
        <w:separator/>
      </w:r>
    </w:p>
  </w:endnote>
  <w:endnote w:type="continuationSeparator" w:id="0">
    <w:p w14:paraId="206A3997" w14:textId="77777777" w:rsidR="00CC0375" w:rsidRDefault="00CC0375" w:rsidP="000C3A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22FE3" w14:textId="77777777" w:rsidR="00CC0375" w:rsidRDefault="00CC0375" w:rsidP="000C3A9D">
      <w:pPr>
        <w:spacing w:line="240" w:lineRule="auto"/>
      </w:pPr>
      <w:r>
        <w:separator/>
      </w:r>
    </w:p>
  </w:footnote>
  <w:footnote w:type="continuationSeparator" w:id="0">
    <w:p w14:paraId="647593A9" w14:textId="77777777" w:rsidR="00CC0375" w:rsidRDefault="00CC0375" w:rsidP="000C3A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752DE"/>
    <w:multiLevelType w:val="multilevel"/>
    <w:tmpl w:val="AEB49D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03403D"/>
    <w:multiLevelType w:val="hybridMultilevel"/>
    <w:tmpl w:val="75B04EF6"/>
    <w:lvl w:ilvl="0" w:tplc="6290C1FC">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8946914">
    <w:abstractNumId w:val="0"/>
  </w:num>
  <w:num w:numId="2" w16cid:durableId="498814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D5C"/>
    <w:rsid w:val="00011500"/>
    <w:rsid w:val="00040328"/>
    <w:rsid w:val="000C3A9D"/>
    <w:rsid w:val="00223709"/>
    <w:rsid w:val="002641A7"/>
    <w:rsid w:val="00271105"/>
    <w:rsid w:val="00280FFC"/>
    <w:rsid w:val="0034663D"/>
    <w:rsid w:val="00460F60"/>
    <w:rsid w:val="004A2025"/>
    <w:rsid w:val="004E27ED"/>
    <w:rsid w:val="004F4C6C"/>
    <w:rsid w:val="00507E77"/>
    <w:rsid w:val="00520472"/>
    <w:rsid w:val="00561576"/>
    <w:rsid w:val="00572910"/>
    <w:rsid w:val="005D03D7"/>
    <w:rsid w:val="005D15BB"/>
    <w:rsid w:val="00627F57"/>
    <w:rsid w:val="00642115"/>
    <w:rsid w:val="00642D61"/>
    <w:rsid w:val="006B6E03"/>
    <w:rsid w:val="006D79C1"/>
    <w:rsid w:val="007D472D"/>
    <w:rsid w:val="008040E9"/>
    <w:rsid w:val="008155C9"/>
    <w:rsid w:val="008A0FD7"/>
    <w:rsid w:val="008F6F08"/>
    <w:rsid w:val="00934CD9"/>
    <w:rsid w:val="00940857"/>
    <w:rsid w:val="00A4729D"/>
    <w:rsid w:val="00A646C5"/>
    <w:rsid w:val="00AF1F97"/>
    <w:rsid w:val="00B22846"/>
    <w:rsid w:val="00B25D9E"/>
    <w:rsid w:val="00BB289F"/>
    <w:rsid w:val="00CC0375"/>
    <w:rsid w:val="00CF16EA"/>
    <w:rsid w:val="00D37D5C"/>
    <w:rsid w:val="00D71163"/>
    <w:rsid w:val="00DB0A85"/>
    <w:rsid w:val="00DB674D"/>
    <w:rsid w:val="00E44624"/>
    <w:rsid w:val="00E6070B"/>
    <w:rsid w:val="00E668B5"/>
    <w:rsid w:val="00E8749E"/>
    <w:rsid w:val="00EE2E85"/>
    <w:rsid w:val="00F220B4"/>
    <w:rsid w:val="00F246B4"/>
    <w:rsid w:val="00F75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7491"/>
  <w15:docId w15:val="{147CB392-91E5-4EC5-B9DC-A743B4DCE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34CD9"/>
    <w:pPr>
      <w:spacing w:before="200" w:after="200" w:line="360" w:lineRule="auto"/>
      <w:jc w:val="both"/>
      <w:outlineLvl w:val="0"/>
    </w:pPr>
    <w:rPr>
      <w:b/>
      <w:sz w:val="24"/>
      <w:szCs w:val="24"/>
    </w:rPr>
  </w:style>
  <w:style w:type="paragraph" w:styleId="Heading2">
    <w:name w:val="heading 2"/>
    <w:basedOn w:val="Heading1"/>
    <w:next w:val="Normal"/>
    <w:uiPriority w:val="9"/>
    <w:unhideWhenUsed/>
    <w:qFormat/>
    <w:rsid w:val="00934CD9"/>
    <w:pPr>
      <w:outlineLvl w:val="1"/>
    </w:p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934CD9"/>
    <w:pPr>
      <w:ind w:left="720"/>
      <w:contextualSpacing/>
    </w:pPr>
  </w:style>
  <w:style w:type="paragraph" w:styleId="TOCHeading">
    <w:name w:val="TOC Heading"/>
    <w:basedOn w:val="Heading1"/>
    <w:next w:val="Normal"/>
    <w:uiPriority w:val="39"/>
    <w:unhideWhenUsed/>
    <w:qFormat/>
    <w:rsid w:val="00CF16EA"/>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F16EA"/>
    <w:pPr>
      <w:spacing w:after="100"/>
    </w:pPr>
  </w:style>
  <w:style w:type="paragraph" w:styleId="TOC2">
    <w:name w:val="toc 2"/>
    <w:basedOn w:val="Normal"/>
    <w:next w:val="Normal"/>
    <w:autoRedefine/>
    <w:uiPriority w:val="39"/>
    <w:unhideWhenUsed/>
    <w:rsid w:val="00CF16EA"/>
    <w:pPr>
      <w:spacing w:after="100"/>
      <w:ind w:left="220"/>
    </w:pPr>
  </w:style>
  <w:style w:type="character" w:styleId="Hyperlink">
    <w:name w:val="Hyperlink"/>
    <w:basedOn w:val="DefaultParagraphFont"/>
    <w:uiPriority w:val="99"/>
    <w:unhideWhenUsed/>
    <w:rsid w:val="00CF16EA"/>
    <w:rPr>
      <w:color w:val="0000FF" w:themeColor="hyperlink"/>
      <w:u w:val="single"/>
    </w:rPr>
  </w:style>
  <w:style w:type="character" w:styleId="UnresolvedMention">
    <w:name w:val="Unresolved Mention"/>
    <w:basedOn w:val="DefaultParagraphFont"/>
    <w:uiPriority w:val="99"/>
    <w:semiHidden/>
    <w:unhideWhenUsed/>
    <w:rsid w:val="00DB0A85"/>
    <w:rPr>
      <w:color w:val="605E5C"/>
      <w:shd w:val="clear" w:color="auto" w:fill="E1DFDD"/>
    </w:rPr>
  </w:style>
  <w:style w:type="paragraph" w:styleId="Header">
    <w:name w:val="header"/>
    <w:basedOn w:val="Normal"/>
    <w:link w:val="HeaderChar"/>
    <w:uiPriority w:val="99"/>
    <w:unhideWhenUsed/>
    <w:rsid w:val="000C3A9D"/>
    <w:pPr>
      <w:tabs>
        <w:tab w:val="center" w:pos="4513"/>
        <w:tab w:val="right" w:pos="9026"/>
      </w:tabs>
      <w:spacing w:line="240" w:lineRule="auto"/>
    </w:pPr>
  </w:style>
  <w:style w:type="character" w:customStyle="1" w:styleId="HeaderChar">
    <w:name w:val="Header Char"/>
    <w:basedOn w:val="DefaultParagraphFont"/>
    <w:link w:val="Header"/>
    <w:uiPriority w:val="99"/>
    <w:rsid w:val="000C3A9D"/>
  </w:style>
  <w:style w:type="paragraph" w:styleId="Footer">
    <w:name w:val="footer"/>
    <w:basedOn w:val="Normal"/>
    <w:link w:val="FooterChar"/>
    <w:uiPriority w:val="99"/>
    <w:unhideWhenUsed/>
    <w:rsid w:val="000C3A9D"/>
    <w:pPr>
      <w:tabs>
        <w:tab w:val="center" w:pos="4513"/>
        <w:tab w:val="right" w:pos="9026"/>
      </w:tabs>
      <w:spacing w:line="240" w:lineRule="auto"/>
    </w:pPr>
  </w:style>
  <w:style w:type="character" w:customStyle="1" w:styleId="FooterChar">
    <w:name w:val="Footer Char"/>
    <w:basedOn w:val="DefaultParagraphFont"/>
    <w:link w:val="Footer"/>
    <w:uiPriority w:val="99"/>
    <w:rsid w:val="000C3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012087">
      <w:bodyDiv w:val="1"/>
      <w:marLeft w:val="0"/>
      <w:marRight w:val="0"/>
      <w:marTop w:val="0"/>
      <w:marBottom w:val="0"/>
      <w:divBdr>
        <w:top w:val="none" w:sz="0" w:space="0" w:color="auto"/>
        <w:left w:val="none" w:sz="0" w:space="0" w:color="auto"/>
        <w:bottom w:val="none" w:sz="0" w:space="0" w:color="auto"/>
        <w:right w:val="none" w:sz="0" w:space="0" w:color="auto"/>
      </w:divBdr>
    </w:div>
    <w:div w:id="923996094">
      <w:bodyDiv w:val="1"/>
      <w:marLeft w:val="0"/>
      <w:marRight w:val="0"/>
      <w:marTop w:val="0"/>
      <w:marBottom w:val="0"/>
      <w:divBdr>
        <w:top w:val="none" w:sz="0" w:space="0" w:color="auto"/>
        <w:left w:val="none" w:sz="0" w:space="0" w:color="auto"/>
        <w:bottom w:val="none" w:sz="0" w:space="0" w:color="auto"/>
        <w:right w:val="none" w:sz="0" w:space="0" w:color="auto"/>
      </w:divBdr>
    </w:div>
    <w:div w:id="1517231781">
      <w:bodyDiv w:val="1"/>
      <w:marLeft w:val="0"/>
      <w:marRight w:val="0"/>
      <w:marTop w:val="0"/>
      <w:marBottom w:val="0"/>
      <w:divBdr>
        <w:top w:val="none" w:sz="0" w:space="0" w:color="auto"/>
        <w:left w:val="none" w:sz="0" w:space="0" w:color="auto"/>
        <w:bottom w:val="none" w:sz="0" w:space="0" w:color="auto"/>
        <w:right w:val="none" w:sz="0" w:space="0" w:color="auto"/>
      </w:divBdr>
      <w:divsChild>
        <w:div w:id="974994038">
          <w:marLeft w:val="0"/>
          <w:marRight w:val="0"/>
          <w:marTop w:val="0"/>
          <w:marBottom w:val="0"/>
          <w:divBdr>
            <w:top w:val="none" w:sz="0" w:space="0" w:color="auto"/>
            <w:left w:val="none" w:sz="0" w:space="0" w:color="auto"/>
            <w:bottom w:val="none" w:sz="0" w:space="0" w:color="auto"/>
            <w:right w:val="none" w:sz="0" w:space="0" w:color="auto"/>
          </w:divBdr>
          <w:divsChild>
            <w:div w:id="197756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16844">
      <w:bodyDiv w:val="1"/>
      <w:marLeft w:val="0"/>
      <w:marRight w:val="0"/>
      <w:marTop w:val="0"/>
      <w:marBottom w:val="0"/>
      <w:divBdr>
        <w:top w:val="none" w:sz="0" w:space="0" w:color="auto"/>
        <w:left w:val="none" w:sz="0" w:space="0" w:color="auto"/>
        <w:bottom w:val="none" w:sz="0" w:space="0" w:color="auto"/>
        <w:right w:val="none" w:sz="0" w:space="0" w:color="auto"/>
      </w:divBdr>
      <w:divsChild>
        <w:div w:id="130754986">
          <w:marLeft w:val="0"/>
          <w:marRight w:val="0"/>
          <w:marTop w:val="0"/>
          <w:marBottom w:val="0"/>
          <w:divBdr>
            <w:top w:val="none" w:sz="0" w:space="0" w:color="auto"/>
            <w:left w:val="none" w:sz="0" w:space="0" w:color="auto"/>
            <w:bottom w:val="none" w:sz="0" w:space="0" w:color="auto"/>
            <w:right w:val="none" w:sz="0" w:space="0" w:color="auto"/>
          </w:divBdr>
          <w:divsChild>
            <w:div w:id="1040857879">
              <w:marLeft w:val="0"/>
              <w:marRight w:val="0"/>
              <w:marTop w:val="0"/>
              <w:marBottom w:val="0"/>
              <w:divBdr>
                <w:top w:val="none" w:sz="0" w:space="0" w:color="auto"/>
                <w:left w:val="none" w:sz="0" w:space="0" w:color="auto"/>
                <w:bottom w:val="single" w:sz="6" w:space="24" w:color="E5E5E5"/>
                <w:right w:val="none" w:sz="0" w:space="0" w:color="auto"/>
              </w:divBdr>
              <w:divsChild>
                <w:div w:id="1478959441">
                  <w:marLeft w:val="0"/>
                  <w:marRight w:val="0"/>
                  <w:marTop w:val="0"/>
                  <w:marBottom w:val="0"/>
                  <w:divBdr>
                    <w:top w:val="none" w:sz="0" w:space="0" w:color="auto"/>
                    <w:left w:val="none" w:sz="0" w:space="0" w:color="auto"/>
                    <w:bottom w:val="none" w:sz="0" w:space="0" w:color="auto"/>
                    <w:right w:val="none" w:sz="0" w:space="0" w:color="auto"/>
                  </w:divBdr>
                  <w:divsChild>
                    <w:div w:id="653877460">
                      <w:marLeft w:val="0"/>
                      <w:marRight w:val="0"/>
                      <w:marTop w:val="0"/>
                      <w:marBottom w:val="0"/>
                      <w:divBdr>
                        <w:top w:val="none" w:sz="0" w:space="0" w:color="auto"/>
                        <w:left w:val="none" w:sz="0" w:space="0" w:color="auto"/>
                        <w:bottom w:val="none" w:sz="0" w:space="0" w:color="auto"/>
                        <w:right w:val="none" w:sz="0" w:space="0" w:color="auto"/>
                      </w:divBdr>
                      <w:divsChild>
                        <w:div w:id="583496313">
                          <w:marLeft w:val="0"/>
                          <w:marRight w:val="0"/>
                          <w:marTop w:val="0"/>
                          <w:marBottom w:val="0"/>
                          <w:divBdr>
                            <w:top w:val="none" w:sz="0" w:space="0" w:color="auto"/>
                            <w:left w:val="none" w:sz="0" w:space="0" w:color="auto"/>
                            <w:bottom w:val="none" w:sz="0" w:space="0" w:color="auto"/>
                            <w:right w:val="none" w:sz="0" w:space="0" w:color="auto"/>
                          </w:divBdr>
                          <w:divsChild>
                            <w:div w:id="1516841878">
                              <w:marLeft w:val="0"/>
                              <w:marRight w:val="0"/>
                              <w:marTop w:val="0"/>
                              <w:marBottom w:val="0"/>
                              <w:divBdr>
                                <w:top w:val="none" w:sz="0" w:space="0" w:color="auto"/>
                                <w:left w:val="none" w:sz="0" w:space="0" w:color="auto"/>
                                <w:bottom w:val="none" w:sz="0" w:space="0" w:color="auto"/>
                                <w:right w:val="none" w:sz="0" w:space="0" w:color="auto"/>
                              </w:divBdr>
                              <w:divsChild>
                                <w:div w:id="1679694078">
                                  <w:marLeft w:val="-225"/>
                                  <w:marRight w:val="-225"/>
                                  <w:marTop w:val="0"/>
                                  <w:marBottom w:val="0"/>
                                  <w:divBdr>
                                    <w:top w:val="none" w:sz="0" w:space="0" w:color="auto"/>
                                    <w:left w:val="none" w:sz="0" w:space="0" w:color="auto"/>
                                    <w:bottom w:val="none" w:sz="0" w:space="0" w:color="auto"/>
                                    <w:right w:val="none" w:sz="0" w:space="0" w:color="auto"/>
                                  </w:divBdr>
                                  <w:divsChild>
                                    <w:div w:id="788010695">
                                      <w:marLeft w:val="0"/>
                                      <w:marRight w:val="0"/>
                                      <w:marTop w:val="0"/>
                                      <w:marBottom w:val="0"/>
                                      <w:divBdr>
                                        <w:top w:val="none" w:sz="0" w:space="0" w:color="auto"/>
                                        <w:left w:val="none" w:sz="0" w:space="0" w:color="auto"/>
                                        <w:bottom w:val="none" w:sz="0" w:space="0" w:color="auto"/>
                                        <w:right w:val="none" w:sz="0" w:space="0" w:color="auto"/>
                                      </w:divBdr>
                                      <w:divsChild>
                                        <w:div w:id="209659444">
                                          <w:marLeft w:val="0"/>
                                          <w:marRight w:val="0"/>
                                          <w:marTop w:val="0"/>
                                          <w:marBottom w:val="0"/>
                                          <w:divBdr>
                                            <w:top w:val="none" w:sz="0" w:space="0" w:color="auto"/>
                                            <w:left w:val="none" w:sz="0" w:space="0" w:color="auto"/>
                                            <w:bottom w:val="none" w:sz="0" w:space="0" w:color="auto"/>
                                            <w:right w:val="none" w:sz="0" w:space="0" w:color="auto"/>
                                          </w:divBdr>
                                          <w:divsChild>
                                            <w:div w:id="2000422736">
                                              <w:marLeft w:val="0"/>
                                              <w:marRight w:val="0"/>
                                              <w:marTop w:val="0"/>
                                              <w:marBottom w:val="0"/>
                                              <w:divBdr>
                                                <w:top w:val="none" w:sz="0" w:space="0" w:color="auto"/>
                                                <w:left w:val="none" w:sz="0" w:space="0" w:color="auto"/>
                                                <w:bottom w:val="none" w:sz="0" w:space="0" w:color="auto"/>
                                                <w:right w:val="none" w:sz="0" w:space="0" w:color="auto"/>
                                              </w:divBdr>
                                              <w:divsChild>
                                                <w:div w:id="1921524915">
                                                  <w:marLeft w:val="0"/>
                                                  <w:marRight w:val="0"/>
                                                  <w:marTop w:val="0"/>
                                                  <w:marBottom w:val="0"/>
                                                  <w:divBdr>
                                                    <w:top w:val="none" w:sz="0" w:space="0" w:color="auto"/>
                                                    <w:left w:val="none" w:sz="0" w:space="0" w:color="auto"/>
                                                    <w:bottom w:val="none" w:sz="0" w:space="0" w:color="auto"/>
                                                    <w:right w:val="none" w:sz="0" w:space="0" w:color="auto"/>
                                                  </w:divBdr>
                                                  <w:divsChild>
                                                    <w:div w:id="224990963">
                                                      <w:marLeft w:val="0"/>
                                                      <w:marRight w:val="0"/>
                                                      <w:marTop w:val="0"/>
                                                      <w:marBottom w:val="0"/>
                                                      <w:divBdr>
                                                        <w:top w:val="none" w:sz="0" w:space="0" w:color="auto"/>
                                                        <w:left w:val="none" w:sz="0" w:space="0" w:color="auto"/>
                                                        <w:bottom w:val="none" w:sz="0" w:space="0" w:color="auto"/>
                                                        <w:right w:val="none" w:sz="0" w:space="0" w:color="auto"/>
                                                      </w:divBdr>
                                                      <w:divsChild>
                                                        <w:div w:id="177270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ai-hospitality-tourism-market-size-share-trends-competitive-qxf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worldbank.org/en/news/press-release/2023/09/07/demand-for-online-gig-work-rapidly-rising-in-developing-countries" TargetMode="External"/><Relationship Id="rId4" Type="http://schemas.openxmlformats.org/officeDocument/2006/relationships/settings" Target="settings.xml"/><Relationship Id="rId9" Type="http://schemas.openxmlformats.org/officeDocument/2006/relationships/hyperlink" Target="https://www.forbes.com/sites/rhettpower/2023/09/25/leading-with-love---and-bringing-women-into-hospitality-leadership/?sh=2eeaa3657e0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83B61-3D1F-4D99-B6DA-C09FE1BBA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2889</Words>
  <Characters>16469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Prodan</dc:creator>
  <cp:lastModifiedBy>victoria.prodan93@gmail.com</cp:lastModifiedBy>
  <cp:revision>2</cp:revision>
  <dcterms:created xsi:type="dcterms:W3CDTF">2024-06-07T13:03:00Z</dcterms:created>
  <dcterms:modified xsi:type="dcterms:W3CDTF">2024-06-07T13:03:00Z</dcterms:modified>
</cp:coreProperties>
</file>