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0000" w:themeColor="text1"/>
  <w:body>
    <w:p w14:paraId="5D3DCAD1" w14:textId="4543A0BF" w:rsidR="00B57D83" w:rsidRPr="00B57D83" w:rsidRDefault="00B57D83" w:rsidP="00C95B35">
      <w:pPr>
        <w:jc w:val="both"/>
        <w:rPr>
          <w:rFonts w:ascii="Arial" w:hAnsi="Arial" w:cs="Arial"/>
          <w:sz w:val="24"/>
          <w:szCs w:val="24"/>
        </w:rPr>
      </w:pPr>
      <w:r w:rsidRPr="00B57D83">
        <w:rPr>
          <w:rFonts w:ascii="Arial" w:hAnsi="Arial" w:cs="Arial"/>
          <w:sz w:val="24"/>
          <w:szCs w:val="24"/>
        </w:rPr>
        <w:t xml:space="preserve">Module code – </w:t>
      </w:r>
      <w:r w:rsidR="009944B7">
        <w:rPr>
          <w:rFonts w:ascii="Arial" w:hAnsi="Arial" w:cs="Arial"/>
          <w:sz w:val="24"/>
          <w:szCs w:val="24"/>
        </w:rPr>
        <w:t>LCH4003</w:t>
      </w:r>
    </w:p>
    <w:p w14:paraId="7AB6392B" w14:textId="31E7B099" w:rsidR="00B57D83" w:rsidRPr="00B57D83" w:rsidRDefault="00B57D83" w:rsidP="00C95B35">
      <w:pPr>
        <w:jc w:val="both"/>
        <w:rPr>
          <w:rFonts w:ascii="Arial" w:hAnsi="Arial" w:cs="Arial"/>
          <w:sz w:val="24"/>
          <w:szCs w:val="24"/>
        </w:rPr>
      </w:pPr>
      <w:r w:rsidRPr="00B57D83">
        <w:rPr>
          <w:rFonts w:ascii="Arial" w:hAnsi="Arial" w:cs="Arial"/>
          <w:sz w:val="24"/>
          <w:szCs w:val="24"/>
        </w:rPr>
        <w:t>Name –</w:t>
      </w:r>
      <w:r w:rsidR="009944B7">
        <w:rPr>
          <w:rFonts w:ascii="Arial" w:hAnsi="Arial" w:cs="Arial"/>
          <w:sz w:val="24"/>
          <w:szCs w:val="24"/>
        </w:rPr>
        <w:t xml:space="preserve"> Aamina Faruki </w:t>
      </w:r>
    </w:p>
    <w:p w14:paraId="0ABDBCD7" w14:textId="5CE27018" w:rsidR="00B57D83" w:rsidRPr="00B57D83" w:rsidRDefault="00B57D83" w:rsidP="00C95B35">
      <w:pPr>
        <w:jc w:val="both"/>
        <w:rPr>
          <w:rFonts w:ascii="Arial" w:hAnsi="Arial" w:cs="Arial"/>
          <w:sz w:val="24"/>
          <w:szCs w:val="24"/>
        </w:rPr>
      </w:pPr>
      <w:r w:rsidRPr="00B57D83">
        <w:rPr>
          <w:rFonts w:ascii="Arial" w:hAnsi="Arial" w:cs="Arial"/>
          <w:sz w:val="24"/>
          <w:szCs w:val="24"/>
        </w:rPr>
        <w:t xml:space="preserve">Student number – </w:t>
      </w:r>
      <w:r w:rsidR="009944B7">
        <w:rPr>
          <w:rFonts w:ascii="Arial" w:hAnsi="Arial" w:cs="Arial"/>
          <w:sz w:val="24"/>
          <w:szCs w:val="24"/>
        </w:rPr>
        <w:t>2508586</w:t>
      </w:r>
    </w:p>
    <w:p w14:paraId="48C6C3D9" w14:textId="678AE441" w:rsidR="00B57D83" w:rsidRPr="00B57D83" w:rsidRDefault="00B57D83" w:rsidP="00C95B35">
      <w:pPr>
        <w:jc w:val="both"/>
        <w:rPr>
          <w:rFonts w:ascii="Arial" w:hAnsi="Arial" w:cs="Arial"/>
          <w:sz w:val="24"/>
          <w:szCs w:val="24"/>
        </w:rPr>
      </w:pPr>
      <w:r>
        <w:rPr>
          <w:rFonts w:ascii="Arial" w:hAnsi="Arial" w:cs="Arial"/>
          <w:sz w:val="24"/>
          <w:szCs w:val="24"/>
        </w:rPr>
        <w:t>Assignment</w:t>
      </w:r>
      <w:r w:rsidRPr="00B57D83">
        <w:rPr>
          <w:rFonts w:ascii="Arial" w:hAnsi="Arial" w:cs="Arial"/>
          <w:sz w:val="24"/>
          <w:szCs w:val="24"/>
        </w:rPr>
        <w:t xml:space="preserve"> title </w:t>
      </w:r>
      <w:r w:rsidR="009944B7">
        <w:rPr>
          <w:rFonts w:ascii="Arial" w:hAnsi="Arial" w:cs="Arial"/>
          <w:sz w:val="24"/>
          <w:szCs w:val="24"/>
        </w:rPr>
        <w:t>–</w:t>
      </w:r>
      <w:r w:rsidRPr="00B57D83">
        <w:rPr>
          <w:rFonts w:ascii="Arial" w:hAnsi="Arial" w:cs="Arial"/>
          <w:sz w:val="24"/>
          <w:szCs w:val="24"/>
        </w:rPr>
        <w:t xml:space="preserve"> </w:t>
      </w:r>
      <w:r w:rsidR="009944B7">
        <w:rPr>
          <w:rFonts w:ascii="Arial" w:hAnsi="Arial" w:cs="Arial"/>
          <w:sz w:val="24"/>
          <w:szCs w:val="24"/>
        </w:rPr>
        <w:t xml:space="preserve">portfolio - two tasks </w:t>
      </w:r>
    </w:p>
    <w:p w14:paraId="23CF01A9" w14:textId="3C9A020F" w:rsidR="00844B6F" w:rsidRPr="009944B7" w:rsidRDefault="009944B7" w:rsidP="001F11BD">
      <w:pPr>
        <w:rPr>
          <w:rFonts w:ascii="Arial" w:hAnsi="Arial" w:cs="Arial"/>
          <w:sz w:val="24"/>
          <w:szCs w:val="24"/>
        </w:rPr>
      </w:pPr>
      <w:r w:rsidRPr="009944B7">
        <w:rPr>
          <w:rFonts w:ascii="Arial" w:hAnsi="Arial" w:cs="Arial"/>
          <w:sz w:val="24"/>
          <w:szCs w:val="24"/>
        </w:rPr>
        <w:t>Lecture name</w:t>
      </w:r>
      <w:r>
        <w:rPr>
          <w:rFonts w:ascii="Arial" w:hAnsi="Arial" w:cs="Arial"/>
          <w:sz w:val="24"/>
          <w:szCs w:val="24"/>
        </w:rPr>
        <w:t>- Wafa Nasir</w:t>
      </w:r>
    </w:p>
    <w:p w14:paraId="0396B610" w14:textId="77777777" w:rsidR="00182833" w:rsidRPr="00182833" w:rsidRDefault="00182833" w:rsidP="00182833"/>
    <w:p w14:paraId="0D05832C" w14:textId="77777777" w:rsidR="00182833" w:rsidRPr="00182833" w:rsidRDefault="00182833" w:rsidP="00182833"/>
    <w:p w14:paraId="546210A7" w14:textId="04EF6C12" w:rsidR="00182833" w:rsidRPr="00182833" w:rsidRDefault="00182833" w:rsidP="00182833"/>
    <w:p w14:paraId="2FFF453C" w14:textId="2C242967" w:rsidR="00182833" w:rsidRPr="00182833" w:rsidRDefault="00182833" w:rsidP="00182833"/>
    <w:p w14:paraId="4C82933F" w14:textId="77777777" w:rsidR="00182833" w:rsidRPr="00182833" w:rsidRDefault="00182833" w:rsidP="00182833"/>
    <w:p w14:paraId="6658891A" w14:textId="77777777" w:rsidR="00182833" w:rsidRPr="00182833" w:rsidRDefault="00182833" w:rsidP="00182833"/>
    <w:p w14:paraId="6200B333" w14:textId="48E8C947" w:rsidR="00182833" w:rsidRPr="00182833" w:rsidRDefault="00182833" w:rsidP="00182833"/>
    <w:p w14:paraId="01EE2210" w14:textId="205E3A3C" w:rsidR="00182833" w:rsidRPr="00182833" w:rsidRDefault="00182833" w:rsidP="00182833"/>
    <w:p w14:paraId="5ED56A20" w14:textId="77777777" w:rsidR="00182833" w:rsidRPr="00182833" w:rsidRDefault="00182833" w:rsidP="00182833"/>
    <w:p w14:paraId="2A47ECDC" w14:textId="7F72DF61" w:rsidR="00182833" w:rsidRPr="00182833" w:rsidRDefault="00182833" w:rsidP="00182833"/>
    <w:p w14:paraId="266130D6" w14:textId="77777777" w:rsidR="00182833" w:rsidRPr="00182833" w:rsidRDefault="00182833" w:rsidP="00182833"/>
    <w:p w14:paraId="5507C5AA" w14:textId="3B282EF5" w:rsidR="003D4D4E" w:rsidRDefault="003D4D4E" w:rsidP="003D4D4E">
      <w:pPr>
        <w:rPr>
          <w:rStyle w:val="IntenseEmphasis"/>
          <w:color w:val="D565D2" w:themeColor="accent1" w:themeTint="99"/>
        </w:rPr>
      </w:pPr>
    </w:p>
    <w:p w14:paraId="219F2242" w14:textId="40F02961" w:rsidR="003D4D4E" w:rsidRDefault="003D4D4E" w:rsidP="003D4D4E">
      <w:pPr>
        <w:rPr>
          <w:rStyle w:val="IntenseEmphasis"/>
          <w:color w:val="D565D2" w:themeColor="accent1" w:themeTint="99"/>
        </w:rPr>
      </w:pPr>
    </w:p>
    <w:p w14:paraId="0F5DE312" w14:textId="19792134" w:rsidR="003D4D4E" w:rsidRDefault="003D4D4E" w:rsidP="003D4D4E">
      <w:pPr>
        <w:rPr>
          <w:rStyle w:val="IntenseEmphasis"/>
          <w:color w:val="D565D2" w:themeColor="accent1" w:themeTint="99"/>
        </w:rPr>
      </w:pPr>
    </w:p>
    <w:p w14:paraId="78B5A180" w14:textId="2B8768C8" w:rsidR="003D4D4E" w:rsidRDefault="003D4D4E" w:rsidP="003D4D4E">
      <w:pPr>
        <w:rPr>
          <w:rStyle w:val="IntenseEmphasis"/>
          <w:color w:val="D565D2" w:themeColor="accent1" w:themeTint="99"/>
        </w:rPr>
      </w:pPr>
    </w:p>
    <w:p w14:paraId="3761C9F4" w14:textId="2A97A198" w:rsidR="003D4D4E" w:rsidRDefault="003D4D4E" w:rsidP="003D4D4E">
      <w:pPr>
        <w:rPr>
          <w:rStyle w:val="IntenseEmphasis"/>
          <w:color w:val="D565D2" w:themeColor="accent1" w:themeTint="99"/>
        </w:rPr>
      </w:pPr>
    </w:p>
    <w:p w14:paraId="73AA6DFE" w14:textId="7C3AF394" w:rsidR="003D4D4E" w:rsidRDefault="003D4D4E" w:rsidP="003D4D4E">
      <w:pPr>
        <w:rPr>
          <w:rStyle w:val="IntenseEmphasis"/>
          <w:color w:val="D565D2" w:themeColor="accent1" w:themeTint="99"/>
        </w:rPr>
      </w:pPr>
    </w:p>
    <w:p w14:paraId="0800F750" w14:textId="497A30F4" w:rsidR="003D4D4E" w:rsidRDefault="003D4D4E" w:rsidP="003D4D4E">
      <w:pPr>
        <w:rPr>
          <w:rStyle w:val="IntenseEmphasis"/>
          <w:color w:val="D565D2" w:themeColor="accent1" w:themeTint="99"/>
        </w:rPr>
      </w:pPr>
    </w:p>
    <w:p w14:paraId="63C3F0E9" w14:textId="3E73CCFF" w:rsidR="003D4D4E" w:rsidRDefault="003D4D4E" w:rsidP="003D4D4E">
      <w:pPr>
        <w:rPr>
          <w:rStyle w:val="IntenseEmphasis"/>
          <w:color w:val="D565D2" w:themeColor="accent1" w:themeTint="99"/>
        </w:rPr>
      </w:pPr>
    </w:p>
    <w:p w14:paraId="1FC148E9" w14:textId="2048AD20" w:rsidR="003D4D4E" w:rsidRDefault="003D4D4E" w:rsidP="003D4D4E">
      <w:pPr>
        <w:rPr>
          <w:rStyle w:val="IntenseEmphasis"/>
          <w:color w:val="D565D2" w:themeColor="accent1" w:themeTint="99"/>
        </w:rPr>
      </w:pPr>
    </w:p>
    <w:p w14:paraId="688444DC" w14:textId="4AF7F003" w:rsidR="003D4D4E" w:rsidRDefault="003D4D4E" w:rsidP="003D4D4E">
      <w:pPr>
        <w:rPr>
          <w:rStyle w:val="IntenseEmphasis"/>
          <w:color w:val="D565D2" w:themeColor="accent1" w:themeTint="99"/>
        </w:rPr>
      </w:pPr>
    </w:p>
    <w:p w14:paraId="3BE2047E" w14:textId="5DF9EAFA" w:rsidR="003D4D4E" w:rsidRDefault="003D4D4E" w:rsidP="003D4D4E">
      <w:pPr>
        <w:rPr>
          <w:rStyle w:val="IntenseEmphasis"/>
          <w:color w:val="D565D2" w:themeColor="accent1" w:themeTint="99"/>
        </w:rPr>
      </w:pPr>
    </w:p>
    <w:p w14:paraId="0812F481" w14:textId="1B45D0CC" w:rsidR="003D4D4E" w:rsidRDefault="003D4D4E" w:rsidP="003D4D4E">
      <w:pPr>
        <w:rPr>
          <w:rStyle w:val="IntenseEmphasis"/>
          <w:color w:val="D565D2" w:themeColor="accent1" w:themeTint="99"/>
        </w:rPr>
      </w:pPr>
    </w:p>
    <w:p w14:paraId="19A183E2" w14:textId="23FC5ED1" w:rsidR="003D4D4E" w:rsidRDefault="003D4D4E" w:rsidP="003D4D4E">
      <w:pPr>
        <w:rPr>
          <w:rStyle w:val="IntenseEmphasis"/>
          <w:color w:val="D565D2" w:themeColor="accent1" w:themeTint="99"/>
        </w:rPr>
      </w:pPr>
    </w:p>
    <w:p w14:paraId="7E628FB6" w14:textId="241F96D5" w:rsidR="003D4D4E" w:rsidRDefault="003D4D4E" w:rsidP="003D4D4E">
      <w:pPr>
        <w:rPr>
          <w:rStyle w:val="IntenseEmphasis"/>
          <w:color w:val="D565D2" w:themeColor="accent1" w:themeTint="99"/>
        </w:rPr>
      </w:pPr>
    </w:p>
    <w:p w14:paraId="487C5BBD" w14:textId="4351935C" w:rsidR="00182833" w:rsidRPr="003D4D4E" w:rsidRDefault="003D4D4E" w:rsidP="003D4D4E">
      <w:pPr>
        <w:rPr>
          <w:rStyle w:val="IntenseEmphasis"/>
          <w:color w:val="D565D2" w:themeColor="accent1" w:themeTint="99"/>
        </w:rPr>
      </w:pPr>
      <w:r w:rsidRPr="003D4D4E">
        <w:rPr>
          <w:rStyle w:val="IntenseEmphasis"/>
          <w:noProof/>
          <w:color w:val="D565D2" w:themeColor="accent1" w:themeTint="99"/>
        </w:rPr>
        <mc:AlternateContent>
          <mc:Choice Requires="wps">
            <w:drawing>
              <wp:anchor distT="45720" distB="45720" distL="114300" distR="114300" simplePos="0" relativeHeight="251659264" behindDoc="0" locked="0" layoutInCell="1" allowOverlap="1" wp14:anchorId="68EC2EBC" wp14:editId="7AB07568">
                <wp:simplePos x="0" y="0"/>
                <wp:positionH relativeFrom="margin">
                  <wp:posOffset>172720</wp:posOffset>
                </wp:positionH>
                <wp:positionV relativeFrom="paragraph">
                  <wp:posOffset>272415</wp:posOffset>
                </wp:positionV>
                <wp:extent cx="5113020" cy="822960"/>
                <wp:effectExtent l="0" t="0" r="1143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3020" cy="822960"/>
                        </a:xfrm>
                        <a:prstGeom prst="rect">
                          <a:avLst/>
                        </a:prstGeom>
                        <a:solidFill>
                          <a:srgbClr val="FFFFFF"/>
                        </a:solidFill>
                        <a:ln w="9525">
                          <a:solidFill>
                            <a:srgbClr val="000000"/>
                          </a:solidFill>
                          <a:miter lim="800000"/>
                          <a:headEnd/>
                          <a:tailEnd/>
                        </a:ln>
                      </wps:spPr>
                      <wps:txbx>
                        <w:txbxContent>
                          <w:p w14:paraId="73B4F23C" w14:textId="77777777" w:rsidR="00154F2E" w:rsidRDefault="001F11BD" w:rsidP="001F11BD">
                            <w:r>
                              <w:t>Introduction</w:t>
                            </w:r>
                          </w:p>
                          <w:p w14:paraId="3E3C761C" w14:textId="4851584A" w:rsidR="001F11BD" w:rsidRPr="00154F2E" w:rsidRDefault="001F11BD" w:rsidP="001F11BD">
                            <w:r w:rsidRPr="00154F2E">
                              <w:rPr>
                                <w:sz w:val="18"/>
                                <w:szCs w:val="18"/>
                              </w:rPr>
                              <w:t>In this poster, I will be exploring the topic of a residential care home, outlining the significance, impact it has on service users and any implications and issues this service may have.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EC2EBC" id="_x0000_t202" coordsize="21600,21600" o:spt="202" path="m,l,21600r21600,l21600,xe">
                <v:stroke joinstyle="miter"/>
                <v:path gradientshapeok="t" o:connecttype="rect"/>
              </v:shapetype>
              <v:shape id="Text Box 2" o:spid="_x0000_s1026" type="#_x0000_t202" style="position:absolute;margin-left:13.6pt;margin-top:21.45pt;width:402.6pt;height:64.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">
                <v:textbox>
                  <w:txbxContent>
                    <w:p w14:paraId="73B4F23C" w14:textId="77777777" w:rsidR="00154F2E" w:rsidRDefault="001F11BD" w:rsidP="001F11BD">
                      <w:r>
                        <w:t>Introduction</w:t>
                      </w:r>
                    </w:p>
                    <w:p w14:paraId="3E3C761C" w14:textId="4851584A" w:rsidR="001F11BD" w:rsidRPr="00154F2E" w:rsidRDefault="001F11BD" w:rsidP="001F11BD">
                      <w:r w:rsidRPr="00154F2E">
                        <w:rPr>
                          <w:sz w:val="18"/>
                          <w:szCs w:val="18"/>
                        </w:rPr>
                        <w:t>In this poster, I will be exploring the topic of a residential care home, outlining the significance, impact it has on service users and any implications and issues this service may have.</w:t>
                      </w:r>
                    </w:p>
                  </w:txbxContent>
                </v:textbox>
                <w10:wrap type="square" anchorx="margin"/>
              </v:shape>
            </w:pict>
          </mc:Fallback>
        </mc:AlternateContent>
      </w:r>
      <w:r>
        <w:rPr>
          <w:rStyle w:val="IntenseEmphasis"/>
          <w:color w:val="D565D2" w:themeColor="accent1" w:themeTint="99"/>
        </w:rPr>
        <w:t xml:space="preserve">                                                       </w:t>
      </w:r>
      <w:r w:rsidRPr="003D4D4E">
        <w:rPr>
          <w:rStyle w:val="IntenseEmphasis"/>
          <w:color w:val="D565D2" w:themeColor="accent1" w:themeTint="99"/>
        </w:rPr>
        <w:t xml:space="preserve">residential care home </w:t>
      </w:r>
    </w:p>
    <w:p w14:paraId="2FA7EAF8" w14:textId="623583BA" w:rsidR="003D4D4E" w:rsidRPr="00182833" w:rsidRDefault="003D4D4E" w:rsidP="00182833"/>
    <w:p w14:paraId="6D30D281" w14:textId="77777777" w:rsidR="00182833" w:rsidRPr="00182833" w:rsidRDefault="00182833" w:rsidP="00182833"/>
    <w:p w14:paraId="32FCACB1" w14:textId="55F95D70" w:rsidR="00182833" w:rsidRPr="00182833" w:rsidRDefault="00182833" w:rsidP="00182833"/>
    <w:p w14:paraId="34926A32" w14:textId="3FD8DC2A" w:rsidR="00182833" w:rsidRDefault="00C95B35" w:rsidP="00182833">
      <w:r>
        <w:rPr>
          <w:noProof/>
        </w:rPr>
        <w:drawing>
          <wp:inline distT="0" distB="0" distL="0" distR="0" wp14:anchorId="410AC757" wp14:editId="566384ED">
            <wp:extent cx="1154494" cy="769620"/>
            <wp:effectExtent l="0" t="0" r="7620" b="0"/>
            <wp:docPr id="1092084999" name="Picture 8" descr="Consulting with senior patient at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084999" name="Picture 1092084999" descr="Consulting with senior patient at ho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04823" cy="803171"/>
                    </a:xfrm>
                    <a:prstGeom prst="rect">
                      <a:avLst/>
                    </a:prstGeom>
                  </pic:spPr>
                </pic:pic>
              </a:graphicData>
            </a:graphic>
          </wp:inline>
        </w:drawing>
      </w:r>
      <w:r w:rsidR="003D4D4E">
        <w:rPr>
          <w:noProof/>
        </w:rPr>
        <mc:AlternateContent>
          <mc:Choice Requires="wps">
            <w:drawing>
              <wp:anchor distT="45720" distB="45720" distL="114300" distR="114300" simplePos="0" relativeHeight="251661312" behindDoc="0" locked="0" layoutInCell="1" allowOverlap="1" wp14:anchorId="32CCBBC8" wp14:editId="7D830C86">
                <wp:simplePos x="0" y="0"/>
                <wp:positionH relativeFrom="page">
                  <wp:posOffset>121920</wp:posOffset>
                </wp:positionH>
                <wp:positionV relativeFrom="paragraph">
                  <wp:posOffset>0</wp:posOffset>
                </wp:positionV>
                <wp:extent cx="5173980" cy="2994660"/>
                <wp:effectExtent l="0" t="0" r="26670" b="15240"/>
                <wp:wrapSquare wrapText="bothSides"/>
                <wp:docPr id="8897540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3980" cy="2994660"/>
                        </a:xfrm>
                        <a:prstGeom prst="rect">
                          <a:avLst/>
                        </a:prstGeom>
                        <a:solidFill>
                          <a:srgbClr val="FFFFFF"/>
                        </a:solidFill>
                        <a:ln w="9525">
                          <a:solidFill>
                            <a:srgbClr val="000000"/>
                          </a:solidFill>
                          <a:miter lim="800000"/>
                          <a:headEnd/>
                          <a:tailEnd/>
                        </a:ln>
                      </wps:spPr>
                      <wps:txbx>
                        <w:txbxContent>
                          <w:p w14:paraId="2CB8C2A1" w14:textId="684E13CF" w:rsidR="001F11BD" w:rsidRDefault="001F11BD" w:rsidP="001F11BD">
                            <w:r>
                              <w:t>What is a residential care home, who does it provide for, and what services are provided?</w:t>
                            </w:r>
                          </w:p>
                          <w:p w14:paraId="45B3C3A6" w14:textId="0B05B1F9" w:rsidR="00154F2E" w:rsidRPr="00154F2E" w:rsidRDefault="00154F2E" w:rsidP="00291737">
                            <w:pPr>
                              <w:rPr>
                                <w:sz w:val="18"/>
                                <w:szCs w:val="18"/>
                              </w:rPr>
                            </w:pPr>
                            <w:r w:rsidRPr="00154F2E">
                              <w:rPr>
                                <w:sz w:val="18"/>
                                <w:szCs w:val="18"/>
                              </w:rPr>
                              <w:t xml:space="preserve">A residential care home is a </w:t>
                            </w:r>
                            <w:r w:rsidR="00D21023">
                              <w:rPr>
                                <w:sz w:val="18"/>
                                <w:szCs w:val="18"/>
                              </w:rPr>
                              <w:t>specialised</w:t>
                            </w:r>
                            <w:r w:rsidRPr="00154F2E">
                              <w:rPr>
                                <w:sz w:val="18"/>
                                <w:szCs w:val="18"/>
                              </w:rPr>
                              <w:t xml:space="preserve"> facility intended for individuals aged 65 and above, offering comprehensive 24-hour care that is </w:t>
                            </w:r>
                            <w:r>
                              <w:rPr>
                                <w:sz w:val="18"/>
                                <w:szCs w:val="18"/>
                              </w:rPr>
                              <w:t>personalised</w:t>
                            </w:r>
                            <w:r w:rsidRPr="00154F2E">
                              <w:rPr>
                                <w:sz w:val="18"/>
                                <w:szCs w:val="18"/>
                              </w:rPr>
                              <w:t xml:space="preserve"> to meet their unique needs. These homes create a secure and nurturing environment, fostering a sense of community while allowing residents to retain a degree of independence. </w:t>
                            </w:r>
                          </w:p>
                          <w:p w14:paraId="2DF07FED" w14:textId="77777777" w:rsidR="00154F2E" w:rsidRPr="00154F2E" w:rsidRDefault="00154F2E" w:rsidP="00291737">
                            <w:pPr>
                              <w:rPr>
                                <w:sz w:val="18"/>
                                <w:szCs w:val="18"/>
                              </w:rPr>
                            </w:pPr>
                            <w:r w:rsidRPr="00154F2E">
                              <w:rPr>
                                <w:sz w:val="18"/>
                                <w:szCs w:val="18"/>
                              </w:rPr>
                              <w:t xml:space="preserve">Within this setting, trained caregivers are available around the clock to assist with daily activities, such as bathing, dressing, medication management, and meal preparation, ensuring that </w:t>
                            </w:r>
                            <w:proofErr w:type="gramStart"/>
                            <w:r w:rsidRPr="00154F2E">
                              <w:rPr>
                                <w:sz w:val="18"/>
                                <w:szCs w:val="18"/>
                              </w:rPr>
                              <w:t>each individual's</w:t>
                            </w:r>
                            <w:proofErr w:type="gramEnd"/>
                            <w:r w:rsidRPr="00154F2E">
                              <w:rPr>
                                <w:sz w:val="18"/>
                                <w:szCs w:val="18"/>
                              </w:rPr>
                              <w:t xml:space="preserve"> requirements are met with compassion and dignity. The primary objective of a residential care home is to provide both a safe living space and essential support for those who may struggle to care for themselves due to age-related challenges or health conditions. </w:t>
                            </w:r>
                          </w:p>
                          <w:p w14:paraId="3BF00070" w14:textId="2A93A6E8" w:rsidR="00291737" w:rsidRPr="00154F2E" w:rsidRDefault="00154F2E" w:rsidP="00291737">
                            <w:pPr>
                              <w:rPr>
                                <w:sz w:val="18"/>
                                <w:szCs w:val="18"/>
                              </w:rPr>
                            </w:pPr>
                            <w:r w:rsidRPr="00154F2E">
                              <w:rPr>
                                <w:sz w:val="18"/>
                                <w:szCs w:val="18"/>
                              </w:rPr>
                              <w:t xml:space="preserve">In addition to personal care, many residential care homes offer </w:t>
                            </w:r>
                            <w:r>
                              <w:rPr>
                                <w:sz w:val="18"/>
                                <w:szCs w:val="18"/>
                              </w:rPr>
                              <w:t>a range of</w:t>
                            </w:r>
                            <w:r w:rsidRPr="00154F2E">
                              <w:rPr>
                                <w:sz w:val="18"/>
                                <w:szCs w:val="18"/>
                              </w:rPr>
                              <w:t xml:space="preserve"> social and recreational activities designed to engage residents, promote mental well-being, and enhance their quality of life. This holistic approach not only addresses physical assistance but also </w:t>
                            </w:r>
                            <w:r>
                              <w:rPr>
                                <w:sz w:val="18"/>
                                <w:szCs w:val="18"/>
                              </w:rPr>
                              <w:t>emphasises</w:t>
                            </w:r>
                            <w:r w:rsidRPr="00154F2E">
                              <w:rPr>
                                <w:sz w:val="18"/>
                                <w:szCs w:val="18"/>
                              </w:rPr>
                              <w:t xml:space="preserve"> mental, emotional, and social well-being, making residential care homes a vital option for seniors needing support while fostering a vibrant community atmosphere. (Berg, 2021)</w:t>
                            </w:r>
                          </w:p>
                          <w:p w14:paraId="562CA38F" w14:textId="014DA1C8" w:rsidR="000901BB" w:rsidRDefault="000901BB" w:rsidP="001F11BD"/>
                          <w:p w14:paraId="0E3A894A" w14:textId="77777777" w:rsidR="001F11BD" w:rsidRDefault="001F11BD" w:rsidP="001F11BD"/>
                          <w:p w14:paraId="3900DF08" w14:textId="77777777" w:rsidR="001F11BD" w:rsidRDefault="001F11BD" w:rsidP="001F11BD">
                            <w:pPr>
                              <w:jc w:val="center"/>
                            </w:pPr>
                          </w:p>
                          <w:p w14:paraId="47DA0182" w14:textId="77777777" w:rsidR="001F11BD" w:rsidRDefault="001F11BD" w:rsidP="001F11BD">
                            <w:pPr>
                              <w:jc w:val="center"/>
                            </w:pPr>
                          </w:p>
                          <w:p w14:paraId="2163B673" w14:textId="77777777" w:rsidR="001F11BD" w:rsidRDefault="001F11BD" w:rsidP="001F11BD">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CCBBC8" id="_x0000_s1027" type="#_x0000_t202" style="position:absolute;margin-left:9.6pt;margin-top:0;width:407.4pt;height:235.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">
                <v:textbox>
                  <w:txbxContent>
                    <w:p w14:paraId="2CB8C2A1" w14:textId="684E13CF" w:rsidR="001F11BD" w:rsidRDefault="001F11BD" w:rsidP="001F11BD">
                      <w:r>
                        <w:t>What is a residential care home, who does it provide for, and what services are provided?</w:t>
                      </w:r>
                    </w:p>
                    <w:p w14:paraId="45B3C3A6" w14:textId="0B05B1F9" w:rsidR="00154F2E" w:rsidRPr="00154F2E" w:rsidRDefault="00154F2E" w:rsidP="00291737">
                      <w:pPr>
                        <w:rPr>
                          <w:sz w:val="18"/>
                          <w:szCs w:val="18"/>
                        </w:rPr>
                      </w:pPr>
                      <w:r w:rsidRPr="00154F2E">
                        <w:rPr>
                          <w:sz w:val="18"/>
                          <w:szCs w:val="18"/>
                        </w:rPr>
                        <w:t xml:space="preserve">A residential care home is a </w:t>
                      </w:r>
                      <w:r w:rsidR="00D21023">
                        <w:rPr>
                          <w:sz w:val="18"/>
                          <w:szCs w:val="18"/>
                        </w:rPr>
                        <w:t>specialised</w:t>
                      </w:r>
                      <w:r w:rsidRPr="00154F2E">
                        <w:rPr>
                          <w:sz w:val="18"/>
                          <w:szCs w:val="18"/>
                        </w:rPr>
                        <w:t xml:space="preserve"> facility intended for individuals aged 65 and above, offering comprehensive 24-hour care that is </w:t>
                      </w:r>
                      <w:r>
                        <w:rPr>
                          <w:sz w:val="18"/>
                          <w:szCs w:val="18"/>
                        </w:rPr>
                        <w:t>personalised</w:t>
                      </w:r>
                      <w:r w:rsidRPr="00154F2E">
                        <w:rPr>
                          <w:sz w:val="18"/>
                          <w:szCs w:val="18"/>
                        </w:rPr>
                        <w:t xml:space="preserve"> to meet their unique needs. These homes create a secure and nurturing environment, fostering a sense of community while allowing residents to retain a degree of independence. </w:t>
                      </w:r>
                    </w:p>
                    <w:p w14:paraId="2DF07FED" w14:textId="77777777" w:rsidR="00154F2E" w:rsidRPr="00154F2E" w:rsidRDefault="00154F2E" w:rsidP="00291737">
                      <w:pPr>
                        <w:rPr>
                          <w:sz w:val="18"/>
                          <w:szCs w:val="18"/>
                        </w:rPr>
                      </w:pPr>
                      <w:r w:rsidRPr="00154F2E">
                        <w:rPr>
                          <w:sz w:val="18"/>
                          <w:szCs w:val="18"/>
                        </w:rPr>
                        <w:t xml:space="preserve">Within this setting, trained caregivers are available around the clock to assist with daily activities, such as bathing, dressing, medication management, and meal preparation, ensuring that </w:t>
                      </w:r>
                      <w:proofErr w:type="gramStart"/>
                      <w:r w:rsidRPr="00154F2E">
                        <w:rPr>
                          <w:sz w:val="18"/>
                          <w:szCs w:val="18"/>
                        </w:rPr>
                        <w:t>each individual's</w:t>
                      </w:r>
                      <w:proofErr w:type="gramEnd"/>
                      <w:r w:rsidRPr="00154F2E">
                        <w:rPr>
                          <w:sz w:val="18"/>
                          <w:szCs w:val="18"/>
                        </w:rPr>
                        <w:t xml:space="preserve"> requirements are met with compassion and dignity. The primary objective of a residential care home is to provide both a safe living space and essential support for those who may struggle to care for themselves due to age-related challenges or health conditions. </w:t>
                      </w:r>
                    </w:p>
                    <w:p w14:paraId="3BF00070" w14:textId="2A93A6E8" w:rsidR="00291737" w:rsidRPr="00154F2E" w:rsidRDefault="00154F2E" w:rsidP="00291737">
                      <w:pPr>
                        <w:rPr>
                          <w:sz w:val="18"/>
                          <w:szCs w:val="18"/>
                        </w:rPr>
                      </w:pPr>
                      <w:r w:rsidRPr="00154F2E">
                        <w:rPr>
                          <w:sz w:val="18"/>
                          <w:szCs w:val="18"/>
                        </w:rPr>
                        <w:t xml:space="preserve">In addition to personal care, many residential care homes offer </w:t>
                      </w:r>
                      <w:r>
                        <w:rPr>
                          <w:sz w:val="18"/>
                          <w:szCs w:val="18"/>
                        </w:rPr>
                        <w:t>a range of</w:t>
                      </w:r>
                      <w:r w:rsidRPr="00154F2E">
                        <w:rPr>
                          <w:sz w:val="18"/>
                          <w:szCs w:val="18"/>
                        </w:rPr>
                        <w:t xml:space="preserve"> social and recreational activities designed to engage residents, promote mental well-being, and enhance their quality of life. This holistic approach not only addresses physical assistance but also </w:t>
                      </w:r>
                      <w:r>
                        <w:rPr>
                          <w:sz w:val="18"/>
                          <w:szCs w:val="18"/>
                        </w:rPr>
                        <w:t>emphasises</w:t>
                      </w:r>
                      <w:r w:rsidRPr="00154F2E">
                        <w:rPr>
                          <w:sz w:val="18"/>
                          <w:szCs w:val="18"/>
                        </w:rPr>
                        <w:t xml:space="preserve"> mental, emotional, and social well-being, making residential care homes a vital option for seniors needing support while fostering a vibrant community atmosphere. (Berg, 2021)</w:t>
                      </w:r>
                    </w:p>
                    <w:p w14:paraId="562CA38F" w14:textId="014DA1C8" w:rsidR="000901BB" w:rsidRDefault="000901BB" w:rsidP="001F11BD"/>
                    <w:p w14:paraId="0E3A894A" w14:textId="77777777" w:rsidR="001F11BD" w:rsidRDefault="001F11BD" w:rsidP="001F11BD"/>
                    <w:p w14:paraId="3900DF08" w14:textId="77777777" w:rsidR="001F11BD" w:rsidRDefault="001F11BD" w:rsidP="001F11BD">
                      <w:pPr>
                        <w:jc w:val="center"/>
                      </w:pPr>
                    </w:p>
                    <w:p w14:paraId="47DA0182" w14:textId="77777777" w:rsidR="001F11BD" w:rsidRDefault="001F11BD" w:rsidP="001F11BD">
                      <w:pPr>
                        <w:jc w:val="center"/>
                      </w:pPr>
                    </w:p>
                    <w:p w14:paraId="2163B673" w14:textId="77777777" w:rsidR="001F11BD" w:rsidRDefault="001F11BD" w:rsidP="001F11BD">
                      <w:pPr>
                        <w:jc w:val="center"/>
                      </w:pPr>
                    </w:p>
                  </w:txbxContent>
                </v:textbox>
                <w10:wrap type="square" anchorx="page"/>
              </v:shape>
            </w:pict>
          </mc:Fallback>
        </mc:AlternateContent>
      </w:r>
    </w:p>
    <w:tbl>
      <w:tblPr>
        <w:tblStyle w:val="TableGrid"/>
        <w:tblpPr w:leftFromText="180" w:rightFromText="180" w:vertAnchor="text" w:horzAnchor="page" w:tblpX="8401" w:tblpY="2221"/>
        <w:tblW w:w="0" w:type="auto"/>
        <w:tblLook w:val="04A0" w:firstRow="1" w:lastRow="0" w:firstColumn="1" w:lastColumn="0" w:noHBand="0" w:noVBand="1"/>
      </w:tblPr>
      <w:tblGrid>
        <w:gridCol w:w="3488"/>
      </w:tblGrid>
      <w:tr w:rsidR="00C95B35" w14:paraId="54F2231D" w14:textId="77777777" w:rsidTr="00C95B35">
        <w:trPr>
          <w:trHeight w:val="273"/>
        </w:trPr>
        <w:tc>
          <w:tcPr>
            <w:tcW w:w="3488" w:type="dxa"/>
            <w:tcBorders>
              <w:top w:val="single" w:sz="12" w:space="0" w:color="9B57D3" w:themeColor="accent2"/>
              <w:left w:val="single" w:sz="12" w:space="0" w:color="9B57D3" w:themeColor="accent2"/>
              <w:bottom w:val="single" w:sz="12" w:space="0" w:color="9B57D3" w:themeColor="accent2"/>
              <w:right w:val="single" w:sz="12" w:space="0" w:color="9B57D3" w:themeColor="accent2"/>
            </w:tcBorders>
          </w:tcPr>
          <w:p w14:paraId="7F9326AA" w14:textId="77777777" w:rsidR="00C95B35" w:rsidRPr="00154F2E" w:rsidRDefault="00C95B35" w:rsidP="00C95B35">
            <w:pPr>
              <w:rPr>
                <w:sz w:val="18"/>
                <w:szCs w:val="18"/>
              </w:rPr>
            </w:pPr>
            <w:r w:rsidRPr="00154F2E">
              <w:rPr>
                <w:sz w:val="18"/>
                <w:szCs w:val="18"/>
              </w:rPr>
              <w:t xml:space="preserve">Benefits of a residential care home </w:t>
            </w:r>
          </w:p>
          <w:p w14:paraId="4B3F42CA" w14:textId="77777777" w:rsidR="00C95B35" w:rsidRPr="00154F2E" w:rsidRDefault="00C95B35" w:rsidP="00C95B35">
            <w:pPr>
              <w:rPr>
                <w:sz w:val="18"/>
                <w:szCs w:val="18"/>
              </w:rPr>
            </w:pPr>
          </w:p>
        </w:tc>
      </w:tr>
      <w:tr w:rsidR="00C95B35" w14:paraId="4BF09C7A" w14:textId="77777777" w:rsidTr="00C95B35">
        <w:trPr>
          <w:trHeight w:val="778"/>
        </w:trPr>
        <w:tc>
          <w:tcPr>
            <w:tcW w:w="3488" w:type="dxa"/>
            <w:tcBorders>
              <w:top w:val="single" w:sz="12" w:space="0" w:color="9B57D3" w:themeColor="accent2"/>
              <w:left w:val="single" w:sz="12" w:space="0" w:color="9B57D3" w:themeColor="accent2"/>
              <w:bottom w:val="single" w:sz="12" w:space="0" w:color="9B57D3" w:themeColor="accent2"/>
              <w:right w:val="single" w:sz="12" w:space="0" w:color="9B57D3" w:themeColor="accent2"/>
            </w:tcBorders>
          </w:tcPr>
          <w:p w14:paraId="6839E04E" w14:textId="77777777" w:rsidR="00C95B35" w:rsidRPr="00154F2E" w:rsidRDefault="00C95B35" w:rsidP="00C95B35">
            <w:pPr>
              <w:rPr>
                <w:sz w:val="18"/>
                <w:szCs w:val="18"/>
              </w:rPr>
            </w:pPr>
            <w:r w:rsidRPr="00154F2E">
              <w:rPr>
                <w:sz w:val="18"/>
                <w:szCs w:val="18"/>
              </w:rPr>
              <w:t>The advantages of living in a care home include personal care services such as help with washing, dressing, meal preparation, and medication management.</w:t>
            </w:r>
          </w:p>
          <w:p w14:paraId="0F5F0933" w14:textId="77777777" w:rsidR="00C95B35" w:rsidRPr="00154F2E" w:rsidRDefault="00C95B35" w:rsidP="00C95B35">
            <w:pPr>
              <w:rPr>
                <w:sz w:val="18"/>
                <w:szCs w:val="18"/>
              </w:rPr>
            </w:pPr>
          </w:p>
        </w:tc>
      </w:tr>
      <w:tr w:rsidR="00C95B35" w14:paraId="7929FFEE" w14:textId="77777777" w:rsidTr="00C95B35">
        <w:trPr>
          <w:trHeight w:val="815"/>
        </w:trPr>
        <w:tc>
          <w:tcPr>
            <w:tcW w:w="3488" w:type="dxa"/>
            <w:tcBorders>
              <w:top w:val="single" w:sz="12" w:space="0" w:color="9B57D3" w:themeColor="accent2"/>
              <w:left w:val="single" w:sz="12" w:space="0" w:color="9B57D3" w:themeColor="accent2"/>
              <w:bottom w:val="single" w:sz="12" w:space="0" w:color="9B57D3" w:themeColor="accent2"/>
              <w:right w:val="single" w:sz="12" w:space="0" w:color="9B57D3" w:themeColor="accent2"/>
            </w:tcBorders>
          </w:tcPr>
          <w:p w14:paraId="68AFE1F0" w14:textId="77777777" w:rsidR="00C95B35" w:rsidRPr="00154F2E" w:rsidRDefault="00C95B35" w:rsidP="00C95B35">
            <w:pPr>
              <w:rPr>
                <w:sz w:val="18"/>
                <w:szCs w:val="18"/>
              </w:rPr>
            </w:pPr>
            <w:r w:rsidRPr="00154F2E">
              <w:rPr>
                <w:sz w:val="18"/>
                <w:szCs w:val="18"/>
              </w:rPr>
              <w:t xml:space="preserve">Residential care homes encourage social interaction, allowing residents to form relationships and connections. Residential care homes foster a vibrant sense of community by promoting social interaction among residents. In these welcoming environments, individuals </w:t>
            </w:r>
            <w:proofErr w:type="gramStart"/>
            <w:r w:rsidRPr="00154F2E">
              <w:rPr>
                <w:sz w:val="18"/>
                <w:szCs w:val="18"/>
              </w:rPr>
              <w:t>have the opportunity to</w:t>
            </w:r>
            <w:proofErr w:type="gramEnd"/>
            <w:r w:rsidRPr="00154F2E">
              <w:rPr>
                <w:sz w:val="18"/>
                <w:szCs w:val="18"/>
              </w:rPr>
              <w:t xml:space="preserve"> build meaningful relationships and forge connections with one another, enhancing their overall sense of belonging and support.</w:t>
            </w:r>
          </w:p>
          <w:p w14:paraId="3E7BAA6D" w14:textId="77777777" w:rsidR="00C95B35" w:rsidRPr="00154F2E" w:rsidRDefault="00C95B35" w:rsidP="00C95B35">
            <w:pPr>
              <w:rPr>
                <w:sz w:val="18"/>
                <w:szCs w:val="18"/>
              </w:rPr>
            </w:pPr>
          </w:p>
          <w:p w14:paraId="2945E334" w14:textId="77777777" w:rsidR="00C95B35" w:rsidRPr="00154F2E" w:rsidRDefault="00C95B35" w:rsidP="00C95B35">
            <w:pPr>
              <w:rPr>
                <w:sz w:val="18"/>
                <w:szCs w:val="18"/>
              </w:rPr>
            </w:pPr>
          </w:p>
        </w:tc>
      </w:tr>
      <w:tr w:rsidR="00C95B35" w14:paraId="713582E5" w14:textId="77777777" w:rsidTr="00C95B35">
        <w:trPr>
          <w:trHeight w:val="778"/>
        </w:trPr>
        <w:tc>
          <w:tcPr>
            <w:tcW w:w="3488" w:type="dxa"/>
            <w:tcBorders>
              <w:top w:val="single" w:sz="12" w:space="0" w:color="9B57D3" w:themeColor="accent2"/>
              <w:left w:val="single" w:sz="12" w:space="0" w:color="9B57D3" w:themeColor="accent2"/>
              <w:bottom w:val="single" w:sz="12" w:space="0" w:color="9B57D3" w:themeColor="accent2"/>
              <w:right w:val="single" w:sz="12" w:space="0" w:color="9B57D3" w:themeColor="accent2"/>
            </w:tcBorders>
          </w:tcPr>
          <w:p w14:paraId="5B4C3696" w14:textId="77777777" w:rsidR="00C95B35" w:rsidRPr="00154F2E" w:rsidRDefault="00C95B35" w:rsidP="00C95B35">
            <w:pPr>
              <w:rPr>
                <w:sz w:val="18"/>
                <w:szCs w:val="18"/>
              </w:rPr>
            </w:pPr>
            <w:r w:rsidRPr="00154F2E">
              <w:rPr>
                <w:sz w:val="18"/>
                <w:szCs w:val="18"/>
              </w:rPr>
              <w:t>Many residential care homes include gardens, craft rooms, and salons. These features are quite common in residential care facilities (Berg, 2021).</w:t>
            </w:r>
          </w:p>
          <w:p w14:paraId="15D6EC57" w14:textId="77777777" w:rsidR="00C95B35" w:rsidRPr="00154F2E" w:rsidRDefault="00C95B35" w:rsidP="00C95B35">
            <w:pPr>
              <w:rPr>
                <w:sz w:val="18"/>
                <w:szCs w:val="18"/>
              </w:rPr>
            </w:pPr>
          </w:p>
        </w:tc>
      </w:tr>
    </w:tbl>
    <w:p w14:paraId="420FC754" w14:textId="4B6FD252" w:rsidR="00F303EB" w:rsidRPr="00F303EB" w:rsidRDefault="0032734C" w:rsidP="00F303EB">
      <w:r>
        <w:rPr>
          <w:noProof/>
        </w:rPr>
        <mc:AlternateContent>
          <mc:Choice Requires="wps">
            <w:drawing>
              <wp:anchor distT="45720" distB="45720" distL="114300" distR="114300" simplePos="0" relativeHeight="251665408" behindDoc="0" locked="0" layoutInCell="1" allowOverlap="1" wp14:anchorId="737CD21A" wp14:editId="3E857D1C">
                <wp:simplePos x="0" y="0"/>
                <wp:positionH relativeFrom="margin">
                  <wp:posOffset>2491740</wp:posOffset>
                </wp:positionH>
                <wp:positionV relativeFrom="paragraph">
                  <wp:posOffset>3199130</wp:posOffset>
                </wp:positionV>
                <wp:extent cx="1668780" cy="3817620"/>
                <wp:effectExtent l="0" t="0" r="26670" b="11430"/>
                <wp:wrapSquare wrapText="bothSides"/>
                <wp:docPr id="2641479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780" cy="3817620"/>
                        </a:xfrm>
                        <a:prstGeom prst="rect">
                          <a:avLst/>
                        </a:prstGeom>
                        <a:solidFill>
                          <a:srgbClr val="FFFFFF"/>
                        </a:solidFill>
                        <a:ln w="9525">
                          <a:solidFill>
                            <a:srgbClr val="000000"/>
                          </a:solidFill>
                          <a:miter lim="800000"/>
                          <a:headEnd/>
                          <a:tailEnd/>
                        </a:ln>
                      </wps:spPr>
                      <wps:txbx>
                        <w:txbxContent>
                          <w:p w14:paraId="3EB12821" w14:textId="77777777" w:rsidR="00F303EB" w:rsidRPr="00F303EB" w:rsidRDefault="0032734C" w:rsidP="00F303EB">
                            <w:pPr>
                              <w:rPr>
                                <w:sz w:val="18"/>
                                <w:szCs w:val="18"/>
                              </w:rPr>
                            </w:pPr>
                            <w:r w:rsidRPr="0032734C">
                              <w:rPr>
                                <w:sz w:val="18"/>
                                <w:szCs w:val="18"/>
                              </w:rPr>
                              <w:t xml:space="preserve">In a residential care home, residents and service users may encounter a range of significant challenges. Among these are serious safeguarding concerns that can jeopardize their well-being, along with the troubling reality of elder abuse, which can take many forms, from physical harm to emotional neglect. Compounding these issues are low staffing levels, which can stretch caregivers thin and diminish the quality of care. Furthermore, insufficient funding poses a persistent obstacle, limiting resources available for essential services and support, ultimately impacting the overall quality of life for those who depend on these </w:t>
                            </w:r>
                            <w:proofErr w:type="gramStart"/>
                            <w:r w:rsidRPr="0032734C">
                              <w:rPr>
                                <w:sz w:val="18"/>
                                <w:szCs w:val="18"/>
                              </w:rPr>
                              <w:t>facilities.</w:t>
                            </w:r>
                            <w:r w:rsidR="00F303EB" w:rsidRPr="00F303EB">
                              <w:rPr>
                                <w:sz w:val="18"/>
                                <w:szCs w:val="18"/>
                              </w:rPr>
                              <w:t>(</w:t>
                            </w:r>
                            <w:proofErr w:type="gramEnd"/>
                            <w:r w:rsidR="00F303EB" w:rsidRPr="00F303EB">
                              <w:rPr>
                                <w:sz w:val="18"/>
                                <w:szCs w:val="18"/>
                              </w:rPr>
                              <w:t>Bellwood, 2024)</w:t>
                            </w:r>
                          </w:p>
                          <w:p w14:paraId="323D556E" w14:textId="2D5D4DC2" w:rsidR="0032734C" w:rsidRPr="0032734C" w:rsidRDefault="0032734C">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7CD21A" id="_x0000_s1028" type="#_x0000_t202" style="position:absolute;margin-left:196.2pt;margin-top:251.9pt;width:131.4pt;height:300.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">
                <v:textbox>
                  <w:txbxContent>
                    <w:p w14:paraId="3EB12821" w14:textId="77777777" w:rsidR="00F303EB" w:rsidRPr="00F303EB" w:rsidRDefault="0032734C" w:rsidP="00F303EB">
                      <w:pPr>
                        <w:rPr>
                          <w:sz w:val="18"/>
                          <w:szCs w:val="18"/>
                        </w:rPr>
                      </w:pPr>
                      <w:r w:rsidRPr="0032734C">
                        <w:rPr>
                          <w:sz w:val="18"/>
                          <w:szCs w:val="18"/>
                        </w:rPr>
                        <w:t xml:space="preserve">In a residential care home, residents and service users may encounter a range of significant challenges. Among these are serious safeguarding concerns that can jeopardize their well-being, along with the troubling reality of elder abuse, which can take many forms, from physical harm to emotional neglect. Compounding these issues are low staffing levels, which can stretch caregivers thin and diminish the quality of care. Furthermore, insufficient funding poses a persistent obstacle, limiting resources available for essential services and support, ultimately impacting the overall quality of life for those who depend on these </w:t>
                      </w:r>
                      <w:proofErr w:type="gramStart"/>
                      <w:r w:rsidRPr="0032734C">
                        <w:rPr>
                          <w:sz w:val="18"/>
                          <w:szCs w:val="18"/>
                        </w:rPr>
                        <w:t>facilities.</w:t>
                      </w:r>
                      <w:r w:rsidR="00F303EB" w:rsidRPr="00F303EB">
                        <w:rPr>
                          <w:sz w:val="18"/>
                          <w:szCs w:val="18"/>
                        </w:rPr>
                        <w:t>(</w:t>
                      </w:r>
                      <w:proofErr w:type="gramEnd"/>
                      <w:r w:rsidR="00F303EB" w:rsidRPr="00F303EB">
                        <w:rPr>
                          <w:sz w:val="18"/>
                          <w:szCs w:val="18"/>
                        </w:rPr>
                        <w:t>Bellwood, 2024)</w:t>
                      </w:r>
                    </w:p>
                    <w:p w14:paraId="323D556E" w14:textId="2D5D4DC2" w:rsidR="0032734C" w:rsidRPr="0032734C" w:rsidRDefault="0032734C">
                      <w:pPr>
                        <w:rPr>
                          <w:sz w:val="18"/>
                          <w:szCs w:val="18"/>
                        </w:rPr>
                      </w:pPr>
                    </w:p>
                  </w:txbxContent>
                </v:textbox>
                <w10:wrap type="square" anchorx="margin"/>
              </v:shape>
            </w:pict>
          </mc:Fallback>
        </mc:AlternateContent>
      </w:r>
      <w:r w:rsidR="0060171F">
        <w:t>(stock,</w:t>
      </w:r>
      <w:r w:rsidR="00E90057">
        <w:t xml:space="preserve"> </w:t>
      </w:r>
      <w:proofErr w:type="spellStart"/>
      <w:r w:rsidR="0060171F">
        <w:t>nd</w:t>
      </w:r>
      <w:proofErr w:type="spellEnd"/>
      <w:r w:rsidR="0060171F">
        <w:t>)</w:t>
      </w:r>
    </w:p>
    <w:p w14:paraId="3699EB7E" w14:textId="08CE456D" w:rsidR="00F303EB" w:rsidRPr="00F303EB" w:rsidRDefault="00F303EB" w:rsidP="00F303EB"/>
    <w:p w14:paraId="573A4FE9" w14:textId="1F2DE2CD" w:rsidR="00C95B35" w:rsidRDefault="00C95B35" w:rsidP="00F303EB">
      <w:pPr>
        <w:rPr>
          <w:rFonts w:ascii="Arial" w:hAnsi="Arial" w:cs="Arial"/>
          <w:sz w:val="22"/>
          <w:szCs w:val="22"/>
        </w:rPr>
      </w:pPr>
    </w:p>
    <w:p w14:paraId="1055B790" w14:textId="12D8CF98" w:rsidR="00C95B35" w:rsidRDefault="00C95B35" w:rsidP="00F303EB">
      <w:pPr>
        <w:rPr>
          <w:rFonts w:ascii="Arial" w:hAnsi="Arial" w:cs="Arial"/>
          <w:sz w:val="22"/>
          <w:szCs w:val="22"/>
        </w:rPr>
      </w:pPr>
    </w:p>
    <w:p w14:paraId="31629320" w14:textId="6F852F7E" w:rsidR="00C95B35" w:rsidRDefault="00C95B35" w:rsidP="00F303EB">
      <w:pPr>
        <w:rPr>
          <w:rFonts w:ascii="Arial" w:hAnsi="Arial" w:cs="Arial"/>
          <w:sz w:val="22"/>
          <w:szCs w:val="22"/>
        </w:rPr>
      </w:pPr>
      <w:r>
        <w:rPr>
          <w:noProof/>
        </w:rPr>
        <mc:AlternateContent>
          <mc:Choice Requires="wps">
            <w:drawing>
              <wp:anchor distT="45720" distB="45720" distL="114300" distR="114300" simplePos="0" relativeHeight="251663360" behindDoc="0" locked="0" layoutInCell="1" allowOverlap="1" wp14:anchorId="4798368B" wp14:editId="1BDBF99F">
                <wp:simplePos x="0" y="0"/>
                <wp:positionH relativeFrom="page">
                  <wp:posOffset>91440</wp:posOffset>
                </wp:positionH>
                <wp:positionV relativeFrom="paragraph">
                  <wp:posOffset>831850</wp:posOffset>
                </wp:positionV>
                <wp:extent cx="3200400" cy="2552700"/>
                <wp:effectExtent l="0" t="0" r="19050" b="19050"/>
                <wp:wrapSquare wrapText="bothSides"/>
                <wp:docPr id="13862795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552700"/>
                        </a:xfrm>
                        <a:prstGeom prst="rect">
                          <a:avLst/>
                        </a:prstGeom>
                        <a:solidFill>
                          <a:srgbClr val="FFFFFF"/>
                        </a:solidFill>
                        <a:ln w="9525">
                          <a:solidFill>
                            <a:srgbClr val="000000"/>
                          </a:solidFill>
                          <a:miter lim="800000"/>
                          <a:headEnd/>
                          <a:tailEnd/>
                        </a:ln>
                      </wps:spPr>
                      <wps:txbx>
                        <w:txbxContent>
                          <w:p w14:paraId="45FEBF9C" w14:textId="2D4C3964" w:rsidR="000205CA" w:rsidRDefault="00AA0992" w:rsidP="000205CA">
                            <w:r>
                              <w:t xml:space="preserve"> </w:t>
                            </w:r>
                            <w:r w:rsidR="000205CA">
                              <w:t>History of Residential Care Homes</w:t>
                            </w:r>
                          </w:p>
                          <w:p w14:paraId="38221177" w14:textId="77777777" w:rsidR="000205CA" w:rsidRPr="00154F2E" w:rsidRDefault="000205CA" w:rsidP="000205CA">
                            <w:pPr>
                              <w:rPr>
                                <w:sz w:val="18"/>
                                <w:szCs w:val="18"/>
                              </w:rPr>
                            </w:pPr>
                            <w:r w:rsidRPr="00154F2E">
                              <w:rPr>
                                <w:sz w:val="18"/>
                                <w:szCs w:val="18"/>
                              </w:rPr>
                              <w:t>The first residential care home was established around 936 and was known as the "Alms House." This name reflects the practice of giving and caring for others. Alms houses were typically associated with religious institutions, often found within monasteries or hospitals, and initially served individuals with mental health disabilities.</w:t>
                            </w:r>
                          </w:p>
                          <w:p w14:paraId="516CFABD" w14:textId="77777777" w:rsidR="000205CA" w:rsidRPr="00154F2E" w:rsidRDefault="000205CA" w:rsidP="000205CA">
                            <w:pPr>
                              <w:rPr>
                                <w:sz w:val="18"/>
                                <w:szCs w:val="18"/>
                              </w:rPr>
                            </w:pPr>
                            <w:r w:rsidRPr="00154F2E">
                              <w:rPr>
                                <w:sz w:val="18"/>
                                <w:szCs w:val="18"/>
                              </w:rPr>
                              <w:t xml:space="preserve">As time progressed, the Poor Law Amendment was enacted in 1843, providing strict guidelines for housing the poor. In the 20th century, residential care homes began to focus primarily on older individuals who required assistance with their care </w:t>
                            </w:r>
                            <w:proofErr w:type="gramStart"/>
                            <w:r w:rsidRPr="00154F2E">
                              <w:rPr>
                                <w:sz w:val="18"/>
                                <w:szCs w:val="18"/>
                              </w:rPr>
                              <w:t>needs.(</w:t>
                            </w:r>
                            <w:proofErr w:type="gramEnd"/>
                            <w:r w:rsidRPr="00154F2E">
                              <w:rPr>
                                <w:sz w:val="18"/>
                                <w:szCs w:val="18"/>
                              </w:rPr>
                              <w:t>Carehome.co.uk, 2021)</w:t>
                            </w:r>
                          </w:p>
                          <w:p w14:paraId="20AD6031" w14:textId="5CDC1547" w:rsidR="00323F5F" w:rsidRDefault="00323F5F" w:rsidP="000205CA"/>
                          <w:p w14:paraId="3CED253F" w14:textId="2E943CCC" w:rsidR="00CA5F74" w:rsidRDefault="00503169">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98368B" id="_x0000_s1029" type="#_x0000_t202" style="position:absolute;margin-left:7.2pt;margin-top:65.5pt;width:252pt;height:201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">
                <v:textbox>
                  <w:txbxContent>
                    <w:p w14:paraId="45FEBF9C" w14:textId="2D4C3964" w:rsidR="000205CA" w:rsidRDefault="00AA0992" w:rsidP="000205CA">
                      <w:r>
                        <w:t xml:space="preserve"> </w:t>
                      </w:r>
                      <w:r w:rsidR="000205CA">
                        <w:t>History of Residential Care Homes</w:t>
                      </w:r>
                    </w:p>
                    <w:p w14:paraId="38221177" w14:textId="77777777" w:rsidR="000205CA" w:rsidRPr="00154F2E" w:rsidRDefault="000205CA" w:rsidP="000205CA">
                      <w:pPr>
                        <w:rPr>
                          <w:sz w:val="18"/>
                          <w:szCs w:val="18"/>
                        </w:rPr>
                      </w:pPr>
                      <w:r w:rsidRPr="00154F2E">
                        <w:rPr>
                          <w:sz w:val="18"/>
                          <w:szCs w:val="18"/>
                        </w:rPr>
                        <w:t>The first residential care home was established around 936 and was known as the "Alms House." This name reflects the practice of giving and caring for others. Alms houses were typically associated with religious institutions, often found within monasteries or hospitals, and initially served individuals with mental health disabilities.</w:t>
                      </w:r>
                    </w:p>
                    <w:p w14:paraId="516CFABD" w14:textId="77777777" w:rsidR="000205CA" w:rsidRPr="00154F2E" w:rsidRDefault="000205CA" w:rsidP="000205CA">
                      <w:pPr>
                        <w:rPr>
                          <w:sz w:val="18"/>
                          <w:szCs w:val="18"/>
                        </w:rPr>
                      </w:pPr>
                      <w:r w:rsidRPr="00154F2E">
                        <w:rPr>
                          <w:sz w:val="18"/>
                          <w:szCs w:val="18"/>
                        </w:rPr>
                        <w:t xml:space="preserve">As time progressed, the Poor Law Amendment was enacted in 1843, providing strict guidelines for housing the poor. In the 20th century, residential care homes began to focus primarily on older individuals who required assistance with their care </w:t>
                      </w:r>
                      <w:proofErr w:type="gramStart"/>
                      <w:r w:rsidRPr="00154F2E">
                        <w:rPr>
                          <w:sz w:val="18"/>
                          <w:szCs w:val="18"/>
                        </w:rPr>
                        <w:t>needs.(</w:t>
                      </w:r>
                      <w:proofErr w:type="gramEnd"/>
                      <w:r w:rsidRPr="00154F2E">
                        <w:rPr>
                          <w:sz w:val="18"/>
                          <w:szCs w:val="18"/>
                        </w:rPr>
                        <w:t>Carehome.co.uk, 2021)</w:t>
                      </w:r>
                    </w:p>
                    <w:p w14:paraId="20AD6031" w14:textId="5CDC1547" w:rsidR="00323F5F" w:rsidRDefault="00323F5F" w:rsidP="000205CA"/>
                    <w:p w14:paraId="3CED253F" w14:textId="2E943CCC" w:rsidR="00CA5F74" w:rsidRDefault="00503169">
                      <w:r>
                        <w:t xml:space="preserve"> </w:t>
                      </w:r>
                    </w:p>
                  </w:txbxContent>
                </v:textbox>
                <w10:wrap type="square" anchorx="page"/>
              </v:shape>
            </w:pict>
          </mc:Fallback>
        </mc:AlternateContent>
      </w:r>
    </w:p>
    <w:p w14:paraId="4742D64D" w14:textId="43E5ABC9" w:rsidR="00C95B35" w:rsidRDefault="009944B7" w:rsidP="00F303EB">
      <w:pPr>
        <w:rPr>
          <w:rFonts w:ascii="Arial" w:hAnsi="Arial" w:cs="Arial"/>
          <w:sz w:val="22"/>
          <w:szCs w:val="22"/>
        </w:rPr>
      </w:pPr>
      <w:r>
        <w:rPr>
          <w:noProof/>
        </w:rPr>
        <w:drawing>
          <wp:inline distT="0" distB="0" distL="0" distR="0" wp14:anchorId="18200185" wp14:editId="72589EDA">
            <wp:extent cx="1273175" cy="847550"/>
            <wp:effectExtent l="0" t="0" r="3175" b="0"/>
            <wp:docPr id="2066379966" name="Picture 5" descr="Residential Care Costs in the UK: What to Expect - Aria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idential Care Costs in the UK: What to Expect - Aria Ca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98404" cy="864345"/>
                    </a:xfrm>
                    <a:prstGeom prst="rect">
                      <a:avLst/>
                    </a:prstGeom>
                    <a:noFill/>
                    <a:ln>
                      <a:noFill/>
                    </a:ln>
                  </pic:spPr>
                </pic:pic>
              </a:graphicData>
            </a:graphic>
          </wp:inline>
        </w:drawing>
      </w:r>
      <w:r>
        <w:rPr>
          <w:rFonts w:ascii="Arial" w:hAnsi="Arial" w:cs="Arial"/>
          <w:sz w:val="22"/>
          <w:szCs w:val="22"/>
        </w:rPr>
        <w:t xml:space="preserve"> (</w:t>
      </w:r>
      <w:proofErr w:type="gramStart"/>
      <w:r>
        <w:rPr>
          <w:rFonts w:ascii="Arial" w:hAnsi="Arial" w:cs="Arial"/>
          <w:sz w:val="22"/>
          <w:szCs w:val="22"/>
        </w:rPr>
        <w:t>care</w:t>
      </w:r>
      <w:proofErr w:type="gramEnd"/>
      <w:r>
        <w:rPr>
          <w:rFonts w:ascii="Arial" w:hAnsi="Arial" w:cs="Arial"/>
          <w:sz w:val="22"/>
          <w:szCs w:val="22"/>
        </w:rPr>
        <w:t>,20250</w:t>
      </w:r>
    </w:p>
    <w:p w14:paraId="29C999C7" w14:textId="2757D56E" w:rsidR="00C95B35" w:rsidRPr="00C95B35" w:rsidRDefault="00C95B35" w:rsidP="00F303EB">
      <w:pPr>
        <w:rPr>
          <w:rFonts w:ascii="Arial" w:hAnsi="Arial" w:cs="Arial"/>
          <w:b/>
          <w:bCs/>
          <w:sz w:val="24"/>
          <w:szCs w:val="24"/>
          <w:u w:val="single"/>
        </w:rPr>
      </w:pPr>
      <w:r w:rsidRPr="00E90057">
        <w:rPr>
          <w:rFonts w:ascii="Arial" w:hAnsi="Arial" w:cs="Arial"/>
          <w:b/>
          <w:bCs/>
          <w:sz w:val="24"/>
          <w:szCs w:val="24"/>
          <w:u w:val="single"/>
        </w:rPr>
        <w:lastRenderedPageBreak/>
        <w:t xml:space="preserve">Pharmacy services </w:t>
      </w:r>
    </w:p>
    <w:p w14:paraId="2C72DE86" w14:textId="7B1D7AB2" w:rsidR="00E90057" w:rsidRDefault="00C95B35" w:rsidP="00F303EB">
      <w:pPr>
        <w:rPr>
          <w:rFonts w:ascii="Arial" w:hAnsi="Arial" w:cs="Arial"/>
          <w:sz w:val="22"/>
          <w:szCs w:val="22"/>
        </w:rPr>
      </w:pPr>
      <w:r w:rsidRPr="00237324">
        <w:rPr>
          <w:rFonts w:ascii="Arial" w:hAnsi="Arial" w:cs="Arial"/>
          <w:sz w:val="22"/>
          <w:szCs w:val="22"/>
        </w:rPr>
        <w:t xml:space="preserve">In this essay, I will discuss pharmacy services and </w:t>
      </w:r>
      <w:r w:rsidR="00237324" w:rsidRPr="00237324">
        <w:rPr>
          <w:rFonts w:ascii="Arial" w:hAnsi="Arial" w:cs="Arial"/>
          <w:sz w:val="22"/>
          <w:szCs w:val="22"/>
        </w:rPr>
        <w:t>their importance. I will start by explaining the origins of these services and how they have changed over time. This will help us understand their role in healthcare today. I will describe how pharmacy services work, including how pharmacists dispense medication and offer advice to patients. I will also highlight important services that pharmacists provide, such as managing medication therapy and conducting health screenings. Finally, I will examine the impact of pharmacy services on people's lives. I will show how these services help patients follow their treatment plans, improve their health, and enhance their overall well-being.</w:t>
      </w:r>
    </w:p>
    <w:p w14:paraId="25F5E3E5" w14:textId="4A769414" w:rsidR="00E90057" w:rsidRDefault="00E90057" w:rsidP="00F303EB">
      <w:pPr>
        <w:rPr>
          <w:rFonts w:ascii="Arial" w:hAnsi="Arial" w:cs="Arial"/>
          <w:b/>
          <w:bCs/>
          <w:sz w:val="24"/>
          <w:szCs w:val="24"/>
          <w:u w:val="single"/>
        </w:rPr>
      </w:pPr>
      <w:r w:rsidRPr="00E90057">
        <w:rPr>
          <w:rFonts w:ascii="Arial" w:hAnsi="Arial" w:cs="Arial"/>
          <w:b/>
          <w:bCs/>
          <w:sz w:val="24"/>
          <w:szCs w:val="24"/>
          <w:u w:val="single"/>
        </w:rPr>
        <w:t xml:space="preserve">Origins of a pharmacy service </w:t>
      </w:r>
    </w:p>
    <w:p w14:paraId="5C5ED0E0" w14:textId="60AD6357" w:rsidR="00692B8F" w:rsidRDefault="00E601DE" w:rsidP="00692B8F">
      <w:pPr>
        <w:rPr>
          <w:rFonts w:ascii="Arial" w:hAnsi="Arial" w:cs="Arial"/>
          <w:sz w:val="22"/>
          <w:szCs w:val="22"/>
        </w:rPr>
      </w:pPr>
      <w:r>
        <w:rPr>
          <w:rFonts w:ascii="Arial" w:hAnsi="Arial" w:cs="Arial"/>
          <w:sz w:val="22"/>
          <w:szCs w:val="22"/>
        </w:rPr>
        <w:t xml:space="preserve">Pharmacy services encompass a broad range of healthcare supports delivered by pharmacists, who play a crucial role in ensuring high standards of patient care and safety. The origins of pharmacy can be traced back to ancient civilisations, with evidence dating as far back as 2400 BC in Mesopotamia, now part of present-day Iraq. Notably, the oldest recorded prescription is inscribed on a clay </w:t>
      </w:r>
      <w:proofErr w:type="gramStart"/>
      <w:r>
        <w:rPr>
          <w:rFonts w:ascii="Arial" w:hAnsi="Arial" w:cs="Arial"/>
          <w:sz w:val="22"/>
          <w:szCs w:val="22"/>
        </w:rPr>
        <w:t>tablet</w:t>
      </w:r>
      <w:proofErr w:type="gramEnd"/>
      <w:r>
        <w:rPr>
          <w:rFonts w:ascii="Arial" w:hAnsi="Arial" w:cs="Arial"/>
          <w:sz w:val="22"/>
          <w:szCs w:val="22"/>
        </w:rPr>
        <w:t xml:space="preserve"> and details elaborate methods for preparing poultices, salves, and medicinal washes, showcasing an early understanding of pharmacology. Additionally, the earliest known documentation of medicinal substances is found in ancient India from the early 6th century, where herbal remedies and therapeutic practices were meticulously recorded, emphasising the rich history and evolution of pharmacy as an integral component of healthcare. By the 17th century, the structure of modern pharmacy services was already taking shape, with apothecaries playing a central role in healthcare. Two centuries later, apothecaries were officially recognised as pharmacists. (Texas Tech University, 2020)</w:t>
      </w:r>
    </w:p>
    <w:p w14:paraId="6077F54F" w14:textId="73FBFF9A" w:rsidR="00692B8F" w:rsidRPr="00692B8F" w:rsidRDefault="00692B8F" w:rsidP="00692B8F">
      <w:pPr>
        <w:rPr>
          <w:rFonts w:ascii="Arial" w:hAnsi="Arial" w:cs="Arial"/>
          <w:b/>
          <w:bCs/>
          <w:sz w:val="24"/>
          <w:szCs w:val="24"/>
          <w:u w:val="single"/>
        </w:rPr>
      </w:pPr>
      <w:r w:rsidRPr="00692B8F">
        <w:rPr>
          <w:rFonts w:ascii="Arial" w:hAnsi="Arial" w:cs="Arial"/>
          <w:b/>
          <w:bCs/>
          <w:sz w:val="24"/>
          <w:szCs w:val="24"/>
          <w:u w:val="single"/>
        </w:rPr>
        <w:t>Historical context that shaped the development of pharmacy services</w:t>
      </w:r>
    </w:p>
    <w:p w14:paraId="7798E9F3" w14:textId="1639290C" w:rsidR="00EB491D" w:rsidRPr="00EB491D" w:rsidRDefault="00EB491D" w:rsidP="00EB491D">
      <w:pPr>
        <w:rPr>
          <w:rFonts w:ascii="Arial" w:hAnsi="Arial" w:cs="Arial"/>
          <w:sz w:val="22"/>
          <w:szCs w:val="22"/>
        </w:rPr>
      </w:pPr>
      <w:r w:rsidRPr="00EB491D">
        <w:rPr>
          <w:rFonts w:ascii="Arial" w:hAnsi="Arial" w:cs="Arial"/>
          <w:sz w:val="22"/>
          <w:szCs w:val="22"/>
        </w:rPr>
        <w:t xml:space="preserve">The careers of pharmacists and the medications they dispense have changed dramatically over time due to several key events that occurred between 1948 and 2018. First, in 1948, Aneurin Bevan, the Secretary of Health, launched the National Health Service (NHS), providing individuals with access to free prescriptions and increasing the number of community pharmacies. By 1953, the role of hospital pharmacy had expanded, with pharmacists becoming more involved </w:t>
      </w:r>
      <w:r w:rsidRPr="00EB491D">
        <w:rPr>
          <w:rFonts w:ascii="Arial" w:hAnsi="Arial" w:cs="Arial"/>
          <w:sz w:val="22"/>
          <w:szCs w:val="22"/>
        </w:rPr>
        <w:t>in-patient</w:t>
      </w:r>
      <w:r w:rsidRPr="00EB491D">
        <w:rPr>
          <w:rFonts w:ascii="Arial" w:hAnsi="Arial" w:cs="Arial"/>
          <w:sz w:val="22"/>
          <w:szCs w:val="22"/>
        </w:rPr>
        <w:t xml:space="preserve"> care on the wards. In 1958, following the publication of the Aitken Report, pharmacists became responsible for the safe handling and secure storage of medications in hospitals and other healthcare facilities. The Medication Act of 1968 was a significant milestone, as it consolidated existing legislation related to medication practice, making it illegal to prescribe medication without a license, including for pharmacies. By the early 2000s, pharmacies were permitted to prescribe supplementary prescriptions under the NHS Plan 2000, which further facilitated access to non-medicated treatments for service users. In 2006, pharmacists gained the authority to prescribe medications independently, without needing to consult a general practitioner or another healthcare professional. From 2016 to 2018, pharmacies and the NHS worked together to secure additional funding, aiming to advance their services for patients and enhance the overall quality of care.</w:t>
      </w:r>
      <w:r w:rsidR="00237324">
        <w:rPr>
          <w:rFonts w:ascii="Arial" w:hAnsi="Arial" w:cs="Arial"/>
          <w:sz w:val="22"/>
          <w:szCs w:val="22"/>
        </w:rPr>
        <w:t xml:space="preserve"> </w:t>
      </w:r>
      <w:proofErr w:type="gramStart"/>
      <w:r w:rsidRPr="00EB491D">
        <w:rPr>
          <w:rFonts w:ascii="Arial" w:hAnsi="Arial" w:cs="Arial"/>
          <w:sz w:val="22"/>
          <w:szCs w:val="22"/>
        </w:rPr>
        <w:t>(</w:t>
      </w:r>
      <w:proofErr w:type="gramEnd"/>
      <w:r w:rsidRPr="00EB491D">
        <w:rPr>
          <w:rFonts w:ascii="Arial" w:hAnsi="Arial" w:cs="Arial"/>
          <w:sz w:val="22"/>
          <w:szCs w:val="22"/>
        </w:rPr>
        <w:t>Connelly, 2018)</w:t>
      </w:r>
    </w:p>
    <w:p w14:paraId="0672B5E9" w14:textId="653970BF" w:rsidR="00B73B90" w:rsidRDefault="00EB491D" w:rsidP="00692B8F">
      <w:pPr>
        <w:rPr>
          <w:rFonts w:ascii="Arial" w:hAnsi="Arial" w:cs="Arial"/>
          <w:b/>
          <w:bCs/>
          <w:sz w:val="24"/>
          <w:szCs w:val="24"/>
          <w:u w:val="single"/>
        </w:rPr>
      </w:pPr>
      <w:r>
        <w:rPr>
          <w:rFonts w:ascii="Arial" w:hAnsi="Arial" w:cs="Arial"/>
          <w:b/>
          <w:bCs/>
          <w:sz w:val="24"/>
          <w:szCs w:val="24"/>
          <w:u w:val="single"/>
        </w:rPr>
        <w:t>Functions</w:t>
      </w:r>
      <w:r w:rsidRPr="00EB491D">
        <w:rPr>
          <w:rFonts w:ascii="Arial" w:hAnsi="Arial" w:cs="Arial"/>
          <w:b/>
          <w:bCs/>
          <w:sz w:val="24"/>
          <w:szCs w:val="24"/>
          <w:u w:val="single"/>
        </w:rPr>
        <w:t xml:space="preserve"> of </w:t>
      </w:r>
      <w:r>
        <w:rPr>
          <w:rFonts w:ascii="Arial" w:hAnsi="Arial" w:cs="Arial"/>
          <w:b/>
          <w:bCs/>
          <w:sz w:val="24"/>
          <w:szCs w:val="24"/>
          <w:u w:val="single"/>
        </w:rPr>
        <w:t>pharmacy</w:t>
      </w:r>
      <w:r w:rsidRPr="00EB491D">
        <w:rPr>
          <w:rFonts w:ascii="Arial" w:hAnsi="Arial" w:cs="Arial"/>
          <w:b/>
          <w:bCs/>
          <w:sz w:val="24"/>
          <w:szCs w:val="24"/>
          <w:u w:val="single"/>
        </w:rPr>
        <w:t xml:space="preserve"> services today and how it impacts service </w:t>
      </w:r>
      <w:r>
        <w:rPr>
          <w:rFonts w:ascii="Arial" w:hAnsi="Arial" w:cs="Arial"/>
          <w:b/>
          <w:bCs/>
          <w:sz w:val="24"/>
          <w:szCs w:val="24"/>
          <w:u w:val="single"/>
        </w:rPr>
        <w:t>users'</w:t>
      </w:r>
      <w:r w:rsidRPr="00EB491D">
        <w:rPr>
          <w:rFonts w:ascii="Arial" w:hAnsi="Arial" w:cs="Arial"/>
          <w:b/>
          <w:bCs/>
          <w:sz w:val="24"/>
          <w:szCs w:val="24"/>
          <w:u w:val="single"/>
        </w:rPr>
        <w:t xml:space="preserve"> </w:t>
      </w:r>
      <w:r w:rsidRPr="00EB491D">
        <w:rPr>
          <w:rFonts w:ascii="Arial" w:hAnsi="Arial" w:cs="Arial"/>
          <w:b/>
          <w:bCs/>
          <w:sz w:val="24"/>
          <w:szCs w:val="24"/>
          <w:u w:val="single"/>
        </w:rPr>
        <w:t>lives</w:t>
      </w:r>
    </w:p>
    <w:p w14:paraId="7E9F0DEA" w14:textId="6DFE8614" w:rsidR="00B57D83" w:rsidRPr="00B57D83" w:rsidRDefault="00237324" w:rsidP="00B57D83">
      <w:pPr>
        <w:rPr>
          <w:rFonts w:ascii="Arial" w:hAnsi="Arial" w:cs="Arial"/>
          <w:sz w:val="22"/>
          <w:szCs w:val="22"/>
        </w:rPr>
      </w:pPr>
      <w:r>
        <w:rPr>
          <w:rFonts w:ascii="Arial" w:hAnsi="Arial" w:cs="Arial"/>
          <w:sz w:val="22"/>
          <w:szCs w:val="22"/>
        </w:rPr>
        <w:lastRenderedPageBreak/>
        <w:t xml:space="preserve">Pharmacy services are widely </w:t>
      </w:r>
      <w:r w:rsidR="00C95B35">
        <w:rPr>
          <w:rFonts w:ascii="Arial" w:hAnsi="Arial" w:cs="Arial"/>
          <w:sz w:val="22"/>
          <w:szCs w:val="22"/>
        </w:rPr>
        <w:t>utilised</w:t>
      </w:r>
      <w:r>
        <w:rPr>
          <w:rFonts w:ascii="Arial" w:hAnsi="Arial" w:cs="Arial"/>
          <w:sz w:val="22"/>
          <w:szCs w:val="22"/>
        </w:rPr>
        <w:t xml:space="preserve"> by local communities and play a vital role in supporting the health of individuals. Pharmacists are increasingly involved in establishing services that enhance medication supply and provide more convenient care for patients. This makes pharmacies an essential resource for patients to rely on for their healthcare needs. Pharmacy services play a crucial role in local communities by supporting the health and well-being of individuals. These services are not only </w:t>
      </w:r>
      <w:r w:rsidR="00C95B35">
        <w:rPr>
          <w:rFonts w:ascii="Arial" w:hAnsi="Arial" w:cs="Arial"/>
          <w:sz w:val="22"/>
          <w:szCs w:val="22"/>
        </w:rPr>
        <w:t>utilised</w:t>
      </w:r>
      <w:r>
        <w:rPr>
          <w:rFonts w:ascii="Arial" w:hAnsi="Arial" w:cs="Arial"/>
          <w:sz w:val="22"/>
          <w:szCs w:val="22"/>
        </w:rPr>
        <w:t xml:space="preserve"> by service users but also contribute to broader public health initiatives. Pharmacists are increasingly taking on new responsibilities, including establishing programs that </w:t>
      </w:r>
      <w:r w:rsidR="00C95B35">
        <w:rPr>
          <w:rFonts w:ascii="Arial" w:hAnsi="Arial" w:cs="Arial"/>
          <w:sz w:val="22"/>
          <w:szCs w:val="22"/>
        </w:rPr>
        <w:t>optimise</w:t>
      </w:r>
      <w:r>
        <w:rPr>
          <w:rFonts w:ascii="Arial" w:hAnsi="Arial" w:cs="Arial"/>
          <w:sz w:val="22"/>
          <w:szCs w:val="22"/>
        </w:rPr>
        <w:t xml:space="preserve"> medication supply and improve patient care. In addition to dispensing medications, pharmacies are offering innovative services such as medication management consultations, </w:t>
      </w:r>
      <w:r w:rsidR="00C95B35">
        <w:rPr>
          <w:rFonts w:ascii="Arial" w:hAnsi="Arial" w:cs="Arial"/>
          <w:sz w:val="22"/>
          <w:szCs w:val="22"/>
        </w:rPr>
        <w:t>immunisation</w:t>
      </w:r>
      <w:r>
        <w:rPr>
          <w:rFonts w:ascii="Arial" w:hAnsi="Arial" w:cs="Arial"/>
          <w:sz w:val="22"/>
          <w:szCs w:val="22"/>
        </w:rPr>
        <w:t xml:space="preserve"> programs, and health screenings. These enhancements make pharmacies an invaluable resource, providing accessible and convenient healthcare solutions for patients. As a result, pharmacies serve as a reliable point of support where patients can turn for various health-related needs, helping to bridge gaps in healthcare delivery.</w:t>
      </w:r>
      <w:r w:rsidR="00C95B35">
        <w:rPr>
          <w:rFonts w:ascii="Arial" w:hAnsi="Arial" w:cs="Arial"/>
          <w:sz w:val="22"/>
          <w:szCs w:val="22"/>
        </w:rPr>
        <w:t xml:space="preserve"> </w:t>
      </w:r>
      <w:proofErr w:type="gramStart"/>
      <w:r w:rsidR="00B57D83" w:rsidRPr="00B57D83">
        <w:rPr>
          <w:rFonts w:ascii="Arial" w:hAnsi="Arial" w:cs="Arial"/>
          <w:sz w:val="22"/>
          <w:szCs w:val="22"/>
        </w:rPr>
        <w:t>(</w:t>
      </w:r>
      <w:proofErr w:type="gramEnd"/>
      <w:r w:rsidR="00B57D83" w:rsidRPr="00B57D83">
        <w:rPr>
          <w:rFonts w:ascii="Arial" w:hAnsi="Arial" w:cs="Arial"/>
          <w:sz w:val="22"/>
          <w:szCs w:val="22"/>
        </w:rPr>
        <w:t>Community pharmacy England, 2022)</w:t>
      </w:r>
    </w:p>
    <w:p w14:paraId="7264E0D1" w14:textId="36E5D06E" w:rsidR="00EB491D" w:rsidRPr="00EB491D" w:rsidRDefault="00EB491D" w:rsidP="00692B8F">
      <w:pPr>
        <w:rPr>
          <w:rFonts w:ascii="Arial" w:hAnsi="Arial" w:cs="Arial"/>
          <w:sz w:val="22"/>
          <w:szCs w:val="22"/>
        </w:rPr>
      </w:pPr>
    </w:p>
    <w:p w14:paraId="5C6AB2C1" w14:textId="77777777" w:rsidR="00EB491D" w:rsidRDefault="00EB491D" w:rsidP="00692B8F">
      <w:pPr>
        <w:rPr>
          <w:rFonts w:ascii="Arial" w:hAnsi="Arial" w:cs="Arial"/>
          <w:sz w:val="22"/>
          <w:szCs w:val="22"/>
        </w:rPr>
      </w:pPr>
    </w:p>
    <w:p w14:paraId="1F6D0931" w14:textId="3C7FF90B" w:rsidR="00F303EB" w:rsidRPr="000C6837" w:rsidRDefault="00F303EB" w:rsidP="00F303EB">
      <w:pPr>
        <w:rPr>
          <w:rFonts w:ascii="Arial" w:hAnsi="Arial" w:cs="Arial"/>
          <w:sz w:val="22"/>
          <w:szCs w:val="22"/>
        </w:rPr>
      </w:pPr>
    </w:p>
    <w:p w14:paraId="4F031CCD" w14:textId="77777777" w:rsidR="00F303EB" w:rsidRPr="00F303EB" w:rsidRDefault="00F303EB" w:rsidP="00F303EB"/>
    <w:p w14:paraId="29824293" w14:textId="77777777" w:rsidR="00F303EB" w:rsidRPr="00F303EB" w:rsidRDefault="00F303EB" w:rsidP="00F303EB"/>
    <w:p w14:paraId="212DED78" w14:textId="77777777" w:rsidR="00F303EB" w:rsidRPr="00F303EB" w:rsidRDefault="00F303EB" w:rsidP="00F303EB"/>
    <w:p w14:paraId="4DD4EE14" w14:textId="77777777" w:rsidR="00F303EB" w:rsidRPr="00F303EB" w:rsidRDefault="00F303EB" w:rsidP="00F303EB"/>
    <w:p w14:paraId="2BB41312" w14:textId="77777777" w:rsidR="00F303EB" w:rsidRPr="00F303EB" w:rsidRDefault="00F303EB" w:rsidP="00F303EB"/>
    <w:p w14:paraId="29025AD1" w14:textId="77777777" w:rsidR="00F303EB" w:rsidRPr="00F303EB" w:rsidRDefault="00F303EB" w:rsidP="00F303EB"/>
    <w:p w14:paraId="19986B48" w14:textId="77777777" w:rsidR="00F303EB" w:rsidRPr="00F303EB" w:rsidRDefault="00F303EB" w:rsidP="00F303EB"/>
    <w:p w14:paraId="640902F8" w14:textId="77777777" w:rsidR="00F303EB" w:rsidRPr="00F303EB" w:rsidRDefault="00F303EB" w:rsidP="00F303EB"/>
    <w:p w14:paraId="1C5F5D33" w14:textId="05EDF45E" w:rsidR="00F303EB" w:rsidRDefault="00F303EB" w:rsidP="00F303EB">
      <w:pPr>
        <w:tabs>
          <w:tab w:val="left" w:pos="1032"/>
        </w:tabs>
      </w:pPr>
      <w:r>
        <w:tab/>
      </w:r>
    </w:p>
    <w:p w14:paraId="4D163729" w14:textId="77777777" w:rsidR="00F303EB" w:rsidRDefault="00F303EB" w:rsidP="00F303EB">
      <w:pPr>
        <w:tabs>
          <w:tab w:val="left" w:pos="1032"/>
        </w:tabs>
      </w:pPr>
    </w:p>
    <w:p w14:paraId="3A33E2EF" w14:textId="77777777" w:rsidR="00F303EB" w:rsidRDefault="00F303EB" w:rsidP="00F303EB">
      <w:pPr>
        <w:tabs>
          <w:tab w:val="left" w:pos="1032"/>
        </w:tabs>
      </w:pPr>
    </w:p>
    <w:p w14:paraId="51BDD56A" w14:textId="77777777" w:rsidR="00F303EB" w:rsidRDefault="00F303EB" w:rsidP="00F303EB">
      <w:pPr>
        <w:tabs>
          <w:tab w:val="left" w:pos="1032"/>
        </w:tabs>
      </w:pPr>
    </w:p>
    <w:p w14:paraId="792FA072" w14:textId="77777777" w:rsidR="00F303EB" w:rsidRDefault="00F303EB" w:rsidP="00F303EB">
      <w:pPr>
        <w:tabs>
          <w:tab w:val="left" w:pos="1032"/>
        </w:tabs>
      </w:pPr>
    </w:p>
    <w:p w14:paraId="1D19301C" w14:textId="77777777" w:rsidR="00F303EB" w:rsidRDefault="00F303EB" w:rsidP="00F303EB">
      <w:pPr>
        <w:tabs>
          <w:tab w:val="left" w:pos="1032"/>
        </w:tabs>
      </w:pPr>
    </w:p>
    <w:p w14:paraId="1CC0CA66" w14:textId="77777777" w:rsidR="00957088" w:rsidRDefault="00957088" w:rsidP="00F303EB">
      <w:pPr>
        <w:tabs>
          <w:tab w:val="left" w:pos="1032"/>
        </w:tabs>
      </w:pPr>
    </w:p>
    <w:p w14:paraId="6241A8B5" w14:textId="77777777" w:rsidR="00C95B35" w:rsidRPr="00B57D83" w:rsidRDefault="00C95B35" w:rsidP="00F303EB">
      <w:pPr>
        <w:tabs>
          <w:tab w:val="left" w:pos="1032"/>
        </w:tabs>
        <w:rPr>
          <w:rFonts w:ascii="Arial" w:hAnsi="Arial" w:cs="Arial"/>
        </w:rPr>
      </w:pPr>
    </w:p>
    <w:p w14:paraId="04A622AB" w14:textId="02F7EF74" w:rsidR="00F303EB" w:rsidRPr="00B57D83" w:rsidRDefault="00F303EB" w:rsidP="00F303EB">
      <w:pPr>
        <w:tabs>
          <w:tab w:val="left" w:pos="1032"/>
        </w:tabs>
        <w:rPr>
          <w:rFonts w:ascii="Arial" w:hAnsi="Arial" w:cs="Arial"/>
          <w:b/>
          <w:bCs/>
          <w:sz w:val="24"/>
          <w:szCs w:val="24"/>
          <w:u w:val="single"/>
        </w:rPr>
      </w:pPr>
      <w:r w:rsidRPr="00B57D83">
        <w:rPr>
          <w:rFonts w:ascii="Arial" w:hAnsi="Arial" w:cs="Arial"/>
          <w:b/>
          <w:bCs/>
          <w:sz w:val="24"/>
          <w:szCs w:val="24"/>
          <w:u w:val="single"/>
        </w:rPr>
        <w:lastRenderedPageBreak/>
        <w:t xml:space="preserve">Reference </w:t>
      </w:r>
    </w:p>
    <w:p w14:paraId="6D1D9D06" w14:textId="36A1082D" w:rsidR="00F303EB" w:rsidRPr="00B57D83" w:rsidRDefault="00F303EB" w:rsidP="00F303EB">
      <w:pPr>
        <w:rPr>
          <w:rFonts w:ascii="Arial" w:hAnsi="Arial" w:cs="Arial"/>
          <w:sz w:val="22"/>
          <w:szCs w:val="22"/>
        </w:rPr>
      </w:pPr>
      <w:r w:rsidRPr="00B57D83">
        <w:rPr>
          <w:rFonts w:ascii="Arial" w:hAnsi="Arial" w:cs="Arial"/>
          <w:sz w:val="22"/>
          <w:szCs w:val="22"/>
        </w:rPr>
        <w:t xml:space="preserve">Carehome.co.uk. (2021). Available at: </w:t>
      </w:r>
      <w:hyperlink r:id="rId13" w:history="1">
        <w:r w:rsidRPr="00B57D83">
          <w:rPr>
            <w:rStyle w:val="Hyperlink"/>
            <w:rFonts w:ascii="Arial" w:hAnsi="Arial" w:cs="Arial"/>
            <w:sz w:val="22"/>
            <w:szCs w:val="22"/>
          </w:rPr>
          <w:t>https://www.carehome.co.uk/advice/a-history-of-care-homes</w:t>
        </w:r>
      </w:hyperlink>
      <w:r w:rsidRPr="00B57D83">
        <w:rPr>
          <w:rFonts w:ascii="Arial" w:hAnsi="Arial" w:cs="Arial"/>
          <w:sz w:val="22"/>
          <w:szCs w:val="22"/>
        </w:rPr>
        <w:t>. [accessed 20</w:t>
      </w:r>
      <w:r w:rsidRPr="00B57D83">
        <w:rPr>
          <w:rFonts w:ascii="Arial" w:hAnsi="Arial" w:cs="Arial"/>
          <w:sz w:val="22"/>
          <w:szCs w:val="22"/>
          <w:vertAlign w:val="superscript"/>
        </w:rPr>
        <w:t>th</w:t>
      </w:r>
      <w:r w:rsidRPr="00B57D83">
        <w:rPr>
          <w:rFonts w:ascii="Arial" w:hAnsi="Arial" w:cs="Arial"/>
          <w:sz w:val="22"/>
          <w:szCs w:val="22"/>
        </w:rPr>
        <w:t xml:space="preserve"> February 2026]</w:t>
      </w:r>
    </w:p>
    <w:p w14:paraId="4B2F1DD8" w14:textId="500197A4" w:rsidR="00F303EB" w:rsidRPr="00B57D83" w:rsidRDefault="00F303EB" w:rsidP="00F303EB">
      <w:pPr>
        <w:rPr>
          <w:rFonts w:ascii="Arial" w:hAnsi="Arial" w:cs="Arial"/>
          <w:sz w:val="22"/>
          <w:szCs w:val="22"/>
        </w:rPr>
      </w:pPr>
      <w:r w:rsidRPr="00B57D83">
        <w:rPr>
          <w:rFonts w:ascii="Arial" w:hAnsi="Arial" w:cs="Arial"/>
          <w:sz w:val="22"/>
          <w:szCs w:val="22"/>
        </w:rPr>
        <w:t xml:space="preserve">Berg, V. (2021). </w:t>
      </w:r>
      <w:r w:rsidRPr="00B57D83">
        <w:rPr>
          <w:rFonts w:ascii="Arial" w:hAnsi="Arial" w:cs="Arial"/>
          <w:i/>
          <w:iCs/>
          <w:sz w:val="22"/>
          <w:szCs w:val="22"/>
        </w:rPr>
        <w:t xml:space="preserve">What </w:t>
      </w:r>
      <w:r w:rsidR="00E90057" w:rsidRPr="00B57D83">
        <w:rPr>
          <w:rFonts w:ascii="Arial" w:hAnsi="Arial" w:cs="Arial"/>
          <w:i/>
          <w:iCs/>
          <w:sz w:val="22"/>
          <w:szCs w:val="22"/>
        </w:rPr>
        <w:t>is</w:t>
      </w:r>
      <w:r w:rsidRPr="00B57D83">
        <w:rPr>
          <w:rFonts w:ascii="Arial" w:hAnsi="Arial" w:cs="Arial"/>
          <w:i/>
          <w:iCs/>
          <w:sz w:val="22"/>
          <w:szCs w:val="22"/>
        </w:rPr>
        <w:t xml:space="preserve"> a Residential Care home?</w:t>
      </w:r>
      <w:r w:rsidRPr="00B57D83">
        <w:rPr>
          <w:rFonts w:ascii="Arial" w:hAnsi="Arial" w:cs="Arial"/>
          <w:sz w:val="22"/>
          <w:szCs w:val="22"/>
        </w:rPr>
        <w:t xml:space="preserve"> [online] Carehome.co.uk. Available at: </w:t>
      </w:r>
      <w:hyperlink r:id="rId14" w:history="1">
        <w:r w:rsidRPr="00B57D83">
          <w:rPr>
            <w:rStyle w:val="Hyperlink"/>
            <w:rFonts w:ascii="Arial" w:hAnsi="Arial" w:cs="Arial"/>
            <w:sz w:val="22"/>
            <w:szCs w:val="22"/>
          </w:rPr>
          <w:t>https://www.carehome.co.uk/advice/what-is-a-residential-care-home</w:t>
        </w:r>
      </w:hyperlink>
      <w:r w:rsidRPr="00B57D83">
        <w:rPr>
          <w:rFonts w:ascii="Arial" w:hAnsi="Arial" w:cs="Arial"/>
          <w:sz w:val="22"/>
          <w:szCs w:val="22"/>
        </w:rPr>
        <w:t>. [accessed 20</w:t>
      </w:r>
      <w:r w:rsidRPr="00B57D83">
        <w:rPr>
          <w:rFonts w:ascii="Arial" w:hAnsi="Arial" w:cs="Arial"/>
          <w:sz w:val="22"/>
          <w:szCs w:val="22"/>
          <w:vertAlign w:val="superscript"/>
        </w:rPr>
        <w:t>th</w:t>
      </w:r>
      <w:r w:rsidRPr="00B57D83">
        <w:rPr>
          <w:rFonts w:ascii="Arial" w:hAnsi="Arial" w:cs="Arial"/>
          <w:sz w:val="22"/>
          <w:szCs w:val="22"/>
        </w:rPr>
        <w:t xml:space="preserve"> February 2026]</w:t>
      </w:r>
    </w:p>
    <w:p w14:paraId="1F4D4AF5" w14:textId="72A1736B" w:rsidR="00F303EB" w:rsidRPr="00B57D83" w:rsidRDefault="00F303EB" w:rsidP="00F303EB">
      <w:pPr>
        <w:rPr>
          <w:rFonts w:ascii="Arial" w:hAnsi="Arial" w:cs="Arial"/>
          <w:sz w:val="22"/>
          <w:szCs w:val="22"/>
        </w:rPr>
      </w:pPr>
      <w:r w:rsidRPr="00B57D83">
        <w:rPr>
          <w:rFonts w:ascii="Arial" w:hAnsi="Arial" w:cs="Arial"/>
          <w:sz w:val="22"/>
          <w:szCs w:val="22"/>
        </w:rPr>
        <w:t xml:space="preserve">Bellwood, L. (2024). </w:t>
      </w:r>
      <w:r w:rsidRPr="00B57D83">
        <w:rPr>
          <w:rFonts w:ascii="Arial" w:hAnsi="Arial" w:cs="Arial"/>
          <w:i/>
          <w:iCs/>
          <w:sz w:val="22"/>
          <w:szCs w:val="22"/>
        </w:rPr>
        <w:t>The serious challenges facing residential care and nursing homes</w:t>
      </w:r>
      <w:r w:rsidRPr="00B57D83">
        <w:rPr>
          <w:rFonts w:ascii="Arial" w:hAnsi="Arial" w:cs="Arial"/>
          <w:sz w:val="22"/>
          <w:szCs w:val="22"/>
        </w:rPr>
        <w:t xml:space="preserve">. [online] Paperclip. Available at: </w:t>
      </w:r>
      <w:hyperlink r:id="rId15" w:history="1">
        <w:r w:rsidRPr="00B57D83">
          <w:rPr>
            <w:rStyle w:val="Hyperlink"/>
            <w:rFonts w:ascii="Arial" w:hAnsi="Arial" w:cs="Arial"/>
            <w:sz w:val="22"/>
            <w:szCs w:val="22"/>
          </w:rPr>
          <w:t>https://www.paperclip.co.uk/care-homes/</w:t>
        </w:r>
      </w:hyperlink>
      <w:r w:rsidRPr="00B57D83">
        <w:rPr>
          <w:rFonts w:ascii="Arial" w:hAnsi="Arial" w:cs="Arial"/>
          <w:sz w:val="22"/>
          <w:szCs w:val="22"/>
        </w:rPr>
        <w:t>. [Accessed 20</w:t>
      </w:r>
      <w:r w:rsidRPr="00B57D83">
        <w:rPr>
          <w:rFonts w:ascii="Arial" w:hAnsi="Arial" w:cs="Arial"/>
          <w:sz w:val="22"/>
          <w:szCs w:val="22"/>
          <w:vertAlign w:val="superscript"/>
        </w:rPr>
        <w:t>th</w:t>
      </w:r>
      <w:r w:rsidRPr="00B57D83">
        <w:rPr>
          <w:rFonts w:ascii="Arial" w:hAnsi="Arial" w:cs="Arial"/>
          <w:sz w:val="22"/>
          <w:szCs w:val="22"/>
        </w:rPr>
        <w:t xml:space="preserve"> February 2026]</w:t>
      </w:r>
    </w:p>
    <w:p w14:paraId="359810BA" w14:textId="77777777" w:rsidR="0060171F" w:rsidRPr="00B57D83" w:rsidRDefault="0060171F" w:rsidP="0060171F">
      <w:pPr>
        <w:rPr>
          <w:rFonts w:ascii="Arial" w:hAnsi="Arial" w:cs="Arial"/>
          <w:sz w:val="22"/>
          <w:szCs w:val="22"/>
        </w:rPr>
      </w:pPr>
      <w:r w:rsidRPr="00B57D83">
        <w:rPr>
          <w:rFonts w:ascii="Arial" w:hAnsi="Arial" w:cs="Arial"/>
          <w:sz w:val="22"/>
          <w:szCs w:val="22"/>
        </w:rPr>
        <w:t xml:space="preserve">Care, A. (2025). </w:t>
      </w:r>
      <w:r w:rsidRPr="00B57D83">
        <w:rPr>
          <w:rFonts w:ascii="Arial" w:hAnsi="Arial" w:cs="Arial"/>
          <w:i/>
          <w:iCs/>
          <w:sz w:val="22"/>
          <w:szCs w:val="22"/>
        </w:rPr>
        <w:t>Residential Care Costs in the UK: What to Expect</w:t>
      </w:r>
      <w:r w:rsidRPr="00B57D83">
        <w:rPr>
          <w:rFonts w:ascii="Arial" w:hAnsi="Arial" w:cs="Arial"/>
          <w:sz w:val="22"/>
          <w:szCs w:val="22"/>
        </w:rPr>
        <w:t>. [online] Aria Care. Available at: https://www.ariacare.co.uk/knowledge-hub/residential-care-costs-in-the-uk-what-to-expect/ [Accessed 20 Feb. 2026].</w:t>
      </w:r>
    </w:p>
    <w:p w14:paraId="4F334E25" w14:textId="1DF5A1D0" w:rsidR="00B57D83" w:rsidRPr="00B57D83" w:rsidRDefault="00B57D83" w:rsidP="00B57D83">
      <w:pPr>
        <w:rPr>
          <w:rFonts w:ascii="Arial" w:hAnsi="Arial" w:cs="Arial"/>
          <w:sz w:val="22"/>
          <w:szCs w:val="22"/>
        </w:rPr>
      </w:pPr>
      <w:r w:rsidRPr="00B57D83">
        <w:rPr>
          <w:rFonts w:ascii="Arial" w:hAnsi="Arial" w:cs="Arial"/>
          <w:sz w:val="22"/>
          <w:szCs w:val="22"/>
        </w:rPr>
        <w:t xml:space="preserve">Texas Tech University (2020). </w:t>
      </w:r>
      <w:r w:rsidRPr="00B57D83">
        <w:rPr>
          <w:rFonts w:ascii="Arial" w:hAnsi="Arial" w:cs="Arial"/>
          <w:i/>
          <w:iCs/>
          <w:sz w:val="22"/>
          <w:szCs w:val="22"/>
        </w:rPr>
        <w:t>The History of Pharmacy</w:t>
      </w:r>
      <w:r w:rsidRPr="00B57D83">
        <w:rPr>
          <w:rFonts w:ascii="Arial" w:hAnsi="Arial" w:cs="Arial"/>
          <w:sz w:val="22"/>
          <w:szCs w:val="22"/>
        </w:rPr>
        <w:t xml:space="preserve">. [online] Ttuhsc.edu. Available at: </w:t>
      </w:r>
      <w:hyperlink r:id="rId16" w:history="1">
        <w:r w:rsidRPr="00B57D83">
          <w:rPr>
            <w:rStyle w:val="Hyperlink"/>
            <w:rFonts w:ascii="Arial" w:hAnsi="Arial" w:cs="Arial"/>
            <w:sz w:val="22"/>
            <w:szCs w:val="22"/>
          </w:rPr>
          <w:t>https://www.ttuhsc.edu/pharmacy/museum/pharmacy.history.aspx</w:t>
        </w:r>
      </w:hyperlink>
      <w:r w:rsidRPr="00B57D83">
        <w:rPr>
          <w:rFonts w:ascii="Arial" w:hAnsi="Arial" w:cs="Arial"/>
          <w:sz w:val="22"/>
          <w:szCs w:val="22"/>
        </w:rPr>
        <w:t>.</w:t>
      </w:r>
      <w:r w:rsidRPr="00B57D83">
        <w:rPr>
          <w:rFonts w:ascii="Arial" w:hAnsi="Arial" w:cs="Arial"/>
          <w:sz w:val="22"/>
          <w:szCs w:val="22"/>
        </w:rPr>
        <w:t xml:space="preserve"> [Accessed 22</w:t>
      </w:r>
      <w:r w:rsidRPr="00B57D83">
        <w:rPr>
          <w:rFonts w:ascii="Arial" w:hAnsi="Arial" w:cs="Arial"/>
          <w:sz w:val="22"/>
          <w:szCs w:val="22"/>
          <w:vertAlign w:val="superscript"/>
        </w:rPr>
        <w:t>nd</w:t>
      </w:r>
      <w:r w:rsidRPr="00B57D83">
        <w:rPr>
          <w:rFonts w:ascii="Arial" w:hAnsi="Arial" w:cs="Arial"/>
          <w:sz w:val="22"/>
          <w:szCs w:val="22"/>
        </w:rPr>
        <w:t xml:space="preserve"> February 2026]</w:t>
      </w:r>
    </w:p>
    <w:p w14:paraId="1EF60AEF" w14:textId="4B0545CC" w:rsidR="00B57D83" w:rsidRPr="00B57D83" w:rsidRDefault="00B57D83" w:rsidP="00B57D83">
      <w:pPr>
        <w:rPr>
          <w:rFonts w:ascii="Arial" w:hAnsi="Arial" w:cs="Arial"/>
          <w:sz w:val="22"/>
          <w:szCs w:val="22"/>
        </w:rPr>
      </w:pPr>
      <w:r w:rsidRPr="00B57D83">
        <w:rPr>
          <w:rFonts w:ascii="Arial" w:hAnsi="Arial" w:cs="Arial"/>
          <w:sz w:val="22"/>
          <w:szCs w:val="22"/>
        </w:rPr>
        <w:t xml:space="preserve">Connelly, D. (2018). </w:t>
      </w:r>
      <w:r w:rsidRPr="00B57D83">
        <w:rPr>
          <w:rFonts w:ascii="Arial" w:hAnsi="Arial" w:cs="Arial"/>
          <w:i/>
          <w:iCs/>
          <w:sz w:val="22"/>
          <w:szCs w:val="22"/>
        </w:rPr>
        <w:t>NHS70: major moments in pharmacy 1948–2018</w:t>
      </w:r>
      <w:r w:rsidRPr="00B57D83">
        <w:rPr>
          <w:rFonts w:ascii="Arial" w:hAnsi="Arial" w:cs="Arial"/>
          <w:sz w:val="22"/>
          <w:szCs w:val="22"/>
        </w:rPr>
        <w:t xml:space="preserve">. [online] The Pharmaceutical Journal. Available at: </w:t>
      </w:r>
      <w:hyperlink r:id="rId17" w:history="1">
        <w:r w:rsidRPr="00B57D83">
          <w:rPr>
            <w:rStyle w:val="Hyperlink"/>
            <w:rFonts w:ascii="Arial" w:hAnsi="Arial" w:cs="Arial"/>
            <w:sz w:val="22"/>
            <w:szCs w:val="22"/>
          </w:rPr>
          <w:t>https://pharmaceutical-journal.com/article/infographics/nhs70-major-moments-in-pharmacy-1948-2018</w:t>
        </w:r>
      </w:hyperlink>
      <w:r w:rsidRPr="00B57D83">
        <w:rPr>
          <w:rFonts w:ascii="Arial" w:hAnsi="Arial" w:cs="Arial"/>
          <w:sz w:val="22"/>
          <w:szCs w:val="22"/>
        </w:rPr>
        <w:t>.</w:t>
      </w:r>
      <w:r w:rsidRPr="00B57D83">
        <w:rPr>
          <w:rFonts w:ascii="Arial" w:hAnsi="Arial" w:cs="Arial"/>
          <w:sz w:val="22"/>
          <w:szCs w:val="22"/>
        </w:rPr>
        <w:t xml:space="preserve"> [Accessed 22</w:t>
      </w:r>
      <w:r w:rsidRPr="00B57D83">
        <w:rPr>
          <w:rFonts w:ascii="Arial" w:hAnsi="Arial" w:cs="Arial"/>
          <w:sz w:val="22"/>
          <w:szCs w:val="22"/>
          <w:vertAlign w:val="superscript"/>
        </w:rPr>
        <w:t>nd</w:t>
      </w:r>
      <w:r w:rsidRPr="00B57D83">
        <w:rPr>
          <w:rFonts w:ascii="Arial" w:hAnsi="Arial" w:cs="Arial"/>
          <w:sz w:val="22"/>
          <w:szCs w:val="22"/>
        </w:rPr>
        <w:t xml:space="preserve"> February 2026]</w:t>
      </w:r>
    </w:p>
    <w:p w14:paraId="5ADA9B88" w14:textId="2E41C4C6" w:rsidR="00B57D83" w:rsidRPr="00B57D83" w:rsidRDefault="00B57D83" w:rsidP="00B57D83">
      <w:pPr>
        <w:rPr>
          <w:rFonts w:ascii="Arial" w:hAnsi="Arial" w:cs="Arial"/>
          <w:sz w:val="22"/>
          <w:szCs w:val="22"/>
        </w:rPr>
      </w:pPr>
      <w:r w:rsidRPr="00B57D83">
        <w:rPr>
          <w:rFonts w:ascii="Arial" w:hAnsi="Arial" w:cs="Arial"/>
          <w:sz w:val="22"/>
          <w:szCs w:val="22"/>
        </w:rPr>
        <w:t xml:space="preserve">Community pharmacy England (2022). </w:t>
      </w:r>
      <w:r w:rsidRPr="00B57D83">
        <w:rPr>
          <w:rFonts w:ascii="Arial" w:hAnsi="Arial" w:cs="Arial"/>
          <w:i/>
          <w:iCs/>
          <w:sz w:val="22"/>
          <w:szCs w:val="22"/>
        </w:rPr>
        <w:t>The value of pharmacy</w:t>
      </w:r>
      <w:r w:rsidRPr="00B57D83">
        <w:rPr>
          <w:rFonts w:ascii="Arial" w:hAnsi="Arial" w:cs="Arial"/>
          <w:sz w:val="22"/>
          <w:szCs w:val="22"/>
        </w:rPr>
        <w:t xml:space="preserve">. [online] Community Pharmacy England. Available at: </w:t>
      </w:r>
      <w:hyperlink r:id="rId18" w:history="1">
        <w:r w:rsidRPr="00B57D83">
          <w:rPr>
            <w:rStyle w:val="Hyperlink"/>
            <w:rFonts w:ascii="Arial" w:hAnsi="Arial" w:cs="Arial"/>
            <w:sz w:val="22"/>
            <w:szCs w:val="22"/>
          </w:rPr>
          <w:t>https://cpe.org.uk/learn-more-about-community-pharmacy/the-value-of-pharmacy/</w:t>
        </w:r>
      </w:hyperlink>
      <w:r w:rsidRPr="00B57D83">
        <w:rPr>
          <w:rFonts w:ascii="Arial" w:hAnsi="Arial" w:cs="Arial"/>
          <w:sz w:val="22"/>
          <w:szCs w:val="22"/>
        </w:rPr>
        <w:t>.</w:t>
      </w:r>
      <w:r w:rsidRPr="00B57D83">
        <w:rPr>
          <w:rFonts w:ascii="Arial" w:hAnsi="Arial" w:cs="Arial"/>
          <w:sz w:val="22"/>
          <w:szCs w:val="22"/>
        </w:rPr>
        <w:t>[ Accessed 22</w:t>
      </w:r>
      <w:r w:rsidRPr="00B57D83">
        <w:rPr>
          <w:rFonts w:ascii="Arial" w:hAnsi="Arial" w:cs="Arial"/>
          <w:sz w:val="22"/>
          <w:szCs w:val="22"/>
          <w:vertAlign w:val="superscript"/>
        </w:rPr>
        <w:t>nd</w:t>
      </w:r>
      <w:r w:rsidRPr="00B57D83">
        <w:rPr>
          <w:rFonts w:ascii="Arial" w:hAnsi="Arial" w:cs="Arial"/>
          <w:sz w:val="22"/>
          <w:szCs w:val="22"/>
        </w:rPr>
        <w:t xml:space="preserve"> February 2026]</w:t>
      </w:r>
    </w:p>
    <w:p w14:paraId="604ABEEF" w14:textId="77777777" w:rsidR="00B57D83" w:rsidRPr="00B57D83" w:rsidRDefault="00B57D83" w:rsidP="00B57D83">
      <w:pPr>
        <w:rPr>
          <w:sz w:val="22"/>
          <w:szCs w:val="22"/>
        </w:rPr>
      </w:pPr>
    </w:p>
    <w:p w14:paraId="31CDA95F" w14:textId="77777777" w:rsidR="00B57D83" w:rsidRPr="00B57D83" w:rsidRDefault="00B57D83" w:rsidP="00B57D83"/>
    <w:p w14:paraId="7B774A4A" w14:textId="77777777" w:rsidR="00B57D83" w:rsidRPr="00B57D83" w:rsidRDefault="00B57D83" w:rsidP="00B57D83"/>
    <w:p w14:paraId="3B1F7F3A" w14:textId="77777777" w:rsidR="00B57D83" w:rsidRDefault="00B57D83" w:rsidP="0060171F"/>
    <w:p w14:paraId="05794331" w14:textId="77777777" w:rsidR="00B57D83" w:rsidRPr="0060171F" w:rsidRDefault="00B57D83" w:rsidP="0060171F"/>
    <w:p w14:paraId="6BE1C002" w14:textId="77777777" w:rsidR="0060171F" w:rsidRDefault="0060171F" w:rsidP="00F303EB"/>
    <w:p w14:paraId="3FCAE69F" w14:textId="77777777" w:rsidR="00F303EB" w:rsidRPr="00F303EB" w:rsidRDefault="00F303EB" w:rsidP="00F303EB"/>
    <w:p w14:paraId="5C5C0E04" w14:textId="77777777" w:rsidR="00F303EB" w:rsidRPr="00F303EB" w:rsidRDefault="00F303EB" w:rsidP="00F303EB"/>
    <w:p w14:paraId="15147169" w14:textId="77777777" w:rsidR="00F303EB" w:rsidRPr="00F303EB" w:rsidRDefault="00F303EB" w:rsidP="00F303EB"/>
    <w:p w14:paraId="0B17D1DD" w14:textId="77777777" w:rsidR="00F303EB" w:rsidRPr="00F303EB" w:rsidRDefault="00F303EB" w:rsidP="00F303EB"/>
    <w:p w14:paraId="0081DFC7" w14:textId="77777777" w:rsidR="00F303EB" w:rsidRPr="00F303EB" w:rsidRDefault="00F303EB" w:rsidP="00F303EB"/>
    <w:p w14:paraId="7007557B" w14:textId="77777777" w:rsidR="00F303EB" w:rsidRPr="00F303EB" w:rsidRDefault="00F303EB" w:rsidP="00F303EB"/>
    <w:p w14:paraId="691628D5" w14:textId="77777777" w:rsidR="00F303EB" w:rsidRPr="00F303EB" w:rsidRDefault="00F303EB" w:rsidP="00F303EB"/>
    <w:p w14:paraId="56B2016F" w14:textId="77777777" w:rsidR="00F303EB" w:rsidRPr="00F303EB" w:rsidRDefault="00F303EB" w:rsidP="00F303EB"/>
    <w:sectPr w:rsidR="00F303EB" w:rsidRPr="00F303EB">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7CA0D" w14:textId="77777777" w:rsidR="00466517" w:rsidRDefault="00466517" w:rsidP="00C95B35">
      <w:pPr>
        <w:spacing w:before="0" w:after="0" w:line="240" w:lineRule="auto"/>
      </w:pPr>
      <w:r>
        <w:separator/>
      </w:r>
    </w:p>
  </w:endnote>
  <w:endnote w:type="continuationSeparator" w:id="0">
    <w:p w14:paraId="45E12B81" w14:textId="77777777" w:rsidR="00466517" w:rsidRDefault="00466517" w:rsidP="00C95B3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0805F" w14:textId="77777777" w:rsidR="00466517" w:rsidRDefault="00466517" w:rsidP="00C95B35">
      <w:pPr>
        <w:spacing w:before="0" w:after="0" w:line="240" w:lineRule="auto"/>
      </w:pPr>
      <w:r>
        <w:separator/>
      </w:r>
    </w:p>
  </w:footnote>
  <w:footnote w:type="continuationSeparator" w:id="0">
    <w:p w14:paraId="2F982FF9" w14:textId="77777777" w:rsidR="00466517" w:rsidRDefault="00466517" w:rsidP="00C95B3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2375733"/>
      <w:docPartObj>
        <w:docPartGallery w:val="Page Numbers (Top of Page)"/>
        <w:docPartUnique/>
      </w:docPartObj>
    </w:sdtPr>
    <w:sdtEndPr>
      <w:rPr>
        <w:noProof/>
      </w:rPr>
    </w:sdtEndPr>
    <w:sdtContent>
      <w:p w14:paraId="6047E265" w14:textId="28FF4444" w:rsidR="00C95B35" w:rsidRDefault="00C95B3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3C77283" w14:textId="77777777" w:rsidR="00C95B35" w:rsidRDefault="00C95B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E2107"/>
    <w:multiLevelType w:val="multilevel"/>
    <w:tmpl w:val="8A4E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90F3B"/>
    <w:multiLevelType w:val="multilevel"/>
    <w:tmpl w:val="F1F62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8604963">
    <w:abstractNumId w:val="0"/>
  </w:num>
  <w:num w:numId="2" w16cid:durableId="918287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B00"/>
    <w:rsid w:val="000205CA"/>
    <w:rsid w:val="00030A64"/>
    <w:rsid w:val="000901BB"/>
    <w:rsid w:val="000C6837"/>
    <w:rsid w:val="00154F2E"/>
    <w:rsid w:val="00182833"/>
    <w:rsid w:val="001943D4"/>
    <w:rsid w:val="001A10BE"/>
    <w:rsid w:val="001F11BD"/>
    <w:rsid w:val="002207E4"/>
    <w:rsid w:val="00237324"/>
    <w:rsid w:val="002466B7"/>
    <w:rsid w:val="00291737"/>
    <w:rsid w:val="002B6676"/>
    <w:rsid w:val="00323F5F"/>
    <w:rsid w:val="0032734C"/>
    <w:rsid w:val="00334066"/>
    <w:rsid w:val="003524FD"/>
    <w:rsid w:val="003553E3"/>
    <w:rsid w:val="003D4D4E"/>
    <w:rsid w:val="004010B8"/>
    <w:rsid w:val="00466517"/>
    <w:rsid w:val="004B1FE8"/>
    <w:rsid w:val="004C619C"/>
    <w:rsid w:val="005028CF"/>
    <w:rsid w:val="00503169"/>
    <w:rsid w:val="0060171F"/>
    <w:rsid w:val="006525C0"/>
    <w:rsid w:val="00657B00"/>
    <w:rsid w:val="00692B8F"/>
    <w:rsid w:val="007956B5"/>
    <w:rsid w:val="007B0E24"/>
    <w:rsid w:val="00844B6F"/>
    <w:rsid w:val="008747F7"/>
    <w:rsid w:val="00887994"/>
    <w:rsid w:val="008A3565"/>
    <w:rsid w:val="00957088"/>
    <w:rsid w:val="009616B8"/>
    <w:rsid w:val="009944B7"/>
    <w:rsid w:val="009D281D"/>
    <w:rsid w:val="00A27B8E"/>
    <w:rsid w:val="00A516D4"/>
    <w:rsid w:val="00AA0992"/>
    <w:rsid w:val="00AC2840"/>
    <w:rsid w:val="00AC781D"/>
    <w:rsid w:val="00B40F14"/>
    <w:rsid w:val="00B57D83"/>
    <w:rsid w:val="00B73B90"/>
    <w:rsid w:val="00B8213A"/>
    <w:rsid w:val="00B94919"/>
    <w:rsid w:val="00BC7CB5"/>
    <w:rsid w:val="00C015B4"/>
    <w:rsid w:val="00C17D20"/>
    <w:rsid w:val="00C23562"/>
    <w:rsid w:val="00C95B35"/>
    <w:rsid w:val="00CA4C58"/>
    <w:rsid w:val="00CA5F74"/>
    <w:rsid w:val="00CD1CF9"/>
    <w:rsid w:val="00D21023"/>
    <w:rsid w:val="00D43084"/>
    <w:rsid w:val="00DA564E"/>
    <w:rsid w:val="00DD7840"/>
    <w:rsid w:val="00E21D54"/>
    <w:rsid w:val="00E601DE"/>
    <w:rsid w:val="00E90057"/>
    <w:rsid w:val="00EA12BF"/>
    <w:rsid w:val="00EB491D"/>
    <w:rsid w:val="00ED51BD"/>
    <w:rsid w:val="00F01302"/>
    <w:rsid w:val="00F303EB"/>
    <w:rsid w:val="00FE3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8D8F2"/>
  <w15:chartTrackingRefBased/>
  <w15:docId w15:val="{2F41B9DA-AC4F-417F-8241-87B710273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F2E"/>
  </w:style>
  <w:style w:type="paragraph" w:styleId="Heading1">
    <w:name w:val="heading 1"/>
    <w:basedOn w:val="Normal"/>
    <w:next w:val="Normal"/>
    <w:link w:val="Heading1Char"/>
    <w:uiPriority w:val="9"/>
    <w:qFormat/>
    <w:rsid w:val="00154F2E"/>
    <w:pPr>
      <w:pBdr>
        <w:top w:val="single" w:sz="24" w:space="0" w:color="92278F" w:themeColor="accent1"/>
        <w:left w:val="single" w:sz="24" w:space="0" w:color="92278F" w:themeColor="accent1"/>
        <w:bottom w:val="single" w:sz="24" w:space="0" w:color="92278F" w:themeColor="accent1"/>
        <w:right w:val="single" w:sz="24" w:space="0" w:color="92278F" w:themeColor="accent1"/>
      </w:pBdr>
      <w:shd w:val="clear" w:color="auto" w:fill="92278F"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154F2E"/>
    <w:pPr>
      <w:pBdr>
        <w:top w:val="single" w:sz="24" w:space="0" w:color="F1CBF0" w:themeColor="accent1" w:themeTint="33"/>
        <w:left w:val="single" w:sz="24" w:space="0" w:color="F1CBF0" w:themeColor="accent1" w:themeTint="33"/>
        <w:bottom w:val="single" w:sz="24" w:space="0" w:color="F1CBF0" w:themeColor="accent1" w:themeTint="33"/>
        <w:right w:val="single" w:sz="24" w:space="0" w:color="F1CBF0" w:themeColor="accent1" w:themeTint="33"/>
      </w:pBdr>
      <w:shd w:val="clear" w:color="auto" w:fill="F1CBF0"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154F2E"/>
    <w:pPr>
      <w:pBdr>
        <w:top w:val="single" w:sz="6" w:space="2" w:color="92278F" w:themeColor="accent1"/>
      </w:pBdr>
      <w:spacing w:before="300" w:after="0"/>
      <w:outlineLvl w:val="2"/>
    </w:pPr>
    <w:rPr>
      <w:caps/>
      <w:color w:val="481346" w:themeColor="accent1" w:themeShade="7F"/>
      <w:spacing w:val="15"/>
    </w:rPr>
  </w:style>
  <w:style w:type="paragraph" w:styleId="Heading4">
    <w:name w:val="heading 4"/>
    <w:basedOn w:val="Normal"/>
    <w:next w:val="Normal"/>
    <w:link w:val="Heading4Char"/>
    <w:uiPriority w:val="9"/>
    <w:semiHidden/>
    <w:unhideWhenUsed/>
    <w:qFormat/>
    <w:rsid w:val="00154F2E"/>
    <w:pPr>
      <w:pBdr>
        <w:top w:val="dotted" w:sz="6" w:space="2" w:color="92278F" w:themeColor="accent1"/>
      </w:pBdr>
      <w:spacing w:before="200" w:after="0"/>
      <w:outlineLvl w:val="3"/>
    </w:pPr>
    <w:rPr>
      <w:caps/>
      <w:color w:val="6D1D6A" w:themeColor="accent1" w:themeShade="BF"/>
      <w:spacing w:val="10"/>
    </w:rPr>
  </w:style>
  <w:style w:type="paragraph" w:styleId="Heading5">
    <w:name w:val="heading 5"/>
    <w:basedOn w:val="Normal"/>
    <w:next w:val="Normal"/>
    <w:link w:val="Heading5Char"/>
    <w:uiPriority w:val="9"/>
    <w:semiHidden/>
    <w:unhideWhenUsed/>
    <w:qFormat/>
    <w:rsid w:val="00154F2E"/>
    <w:pPr>
      <w:pBdr>
        <w:bottom w:val="single" w:sz="6" w:space="1" w:color="92278F" w:themeColor="accent1"/>
      </w:pBdr>
      <w:spacing w:before="200" w:after="0"/>
      <w:outlineLvl w:val="4"/>
    </w:pPr>
    <w:rPr>
      <w:caps/>
      <w:color w:val="6D1D6A" w:themeColor="accent1" w:themeShade="BF"/>
      <w:spacing w:val="10"/>
    </w:rPr>
  </w:style>
  <w:style w:type="paragraph" w:styleId="Heading6">
    <w:name w:val="heading 6"/>
    <w:basedOn w:val="Normal"/>
    <w:next w:val="Normal"/>
    <w:link w:val="Heading6Char"/>
    <w:uiPriority w:val="9"/>
    <w:semiHidden/>
    <w:unhideWhenUsed/>
    <w:qFormat/>
    <w:rsid w:val="00154F2E"/>
    <w:pPr>
      <w:pBdr>
        <w:bottom w:val="dotted" w:sz="6" w:space="1" w:color="92278F" w:themeColor="accent1"/>
      </w:pBdr>
      <w:spacing w:before="200" w:after="0"/>
      <w:outlineLvl w:val="5"/>
    </w:pPr>
    <w:rPr>
      <w:caps/>
      <w:color w:val="6D1D6A" w:themeColor="accent1" w:themeShade="BF"/>
      <w:spacing w:val="10"/>
    </w:rPr>
  </w:style>
  <w:style w:type="paragraph" w:styleId="Heading7">
    <w:name w:val="heading 7"/>
    <w:basedOn w:val="Normal"/>
    <w:next w:val="Normal"/>
    <w:link w:val="Heading7Char"/>
    <w:uiPriority w:val="9"/>
    <w:semiHidden/>
    <w:unhideWhenUsed/>
    <w:qFormat/>
    <w:rsid w:val="00154F2E"/>
    <w:pPr>
      <w:spacing w:before="200" w:after="0"/>
      <w:outlineLvl w:val="6"/>
    </w:pPr>
    <w:rPr>
      <w:caps/>
      <w:color w:val="6D1D6A" w:themeColor="accent1" w:themeShade="BF"/>
      <w:spacing w:val="10"/>
    </w:rPr>
  </w:style>
  <w:style w:type="paragraph" w:styleId="Heading8">
    <w:name w:val="heading 8"/>
    <w:basedOn w:val="Normal"/>
    <w:next w:val="Normal"/>
    <w:link w:val="Heading8Char"/>
    <w:uiPriority w:val="9"/>
    <w:semiHidden/>
    <w:unhideWhenUsed/>
    <w:qFormat/>
    <w:rsid w:val="00154F2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54F2E"/>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F2E"/>
    <w:rPr>
      <w:caps/>
      <w:color w:val="FFFFFF" w:themeColor="background1"/>
      <w:spacing w:val="15"/>
      <w:sz w:val="22"/>
      <w:szCs w:val="22"/>
      <w:shd w:val="clear" w:color="auto" w:fill="92278F" w:themeFill="accent1"/>
    </w:rPr>
  </w:style>
  <w:style w:type="character" w:customStyle="1" w:styleId="Heading2Char">
    <w:name w:val="Heading 2 Char"/>
    <w:basedOn w:val="DefaultParagraphFont"/>
    <w:link w:val="Heading2"/>
    <w:uiPriority w:val="9"/>
    <w:semiHidden/>
    <w:rsid w:val="00154F2E"/>
    <w:rPr>
      <w:caps/>
      <w:spacing w:val="15"/>
      <w:shd w:val="clear" w:color="auto" w:fill="F1CBF0" w:themeFill="accent1" w:themeFillTint="33"/>
    </w:rPr>
  </w:style>
  <w:style w:type="character" w:customStyle="1" w:styleId="Heading3Char">
    <w:name w:val="Heading 3 Char"/>
    <w:basedOn w:val="DefaultParagraphFont"/>
    <w:link w:val="Heading3"/>
    <w:uiPriority w:val="9"/>
    <w:semiHidden/>
    <w:rsid w:val="00154F2E"/>
    <w:rPr>
      <w:caps/>
      <w:color w:val="481346" w:themeColor="accent1" w:themeShade="7F"/>
      <w:spacing w:val="15"/>
    </w:rPr>
  </w:style>
  <w:style w:type="character" w:customStyle="1" w:styleId="Heading4Char">
    <w:name w:val="Heading 4 Char"/>
    <w:basedOn w:val="DefaultParagraphFont"/>
    <w:link w:val="Heading4"/>
    <w:uiPriority w:val="9"/>
    <w:semiHidden/>
    <w:rsid w:val="00154F2E"/>
    <w:rPr>
      <w:caps/>
      <w:color w:val="6D1D6A" w:themeColor="accent1" w:themeShade="BF"/>
      <w:spacing w:val="10"/>
    </w:rPr>
  </w:style>
  <w:style w:type="character" w:customStyle="1" w:styleId="Heading5Char">
    <w:name w:val="Heading 5 Char"/>
    <w:basedOn w:val="DefaultParagraphFont"/>
    <w:link w:val="Heading5"/>
    <w:uiPriority w:val="9"/>
    <w:semiHidden/>
    <w:rsid w:val="00154F2E"/>
    <w:rPr>
      <w:caps/>
      <w:color w:val="6D1D6A" w:themeColor="accent1" w:themeShade="BF"/>
      <w:spacing w:val="10"/>
    </w:rPr>
  </w:style>
  <w:style w:type="character" w:customStyle="1" w:styleId="Heading6Char">
    <w:name w:val="Heading 6 Char"/>
    <w:basedOn w:val="DefaultParagraphFont"/>
    <w:link w:val="Heading6"/>
    <w:uiPriority w:val="9"/>
    <w:semiHidden/>
    <w:rsid w:val="00154F2E"/>
    <w:rPr>
      <w:caps/>
      <w:color w:val="6D1D6A" w:themeColor="accent1" w:themeShade="BF"/>
      <w:spacing w:val="10"/>
    </w:rPr>
  </w:style>
  <w:style w:type="character" w:customStyle="1" w:styleId="Heading7Char">
    <w:name w:val="Heading 7 Char"/>
    <w:basedOn w:val="DefaultParagraphFont"/>
    <w:link w:val="Heading7"/>
    <w:uiPriority w:val="9"/>
    <w:semiHidden/>
    <w:rsid w:val="00154F2E"/>
    <w:rPr>
      <w:caps/>
      <w:color w:val="6D1D6A" w:themeColor="accent1" w:themeShade="BF"/>
      <w:spacing w:val="10"/>
    </w:rPr>
  </w:style>
  <w:style w:type="character" w:customStyle="1" w:styleId="Heading8Char">
    <w:name w:val="Heading 8 Char"/>
    <w:basedOn w:val="DefaultParagraphFont"/>
    <w:link w:val="Heading8"/>
    <w:uiPriority w:val="9"/>
    <w:semiHidden/>
    <w:rsid w:val="00154F2E"/>
    <w:rPr>
      <w:caps/>
      <w:spacing w:val="10"/>
      <w:sz w:val="18"/>
      <w:szCs w:val="18"/>
    </w:rPr>
  </w:style>
  <w:style w:type="character" w:customStyle="1" w:styleId="Heading9Char">
    <w:name w:val="Heading 9 Char"/>
    <w:basedOn w:val="DefaultParagraphFont"/>
    <w:link w:val="Heading9"/>
    <w:uiPriority w:val="9"/>
    <w:semiHidden/>
    <w:rsid w:val="00154F2E"/>
    <w:rPr>
      <w:i/>
      <w:iCs/>
      <w:caps/>
      <w:spacing w:val="10"/>
      <w:sz w:val="18"/>
      <w:szCs w:val="18"/>
    </w:rPr>
  </w:style>
  <w:style w:type="paragraph" w:styleId="Title">
    <w:name w:val="Title"/>
    <w:basedOn w:val="Normal"/>
    <w:next w:val="Normal"/>
    <w:link w:val="TitleChar"/>
    <w:uiPriority w:val="10"/>
    <w:qFormat/>
    <w:rsid w:val="00154F2E"/>
    <w:pPr>
      <w:spacing w:before="0" w:after="0"/>
    </w:pPr>
    <w:rPr>
      <w:rFonts w:asciiTheme="majorHAnsi" w:eastAsiaTheme="majorEastAsia" w:hAnsiTheme="majorHAnsi" w:cstheme="majorBidi"/>
      <w:caps/>
      <w:color w:val="92278F" w:themeColor="accent1"/>
      <w:spacing w:val="10"/>
      <w:sz w:val="52"/>
      <w:szCs w:val="52"/>
    </w:rPr>
  </w:style>
  <w:style w:type="character" w:customStyle="1" w:styleId="TitleChar">
    <w:name w:val="Title Char"/>
    <w:basedOn w:val="DefaultParagraphFont"/>
    <w:link w:val="Title"/>
    <w:uiPriority w:val="10"/>
    <w:rsid w:val="00154F2E"/>
    <w:rPr>
      <w:rFonts w:asciiTheme="majorHAnsi" w:eastAsiaTheme="majorEastAsia" w:hAnsiTheme="majorHAnsi" w:cstheme="majorBidi"/>
      <w:caps/>
      <w:color w:val="92278F" w:themeColor="accent1"/>
      <w:spacing w:val="10"/>
      <w:sz w:val="52"/>
      <w:szCs w:val="52"/>
    </w:rPr>
  </w:style>
  <w:style w:type="paragraph" w:styleId="Subtitle">
    <w:name w:val="Subtitle"/>
    <w:basedOn w:val="Normal"/>
    <w:next w:val="Normal"/>
    <w:link w:val="SubtitleChar"/>
    <w:uiPriority w:val="11"/>
    <w:qFormat/>
    <w:rsid w:val="00154F2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154F2E"/>
    <w:rPr>
      <w:caps/>
      <w:color w:val="595959" w:themeColor="text1" w:themeTint="A6"/>
      <w:spacing w:val="10"/>
      <w:sz w:val="21"/>
      <w:szCs w:val="21"/>
    </w:rPr>
  </w:style>
  <w:style w:type="paragraph" w:styleId="Quote">
    <w:name w:val="Quote"/>
    <w:basedOn w:val="Normal"/>
    <w:next w:val="Normal"/>
    <w:link w:val="QuoteChar"/>
    <w:uiPriority w:val="29"/>
    <w:qFormat/>
    <w:rsid w:val="00154F2E"/>
    <w:rPr>
      <w:i/>
      <w:iCs/>
      <w:sz w:val="24"/>
      <w:szCs w:val="24"/>
    </w:rPr>
  </w:style>
  <w:style w:type="character" w:customStyle="1" w:styleId="QuoteChar">
    <w:name w:val="Quote Char"/>
    <w:basedOn w:val="DefaultParagraphFont"/>
    <w:link w:val="Quote"/>
    <w:uiPriority w:val="29"/>
    <w:rsid w:val="00154F2E"/>
    <w:rPr>
      <w:i/>
      <w:iCs/>
      <w:sz w:val="24"/>
      <w:szCs w:val="24"/>
    </w:rPr>
  </w:style>
  <w:style w:type="paragraph" w:styleId="ListParagraph">
    <w:name w:val="List Paragraph"/>
    <w:basedOn w:val="Normal"/>
    <w:uiPriority w:val="34"/>
    <w:qFormat/>
    <w:rsid w:val="00657B00"/>
    <w:pPr>
      <w:ind w:left="720"/>
      <w:contextualSpacing/>
    </w:pPr>
  </w:style>
  <w:style w:type="character" w:styleId="IntenseEmphasis">
    <w:name w:val="Intense Emphasis"/>
    <w:uiPriority w:val="21"/>
    <w:qFormat/>
    <w:rsid w:val="00154F2E"/>
    <w:rPr>
      <w:b/>
      <w:bCs/>
      <w:caps/>
      <w:color w:val="481346" w:themeColor="accent1" w:themeShade="7F"/>
      <w:spacing w:val="10"/>
    </w:rPr>
  </w:style>
  <w:style w:type="paragraph" w:styleId="IntenseQuote">
    <w:name w:val="Intense Quote"/>
    <w:basedOn w:val="Normal"/>
    <w:next w:val="Normal"/>
    <w:link w:val="IntenseQuoteChar"/>
    <w:uiPriority w:val="30"/>
    <w:qFormat/>
    <w:rsid w:val="00154F2E"/>
    <w:pPr>
      <w:spacing w:before="240" w:after="240" w:line="240" w:lineRule="auto"/>
      <w:ind w:left="1080" w:right="1080"/>
      <w:jc w:val="center"/>
    </w:pPr>
    <w:rPr>
      <w:color w:val="92278F" w:themeColor="accent1"/>
      <w:sz w:val="24"/>
      <w:szCs w:val="24"/>
    </w:rPr>
  </w:style>
  <w:style w:type="character" w:customStyle="1" w:styleId="IntenseQuoteChar">
    <w:name w:val="Intense Quote Char"/>
    <w:basedOn w:val="DefaultParagraphFont"/>
    <w:link w:val="IntenseQuote"/>
    <w:uiPriority w:val="30"/>
    <w:rsid w:val="00154F2E"/>
    <w:rPr>
      <w:color w:val="92278F" w:themeColor="accent1"/>
      <w:sz w:val="24"/>
      <w:szCs w:val="24"/>
    </w:rPr>
  </w:style>
  <w:style w:type="character" w:styleId="IntenseReference">
    <w:name w:val="Intense Reference"/>
    <w:uiPriority w:val="32"/>
    <w:qFormat/>
    <w:rsid w:val="00154F2E"/>
    <w:rPr>
      <w:b/>
      <w:bCs/>
      <w:i/>
      <w:iCs/>
      <w:caps/>
      <w:color w:val="92278F" w:themeColor="accent1"/>
    </w:rPr>
  </w:style>
  <w:style w:type="paragraph" w:styleId="Caption">
    <w:name w:val="caption"/>
    <w:basedOn w:val="Normal"/>
    <w:next w:val="Normal"/>
    <w:uiPriority w:val="35"/>
    <w:semiHidden/>
    <w:unhideWhenUsed/>
    <w:qFormat/>
    <w:rsid w:val="00154F2E"/>
    <w:rPr>
      <w:b/>
      <w:bCs/>
      <w:color w:val="6D1D6A" w:themeColor="accent1" w:themeShade="BF"/>
      <w:sz w:val="16"/>
      <w:szCs w:val="16"/>
    </w:rPr>
  </w:style>
  <w:style w:type="character" w:styleId="Strong">
    <w:name w:val="Strong"/>
    <w:uiPriority w:val="22"/>
    <w:qFormat/>
    <w:rsid w:val="00154F2E"/>
    <w:rPr>
      <w:b/>
      <w:bCs/>
    </w:rPr>
  </w:style>
  <w:style w:type="character" w:styleId="Emphasis">
    <w:name w:val="Emphasis"/>
    <w:uiPriority w:val="20"/>
    <w:qFormat/>
    <w:rsid w:val="00154F2E"/>
    <w:rPr>
      <w:caps/>
      <w:color w:val="481346" w:themeColor="accent1" w:themeShade="7F"/>
      <w:spacing w:val="5"/>
    </w:rPr>
  </w:style>
  <w:style w:type="paragraph" w:styleId="NoSpacing">
    <w:name w:val="No Spacing"/>
    <w:uiPriority w:val="1"/>
    <w:qFormat/>
    <w:rsid w:val="00154F2E"/>
    <w:pPr>
      <w:spacing w:after="0" w:line="240" w:lineRule="auto"/>
    </w:pPr>
  </w:style>
  <w:style w:type="character" w:styleId="SubtleEmphasis">
    <w:name w:val="Subtle Emphasis"/>
    <w:uiPriority w:val="19"/>
    <w:qFormat/>
    <w:rsid w:val="00154F2E"/>
    <w:rPr>
      <w:i/>
      <w:iCs/>
      <w:color w:val="481346" w:themeColor="accent1" w:themeShade="7F"/>
    </w:rPr>
  </w:style>
  <w:style w:type="character" w:styleId="SubtleReference">
    <w:name w:val="Subtle Reference"/>
    <w:uiPriority w:val="31"/>
    <w:qFormat/>
    <w:rsid w:val="00154F2E"/>
    <w:rPr>
      <w:b/>
      <w:bCs/>
      <w:color w:val="92278F" w:themeColor="accent1"/>
    </w:rPr>
  </w:style>
  <w:style w:type="character" w:styleId="BookTitle">
    <w:name w:val="Book Title"/>
    <w:uiPriority w:val="33"/>
    <w:qFormat/>
    <w:rsid w:val="00154F2E"/>
    <w:rPr>
      <w:b/>
      <w:bCs/>
      <w:i/>
      <w:iCs/>
      <w:spacing w:val="0"/>
    </w:rPr>
  </w:style>
  <w:style w:type="paragraph" w:styleId="TOCHeading">
    <w:name w:val="TOC Heading"/>
    <w:basedOn w:val="Heading1"/>
    <w:next w:val="Normal"/>
    <w:uiPriority w:val="39"/>
    <w:semiHidden/>
    <w:unhideWhenUsed/>
    <w:qFormat/>
    <w:rsid w:val="00154F2E"/>
    <w:pPr>
      <w:outlineLvl w:val="9"/>
    </w:pPr>
  </w:style>
  <w:style w:type="table" w:styleId="TableGrid">
    <w:name w:val="Table Grid"/>
    <w:basedOn w:val="TableNormal"/>
    <w:uiPriority w:val="39"/>
    <w:rsid w:val="002917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303EB"/>
    <w:rPr>
      <w:color w:val="0066FF" w:themeColor="hyperlink"/>
      <w:u w:val="single"/>
    </w:rPr>
  </w:style>
  <w:style w:type="character" w:styleId="UnresolvedMention">
    <w:name w:val="Unresolved Mention"/>
    <w:basedOn w:val="DefaultParagraphFont"/>
    <w:uiPriority w:val="99"/>
    <w:semiHidden/>
    <w:unhideWhenUsed/>
    <w:rsid w:val="00F303EB"/>
    <w:rPr>
      <w:color w:val="605E5C"/>
      <w:shd w:val="clear" w:color="auto" w:fill="E1DFDD"/>
    </w:rPr>
  </w:style>
  <w:style w:type="paragraph" w:styleId="Header">
    <w:name w:val="header"/>
    <w:basedOn w:val="Normal"/>
    <w:link w:val="HeaderChar"/>
    <w:uiPriority w:val="99"/>
    <w:unhideWhenUsed/>
    <w:rsid w:val="00C95B3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95B35"/>
  </w:style>
  <w:style w:type="paragraph" w:styleId="Footer">
    <w:name w:val="footer"/>
    <w:basedOn w:val="Normal"/>
    <w:link w:val="FooterChar"/>
    <w:uiPriority w:val="99"/>
    <w:unhideWhenUsed/>
    <w:rsid w:val="00C95B3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95B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rehome.co.uk/advice/a-history-of-care-homes" TargetMode="External"/><Relationship Id="rId18" Type="http://schemas.openxmlformats.org/officeDocument/2006/relationships/hyperlink" Target="https://cpe.org.uk/learn-more-about-community-pharmacy/the-value-of-pharmacy/"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pharmaceutical-journal.com/article/infographics/nhs70-major-moments-in-pharmacy-1948-2018" TargetMode="External"/><Relationship Id="rId2" Type="http://schemas.openxmlformats.org/officeDocument/2006/relationships/customXml" Target="../customXml/item2.xml"/><Relationship Id="rId16" Type="http://schemas.openxmlformats.org/officeDocument/2006/relationships/hyperlink" Target="https://www.ttuhsc.edu/pharmacy/museum/pharmacy.history.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paperclip.co.uk/care-home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rehome.co.uk/advice/what-is-a-residential-care-home" TargetMode="Externa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575d6d5f17b268791f01feed5a017c2a">
  <xsd:schema xmlns:xsd="http://www.w3.org/2001/XMLSchema" xmlns:xs="http://www.w3.org/2001/XMLSchema" xmlns:p="http://schemas.microsoft.com/office/2006/metadata/properties" xmlns:ns3="3ef5847a-e696-4fee-a2c0-6c3f87568321" targetNamespace="http://schemas.microsoft.com/office/2006/metadata/properties" ma:root="true" ma:fieldsID="7d8174734bd5db54c3d5e97c0efbcb3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753130D6-AD25-4542-BC07-B6B0010F71A4}">
  <ds:schemaRefs>
    <ds:schemaRef ds:uri="http://schemas.openxmlformats.org/officeDocument/2006/bibliography"/>
  </ds:schemaRefs>
</ds:datastoreItem>
</file>

<file path=customXml/itemProps2.xml><?xml version="1.0" encoding="utf-8"?>
<ds:datastoreItem xmlns:ds="http://schemas.openxmlformats.org/officeDocument/2006/customXml" ds:itemID="{914382B3-DA8A-4560-ABD2-F5BBF40285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93376A-22F4-49D6-9CDD-E52DC2019E59}">
  <ds:schemaRefs>
    <ds:schemaRef ds:uri="http://schemas.microsoft.com/sharepoint/v3/contenttype/forms"/>
  </ds:schemaRefs>
</ds:datastoreItem>
</file>

<file path=customXml/itemProps4.xml><?xml version="1.0" encoding="utf-8"?>
<ds:datastoreItem xmlns:ds="http://schemas.openxmlformats.org/officeDocument/2006/customXml" ds:itemID="{299236E2-B86C-467D-84E1-218D330E2652}">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1007</Words>
  <Characters>6592</Characters>
  <Application>Microsoft Office Word</Application>
  <DocSecurity>0</DocSecurity>
  <Lines>193</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Aamina Faruki (2508586)</dc:creator>
  <cp:keywords/>
  <dc:description/>
  <cp:lastModifiedBy>Aamina Faruki (2508586)</cp:lastModifiedBy>
  <cp:revision>4</cp:revision>
  <dcterms:created xsi:type="dcterms:W3CDTF">2026-02-23T02:11:00Z</dcterms:created>
  <dcterms:modified xsi:type="dcterms:W3CDTF">2026-02-23T02:14:00Z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433f4c50-321a-4dad-9176-420dca1bf5aa</vt:lpwstr>
  </property>
  <property fmtid="{D5CDD505-2E9C-101B-9397-08002B2CF9AE}" pid="3" name="ContentTypeId">
    <vt:lpwstr>0x010100388A3138619E1D4F8EE743C5DD485012</vt:lpwstr>
  </property>
</Properties>
</file>