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Times New Roman Regular" w:hAnsi="Times New Roman Regular" w:cs="Times New Roman Regular" w:eastAsiaTheme="minorHAnsi"/>
          <w:color w:val="5B9BD5" w:themeColor="accent1"/>
          <w:lang w:val="en-GB"/>
          <w14:textFill>
            <w14:solidFill>
              <w14:schemeClr w14:val="accent1"/>
            </w14:solidFill>
          </w14:textFill>
        </w:rPr>
        <w:id w:val="-1522475554"/>
        <w:docPartObj>
          <w:docPartGallery w:val="autotext"/>
        </w:docPartObj>
      </w:sdtPr>
      <w:sdtEndPr>
        <w:rPr>
          <w:rFonts w:hint="default" w:ascii="Times New Roman Regular" w:hAnsi="Times New Roman Regular" w:cs="Times New Roman Regular" w:eastAsiaTheme="minorHAnsi"/>
          <w:color w:val="auto"/>
          <w:lang w:val="en-GB"/>
        </w:rPr>
      </w:sdtEndPr>
      <w:sdtContent>
        <w:p>
          <w:pPr>
            <w:spacing w:line="600" w:lineRule="auto"/>
            <w:jc w:val="center"/>
            <w:rPr>
              <w:rFonts w:hint="default" w:ascii="Times New Roman Regular" w:hAnsi="Times New Roman Regular" w:cs="Times New Roman Regular"/>
              <w:sz w:val="22"/>
              <w:szCs w:val="22"/>
            </w:rPr>
          </w:pPr>
          <w:r>
            <w:rPr>
              <w:rFonts w:hint="default" w:ascii="Times New Roman Regular" w:hAnsi="Times New Roman Regular" w:cs="Times New Roman Regular"/>
              <w:sz w:val="22"/>
              <w:szCs w:val="22"/>
            </w:rPr>
            <w:drawing>
              <wp:inline distT="0" distB="0" distL="114300" distR="114300">
                <wp:extent cx="3228340" cy="1275715"/>
                <wp:effectExtent l="0" t="0" r="22860" b="196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4"/>
                        <a:stretch>
                          <a:fillRect/>
                        </a:stretch>
                      </pic:blipFill>
                      <pic:spPr>
                        <a:xfrm>
                          <a:off x="0" y="0"/>
                          <a:ext cx="3228340" cy="1275715"/>
                        </a:xfrm>
                        <a:prstGeom prst="rect">
                          <a:avLst/>
                        </a:prstGeom>
                        <a:noFill/>
                        <a:ln>
                          <a:noFill/>
                        </a:ln>
                      </pic:spPr>
                    </pic:pic>
                  </a:graphicData>
                </a:graphic>
              </wp:inline>
            </w:drawing>
          </w:r>
        </w:p>
        <w:p>
          <w:pPr>
            <w:spacing w:line="600" w:lineRule="auto"/>
            <w:jc w:val="center"/>
            <w:rPr>
              <w:rFonts w:hint="default" w:ascii="Times New Roman Regular" w:hAnsi="Times New Roman Regular" w:eastAsia="黑体" w:cs="Times New Roman Regular"/>
              <w:b/>
              <w:bCs/>
              <w:sz w:val="40"/>
              <w:szCs w:val="40"/>
              <w:lang w:eastAsia="zh-CN"/>
            </w:rPr>
          </w:pPr>
          <w:r>
            <w:rPr>
              <w:rFonts w:hint="default" w:ascii="Times New Roman Regular" w:hAnsi="Times New Roman Regular" w:eastAsia="黑体" w:cs="Times New Roman Regular"/>
              <w:b/>
              <w:bCs/>
              <w:sz w:val="40"/>
              <w:szCs w:val="40"/>
              <w:lang w:eastAsia="zh-CN"/>
            </w:rPr>
            <w:t>Change &amp; Stability Management</w:t>
          </w:r>
        </w:p>
        <w:p>
          <w:pPr>
            <w:spacing w:line="600" w:lineRule="auto"/>
            <w:ind w:left="0" w:leftChars="0" w:right="0" w:rightChars="0" w:firstLine="0" w:firstLineChars="0"/>
            <w:jc w:val="center"/>
            <w:rPr>
              <w:rFonts w:hint="default" w:ascii="Times New Roman Regular" w:hAnsi="Times New Roman Regular" w:eastAsia="黑体" w:cs="Times New Roman Regular"/>
              <w:b/>
              <w:bCs/>
              <w:sz w:val="40"/>
              <w:szCs w:val="40"/>
              <w:lang w:eastAsia="zh-CN"/>
            </w:rPr>
          </w:pPr>
          <w:r>
            <w:rPr>
              <w:rFonts w:hint="default" w:ascii="Times New Roman Regular" w:hAnsi="Times New Roman Regular" w:eastAsia="黑体" w:cs="Times New Roman Regular"/>
              <w:b/>
              <w:bCs/>
              <w:sz w:val="40"/>
              <w:szCs w:val="40"/>
              <w:lang w:eastAsia="zh-CN"/>
            </w:rPr>
            <w:t>BMMB7000</w:t>
          </w:r>
        </w:p>
        <w:p>
          <w:pPr>
            <w:spacing w:line="600" w:lineRule="auto"/>
            <w:jc w:val="center"/>
            <w:rPr>
              <w:rFonts w:hint="default" w:ascii="Times New Roman Regular" w:hAnsi="Times New Roman Regular" w:cs="Times New Roman Regular"/>
              <w:b/>
              <w:bCs/>
              <w:sz w:val="36"/>
              <w:szCs w:val="36"/>
              <w:u w:val="none" w:color="auto"/>
            </w:rPr>
          </w:pPr>
        </w:p>
        <w:p>
          <w:pPr>
            <w:spacing w:line="600" w:lineRule="auto"/>
            <w:jc w:val="center"/>
            <w:rPr>
              <w:rFonts w:hint="default" w:ascii="Times New Roman Regular" w:hAnsi="Times New Roman Regular" w:cs="Times New Roman Regular"/>
              <w:b/>
              <w:bCs/>
              <w:sz w:val="36"/>
              <w:szCs w:val="36"/>
              <w:u w:val="none" w:color="auto"/>
            </w:rPr>
          </w:pPr>
        </w:p>
        <w:p>
          <w:pPr>
            <w:spacing w:line="600" w:lineRule="auto"/>
            <w:jc w:val="center"/>
            <w:rPr>
              <w:rFonts w:hint="default" w:ascii="Times New Roman Regular" w:hAnsi="Times New Roman Regular" w:cs="Times New Roman Regular"/>
              <w:b/>
              <w:bCs/>
              <w:sz w:val="32"/>
              <w:szCs w:val="32"/>
              <w:u w:val="none" w:color="auto"/>
            </w:rPr>
          </w:pPr>
          <w:r>
            <w:rPr>
              <w:rFonts w:hint="default" w:ascii="Times New Roman Regular" w:hAnsi="Times New Roman Regular" w:cs="Times New Roman Regular"/>
              <w:b/>
              <w:bCs/>
              <w:sz w:val="32"/>
              <w:szCs w:val="32"/>
              <w:u w:val="none" w:color="auto"/>
            </w:rPr>
            <w:t>Student name: Kai Wang</w:t>
          </w:r>
        </w:p>
        <w:p>
          <w:pPr>
            <w:spacing w:line="600" w:lineRule="auto"/>
            <w:jc w:val="center"/>
            <w:rPr>
              <w:rFonts w:hint="default" w:ascii="Times New Roman Regular" w:hAnsi="Times New Roman Regular" w:cs="Times New Roman Regular"/>
              <w:b/>
              <w:bCs/>
              <w:sz w:val="32"/>
              <w:szCs w:val="32"/>
              <w:u w:val="none" w:color="auto"/>
            </w:rPr>
          </w:pPr>
          <w:r>
            <w:rPr>
              <w:rFonts w:hint="default" w:ascii="Times New Roman Regular" w:hAnsi="Times New Roman Regular" w:cs="Times New Roman Regular"/>
              <w:b/>
              <w:bCs/>
              <w:sz w:val="32"/>
              <w:szCs w:val="32"/>
              <w:u w:val="none" w:color="auto"/>
            </w:rPr>
            <w:t>Student number: 2228150</w:t>
          </w:r>
        </w:p>
        <w:p>
          <w:pPr>
            <w:spacing w:line="600" w:lineRule="auto"/>
            <w:jc w:val="center"/>
            <w:rPr>
              <w:rFonts w:hint="default" w:ascii="Times New Roman Regular" w:hAnsi="Times New Roman Regular" w:cs="Times New Roman Regular"/>
              <w:b/>
              <w:bCs/>
              <w:sz w:val="32"/>
              <w:szCs w:val="32"/>
              <w:u w:val="none" w:color="auto"/>
            </w:rPr>
          </w:pPr>
          <w:r>
            <w:rPr>
              <w:rFonts w:hint="default" w:ascii="Times New Roman Regular" w:hAnsi="Times New Roman Regular" w:cs="Times New Roman Regular"/>
              <w:b/>
              <w:bCs/>
              <w:sz w:val="32"/>
              <w:szCs w:val="32"/>
              <w:u w:val="none" w:color="auto"/>
            </w:rPr>
            <w:t>Lecturer: Marie Pitson</w:t>
          </w:r>
        </w:p>
        <w:p>
          <w:pPr>
            <w:spacing w:line="600" w:lineRule="auto"/>
            <w:jc w:val="center"/>
            <w:rPr>
              <w:rFonts w:hint="default" w:ascii="Times New Roman Regular" w:hAnsi="Times New Roman Regular" w:cs="Times New Roman Regular"/>
              <w:b/>
              <w:bCs/>
              <w:sz w:val="32"/>
              <w:szCs w:val="32"/>
              <w:u w:val="none" w:color="auto"/>
            </w:rPr>
          </w:pPr>
          <w:r>
            <w:rPr>
              <w:rFonts w:hint="default" w:ascii="Times New Roman Regular" w:hAnsi="Times New Roman Regular" w:cs="Times New Roman Regular"/>
              <w:b/>
              <w:bCs/>
              <w:sz w:val="32"/>
              <w:szCs w:val="32"/>
              <w:u w:val="none" w:color="auto"/>
            </w:rPr>
            <w:t>Date: April 24, 2023</w:t>
          </w:r>
        </w:p>
        <w:p>
          <w:pPr>
            <w:pStyle w:val="13"/>
            <w:spacing w:before="480" w:line="600" w:lineRule="auto"/>
            <w:jc w:val="center"/>
            <w:rPr>
              <w:rFonts w:hint="default" w:ascii="Times New Roman Regular" w:hAnsi="Times New Roman Regular" w:cs="Times New Roman Regular"/>
              <w:color w:val="5B9BD5" w:themeColor="accent1"/>
              <w14:textFill>
                <w14:solidFill>
                  <w14:schemeClr w14:val="accent1"/>
                </w14:solidFill>
              </w14:textFill>
            </w:rPr>
          </w:pPr>
        </w:p>
        <w:p>
          <w:pPr>
            <w:pStyle w:val="2"/>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rPr>
            <w:br w:type="page"/>
          </w:r>
          <w:bookmarkStart w:id="0" w:name="_Toc116393530"/>
          <w:r>
            <w:rPr>
              <w:rFonts w:hint="default" w:ascii="Times New Roman Regular" w:hAnsi="Times New Roman Regular" w:cs="Times New Roman Regular"/>
              <w:sz w:val="24"/>
              <w:szCs w:val="24"/>
            </w:rPr>
            <w:t>Executive Summary</w:t>
          </w:r>
          <w:bookmarkEnd w:id="0"/>
        </w:p>
        <w:p>
          <w:pPr>
            <w:spacing w:line="600" w:lineRule="auto"/>
            <w:ind w:firstLine="240" w:firstLineChars="100"/>
            <w:rPr>
              <w:rFonts w:hint="default" w:ascii="Times New Roman Regular" w:hAnsi="Times New Roman Regular" w:eastAsia="Calibri-Light" w:cs="Times New Roman Regular"/>
              <w:color w:val="000000" w:themeColor="text1"/>
              <w:kern w:val="0"/>
              <w:sz w:val="24"/>
              <w:szCs w:val="24"/>
              <w:lang w:val="en-US" w:eastAsia="zh-CN" w:bidi="ar"/>
              <w14:textFill>
                <w14:solidFill>
                  <w14:schemeClr w14:val="tx1"/>
                </w14:solidFill>
              </w14:textFill>
            </w:rPr>
          </w:pPr>
          <w:r>
            <w:rPr>
              <w:rFonts w:hint="default" w:ascii="Times New Roman Regular" w:hAnsi="Times New Roman Regular" w:cs="Times New Roman Regular"/>
              <w:sz w:val="24"/>
              <w:szCs w:val="24"/>
              <w:lang w:val="en-US" w:eastAsia="zh-CN"/>
            </w:rPr>
            <w:t>This report explores the typologies of change that can be applicable to Air Canada, a major Canadian airline, including strategic, structural, technological, and cultural changes. The report identifies both external and internal factors that can trigger changes for Air Canada and applies force field analysis to examine the driving and restraining forces that impact the airline's operations. The report analyzes Air Canada's response to the COVID-19 pandemic by applying Kurt Lewin's model and Kotter's eight-step model. The report identifies the challenges faced by Air Canada in the current dynamic environment and suggests leveraging its strengths to remain competitive in the airline industry. The report also critically examines the key themes and changes made by Air Canada during the pandemic.</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eastAsia="Calibri-Light" w:cs="Times New Roman Regular"/>
              <w:color w:val="000000" w:themeColor="text1"/>
              <w:kern w:val="0"/>
              <w:sz w:val="24"/>
              <w:szCs w:val="24"/>
              <w:lang w:val="en-US" w:eastAsia="zh-CN" w:bidi="ar"/>
              <w14:textFill>
                <w14:solidFill>
                  <w14:schemeClr w14:val="tx1"/>
                </w14:solidFill>
              </w14:textFill>
            </w:rPr>
            <w:t>The report discusses the challenges faced by Air Canada during the COVID-19 pandemic, including decreased demand, travel restrictions, and financial challenges. It analyzes driver factors for change, leadership, and approaches to change. The report recommends regular assessments of different types of change, adopting new technologies, prioritizing customer service, and following Lewin's and Kotter's models for effective change management.</w:t>
          </w:r>
        </w:p>
        <w:p>
          <w:pPr>
            <w:keepNext w:val="0"/>
            <w:keepLines w:val="0"/>
            <w:widowControl/>
            <w:suppressLineNumbers w:val="0"/>
            <w:spacing w:line="600" w:lineRule="auto"/>
            <w:jc w:val="left"/>
            <w:rPr>
              <w:rFonts w:hint="default" w:ascii="Times New Roman Regular" w:hAnsi="Times New Roman Regular" w:eastAsia="Calibri-Light" w:cs="Times New Roman Regular"/>
              <w:color w:val="2E74B5"/>
              <w:kern w:val="0"/>
              <w:sz w:val="31"/>
              <w:szCs w:val="31"/>
              <w:lang w:val="en-US" w:eastAsia="zh-CN" w:bidi="ar"/>
            </w:rPr>
          </w:pPr>
        </w:p>
        <w:p>
          <w:pPr>
            <w:keepNext w:val="0"/>
            <w:keepLines w:val="0"/>
            <w:widowControl/>
            <w:suppressLineNumbers w:val="0"/>
            <w:spacing w:line="600" w:lineRule="auto"/>
            <w:jc w:val="left"/>
            <w:rPr>
              <w:rFonts w:hint="default" w:ascii="Times New Roman Regular" w:hAnsi="Times New Roman Regular" w:eastAsia="Calibri-Light" w:cs="Times New Roman Regular"/>
              <w:color w:val="2E74B5"/>
              <w:kern w:val="0"/>
              <w:sz w:val="31"/>
              <w:szCs w:val="31"/>
              <w:lang w:val="en-US" w:eastAsia="zh-CN" w:bidi="ar"/>
            </w:rPr>
          </w:pPr>
        </w:p>
        <w:p>
          <w:pPr>
            <w:keepNext w:val="0"/>
            <w:keepLines w:val="0"/>
            <w:widowControl/>
            <w:suppressLineNumbers w:val="0"/>
            <w:spacing w:line="600" w:lineRule="auto"/>
            <w:jc w:val="left"/>
            <w:rPr>
              <w:rFonts w:hint="default" w:ascii="Times New Roman Regular" w:hAnsi="Times New Roman Regular" w:eastAsia="Calibri-Light" w:cs="Times New Roman Regular"/>
              <w:color w:val="2E74B5"/>
              <w:kern w:val="0"/>
              <w:sz w:val="31"/>
              <w:szCs w:val="31"/>
              <w:lang w:val="en-US" w:eastAsia="zh-CN" w:bidi="ar"/>
            </w:rPr>
          </w:pPr>
        </w:p>
        <w:p>
          <w:pPr>
            <w:keepNext w:val="0"/>
            <w:keepLines w:val="0"/>
            <w:widowControl/>
            <w:suppressLineNumbers w:val="0"/>
            <w:spacing w:line="600" w:lineRule="auto"/>
            <w:jc w:val="left"/>
            <w:rPr>
              <w:rFonts w:hint="default" w:ascii="Times New Roman Regular" w:hAnsi="Times New Roman Regular" w:cs="Times New Roman Regular"/>
            </w:rPr>
          </w:pPr>
          <w:r>
            <w:rPr>
              <w:rFonts w:hint="default" w:ascii="Times New Roman Regular" w:hAnsi="Times New Roman Regular" w:eastAsia="Calibri-Light" w:cs="Times New Roman Regular"/>
              <w:color w:val="2E74B5"/>
              <w:kern w:val="0"/>
              <w:sz w:val="31"/>
              <w:szCs w:val="31"/>
              <w:lang w:val="en-US" w:eastAsia="zh-CN" w:bidi="ar"/>
            </w:rPr>
            <w:t xml:space="preserve">Table of Contents </w:t>
          </w:r>
        </w:p>
        <w:p>
          <w:pPr>
            <w:keepNext w:val="0"/>
            <w:keepLines w:val="0"/>
            <w:widowControl/>
            <w:suppressLineNumbers w:val="0"/>
            <w:spacing w:line="600" w:lineRule="auto"/>
            <w:jc w:val="left"/>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1 ) Introduction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1</w:t>
          </w:r>
        </w:p>
        <w:p>
          <w:pPr>
            <w:pStyle w:val="2"/>
            <w:numPr>
              <w:ilvl w:val="0"/>
              <w:numId w:val="1"/>
            </w:numPr>
            <w:spacing w:line="600" w:lineRule="auto"/>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Main Findings</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w:t>
          </w:r>
        </w:p>
        <w:p>
          <w:pPr>
            <w:pStyle w:val="2"/>
            <w:numPr>
              <w:numId w:val="0"/>
            </w:numPr>
            <w:spacing w:line="600" w:lineRule="auto"/>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2.1</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14:textFill>
                <w14:solidFill>
                  <w14:schemeClr w14:val="tx1"/>
                </w14:solidFill>
              </w14:textFill>
            </w:rPr>
            <w:t>Typologies of change</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w:t>
          </w:r>
        </w:p>
        <w:p>
          <w:pPr>
            <w:pStyle w:val="2"/>
            <w:spacing w:line="600" w:lineRule="auto"/>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2.2</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14:textFill>
                <w14:solidFill>
                  <w14:schemeClr w14:val="tx1"/>
                </w14:solidFill>
              </w14:textFill>
            </w:rPr>
            <w:t>Triggers of change</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4</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keepNext w:val="0"/>
            <w:keepLines w:val="0"/>
            <w:widowControl/>
            <w:numPr>
              <w:numId w:val="0"/>
            </w:numPr>
            <w:suppressLineNumbers w:val="0"/>
            <w:spacing w:line="600" w:lineRule="auto"/>
            <w:ind w:leftChars="0"/>
            <w:jc w:val="left"/>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3</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14:textFill>
                <w14:solidFill>
                  <w14:schemeClr w14:val="tx1"/>
                </w14:solidFill>
              </w14:textFill>
            </w:rPr>
            <w:t>Force field analysis</w:t>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5</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keepNext w:val="0"/>
            <w:keepLines w:val="0"/>
            <w:widowControl/>
            <w:suppressLineNumbers w:val="0"/>
            <w:spacing w:line="600" w:lineRule="auto"/>
            <w:jc w:val="left"/>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4</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14:textFill>
                <w14:solidFill>
                  <w14:schemeClr w14:val="tx1"/>
                </w14:solidFill>
              </w14:textFill>
            </w:rPr>
            <w:t>Kurt Lewin's model</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7</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pStyle w:val="2"/>
            <w:numPr>
              <w:numId w:val="0"/>
            </w:numPr>
            <w:spacing w:line="600" w:lineRule="auto"/>
            <w:ind w:leftChars="0"/>
            <w:rPr>
              <w:rFonts w:hint="default" w:ascii="Times New Roman Regular" w:hAnsi="Times New Roman Regular" w:cs="Times New Roman Regular"/>
              <w:b w:val="0"/>
              <w:color w:val="000000" w:themeColor="text1"/>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 xml:space="preserve">5) </w:t>
          </w:r>
          <w:r>
            <w:rPr>
              <w:rFonts w:hint="default" w:ascii="Times New Roman Regular" w:hAnsi="Times New Roman Regular" w:cs="Times New Roman Regular"/>
              <w:b w:val="0"/>
              <w:bCs/>
              <w:color w:val="000000" w:themeColor="text1"/>
              <w:sz w:val="24"/>
              <w:szCs w:val="24"/>
              <w14:textFill>
                <w14:solidFill>
                  <w14:schemeClr w14:val="tx1"/>
                </w14:solidFill>
              </w14:textFill>
            </w:rPr>
            <w:t>Kotter eight-step model</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9</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pStyle w:val="2"/>
            <w:numPr>
              <w:numId w:val="0"/>
            </w:numPr>
            <w:spacing w:line="600" w:lineRule="auto"/>
            <w:ind w:leftChars="0"/>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 xml:space="preserve">6) </w:t>
          </w:r>
          <w:r>
            <w:rPr>
              <w:rFonts w:hint="default" w:ascii="Times New Roman Regular" w:hAnsi="Times New Roman Regular" w:cs="Times New Roman Regular"/>
              <w:b w:val="0"/>
              <w:bCs/>
              <w:color w:val="000000" w:themeColor="text1"/>
              <w:sz w:val="24"/>
              <w:szCs w:val="24"/>
              <w14:textFill>
                <w14:solidFill>
                  <w14:schemeClr w14:val="tx1"/>
                </w14:solidFill>
              </w14:textFill>
            </w:rPr>
            <w:t>Stakeholder analysis</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12</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pStyle w:val="2"/>
            <w:numPr>
              <w:numId w:val="0"/>
            </w:numPr>
            <w:spacing w:line="600" w:lineRule="auto"/>
            <w:ind w:leftChars="0"/>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7) </w:t>
          </w:r>
          <w:r>
            <w:rPr>
              <w:rFonts w:hint="default" w:ascii="Times New Roman Regular" w:hAnsi="Times New Roman Regular" w:cs="Times New Roman Regular"/>
              <w:b w:val="0"/>
              <w:color w:val="000000" w:themeColor="text1"/>
              <w:sz w:val="24"/>
              <w:szCs w:val="24"/>
              <w14:textFill>
                <w14:solidFill>
                  <w14:schemeClr w14:val="tx1"/>
                </w14:solidFill>
              </w14:textFill>
            </w:rPr>
            <w:t>Key Themes and Critically</w:t>
          </w: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b w:val="0"/>
              <w:color w:val="000000" w:themeColor="text1"/>
              <w:sz w:val="24"/>
              <w:szCs w:val="24"/>
              <w14:textFill>
                <w14:solidFill>
                  <w14:schemeClr w14:val="tx1"/>
                </w14:solidFill>
              </w14:textFill>
            </w:rPr>
            <w:t>Analyse</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1</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5</w:t>
          </w:r>
        </w:p>
        <w:p>
          <w:pPr>
            <w:pStyle w:val="2"/>
            <w:numPr>
              <w:numId w:val="0"/>
            </w:numPr>
            <w:spacing w:line="600" w:lineRule="auto"/>
            <w:ind w:leftChars="0"/>
            <w:jc w:val="both"/>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8) </w:t>
          </w:r>
          <w:r>
            <w:rPr>
              <w:rFonts w:hint="default" w:ascii="Times New Roman Regular" w:hAnsi="Times New Roman Regular" w:cs="Times New Roman Regular"/>
              <w:b w:val="0"/>
              <w:color w:val="000000" w:themeColor="text1"/>
              <w:sz w:val="24"/>
              <w:szCs w:val="24"/>
              <w14:textFill>
                <w14:solidFill>
                  <w14:schemeClr w14:val="tx1"/>
                </w14:solidFill>
              </w14:textFill>
            </w:rPr>
            <w:t>Driver factors for change:</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1</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7</w:t>
          </w:r>
        </w:p>
        <w:p>
          <w:pPr>
            <w:keepNext w:val="0"/>
            <w:keepLines w:val="0"/>
            <w:widowControl/>
            <w:suppressLineNumbers w:val="0"/>
            <w:spacing w:line="600" w:lineRule="auto"/>
            <w:jc w:val="left"/>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9) </w:t>
          </w:r>
          <w:r>
            <w:rPr>
              <w:rFonts w:hint="default" w:ascii="Times New Roman Regular" w:hAnsi="Times New Roman Regular" w:cs="Times New Roman Regular"/>
              <w:b w:val="0"/>
              <w:color w:val="000000" w:themeColor="text1"/>
              <w:sz w:val="24"/>
              <w:szCs w:val="24"/>
              <w14:textFill>
                <w14:solidFill>
                  <w14:schemeClr w14:val="tx1"/>
                </w14:solidFill>
              </w14:textFill>
            </w:rPr>
            <w:t>Conclusion</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18</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p>
        <w:p>
          <w:pPr>
            <w:numPr>
              <w:numId w:val="0"/>
            </w:numPr>
            <w:spacing w:line="600" w:lineRule="auto"/>
            <w:ind w:leftChars="0"/>
            <w:rPr>
              <w:rFonts w:hint="default" w:ascii="Times New Roman Regular" w:hAnsi="Times New Roman Regular" w:cs="Times New Roman Regular"/>
              <w:b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10)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Recommendations</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19</w:t>
          </w:r>
        </w:p>
        <w:p>
          <w:pPr>
            <w:keepNext w:val="0"/>
            <w:keepLines w:val="0"/>
            <w:widowControl/>
            <w:suppressLineNumbers w:val="0"/>
            <w:spacing w:line="600" w:lineRule="auto"/>
            <w:jc w:val="left"/>
            <w:rPr>
              <w:rFonts w:hint="default" w:ascii="Times New Roman Regular" w:hAnsi="Times New Roman Regular" w:cs="Times New Roman Regular"/>
              <w:sz w:val="24"/>
              <w:szCs w:val="24"/>
            </w:rPr>
            <w:sectPr>
              <w:headerReference r:id="rId6" w:type="first"/>
              <w:footerReference r:id="rId8" w:type="first"/>
              <w:headerReference r:id="rId5" w:type="default"/>
              <w:footerReference r:id="rId7" w:type="default"/>
              <w:pgSz w:w="11906" w:h="16838"/>
              <w:pgMar w:top="1440" w:right="1440" w:bottom="1440" w:left="1440" w:header="708" w:footer="708" w:gutter="0"/>
              <w:pgNumType w:fmt="numberInDash" w:start="0"/>
              <w:cols w:space="708" w:num="1"/>
              <w:titlePg/>
              <w:docGrid w:linePitch="360" w:charSpace="0"/>
            </w:sectPr>
          </w:pPr>
          <w:r>
            <w:rPr>
              <w:rFonts w:hint="default" w:ascii="Times New Roman Regular" w:hAnsi="Times New Roman Regular" w:cs="Times New Roman Regular"/>
              <w:b w:val="0"/>
              <w:color w:val="000000" w:themeColor="text1"/>
              <w:sz w:val="24"/>
              <w:szCs w:val="24"/>
              <w14:textFill>
                <w14:solidFill>
                  <w14:schemeClr w14:val="tx1"/>
                </w14:solidFill>
              </w14:textFill>
            </w:rPr>
            <w:t xml:space="preserve">11) </w:t>
          </w:r>
          <w:r>
            <w:rPr>
              <w:rFonts w:hint="default" w:ascii="Times New Roman Regular" w:hAnsi="Times New Roman Regular" w:cs="Times New Roman Regular"/>
              <w:b w:val="0"/>
              <w:color w:val="000000" w:themeColor="text1"/>
              <w:sz w:val="24"/>
              <w:szCs w:val="24"/>
              <w14:textFill>
                <w14:solidFill>
                  <w14:schemeClr w14:val="tx1"/>
                </w14:solidFill>
              </w14:textFill>
            </w:rPr>
            <w:t>References</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w:t>
          </w:r>
          <w:r>
            <w:rPr>
              <w:rFonts w:hint="default" w:ascii="Times New Roman Regular" w:hAnsi="Times New Roman Regular" w:eastAsia="ArialMT" w:cs="Times New Roman Regular"/>
              <w:b w:val="0"/>
              <w:color w:val="000000" w:themeColor="text1"/>
              <w:kern w:val="0"/>
              <w:sz w:val="24"/>
              <w:szCs w:val="24"/>
              <w:lang w:val="en-US" w:eastAsia="zh-CN" w:bidi="ar"/>
              <w14:textFill>
                <w14:solidFill>
                  <w14:schemeClr w14:val="tx1"/>
                </w14:solidFill>
              </w14:textFill>
            </w:rPr>
            <w:t xml:space="preserve">...... </w:t>
          </w:r>
          <w:r>
            <w:rPr>
              <w:rFonts w:hint="default" w:ascii="Times New Roman Regular" w:hAnsi="Times New Roman Regular" w:eastAsia="ArialMT" w:cs="Times New Roman Regular"/>
              <w:b w:val="0"/>
              <w:color w:val="000000" w:themeColor="text1"/>
              <w:kern w:val="0"/>
              <w:sz w:val="24"/>
              <w:szCs w:val="24"/>
              <w:lang w:eastAsia="zh-CN" w:bidi="ar"/>
              <w14:textFill>
                <w14:solidFill>
                  <w14:schemeClr w14:val="tx1"/>
                </w14:solidFill>
              </w14:textFill>
            </w:rPr>
            <w:t>20</w:t>
          </w:r>
          <w:bookmarkStart w:id="4" w:name="_GoBack"/>
          <w:bookmarkEnd w:id="4"/>
        </w:p>
        <w:p>
          <w:pPr>
            <w:pStyle w:val="2"/>
            <w:numPr>
              <w:numId w:val="0"/>
            </w:numPr>
            <w:spacing w:line="600" w:lineRule="auto"/>
            <w:rPr>
              <w:rFonts w:hint="default" w:ascii="Times New Roman Regular" w:hAnsi="Times New Roman Regular" w:cs="Times New Roman Regular"/>
              <w:sz w:val="24"/>
              <w:szCs w:val="24"/>
            </w:rPr>
          </w:pPr>
          <w:bookmarkStart w:id="1" w:name="_Toc116393531"/>
          <w:r>
            <w:rPr>
              <w:rFonts w:hint="default" w:ascii="Times New Roman Regular" w:hAnsi="Times New Roman Regular" w:cs="Times New Roman Regular"/>
              <w:sz w:val="24"/>
              <w:szCs w:val="24"/>
            </w:rPr>
            <w:t xml:space="preserve">1) </w:t>
          </w:r>
          <w:r>
            <w:rPr>
              <w:rFonts w:hint="default" w:ascii="Times New Roman Regular" w:hAnsi="Times New Roman Regular" w:cs="Times New Roman Regular"/>
              <w:sz w:val="24"/>
              <w:szCs w:val="24"/>
            </w:rPr>
            <w:t xml:space="preserve">Introduction </w:t>
          </w:r>
          <w:bookmarkEnd w:id="1"/>
        </w:p>
        <w:p>
          <w:pPr>
            <w:spacing w:line="600" w:lineRule="auto"/>
            <w:ind w:firstLine="240" w:firstLineChars="10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eastAsia="zh-CN"/>
            </w:rPr>
            <w:t>Air Canada is a prominent airline, serving over 200 airports across six continents, with a focus on safety, customer service, and innovation. The company has undergone significant changes recently to adapt to market and customer demands. Customer service is at the core of Air Canada's business, with innovation considered the most critical factor. (Forough Karimi-Alaghehband and Professor Suzanne Rivard, 2014)</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This has included a major transformation programme aimed at improving efficiency and reducing costs, as well as a renewed focus on innovation and digital technology to enhance the customer experience.</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This report will discuss various typologies of change that an organization, specifically Air Canada, can undergo, including strategic, structural, technological, and cultural change. The triggers of change for Air Canada, both internal and external, will be explored, and a force field analysis will be conducted to identify the driving and restraining forces affecting the airline's operations. The report will also apply Kurt Lewin's model for change management to Air Canada's response to the COVID-19 pandemic, and discuss how the Kotter eight-step model could be applied to analyze how the airline has approached and implemented significant changes.</w:t>
          </w:r>
        </w:p>
        <w:p>
          <w:pPr>
            <w:spacing w:line="600" w:lineRule="auto"/>
            <w:ind w:firstLine="240" w:firstLineChars="100"/>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COVID-19 pandemic had a significant impact on Air Canada, leading to decreased demand, travel restrictions, financial challenges, and a focus on cargo operations and repatriation flights(Maneenop and Kotcharin, 2020). Air Canada's response to the pandemic involved changes in culture, digitalization, compliance with changing regulations, stakeholder analysis, and various leadership styles and approaches to change. The airline's response demonstrated the importance of resilience, agility, and adaptability. To remain competitive and successful, Air Canada should regularly assess the different typologies of change, keep an eye on both internal and external factors, adopt new technologies, prioritize customer service and collaboration, leverage its strengths, review and adjust its operations and policies, and follow Kurt Lewin's and Kotter's models when implementing significant changes.</w:t>
          </w:r>
          <w:bookmarkStart w:id="2" w:name="_Toc116393532"/>
        </w:p>
        <w:p>
          <w:pPr>
            <w:numPr>
              <w:numId w:val="0"/>
            </w:numPr>
            <w:spacing w:line="600" w:lineRule="auto"/>
            <w:ind w:leftChars="0"/>
            <w:rPr>
              <w:rFonts w:hint="default" w:ascii="Times New Roman Regular" w:hAnsi="Times New Roman Regular" w:cs="Times New Roman Regular"/>
              <w:b w:val="0"/>
              <w:color w:val="2E75B6" w:themeColor="accent1" w:themeShade="BF"/>
              <w:sz w:val="24"/>
              <w:szCs w:val="24"/>
            </w:rPr>
          </w:pPr>
        </w:p>
        <w:p>
          <w:pPr>
            <w:numPr>
              <w:numId w:val="0"/>
            </w:numPr>
            <w:spacing w:line="600" w:lineRule="auto"/>
            <w:ind w:leftChars="0"/>
            <w:rPr>
              <w:rFonts w:hint="default" w:ascii="Times New Roman Regular" w:hAnsi="Times New Roman Regular" w:cs="Times New Roman Regular"/>
              <w:b w:val="0"/>
              <w:color w:val="2E75B6" w:themeColor="accent1" w:themeShade="BF"/>
              <w:sz w:val="24"/>
              <w:szCs w:val="24"/>
            </w:rPr>
          </w:pPr>
          <w:r>
            <w:rPr>
              <w:rFonts w:hint="default" w:ascii="Times New Roman Regular" w:hAnsi="Times New Roman Regular" w:cs="Times New Roman Regular"/>
              <w:b w:val="0"/>
              <w:color w:val="2E75B6" w:themeColor="accent1" w:themeShade="BF"/>
              <w:sz w:val="24"/>
              <w:szCs w:val="24"/>
            </w:rPr>
            <w:t>2)</w:t>
          </w:r>
          <w:r>
            <w:rPr>
              <w:rFonts w:hint="default" w:ascii="Times New Roman Regular" w:hAnsi="Times New Roman Regular" w:cs="Times New Roman Regular"/>
              <w:b w:val="0"/>
              <w:color w:val="2E75B6" w:themeColor="accent1" w:themeShade="BF"/>
              <w:sz w:val="24"/>
              <w:szCs w:val="24"/>
            </w:rPr>
            <w:t>Main Findings</w:t>
          </w:r>
          <w:bookmarkEnd w:id="2"/>
        </w:p>
        <w:p>
          <w:pPr>
            <w:numPr>
              <w:numId w:val="0"/>
            </w:numPr>
            <w:spacing w:line="600" w:lineRule="auto"/>
            <w:ind w:leftChars="0"/>
            <w:rPr>
              <w:rFonts w:hint="default" w:ascii="Times New Roman Regular" w:hAnsi="Times New Roman Regular" w:cs="Times New Roman Regular"/>
              <w:b w:val="0"/>
              <w:bCs/>
              <w:color w:val="2E75B6" w:themeColor="accent1" w:themeShade="BF"/>
              <w:sz w:val="24"/>
              <w:szCs w:val="24"/>
            </w:rPr>
          </w:pPr>
          <w:r>
            <w:rPr>
              <w:rFonts w:hint="default" w:ascii="Times New Roman Regular" w:hAnsi="Times New Roman Regular" w:cs="Times New Roman Regular"/>
              <w:b w:val="0"/>
              <w:bCs/>
              <w:color w:val="2E75B6" w:themeColor="accent1" w:themeShade="BF"/>
              <w:sz w:val="24"/>
              <w:szCs w:val="24"/>
            </w:rPr>
            <w:t xml:space="preserve">2.1) </w:t>
          </w:r>
          <w:r>
            <w:rPr>
              <w:rFonts w:hint="default" w:ascii="Times New Roman Regular" w:hAnsi="Times New Roman Regular" w:cs="Times New Roman Regular"/>
              <w:b w:val="0"/>
              <w:bCs/>
              <w:color w:val="2E75B6" w:themeColor="accent1" w:themeShade="BF"/>
              <w:sz w:val="24"/>
              <w:szCs w:val="24"/>
            </w:rPr>
            <w:t>Typologies of change</w:t>
          </w:r>
        </w:p>
        <w:p>
          <w:pPr>
            <w:numPr>
              <w:numId w:val="0"/>
            </w:numPr>
            <w:spacing w:line="600" w:lineRule="auto"/>
            <w:ind w:leftChars="0" w:firstLine="240" w:firstLineChars="100"/>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Typologies, at their finest, yield comprehensive theories that explain the various causal connections between structure, strategy, and environment(Miller, 1987</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w:t>
          </w:r>
          <w:r>
            <w:rPr>
              <w:rFonts w:hint="default" w:ascii="Times New Roman Regular" w:hAnsi="Times New Roman Regular" w:cs="Times New Roman Regular"/>
              <w:color w:val="000000" w:themeColor="text1"/>
              <w:sz w:val="24"/>
              <w:szCs w:val="24"/>
              <w14:textFill>
                <w14:solidFill>
                  <w14:schemeClr w14:val="tx1"/>
                </w14:solidFill>
              </w14:textFill>
            </w:rPr>
            <w:t>.</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 In the case of Air Canada, there are several typologies of change include:</w:t>
          </w:r>
        </w:p>
        <w:p>
          <w:pPr>
            <w:numPr>
              <w:numId w:val="0"/>
            </w:numPr>
            <w:spacing w:line="600" w:lineRule="auto"/>
            <w:ind w:leftChars="0" w:firstLine="240" w:firstLineChars="100"/>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Strategic change: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Strategic changes are implemented by organizations with the aim of achieving goals, enhancing their competitive advantage in the market, and responding to market opportunities or threats. Such changes may involve modifying the policies, structure, or processes of the business. Typically, the upper management and the Chief Executive Officer bear the responsibility for overseeing strategic changes(Gupta, 2023)</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For Air Canada, strategic change could involve shifting its focus from domestic to international markets, or expanding its service offerings to include new destinations.</w:t>
          </w:r>
        </w:p>
        <w:p>
          <w:pPr>
            <w:numPr>
              <w:numId w:val="0"/>
            </w:numPr>
            <w:spacing w:line="600" w:lineRule="auto"/>
            <w:ind w:leftChars="0" w:firstLine="240" w:firstLineChars="100"/>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Structural change: Structural change involves changes to the organizational structure of the company. This could involve restructuring departments or divisions, changing reporting lines, or altering the size of the organization.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A significant transformation in the way an industry or market operates, typically triggered by significant economic developments, is known as a structural change(Ganti, 2021).</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Air Canada could undergo structural change by consolidating departments, streamlining operations, or creating new departments to support growth in certain areas.</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  </w:t>
          </w:r>
        </w:p>
        <w:p>
          <w:pPr>
            <w:numPr>
              <w:numId w:val="0"/>
            </w:numPr>
            <w:spacing w:line="600" w:lineRule="auto"/>
            <w:ind w:leftChars="0" w:firstLine="240" w:firstLineChars="100"/>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Technological change:</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Technological change i</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nvolves the adoption of new technologies that improve efficiency, productivity, or customer experience. </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Also involves enhancing existing technologies and inventing new ones to improve current products and introduce new products to the market. This process leads to the development of new markets and structures while making obsolete markets irrelevant</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(Technological Change, no date)</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For Air Canada, this could include the adoption of new software systems to better manage inventory and passenger data, or the implementation of new customer service tools such as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Air Canada App </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(Air Canada Mobile App, no date)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Cultural change: Cultural changes may be necessary to ensure that employee behavior is aligned with the organization's current and future business objectives, such as after the merger of two companies with distinct cultures. Successful implementation of cultural change initiatives often requires a gradual approach that is sustainable and allows employees to adapt and adjust to changes without disengaging from the organization</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(Definition of Cultural Change - Gartner Human Resources Glossary, no date)</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Air Canada could undergo cultural change by emphasizing the importance of customer service, or by promoting a culture of collaboration and teamwork.</w:t>
          </w:r>
        </w:p>
        <w:p>
          <w:pPr>
            <w:pStyle w:val="2"/>
            <w:spacing w:line="600" w:lineRule="auto"/>
            <w:rPr>
              <w:rFonts w:hint="default" w:ascii="Times New Roman Regular" w:hAnsi="Times New Roman Regular" w:cs="Times New Roman Regular"/>
              <w:b/>
              <w:bCs/>
              <w:color w:val="2E75B6" w:themeColor="accent1" w:themeShade="BF"/>
              <w:sz w:val="24"/>
              <w:szCs w:val="24"/>
            </w:rPr>
          </w:pPr>
          <w:r>
            <w:rPr>
              <w:rFonts w:hint="default" w:ascii="Times New Roman Regular" w:hAnsi="Times New Roman Regular" w:cs="Times New Roman Regular"/>
              <w:b/>
              <w:bCs/>
              <w:color w:val="2E75B6" w:themeColor="accent1" w:themeShade="BF"/>
              <w:sz w:val="24"/>
              <w:szCs w:val="24"/>
            </w:rPr>
            <w:t xml:space="preserve">2.2) </w:t>
          </w:r>
          <w:r>
            <w:rPr>
              <w:rFonts w:hint="default" w:ascii="Times New Roman Regular" w:hAnsi="Times New Roman Regular" w:cs="Times New Roman Regular"/>
              <w:b/>
              <w:bCs/>
              <w:color w:val="2E75B6" w:themeColor="accent1" w:themeShade="BF"/>
              <w:sz w:val="24"/>
              <w:szCs w:val="24"/>
            </w:rPr>
            <w:t>Triggers of change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In the context of organizational design, a "trigger" refers to a business decision that can initiate change, such as an event that leads to the restructuring of a company or</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department</w:t>
          </w:r>
          <w:r>
            <w:rPr>
              <w:rFonts w:hint="default" w:ascii="Times New Roman Regular" w:hAnsi="Times New Roman Regular" w:eastAsia="宋体" w:cs="Times New Roman Regular"/>
              <w:kern w:val="0"/>
              <w:sz w:val="24"/>
              <w:szCs w:val="24"/>
              <w:lang w:val="en-US" w:eastAsia="zh-CN" w:bidi="ar"/>
            </w:rPr>
            <w:t>(West Monroe, no date)</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Triggers of change for Air Canada could include</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External factors: External factors that could trigger change for Air Canada might include shifts in the global economy, changes in consumer behavior or preferences, or changes in the regulatory environment. For example, the COVID-19 pandemic had a significant impact on the airline industry, forcing Air Canada to make changes to its operations and service offerings.</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In 2020, the airline industry suffered economic losses of $168 billion(Taking stock of the pandemic’s impact on global aviation, 2022).</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bCs/>
              <w:color w:val="2E75B6" w:themeColor="accent1" w:themeShade="BF"/>
              <w:sz w:val="24"/>
              <w:szCs w:val="24"/>
            </w:rPr>
          </w:pP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Internal factors: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COVID-19 offers a chance to reconsider transportation policy in our vast, sparsely populated country. It prompts a critical evaluation of whether a free market economy is the optimal framework for structuring air travel(Dostaler, no date)</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Internal factors that could trigger change for Air Canada might include changes in leadership, mergers or acquisitions, or shifts in organizational priorities.</w:t>
          </w:r>
        </w:p>
        <w:p>
          <w:pPr>
            <w:keepNext w:val="0"/>
            <w:keepLines w:val="0"/>
            <w:widowControl/>
            <w:numPr>
              <w:numId w:val="0"/>
            </w:numPr>
            <w:suppressLineNumbers w:val="0"/>
            <w:spacing w:line="600" w:lineRule="auto"/>
            <w:ind w:leftChars="0"/>
            <w:jc w:val="left"/>
            <w:rPr>
              <w:rFonts w:hint="default" w:ascii="Times New Roman Regular" w:hAnsi="Times New Roman Regular" w:cs="Times New Roman Regular"/>
              <w:color w:val="2E75B6" w:themeColor="accent1" w:themeShade="BF"/>
              <w:sz w:val="24"/>
              <w:szCs w:val="24"/>
            </w:rPr>
          </w:pPr>
          <w:r>
            <w:rPr>
              <w:rFonts w:hint="default" w:ascii="Times New Roman Regular" w:hAnsi="Times New Roman Regular" w:cs="Times New Roman Regular"/>
              <w:b/>
              <w:bCs/>
              <w:color w:val="2E75B6" w:themeColor="accent1" w:themeShade="BF"/>
              <w:sz w:val="24"/>
              <w:szCs w:val="24"/>
            </w:rPr>
            <w:t>3)</w:t>
          </w:r>
          <w:r>
            <w:rPr>
              <w:rFonts w:hint="default" w:ascii="Times New Roman Regular" w:hAnsi="Times New Roman Regular" w:cs="Times New Roman Regular"/>
              <w:b/>
              <w:bCs/>
              <w:color w:val="2E75B6" w:themeColor="accent1" w:themeShade="BF"/>
              <w:sz w:val="24"/>
              <w:szCs w:val="24"/>
            </w:rPr>
            <w:t>Force field analysis</w:t>
          </w:r>
          <w:r>
            <w:rPr>
              <w:rFonts w:hint="default" w:ascii="Times New Roman Regular" w:hAnsi="Times New Roman Regular" w:cs="Times New Roman Regular"/>
              <w:color w:val="2E75B6" w:themeColor="accent1" w:themeShade="BF"/>
              <w:sz w:val="24"/>
              <w:szCs w:val="24"/>
            </w:rPr>
            <w:t xml:space="preserve"> </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Force Field Analysis, originally developed by Kurt Lewin for social psychology, is now used in business decision-making. It works on the premise of an equilibrium between driving and resisting forces. To effect change, either the driving force must be increased or the resisting force must be decreased. The tool is useful in decision-making by examining the factors for or against a change and justifying the decision.</w:t>
          </w:r>
          <w:r>
            <w:rPr>
              <w:rFonts w:hint="default" w:ascii="Times New Roman Regular" w:hAnsi="Times New Roman Regular" w:cs="Times New Roman Regular"/>
              <w:b w:val="0"/>
              <w:bCs w:val="0"/>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b w:val="0"/>
              <w:bCs w:val="0"/>
              <w:color w:val="000000" w:themeColor="text1"/>
              <w:sz w:val="24"/>
              <w:szCs w:val="24"/>
              <w:lang w:val="en-US" w:eastAsia="zh-CN"/>
              <w14:textFill>
                <w14:solidFill>
                  <w14:schemeClr w14:val="tx1"/>
                </w14:solidFill>
              </w14:textFill>
            </w:rPr>
            <w:t>(MindTools | Home, no date)</w:t>
          </w:r>
          <w:r>
            <w:rPr>
              <w:rFonts w:hint="default" w:ascii="Times New Roman Regular" w:hAnsi="Times New Roman Regular" w:cs="Times New Roman Regular"/>
              <w:b w:val="0"/>
              <w:bCs w:val="0"/>
              <w:color w:val="000000" w:themeColor="text1"/>
              <w:sz w:val="24"/>
              <w:szCs w:val="24"/>
              <w:lang w:eastAsia="zh-CN"/>
              <w14:textFill>
                <w14:solidFill>
                  <w14:schemeClr w14:val="tx1"/>
                </w14:solidFill>
              </w14:textFill>
            </w:rPr>
            <w:t>.</w:t>
          </w:r>
        </w:p>
        <w:p>
          <w:pPr>
            <w:keepNext w:val="0"/>
            <w:keepLines w:val="0"/>
            <w:widowControl/>
            <w:suppressLineNumbers w:val="0"/>
            <w:spacing w:line="600" w:lineRule="auto"/>
            <w:jc w:val="left"/>
            <w:rPr>
              <w:rFonts w:hint="default" w:ascii="Times New Roman Regular" w:hAnsi="Times New Roman Regular" w:cs="Times New Roman Regular"/>
              <w:b w:val="0"/>
              <w:bCs w:val="0"/>
              <w:color w:val="000000" w:themeColor="text1"/>
              <w:sz w:val="24"/>
              <w:szCs w:val="24"/>
              <w14:textFill>
                <w14:solidFill>
                  <w14:schemeClr w14:val="tx1"/>
                </w14:solidFill>
              </w14:textFill>
            </w:rPr>
          </w:pPr>
        </w:p>
        <w:p>
          <w:pPr>
            <w:keepNext w:val="0"/>
            <w:keepLines w:val="0"/>
            <w:widowControl/>
            <w:suppressLineNumbers w:val="0"/>
            <w:spacing w:line="600" w:lineRule="auto"/>
            <w:jc w:val="center"/>
            <w:rPr>
              <w:rFonts w:hint="default" w:ascii="Times New Roman Regular" w:hAnsi="Times New Roman Regular" w:cs="Times New Roman Regular"/>
              <w:b w:val="0"/>
              <w:bCs/>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drawing>
              <wp:inline distT="0" distB="0" distL="114300" distR="114300">
                <wp:extent cx="2846070" cy="2212340"/>
                <wp:effectExtent l="0" t="0" r="24130" b="22860"/>
                <wp:docPr id="8" name="图片 8" descr="image-as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image-asset"/>
                        <pic:cNvPicPr>
                          <a:picLocks noChangeAspect="1"/>
                        </pic:cNvPicPr>
                      </pic:nvPicPr>
                      <pic:blipFill>
                        <a:blip r:embed="rId15"/>
                        <a:stretch>
                          <a:fillRect/>
                        </a:stretch>
                      </pic:blipFill>
                      <pic:spPr>
                        <a:xfrm>
                          <a:off x="0" y="0"/>
                          <a:ext cx="2846070" cy="2212340"/>
                        </a:xfrm>
                        <a:prstGeom prst="rect">
                          <a:avLst/>
                        </a:prstGeom>
                      </pic:spPr>
                    </pic:pic>
                  </a:graphicData>
                </a:graphic>
              </wp:inline>
            </w:drawing>
          </w:r>
        </w:p>
        <w:p>
          <w:pPr>
            <w:keepNext w:val="0"/>
            <w:keepLines w:val="0"/>
            <w:widowControl/>
            <w:suppressLineNumbers w:val="0"/>
            <w:spacing w:line="600" w:lineRule="auto"/>
            <w:jc w:val="center"/>
            <w:rPr>
              <w:rFonts w:hint="default" w:ascii="Times New Roman Regular" w:hAnsi="Times New Roman Regular" w:cs="Times New Roman Regular"/>
              <w:b w:val="0"/>
              <w:bCs/>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 xml:space="preserve">Source- </w:t>
          </w:r>
          <w:r>
            <w:rPr>
              <w:rFonts w:hint="default" w:ascii="Times New Roman Regular" w:hAnsi="Times New Roman Regular" w:cs="Times New Roman Regular"/>
              <w:b w:val="0"/>
              <w:bCs/>
              <w:color w:val="000000" w:themeColor="text1"/>
              <w:sz w:val="24"/>
              <w:szCs w:val="24"/>
              <w:lang w:eastAsia="zh-CN"/>
              <w14:textFill>
                <w14:solidFill>
                  <w14:schemeClr w14:val="tx1"/>
                </w14:solidFill>
              </w14:textFill>
            </w:rPr>
            <w:t>(Davidson, 2016)</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Driving forces:</w:t>
          </w:r>
          <w:r>
            <w:rPr>
              <w:rFonts w:hint="default" w:ascii="Times New Roman Regular" w:hAnsi="Times New Roman Regular" w:cs="Times New Roman Regular"/>
              <w:b w:val="0"/>
              <w:bCs/>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b w:val="0"/>
              <w:bCs/>
              <w:color w:val="000000" w:themeColor="text1"/>
              <w:sz w:val="24"/>
              <w:szCs w:val="24"/>
              <w:lang w:val="en-US" w:eastAsia="zh-CN"/>
              <w14:textFill>
                <w14:solidFill>
                  <w14:schemeClr w14:val="tx1"/>
                </w14:solidFill>
              </w14:textFill>
            </w:rPr>
            <w:t>Organizational driving forces for change are implemented to improve efficiency and productivity, both in businesses and other types of organizations(Admin, 2021).</w:t>
          </w:r>
          <w:r>
            <w:rPr>
              <w:rFonts w:hint="default" w:ascii="Times New Roman Regular" w:hAnsi="Times New Roman Regular" w:cs="Times New Roman Regular"/>
              <w:b w:val="0"/>
              <w:bCs/>
              <w:color w:val="000000" w:themeColor="text1"/>
              <w:sz w:val="24"/>
              <w:szCs w:val="24"/>
              <w:lang w:eastAsia="zh-CN"/>
              <w14:textFill>
                <w14:solidFill>
                  <w14:schemeClr w14:val="tx1"/>
                </w14:solidFill>
              </w14:textFill>
            </w:rPr>
            <w:t xml:space="preserve"> </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High demand for air travel: Air Canada benefits from a high demand for air travel, particularly for business and international travel.</w:t>
          </w:r>
        </w:p>
        <w:p>
          <w:pPr>
            <w:keepNext w:val="0"/>
            <w:keepLines w:val="0"/>
            <w:widowControl/>
            <w:suppressLineNumbers w:val="0"/>
            <w:spacing w:line="600" w:lineRule="auto"/>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Global alliances: Air Canada has formed strategic partnerships and alliances with other airlines, such as Star Alliance, which allow the airline to offer a wider range of destinations and services to customers.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Strong brand image: Air Canada has a strong brand image and reputation for safety, reliability, and quality service.</w:t>
          </w:r>
          <w:r>
            <w:rPr>
              <w:rFonts w:hint="default" w:ascii="Times New Roman Regular" w:hAnsi="Times New Roman Regular" w:cs="Times New Roman Regular"/>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According to the recently published Brand Finance report on Canadian brands, Air Canada's brand worth has increased by 88% to $1.8 billion, thereby positioning it as one of Canada's top 50 most valuable brand</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s(Canada, n.d.).</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b w:val="0"/>
              <w:bCs/>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14:textFill>
                <w14:solidFill>
                  <w14:schemeClr w14:val="tx1"/>
                </w14:solidFill>
              </w14:textFill>
            </w:rPr>
            <w:t>Restraining forces:</w:t>
          </w:r>
          <w:r>
            <w:rPr>
              <w:rFonts w:hint="default" w:ascii="Times New Roman Regular" w:hAnsi="Times New Roman Regular" w:cs="Times New Roman Regular"/>
              <w:b w:val="0"/>
              <w:bCs/>
              <w:color w:val="000000" w:themeColor="text1"/>
              <w:sz w:val="24"/>
              <w:szCs w:val="24"/>
              <w:lang w:val="en-US" w:eastAsia="zh-CN"/>
              <w14:textFill>
                <w14:solidFill>
                  <w14:schemeClr w14:val="tx1"/>
                </w14:solidFill>
              </w14:textFill>
            </w:rPr>
            <w:t>Restraint forces refer to those that work against or diminish the impact of driving forces (Kaminski, 2011).</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High competition: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Various airlines are vying for prominence post-COVID, with Flair Airlines, Porter Airlines, Swoop, Transat, Sunwing, WestJet, and newcomers Canada Jetlines and Lynx Air, all pursuing growth strategies(Folliott, 2022).</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 operates in a highly competitive market, with many other airlines offering similar services and destinations.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Economic conditions: Economic conditions, such as recessions or fluctuations in exchange rates, can have a negative impact on Air Canada's operations and revenue.</w:t>
          </w:r>
        </w:p>
        <w:p>
          <w:pPr>
            <w:keepNext w:val="0"/>
            <w:keepLines w:val="0"/>
            <w:widowControl/>
            <w:suppressLineNumbers w:val="0"/>
            <w:spacing w:line="600" w:lineRule="auto"/>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Operational challenges: Air Canada faces operational challenges such as weather disruptions, airport congestion, and labor disputes, which can impact its ability to provide reliable and timely service.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Air Canada operates in a complex and dynamic environment, with both driving and restraining forces impacting its operations. While the airline benefits from a high demand for air travel and strong brand image, it must also navigate high competition, economic conditions, and operational challenges. By leveraging its strengths and addressing its challenges, Air Canada can remain competitive and successful in the airline industry.</w:t>
          </w:r>
        </w:p>
        <w:p>
          <w:pPr>
            <w:keepNext w:val="0"/>
            <w:keepLines w:val="0"/>
            <w:widowControl/>
            <w:suppressLineNumbers w:val="0"/>
            <w:spacing w:line="600" w:lineRule="auto"/>
            <w:jc w:val="left"/>
            <w:rPr>
              <w:rFonts w:hint="default" w:ascii="Times New Roman Regular" w:hAnsi="Times New Roman Regular" w:cs="Times New Roman Regular"/>
              <w:b/>
              <w:bCs/>
              <w:color w:val="2E75B6" w:themeColor="accent1" w:themeShade="BF"/>
              <w:sz w:val="24"/>
              <w:szCs w:val="24"/>
            </w:rPr>
          </w:pPr>
          <w:r>
            <w:rPr>
              <w:rFonts w:hint="default" w:ascii="Times New Roman Regular" w:hAnsi="Times New Roman Regular" w:cs="Times New Roman Regular"/>
              <w:b/>
              <w:bCs/>
              <w:color w:val="2E75B6" w:themeColor="accent1" w:themeShade="BF"/>
              <w:sz w:val="24"/>
              <w:szCs w:val="24"/>
            </w:rPr>
            <w:t>4)</w:t>
          </w:r>
          <w:r>
            <w:rPr>
              <w:rFonts w:hint="default" w:ascii="Times New Roman Regular" w:hAnsi="Times New Roman Regular" w:cs="Times New Roman Regular"/>
              <w:b/>
              <w:bCs/>
              <w:color w:val="2E75B6" w:themeColor="accent1" w:themeShade="BF"/>
              <w:sz w:val="24"/>
              <w:szCs w:val="24"/>
            </w:rPr>
            <w:t>Kurt Lewin's model</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Lewin's Three-Stage Theory proposes that any change process, whether for individuals or organizations, involves multiple transitional stages and is not a linear process. The model emphasizes the need for careful navigation to achieve stability.(Kurt Lewin’s Change Management Model: The Planned Approach to Organizational Change, no date).</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p>
        <w:p>
          <w:pPr>
            <w:pStyle w:val="2"/>
            <w:spacing w:line="600" w:lineRule="auto"/>
            <w:rPr>
              <w:rFonts w:hint="default" w:ascii="Times New Roman Regular" w:hAnsi="Times New Roman Regular" w:cs="Times New Roman Regular"/>
            </w:rPr>
          </w:pPr>
          <w:r>
            <w:rPr>
              <w:rFonts w:hint="default" w:ascii="Times New Roman Regular" w:hAnsi="Times New Roman Regular" w:cs="Times New Roman Regular"/>
              <w:color w:val="000000" w:themeColor="text1"/>
              <w:sz w:val="24"/>
              <w:szCs w:val="24"/>
              <w14:textFill>
                <w14:solidFill>
                  <w14:schemeClr w14:val="tx1"/>
                </w14:solidFill>
              </w14:textFill>
            </w:rPr>
            <w:t>Kurt Lewin's model for change management can also be applied to Air Canada's response to the COVID-19 pandemic. The model's three stages can help Air Canada navigate the challenges posed by the pandemic and make necessary changes to adapt to the new reality.</w:t>
          </w:r>
        </w:p>
        <w:p>
          <w:pPr>
            <w:spacing w:line="600" w:lineRule="auto"/>
            <w:jc w:val="center"/>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drawing>
              <wp:inline distT="0" distB="0" distL="114300" distR="114300">
                <wp:extent cx="2245995" cy="2245995"/>
                <wp:effectExtent l="0" t="0" r="14605" b="14605"/>
                <wp:docPr id="4" name="图片 4" descr="Blog-design-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Blog-design-1"/>
                        <pic:cNvPicPr>
                          <a:picLocks noChangeAspect="1"/>
                        </pic:cNvPicPr>
                      </pic:nvPicPr>
                      <pic:blipFill>
                        <a:blip r:embed="rId16"/>
                        <a:stretch>
                          <a:fillRect/>
                        </a:stretch>
                      </pic:blipFill>
                      <pic:spPr>
                        <a:xfrm>
                          <a:off x="0" y="0"/>
                          <a:ext cx="2245995" cy="2245995"/>
                        </a:xfrm>
                        <a:prstGeom prst="rect">
                          <a:avLst/>
                        </a:prstGeom>
                      </pic:spPr>
                    </pic:pic>
                  </a:graphicData>
                </a:graphic>
              </wp:inline>
            </w:drawing>
          </w:r>
        </w:p>
        <w:p>
          <w:pPr>
            <w:spacing w:line="600" w:lineRule="auto"/>
            <w:jc w:val="center"/>
            <w:rPr>
              <w:rFonts w:hint="default" w:ascii="Times New Roman Regular" w:hAnsi="Times New Roman Regular" w:cs="Times New Roman Regular"/>
              <w:b/>
              <w:bCs/>
              <w:color w:val="000000" w:themeColor="text1"/>
              <w:sz w:val="24"/>
              <w:szCs w:val="24"/>
              <w14:textFill>
                <w14:solidFill>
                  <w14:schemeClr w14:val="tx1"/>
                </w14:solidFill>
              </w14:textFill>
            </w:rPr>
            <w:sectPr>
              <w:headerReference r:id="rId10" w:type="first"/>
              <w:footerReference r:id="rId12" w:type="first"/>
              <w:headerReference r:id="rId9" w:type="default"/>
              <w:footerReference r:id="rId11" w:type="default"/>
              <w:pgSz w:w="11906" w:h="16838"/>
              <w:pgMar w:top="1440" w:right="1440" w:bottom="1440" w:left="1440" w:header="708" w:footer="708" w:gutter="0"/>
              <w:pgNumType w:fmt="numberInDash" w:start="1"/>
              <w:cols w:space="708" w:num="1"/>
              <w:titlePg/>
              <w:docGrid w:linePitch="360" w:charSpace="0"/>
            </w:sectPr>
          </w:pPr>
          <w:r>
            <w:rPr>
              <w:rFonts w:hint="default" w:ascii="Times New Roman Regular" w:hAnsi="Times New Roman Regular" w:cs="Times New Roman Regular"/>
              <w:color w:val="000000" w:themeColor="text1"/>
              <w:sz w:val="24"/>
              <w:szCs w:val="24"/>
              <w:lang w:eastAsia="zh-CN"/>
              <w14:textFill>
                <w14:solidFill>
                  <w14:schemeClr w14:val="tx1"/>
                </w14:solidFill>
              </w14:textFill>
            </w:rPr>
            <w:t>Source- Lewin’s change model (Malik, 2023)</w:t>
          </w:r>
        </w:p>
        <w:p>
          <w:pPr>
            <w:pStyle w:val="2"/>
            <w:spacing w:line="600" w:lineRule="auto"/>
            <w:ind w:firstLine="240" w:firstLineChars="100"/>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b/>
              <w:bCs/>
              <w:color w:val="000000" w:themeColor="text1"/>
              <w:sz w:val="24"/>
              <w:szCs w:val="24"/>
              <w14:textFill>
                <w14:solidFill>
                  <w14:schemeClr w14:val="tx1"/>
                </w14:solidFill>
              </w14:textFill>
            </w:rPr>
            <w:t>Unfreezing</w:t>
          </w:r>
          <w:r>
            <w:rPr>
              <w:rFonts w:hint="default" w:ascii="Times New Roman Regular" w:hAnsi="Times New Roman Regular" w:cs="Times New Roman Regular"/>
              <w:color w:val="000000" w:themeColor="text1"/>
              <w:sz w:val="24"/>
              <w:szCs w:val="24"/>
              <w14:textFill>
                <w14:solidFill>
                  <w14:schemeClr w14:val="tx1"/>
                </w14:solidFill>
              </w14:textFill>
            </w:rPr>
            <w:t>: In the unfreezing stage, Air Canada would have analyzed the impact of the pandemic on its operations, finances, and employees. The company would have had to create a sense of urgency to adapt to the new reality and respond to the pandemic's challenges. This might have involved revising the company's business model, adjusting its operations, and addressing the safety concerns of passengers and employees.</w:t>
          </w:r>
        </w:p>
        <w:p>
          <w:pPr>
            <w:pStyle w:val="2"/>
            <w:spacing w:line="600" w:lineRule="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Moving: In the moving stage, Air Canada would have implemented the changes necessary to respond to the pandemic. This might have included suspending some flights, introducing new safety protocols, and implementing remote work for non-essential employees. Air Canada also had to adjust its fleet and routes to adapt to the changing demand for air travel during the pandemic.</w:t>
          </w:r>
        </w:p>
        <w:p>
          <w:pPr>
            <w:pStyle w:val="2"/>
            <w:spacing w:line="600" w:lineRule="auto"/>
            <w:ind w:firstLine="240" w:firstLineChars="100"/>
            <w:rPr>
              <w:rFonts w:hint="default" w:ascii="Times New Roman Regular" w:hAnsi="Times New Roman Regular" w:cs="Times New Roman Regular"/>
            </w:rPr>
          </w:pPr>
          <w:r>
            <w:rPr>
              <w:rFonts w:hint="default" w:ascii="Times New Roman Regular" w:hAnsi="Times New Roman Regular" w:cs="Times New Roman Regular"/>
              <w:b/>
              <w:bCs/>
              <w:color w:val="000000" w:themeColor="text1"/>
              <w:sz w:val="24"/>
              <w:szCs w:val="24"/>
              <w14:textFill>
                <w14:solidFill>
                  <w14:schemeClr w14:val="tx1"/>
                </w14:solidFill>
              </w14:textFill>
            </w:rPr>
            <w:t>Refreezing</w:t>
          </w:r>
          <w:r>
            <w:rPr>
              <w:rFonts w:hint="default" w:ascii="Times New Roman Regular" w:hAnsi="Times New Roman Regular" w:cs="Times New Roman Regular"/>
              <w:color w:val="000000" w:themeColor="text1"/>
              <w:sz w:val="24"/>
              <w:szCs w:val="24"/>
              <w14:textFill>
                <w14:solidFill>
                  <w14:schemeClr w14:val="tx1"/>
                </w14:solidFill>
              </w14:textFill>
            </w:rPr>
            <w:t>: In the refreezing stage, Air Canada would have stabilized the new changes to make them permanent. This might have involved establishing new policies and procedures for safety, communicating these changes to customers and employees, and evaluating the effectiveness of these changes. As the pandemic continued, Air Canada would have needed to monitor and adapt its response to ensure its sustainability and continued success.</w:t>
          </w:r>
        </w:p>
        <w:p>
          <w:pPr>
            <w:pStyle w:val="2"/>
            <w:spacing w:line="600" w:lineRule="auto"/>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Kurt Lewin's model can help Air Canada manage the changes necessary to respond to the pandemic. </w:t>
          </w:r>
          <w:r>
            <w:rPr>
              <w:rFonts w:hint="default" w:ascii="Times New Roman Regular" w:hAnsi="Times New Roman Regular" w:cs="Times New Roman Regular"/>
              <w:color w:val="000000" w:themeColor="text1"/>
              <w:sz w:val="24"/>
              <w:szCs w:val="24"/>
              <w14:textFill>
                <w14:solidFill>
                  <w14:schemeClr w14:val="tx1"/>
                </w14:solidFill>
              </w14:textFill>
            </w:rPr>
            <w:t>Also,</w:t>
          </w:r>
          <w:r>
            <w:rPr>
              <w:rFonts w:hint="default" w:ascii="Times New Roman Regular" w:hAnsi="Times New Roman Regular" w:cs="Times New Roman Regular"/>
              <w:color w:val="000000" w:themeColor="text1"/>
              <w:sz w:val="24"/>
              <w:szCs w:val="24"/>
              <w14:textFill>
                <w14:solidFill>
                  <w14:schemeClr w14:val="tx1"/>
                </w14:solidFill>
              </w14:textFill>
            </w:rPr>
            <w:t xml:space="preserve"> Air Canada can ensure that its response is well-planned, well-executed, and well-supported, which will ultimately lead to a successful outcome in the face of a rapidly changing and uncertain environment.</w:t>
          </w:r>
        </w:p>
        <w:p>
          <w:pPr>
            <w:pStyle w:val="2"/>
            <w:numPr>
              <w:numId w:val="0"/>
            </w:numPr>
            <w:spacing w:line="600" w:lineRule="auto"/>
            <w:ind w:left="220" w:leftChars="0"/>
            <w:rPr>
              <w:rFonts w:hint="default" w:ascii="Times New Roman Regular" w:hAnsi="Times New Roman Regular" w:cs="Times New Roman Regular"/>
              <w:color w:val="2E75B6" w:themeColor="accent1" w:themeShade="BF"/>
            </w:rPr>
          </w:pPr>
          <w:r>
            <w:rPr>
              <w:rFonts w:hint="default" w:ascii="Times New Roman Regular" w:hAnsi="Times New Roman Regular" w:cs="Times New Roman Regular"/>
              <w:b/>
              <w:bCs/>
              <w:color w:val="2E75B6" w:themeColor="accent1" w:themeShade="BF"/>
              <w:sz w:val="24"/>
              <w:szCs w:val="24"/>
            </w:rPr>
            <w:t>5)</w:t>
          </w:r>
          <w:r>
            <w:rPr>
              <w:rFonts w:hint="default" w:ascii="Times New Roman Regular" w:hAnsi="Times New Roman Regular" w:cs="Times New Roman Regular"/>
              <w:b/>
              <w:bCs/>
              <w:color w:val="2E75B6" w:themeColor="accent1" w:themeShade="BF"/>
              <w:sz w:val="24"/>
              <w:szCs w:val="24"/>
            </w:rPr>
            <w:t>Kotter eight-step model</w:t>
          </w:r>
        </w:p>
        <w:p>
          <w:pPr>
            <w:keepNext w:val="0"/>
            <w:keepLines w:val="0"/>
            <w:widowControl/>
            <w:suppressLineNumbers w:val="0"/>
            <w:spacing w:line="600" w:lineRule="auto"/>
            <w:jc w:val="center"/>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drawing>
              <wp:inline distT="0" distB="0" distL="114300" distR="114300">
                <wp:extent cx="4058920" cy="2466975"/>
                <wp:effectExtent l="0" t="0" r="5080" b="22225"/>
                <wp:docPr id="7" name="图片 7" descr="Kotters-8-Step-Chang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Kotters-8-Step-Change-Model"/>
                        <pic:cNvPicPr>
                          <a:picLocks noChangeAspect="1"/>
                        </pic:cNvPicPr>
                      </pic:nvPicPr>
                      <pic:blipFill>
                        <a:blip r:embed="rId17"/>
                        <a:stretch>
                          <a:fillRect/>
                        </a:stretch>
                      </pic:blipFill>
                      <pic:spPr>
                        <a:xfrm>
                          <a:off x="0" y="0"/>
                          <a:ext cx="4058920" cy="2466975"/>
                        </a:xfrm>
                        <a:prstGeom prst="rect">
                          <a:avLst/>
                        </a:prstGeom>
                      </pic:spPr>
                    </pic:pic>
                  </a:graphicData>
                </a:graphic>
              </wp:inline>
            </w:drawing>
          </w:r>
        </w:p>
        <w:p>
          <w:pPr>
            <w:keepNext w:val="0"/>
            <w:keepLines w:val="0"/>
            <w:widowControl/>
            <w:suppressLineNumbers w:val="0"/>
            <w:spacing w:line="600" w:lineRule="auto"/>
            <w:jc w:val="center"/>
            <w:rPr>
              <w:rFonts w:hint="default" w:ascii="Times New Roman Regular" w:hAnsi="Times New Roman Regular" w:cs="Times New Roman Regular"/>
            </w:rPr>
          </w:pPr>
          <w:r>
            <w:rPr>
              <w:rFonts w:hint="default" w:ascii="Times New Roman Regular" w:hAnsi="Times New Roman Regular" w:cs="Times New Roman Regular"/>
            </w:rPr>
            <w:t>Source-</w:t>
          </w:r>
          <w:r>
            <w:rPr>
              <w:rFonts w:hint="default" w:ascii="Times New Roman Regular" w:hAnsi="Times New Roman Regular" w:cs="Times New Roman Regular"/>
              <w:lang w:eastAsia="zh-CN"/>
            </w:rPr>
            <w:t>(How to Successfully Implement Kotter’s 8 Step Change Model | Lucidity, no date)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Life is characterized by the inevitability of change, which can take various forms and meanings depending on the individuals, circumstances and contexts involved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(Gathungu, 2008). </w:t>
          </w:r>
          <w:r>
            <w:rPr>
              <w:rFonts w:hint="default" w:ascii="Times New Roman Regular" w:hAnsi="Times New Roman Regular" w:cs="Times New Roman Regular"/>
              <w:color w:val="000000" w:themeColor="text1"/>
              <w:sz w:val="24"/>
              <w:szCs w:val="24"/>
              <w14:textFill>
                <w14:solidFill>
                  <w14:schemeClr w14:val="tx1"/>
                </w14:solidFill>
              </w14:textFill>
            </w:rPr>
            <w:t xml:space="preserve">The Kotter eight-step model is a change management framework developed by John Kotter, a Harvard Business School professor. It provides a roadmap for organizations to follow when implementing significant changes, such as mergers and acquisitions, restructuring, or new strategies.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In his book "Leading Change," Harvard Business School Professor and renowned change expert John Kotter (1996) presented an 8 Step Model of Change. This model was developed based on Kotter's research of 100 organizations undergoing a change process. The 8 steps involved in this change process are as follows: creating a sense of urgency, forming powerful guiding coalitions, developing a vision and a strategy, communicating the vision, removing obstacles and empowering employees for action, creating short-term wins, consolidating gains and strengthening change by anchoring change in the culture(Kotter’s 8 step Model of Change, no date).</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In the context of Air Canada, the eight steps of the Kotter model could be applied to analyze how the airline has approached and managed major changes in its business operations. Here's a breakdown of each step:</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Create a sense of urgency: This step involves convincing stakeholders of the need for change and generating a sense of urgency to act. Air Canada may have used this step to communicate the need for change and the risks of not doing so, such as increased competition or declining profitability.</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Build a guiding coalition: This step involves assembling a team of people with the authority, expertise, and credibility to lead the change effort. Air Canada may have created a cross-functional team of executives and managers from various departments to oversee the change process.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Form a strategic vision and initiatives: This step involves developing a clear and compelling vision of what the organization will look like after the change, as well as specific initiatives to achieve that vision. Air Canada may have developed a new business strategy or identified areas for improvement in its operations.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Enlist a volunteer army: This step involves mobilizing employees at all levels of the organization to support the change effort. Air Canada may have engaged employees through communication, training, and incentives to get them onboard with the new strategy.</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Enable action by removing barriers: This step involves identifying and eliminating obstacles that could prevent the change effort from succeeding. Air Canada may have addressed issues such as outdated processes, insufficient resources, or resistance from stakeholders.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Create short-term wins: This step involves generating quick wins and visible results to build momentum and maintain support for the change effort. Air Canada may have implemented changes that delivered tangible benefits, such as cost savings or improved customer satisfaction.</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Sustain acceleration: This step involves consolidating gains and continuing to push forward with the change effort. Air Canada may have reinforced the new behaviors and processes that were established and looked for ways to build on the initial successes.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Institute change: This step involves embedding the changes into the organization's culture and making them part of the way things are done. Air Canada may have institutionalized the new business strategy or operational improvements and integrated them into its ongoing operations.</w:t>
          </w:r>
        </w:p>
        <w:p>
          <w:pPr>
            <w:pStyle w:val="2"/>
            <w:spacing w:line="600" w:lineRule="auto"/>
            <w:ind w:firstLine="240" w:firstLineChars="100"/>
            <w:rPr>
              <w:rFonts w:hint="default" w:ascii="Times New Roman Regular" w:hAnsi="Times New Roman Regular" w:cs="Times New Roman Regular"/>
              <w:b w:val="0"/>
              <w:bCs/>
              <w:color w:val="000000" w:themeColor="text1"/>
              <w:sz w:val="24"/>
              <w:szCs w:val="24"/>
              <w14:textFill>
                <w14:solidFill>
                  <w14:schemeClr w14:val="tx1"/>
                </w14:solidFill>
              </w14:textFill>
            </w:rPr>
          </w:pPr>
          <w:r>
            <w:rPr>
              <w:rFonts w:hint="default" w:ascii="Times New Roman Regular" w:hAnsi="Times New Roman Regular" w:cs="Times New Roman Regular"/>
              <w:b w:val="0"/>
              <w:bCs/>
              <w:color w:val="000000" w:themeColor="text1"/>
              <w:sz w:val="24"/>
              <w:szCs w:val="24"/>
              <w:lang w:val="en-US" w:eastAsia="zh-CN"/>
              <w14:textFill>
                <w14:solidFill>
                  <w14:schemeClr w14:val="tx1"/>
                </w14:solidFill>
              </w14:textFill>
            </w:rPr>
            <w:t>Air Canada could have used the Kotter eight-step model to drive change in a structured and comprehensive way, emphasizing stakeholder engagement, momentum, and embedding lasting change into the organizational culture.</w:t>
          </w:r>
        </w:p>
        <w:p>
          <w:pPr>
            <w:pStyle w:val="2"/>
            <w:numPr>
              <w:numId w:val="0"/>
            </w:numPr>
            <w:spacing w:line="600" w:lineRule="auto"/>
            <w:rPr>
              <w:rFonts w:hint="default" w:ascii="Times New Roman Regular" w:hAnsi="Times New Roman Regular" w:cs="Times New Roman Regular"/>
              <w:b/>
              <w:bCs/>
              <w:color w:val="2E75B6" w:themeColor="accent1" w:themeShade="BF"/>
              <w:sz w:val="24"/>
              <w:szCs w:val="24"/>
            </w:rPr>
          </w:pPr>
          <w:r>
            <w:rPr>
              <w:rFonts w:hint="default" w:ascii="Times New Roman Regular" w:hAnsi="Times New Roman Regular" w:cs="Times New Roman Regular"/>
              <w:b/>
              <w:bCs/>
              <w:color w:val="2E75B6" w:themeColor="accent1" w:themeShade="BF"/>
              <w:sz w:val="24"/>
              <w:szCs w:val="24"/>
            </w:rPr>
            <w:t>6)</w:t>
          </w:r>
          <w:r>
            <w:rPr>
              <w:rFonts w:hint="default" w:ascii="Times New Roman Regular" w:hAnsi="Times New Roman Regular" w:cs="Times New Roman Regular"/>
              <w:b/>
              <w:bCs/>
              <w:color w:val="2E75B6" w:themeColor="accent1" w:themeShade="BF"/>
              <w:sz w:val="24"/>
              <w:szCs w:val="24"/>
            </w:rPr>
            <w:t>Stakeholder analysis</w:t>
          </w:r>
        </w:p>
        <w:p>
          <w:pPr>
            <w:keepNext w:val="0"/>
            <w:keepLines w:val="0"/>
            <w:widowControl/>
            <w:suppressLineNumbers w:val="0"/>
            <w:spacing w:line="600" w:lineRule="auto"/>
            <w:jc w:val="center"/>
            <w:rPr>
              <w:rFonts w:hint="default" w:ascii="Times New Roman Regular" w:hAnsi="Times New Roman Regular" w:eastAsia="宋体" w:cs="Times New Roman Regular"/>
              <w:kern w:val="0"/>
              <w:sz w:val="24"/>
              <w:szCs w:val="24"/>
              <w:lang w:val="en-US" w:eastAsia="zh-CN" w:bidi="ar"/>
            </w:rPr>
          </w:pPr>
          <w:r>
            <w:rPr>
              <w:rFonts w:hint="default" w:ascii="Times New Roman Regular" w:hAnsi="Times New Roman Regular" w:eastAsia="宋体" w:cs="Times New Roman Regular"/>
              <w:kern w:val="0"/>
              <w:sz w:val="24"/>
              <w:szCs w:val="24"/>
              <w:lang w:val="en-US" w:eastAsia="zh-CN" w:bidi="ar"/>
            </w:rPr>
            <w:drawing>
              <wp:inline distT="0" distB="0" distL="114300" distR="114300">
                <wp:extent cx="3032760" cy="2531110"/>
                <wp:effectExtent l="0" t="0" r="15240" b="8890"/>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18"/>
                        <a:stretch>
                          <a:fillRect/>
                        </a:stretch>
                      </pic:blipFill>
                      <pic:spPr>
                        <a:xfrm>
                          <a:off x="0" y="0"/>
                          <a:ext cx="3032760" cy="2531110"/>
                        </a:xfrm>
                        <a:prstGeom prst="rect">
                          <a:avLst/>
                        </a:prstGeom>
                        <a:noFill/>
                        <a:ln w="9525">
                          <a:noFill/>
                        </a:ln>
                      </pic:spPr>
                    </pic:pic>
                  </a:graphicData>
                </a:graphic>
              </wp:inline>
            </w:drawing>
          </w:r>
        </w:p>
        <w:p>
          <w:pPr>
            <w:keepNext w:val="0"/>
            <w:keepLines w:val="0"/>
            <w:widowControl/>
            <w:suppressLineNumbers w:val="0"/>
            <w:spacing w:line="600" w:lineRule="auto"/>
            <w:jc w:val="center"/>
            <w:rPr>
              <w:rFonts w:hint="default" w:ascii="Times New Roman Regular" w:hAnsi="Times New Roman Regular" w:eastAsia="宋体" w:cs="Times New Roman Regular"/>
              <w:kern w:val="0"/>
              <w:sz w:val="24"/>
              <w:szCs w:val="24"/>
              <w:lang w:eastAsia="zh-CN" w:bidi="ar"/>
            </w:rPr>
          </w:pPr>
          <w:r>
            <w:rPr>
              <w:rFonts w:hint="default" w:ascii="Times New Roman Regular" w:hAnsi="Times New Roman Regular" w:eastAsia="宋体" w:cs="Times New Roman Regular"/>
              <w:kern w:val="0"/>
              <w:sz w:val="24"/>
              <w:szCs w:val="24"/>
              <w:lang w:eastAsia="zh-CN" w:bidi="ar"/>
            </w:rPr>
            <w:t>Source- Adinda (2023)</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The systematic collection and analysis of qualitative information to identify the individuals or groups whose interests need to be considered during the development or implementation of a policy or program is known as stakeholder analysis(Schmeer, 1999).</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Stakeholder analysis is an important tool for understanding the various groups that have an interest in the operations of a company. Here's an analysis of the key stakeholders of Air Canada:</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Customers: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In order for Air Canada's customers to continue using and recommending its services, they must be satisfied with the quality of the airline's offerings. To achieve this, the company must take various measures. If customers are not content, they may switch to another airline(Rahman, 2023c).</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Canada's primary stakeholders are its customers, who are interested in receiving safe, reliable, and comfortable air transportation services at competitive prices. Air Canada's efforts to improve its services and operations can help attract and retain customers.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Employees: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When employees are content with their work, they are more likely to stay with the company for an extended period, leading to reduced labor turnover rates and associated costs. Moreover, happy employees tend to work harder and provide better customer service, enhancing the overall performance of the company(Rahman, 2023c).</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Canada's employees are important stakeholders who are interested in job security, fair wages, benefits, and working conditions. The airline's efforts to create a safe and positive work environment can help retain employees and maintain their loyalty.</w:t>
          </w:r>
        </w:p>
        <w:p>
          <w:pPr>
            <w:keepNext w:val="0"/>
            <w:keepLines w:val="0"/>
            <w:widowControl/>
            <w:numPr>
              <w:ilvl w:val="0"/>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Shareholders:</w:t>
          </w:r>
          <w:r>
            <w:rPr>
              <w:rFonts w:hint="default" w:ascii="Times New Roman Regular" w:hAnsi="Times New Roman Regular" w:cs="Times New Roman Regular"/>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 company pays dividends to investors when it is profitable. In contrast, a lack of profitability means that the company cannot pay dividends. Air Canada has both institutional and individual shareholders who may receive dividends based on the company's profitability(Rahman, 2023c).</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Shareholders are interested in the financial performance of the airline, including its revenue, profits, and stock price. They may also be interested in the company's long-term strategy and investments in new technologies and services.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Suppliers: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Air Canada considers its goods and service providers to be important stakeholders in its operations. The airline is dedicated to collaborating with its suppliers, but it expects them to meet specific, rigorous standards if they wish to work with the company(Rahman, 2023b).</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Suppliers of goods and services to Air Canada are interested in maintaining good relationships with the airline and ensuring timely payment for their services. They may also be interested in the airline's plans for growth and expansion.</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Government: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Regulations play a vital role in maintaining airline safety and protecting passengers and crew members, which is crucial for the continued operation of Air Canada. However, if the government enacts excessively stringent regulations, it could pose a challenge for the airline to sustain its business(Rahman, 2023b).</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The Canadian government is a key stakeholder in Air Canada, as it regulates the airline industry and is responsible for ensuring the safety and security of air transportation. Government policies and regulations can affect the airline's operations and profitability.</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Competitors:</w:t>
          </w:r>
          <w:r>
            <w:rPr>
              <w:rFonts w:hint="default" w:ascii="Times New Roman Regular" w:hAnsi="Times New Roman Regular" w:cs="Times New Roman Regular"/>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Air Canada faces competition from various rivals in the airline industry. In the domestic market, it faces challenges from WestJet, Porter Airlines, and Flair Airlines, while in the international markets, it competes with several global airlines(Rahman, 2023).</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Canada's competitors are interested in maintaining or increasing their market share, and may be interested in the airline's pricing strategies, marketing campaigns, and new services.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Communities: Air Canada operates in various communities around the world, and its operations can have an impact on local economies and the environment. Communities may be interested in the airline's efforts to reduce its carbon footprint and its support for local causes and initiatives.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Creditors: Air Canada's creditors are interested in the airline's ability to repay its debts, including loans, bonds, and other financial obligations. They may also be interested in the airline's financial stability and long-term prospects.</w:t>
          </w:r>
        </w:p>
        <w:p>
          <w:pPr>
            <w:keepNext w:val="0"/>
            <w:keepLines w:val="0"/>
            <w:widowControl/>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Air Canada must balance the interests of these stakeholders and ensure that its operations are sustainable and profitable in the long term.</w:t>
          </w:r>
        </w:p>
        <w:p>
          <w:pPr>
            <w:keepNext w:val="0"/>
            <w:keepLines w:val="0"/>
            <w:widowControl/>
            <w:numPr>
              <w:ilvl w:val="0"/>
              <w:numId w:val="2"/>
            </w:numPr>
            <w:suppressLineNumbers w:val="0"/>
            <w:spacing w:line="600" w:lineRule="auto"/>
            <w:jc w:val="left"/>
            <w:rPr>
              <w:rFonts w:hint="default" w:ascii="Times New Roman Regular" w:hAnsi="Times New Roman Regular" w:cs="Times New Roman Regular"/>
              <w:color w:val="2E75B6" w:themeColor="accent1" w:themeShade="BF"/>
              <w:sz w:val="24"/>
              <w:szCs w:val="24"/>
            </w:rPr>
          </w:pPr>
          <w:r>
            <w:rPr>
              <w:rFonts w:hint="default" w:ascii="Times New Roman Regular" w:hAnsi="Times New Roman Regular" w:cs="Times New Roman Regular"/>
              <w:color w:val="2E75B6" w:themeColor="accent1" w:themeShade="BF"/>
              <w:sz w:val="24"/>
              <w:szCs w:val="24"/>
            </w:rPr>
            <w:t>K</w:t>
          </w:r>
          <w:r>
            <w:rPr>
              <w:rFonts w:hint="default" w:ascii="Times New Roman Regular" w:hAnsi="Times New Roman Regular" w:cs="Times New Roman Regular"/>
              <w:color w:val="2E75B6" w:themeColor="accent1" w:themeShade="BF"/>
              <w:sz w:val="24"/>
              <w:szCs w:val="24"/>
            </w:rPr>
            <w:t xml:space="preserve">ey </w:t>
          </w:r>
          <w:r>
            <w:rPr>
              <w:rFonts w:hint="default" w:ascii="Times New Roman Regular" w:hAnsi="Times New Roman Regular" w:cs="Times New Roman Regular"/>
              <w:color w:val="2E75B6" w:themeColor="accent1" w:themeShade="BF"/>
              <w:sz w:val="24"/>
              <w:szCs w:val="24"/>
            </w:rPr>
            <w:t>T</w:t>
          </w:r>
          <w:r>
            <w:rPr>
              <w:rFonts w:hint="default" w:ascii="Times New Roman Regular" w:hAnsi="Times New Roman Regular" w:cs="Times New Roman Regular"/>
              <w:color w:val="2E75B6" w:themeColor="accent1" w:themeShade="BF"/>
              <w:sz w:val="24"/>
              <w:szCs w:val="24"/>
            </w:rPr>
            <w:t xml:space="preserve">hemes and Critically </w:t>
          </w:r>
          <w:r>
            <w:rPr>
              <w:rFonts w:hint="default" w:ascii="Times New Roman Regular" w:hAnsi="Times New Roman Regular" w:cs="Times New Roman Regular"/>
              <w:color w:val="2E75B6" w:themeColor="accent1" w:themeShade="BF"/>
              <w:sz w:val="24"/>
              <w:szCs w:val="24"/>
            </w:rPr>
            <w:t>A</w:t>
          </w:r>
          <w:r>
            <w:rPr>
              <w:rFonts w:hint="default" w:ascii="Times New Roman Regular" w:hAnsi="Times New Roman Regular" w:cs="Times New Roman Regular"/>
              <w:color w:val="2E75B6" w:themeColor="accent1" w:themeShade="BF"/>
              <w:sz w:val="24"/>
              <w:szCs w:val="24"/>
            </w:rPr>
            <w:t>nalyse</w:t>
          </w:r>
        </w:p>
        <w:p>
          <w:pPr>
            <w:keepNext w:val="0"/>
            <w:keepLines w:val="0"/>
            <w:widowControl/>
            <w:numPr>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The implementation of various restrictions in airline transportation may have severe long-term consequences on the global airline industry</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(Nižetić, 2020).</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 like many other airlines, was significantly impacted by the COVID-19 pandemic. In this analysis, we will explore the key themes surrounding Air Canada during this time, the driver factors for change, stakeholder analysis, leadership, and approaches to change.</w:t>
          </w:r>
        </w:p>
        <w:p>
          <w:pPr>
            <w:keepNext w:val="0"/>
            <w:keepLines w:val="0"/>
            <w:widowControl/>
            <w:numPr>
              <w:numId w:val="0"/>
            </w:numPr>
            <w:suppressLineNumbers w:val="0"/>
            <w:spacing w:line="600" w:lineRule="auto"/>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Key themes during COVID-19:</w:t>
          </w:r>
        </w:p>
        <w:p>
          <w:pPr>
            <w:keepNext w:val="0"/>
            <w:keepLines w:val="0"/>
            <w:widowControl/>
            <w:numPr>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Decreased demand for air travel-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Evidence suggests that the COVID-19 outbreak and its containment efforts have had a substantial impact on air transportation. This impact can be attributed to reduced supply caused by the government response and reduced demand for travel due to the outbreak (Li et al., 2022).</w:t>
          </w:r>
        </w:p>
        <w:p>
          <w:pPr>
            <w:keepNext w:val="0"/>
            <w:keepLines w:val="0"/>
            <w:widowControl/>
            <w:numPr>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Travel restrictions and border closures-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To curb the spread of COVID-19, countries across the world have resorted to border restrictions. For instance, some countries have recently suspended travel from Britain to prevent the spread of a fast-spreading variant of the SARS-CoV-2 virus detected there (WHAT THE DATA SAY ABOUT BORDER CLOSURES AND COVID - ProQuest, no date).</w:t>
          </w:r>
        </w:p>
        <w:p>
          <w:pPr>
            <w:keepNext w:val="0"/>
            <w:keepLines w:val="0"/>
            <w:widowControl/>
            <w:numPr>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Health and safety concerns for employees and passengers</w:t>
          </w:r>
          <w:r>
            <w:rPr>
              <w:rFonts w:hint="default" w:ascii="Times New Roman Regular" w:hAnsi="Times New Roman Regular" w:cs="Times New Roman Regular"/>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Air Canada, in partnership with its employees, is committed to prioritizing safety above all else, in line with our Flight Path behavior of "Safety First, Always". All business operations will be conducted with the utmost attention to ensuring the health and safety of employees, customers, contractors, agents, subsidiaries, associated companies, and the general public, while also meeting all obligations under applicable regulations (Air Canada - Commitment to Safety, no date).</w:t>
          </w:r>
        </w:p>
        <w:p>
          <w:pPr>
            <w:keepNext w:val="0"/>
            <w:keepLines w:val="0"/>
            <w:widowControl/>
            <w:numPr>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Financial challenges and cost-cutting measures</w:t>
          </w:r>
          <w:r>
            <w:rPr>
              <w:rFonts w:hint="default" w:ascii="Times New Roman Regular" w:hAnsi="Times New Roman Regular" w:cs="Times New Roman Regular"/>
              <w:color w:val="000000" w:themeColor="text1"/>
              <w:sz w:val="24"/>
              <w:szCs w:val="24"/>
              <w14:textFill>
                <w14:solidFill>
                  <w14:schemeClr w14:val="tx1"/>
                </w14:solidFill>
              </w14:textFill>
            </w:rPr>
            <w:t>-</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According to Air Canada's CEO, Calin Rovinescu, the company anticipates that a cost reduction program, along with lower jet fuel prices and projected savings from capacity reductions, will help mitigate around 50-60% of the total revenue loss the company faced in the second quarter of 2020(Air Canada slashing costs and capacity as CEO sees “unprecedented challenges” - BNN Bloomberg, 2020).</w:t>
          </w:r>
        </w:p>
        <w:p>
          <w:pPr>
            <w:keepNext w:val="0"/>
            <w:keepLines w:val="0"/>
            <w:widowControl/>
            <w:numPr>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Focus on cargo operations and repatriation flights</w:t>
          </w:r>
          <w:r>
            <w:rPr>
              <w:rFonts w:hint="default" w:ascii="Times New Roman Regular" w:hAnsi="Times New Roman Regular" w:cs="Times New Roman Regular"/>
              <w:color w:val="000000" w:themeColor="text1"/>
              <w:sz w:val="24"/>
              <w:szCs w:val="24"/>
              <w14:textFill>
                <w14:solidFill>
                  <w14:schemeClr w14:val="tx1"/>
                </w14:solidFill>
              </w14:textFill>
            </w:rPr>
            <w:t>-</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Air Canada has disclosed its plans to gradually suspend most of its passenger transborder and international flights by March 31, while also significantly reducing its domestic network. Despite these changes, the airline has continued to facilitate repatriation flights and support the movement of essential goods and cargo (Government Of Canada, Statistics Canada, 2020).</w:t>
          </w:r>
        </w:p>
        <w:p>
          <w:pPr>
            <w:keepNext w:val="0"/>
            <w:keepLines w:val="0"/>
            <w:widowControl/>
            <w:numPr>
              <w:numId w:val="0"/>
            </w:numPr>
            <w:suppressLineNumbers w:val="0"/>
            <w:spacing w:line="600" w:lineRule="auto"/>
            <w:ind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Government aid and support-</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The support provided by the Canadian government is highly valued, as it helped create a level playing field at a time when governments worldwide were assisting their respective national carriers in the face of the unprecedented downturn caused by COVID-19. This assistance enabled Air Canada to preserve numerous jobs and travel options for Canadians while also acting as an additional level of insurance, facilitating the airline's ability to raise additional liquidity and compete effectively in the post-pandemic market (Canada, 2021).</w:t>
          </w:r>
        </w:p>
        <w:p>
          <w:pPr>
            <w:keepNext w:val="0"/>
            <w:keepLines w:val="0"/>
            <w:widowControl/>
            <w:numPr>
              <w:ilvl w:val="0"/>
              <w:numId w:val="2"/>
            </w:numPr>
            <w:suppressLineNumbers w:val="0"/>
            <w:spacing w:line="600" w:lineRule="auto"/>
            <w:ind w:left="0" w:leftChars="0" w:firstLine="0" w:firstLineChars="0"/>
            <w:jc w:val="left"/>
            <w:rPr>
              <w:rFonts w:hint="default" w:ascii="Times New Roman Regular" w:hAnsi="Times New Roman Regular" w:cs="Times New Roman Regular"/>
              <w:color w:val="2E75B6" w:themeColor="accent1" w:themeShade="BF"/>
              <w:sz w:val="24"/>
              <w:szCs w:val="24"/>
            </w:rPr>
          </w:pPr>
          <w:r>
            <w:rPr>
              <w:rFonts w:hint="default" w:ascii="Times New Roman Regular" w:hAnsi="Times New Roman Regular" w:cs="Times New Roman Regular"/>
              <w:color w:val="2E75B6" w:themeColor="accent1" w:themeShade="BF"/>
              <w:sz w:val="24"/>
              <w:szCs w:val="24"/>
            </w:rPr>
            <w:t>Driver factors for change:</w:t>
          </w:r>
        </w:p>
        <w:p>
          <w:pPr>
            <w:keepNext w:val="0"/>
            <w:keepLines w:val="0"/>
            <w:widowControl/>
            <w:numPr>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Culture: Air Canada's culture shifted to prioritize health and safety, agility, and adaptability.</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For the eighth year in a row, Air Canada has been recognized as one of Canada's Best Employers in 2023 by Forbes, highlighting the company's dedication to offering exceptional employment prospects to Canadian workers</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(Air Canada Named One of Canada’s Best Employers by Forbes for Eighth Consecutive Year, 2023).</w:t>
          </w:r>
        </w:p>
        <w:p>
          <w:pPr>
            <w:keepNext w:val="0"/>
            <w:keepLines w:val="0"/>
            <w:widowControl/>
            <w:numPr>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Digitalisation: Air Canada accelerated its digital transformation, with a focus on online booking, contactless check-in, and mobile apps.</w:t>
          </w:r>
          <w:r>
            <w:rPr>
              <w:rFonts w:hint="default" w:ascii="Times New Roman Regular" w:hAnsi="Times New Roman Regular" w:cs="Times New Roman Regular"/>
              <w:color w:val="000000" w:themeColor="text1"/>
              <w:sz w:val="24"/>
              <w:szCs w:val="24"/>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Air Canada's mobile app now offers innovative features such as turn-by-turn navigation, day-of-travel booking, and loyalty-plan functionality. The redesigned app is user-friendly and allows passengers to use loyalty points to upgrade their flights (AWS Is How: Air Canada Creates Innovative Digital Experiences for the Benefit of Travelers | Amazon Web Services, 2023).</w:t>
          </w:r>
        </w:p>
        <w:p>
          <w:pPr>
            <w:keepNext w:val="0"/>
            <w:keepLines w:val="0"/>
            <w:widowControl/>
            <w:numPr>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 xml:space="preserve">Competition: </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Air Canada leads the Canadian domestic market but faces strong competition from WestJet, as well as many competitors in international markets</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(David, 2023)</w:t>
          </w:r>
          <w:r>
            <w:rPr>
              <w:rFonts w:hint="default" w:ascii="Times New Roman Regular" w:hAnsi="Times New Roman Regular" w:cs="Times New Roman Regular"/>
              <w:color w:val="000000" w:themeColor="text1"/>
              <w:sz w:val="24"/>
              <w:szCs w:val="24"/>
              <w:lang w:val="en-US" w:eastAsia="zh-CN"/>
              <w14:textFill>
                <w14:solidFill>
                  <w14:schemeClr w14:val="tx1"/>
                </w14:solidFill>
              </w14:textFill>
            </w:rPr>
            <w:t>.</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 xml:space="preserve"> </w:t>
          </w:r>
          <w:r>
            <w:rPr>
              <w:rFonts w:hint="default" w:ascii="Times New Roman Regular" w:hAnsi="Times New Roman Regular" w:cs="Times New Roman Regular"/>
              <w:color w:val="000000" w:themeColor="text1"/>
              <w:sz w:val="24"/>
              <w:szCs w:val="24"/>
              <w14:textFill>
                <w14:solidFill>
                  <w14:schemeClr w14:val="tx1"/>
                </w14:solidFill>
              </w14:textFill>
            </w:rPr>
            <w:t>Air Canada faced increased competition from other airlines and alternative forms of transportation</w:t>
          </w:r>
          <w:r>
            <w:rPr>
              <w:rFonts w:hint="default" w:ascii="Times New Roman Regular" w:hAnsi="Times New Roman Regular" w:cs="Times New Roman Regular"/>
              <w:color w:val="000000" w:themeColor="text1"/>
              <w:sz w:val="24"/>
              <w:szCs w:val="24"/>
              <w14:textFill>
                <w14:solidFill>
                  <w14:schemeClr w14:val="tx1"/>
                </w14:solidFill>
              </w14:textFill>
            </w:rPr>
            <w:t>.</w:t>
          </w:r>
        </w:p>
        <w:p>
          <w:pPr>
            <w:keepNext w:val="0"/>
            <w:keepLines w:val="0"/>
            <w:widowControl/>
            <w:numPr>
              <w:numId w:val="0"/>
            </w:numPr>
            <w:suppressLineNumbers w:val="0"/>
            <w:spacing w:line="600" w:lineRule="auto"/>
            <w:ind w:leftChars="0" w:firstLine="240" w:firstLineChars="100"/>
            <w:jc w:val="left"/>
            <w:rPr>
              <w:rFonts w:hint="default" w:ascii="Times New Roman Regular" w:hAnsi="Times New Roman Regular" w:cs="Times New Roman Regular"/>
              <w:color w:val="000000" w:themeColor="text1"/>
              <w:sz w:val="24"/>
              <w:szCs w:val="24"/>
              <w:lang w:eastAsia="zh-CN"/>
              <w14:textFill>
                <w14:solidFill>
                  <w14:schemeClr w14:val="tx1"/>
                </w14:solidFill>
              </w14:textFill>
            </w:rPr>
          </w:pPr>
          <w:r>
            <w:rPr>
              <w:rFonts w:hint="default" w:ascii="Times New Roman Regular" w:hAnsi="Times New Roman Regular" w:cs="Times New Roman Regular"/>
              <w:color w:val="000000" w:themeColor="text1"/>
              <w:sz w:val="24"/>
              <w:szCs w:val="24"/>
              <w14:textFill>
                <w14:solidFill>
                  <w14:schemeClr w14:val="tx1"/>
                </w14:solidFill>
              </w14:textFill>
            </w:rPr>
            <w:t>Government regulations: Air Canada had to comply with changing regulations and guidelines related to travel, health, and safety.</w:t>
          </w:r>
          <w:r>
            <w:rPr>
              <w:rFonts w:hint="default" w:ascii="Times New Roman Regular" w:hAnsi="Times New Roman Regular" w:cs="Times New Roman Regular"/>
              <w:color w:val="000000" w:themeColor="text1"/>
              <w:sz w:val="24"/>
              <w:szCs w:val="24"/>
              <w14:textFill>
                <w14:solidFill>
                  <w14:schemeClr w14:val="tx1"/>
                </w14:solidFill>
              </w14:textFill>
            </w:rPr>
            <w:t xml:space="preserve"> Such as </w:t>
          </w:r>
          <w:r>
            <w:rPr>
              <w:rFonts w:hint="default" w:ascii="Times New Roman Regular" w:hAnsi="Times New Roman Regular" w:cs="Times New Roman Regular"/>
              <w:color w:val="000000" w:themeColor="text1"/>
              <w:sz w:val="24"/>
              <w:szCs w:val="24"/>
              <w:lang w:eastAsia="zh-CN"/>
              <w14:textFill>
                <w14:solidFill>
                  <w14:schemeClr w14:val="tx1"/>
                </w14:solidFill>
              </w14:textFill>
            </w:rPr>
            <w:t>COVID-19 testing, proof of vaccination, or quarantine requirements(Changes to COVID-19 travel requirements, no date).</w:t>
          </w:r>
        </w:p>
        <w:p>
          <w:pPr>
            <w:pStyle w:val="2"/>
            <w:numPr>
              <w:numId w:val="0"/>
            </w:numPr>
            <w:spacing w:line="600" w:lineRule="auto"/>
            <w:rPr>
              <w:rFonts w:hint="default" w:ascii="Times New Roman Regular" w:hAnsi="Times New Roman Regular" w:cs="Times New Roman Regular"/>
              <w:sz w:val="24"/>
              <w:szCs w:val="24"/>
            </w:rPr>
          </w:pPr>
          <w:bookmarkStart w:id="3" w:name="_Toc116393534"/>
          <w:r>
            <w:rPr>
              <w:rFonts w:hint="default" w:ascii="Times New Roman Regular" w:hAnsi="Times New Roman Regular" w:cs="Times New Roman Regular"/>
              <w:color w:val="2E75B6" w:themeColor="accent1" w:themeShade="BF"/>
              <w:sz w:val="24"/>
              <w:szCs w:val="24"/>
            </w:rPr>
            <w:t>9)</w:t>
          </w:r>
          <w:r>
            <w:rPr>
              <w:rFonts w:hint="default" w:ascii="Times New Roman Regular" w:hAnsi="Times New Roman Regular" w:cs="Times New Roman Regular"/>
              <w:color w:val="2E75B6" w:themeColor="accent1" w:themeShade="BF"/>
              <w:sz w:val="24"/>
              <w:szCs w:val="24"/>
            </w:rPr>
            <w:t>Conclusion</w:t>
          </w:r>
          <w:bookmarkEnd w:id="3"/>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lang w:val="en-US" w:eastAsia="zh-CN"/>
            </w:rPr>
            <w:t>In conclusion, Air Canada faces various typologies of change, including strategic, structural, technological, and cultural change. The airline must navigate external and internal factors, such as the impact of the COVID-19 pandemic, shifts in the global economy, and changes in leadership. Force field analysis highlights the driving and restraining forces that impact Air Canada's operations, including high competition, economic conditions, and operational challenges. The Kurt Lewin model helps Air Canada manage change, particularly during the COVID-19 pandemic, by analyzing the impact of the pandemic, implementing necessary changes, and stabilizing new changes. Lastly, the Kotter eight-step model provides a roadmap for Air Canada to follow when implementing significant changes such as mergers and acquisitions, restructuring, or new strategies. By leveraging its strengths and addressing its challenges, Air Canada can remain competitive and successful in the airline industry.</w:t>
          </w:r>
        </w:p>
        <w:p>
          <w:pPr>
            <w:numPr>
              <w:numId w:val="0"/>
            </w:numPr>
            <w:spacing w:line="600" w:lineRule="auto"/>
            <w:rPr>
              <w:rFonts w:hint="default" w:ascii="Times New Roman Regular" w:hAnsi="Times New Roman Regular" w:cs="Times New Roman Regular"/>
              <w:b w:val="0"/>
              <w:bCs w:val="0"/>
              <w:color w:val="0070C0"/>
              <w:sz w:val="24"/>
              <w:szCs w:val="24"/>
            </w:rPr>
          </w:pPr>
        </w:p>
        <w:p>
          <w:pPr>
            <w:numPr>
              <w:numId w:val="0"/>
            </w:numPr>
            <w:spacing w:line="600" w:lineRule="auto"/>
            <w:rPr>
              <w:rFonts w:hint="default" w:ascii="Times New Roman Regular" w:hAnsi="Times New Roman Regular" w:cs="Times New Roman Regular"/>
              <w:b w:val="0"/>
              <w:bCs w:val="0"/>
              <w:color w:val="0070C0"/>
              <w:sz w:val="24"/>
              <w:szCs w:val="24"/>
            </w:rPr>
          </w:pPr>
          <w:r>
            <w:rPr>
              <w:rFonts w:hint="default" w:ascii="Times New Roman Regular" w:hAnsi="Times New Roman Regular" w:cs="Times New Roman Regular"/>
              <w:b w:val="0"/>
              <w:bCs w:val="0"/>
              <w:color w:val="0070C0"/>
              <w:sz w:val="24"/>
              <w:szCs w:val="24"/>
            </w:rPr>
            <w:t>10)</w:t>
          </w:r>
          <w:r>
            <w:rPr>
              <w:rFonts w:hint="default" w:ascii="Times New Roman Regular" w:hAnsi="Times New Roman Regular" w:cs="Times New Roman Regular"/>
              <w:b w:val="0"/>
              <w:bCs w:val="0"/>
              <w:color w:val="0070C0"/>
              <w:sz w:val="24"/>
              <w:szCs w:val="24"/>
            </w:rPr>
            <w:t>Recommendations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Air Canada should regularly assess the different typologies of change that it could undergo to adapt to changes in the market or regulatory environment.</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company should keep an eye on both internal and external factors that could trigger change and have contingency plans to respond to them, as the COVID-19 pandemic has shown.</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improve its operations and customer experience, Air Canada should consider adopting new technologies that could enhance its efficiency, productivity, and customer service, such as software systems and mobile apps.</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foster a more customer-centric culture and promote innovation and continuous improvement, Air Canada should prioritize customer service and collaboration among employees.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Air Canada should leverage its strengths, such as its high demand for air travel and strong brand image, to remain competitive in a highly competitive market.</w:t>
          </w:r>
        </w:p>
        <w:p>
          <w:pPr>
            <w:spacing w:line="60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navigate operational challenges such as weather disruptions, airport congestion, and labor disputes, Air Canada should regularly review and adjust its operations and policies.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To respond effectively to the COVID-19 pandemic or any other crisis, Air Canada should follow Kurt Lewin's model and engage in a well-planned, well-executed, and well-supported response that involves unfreezing, moving, and refreezing stages.</w:t>
          </w:r>
        </w:p>
        <w:p>
          <w:pPr>
            <w:spacing w:line="600" w:lineRule="auto"/>
            <w:ind w:firstLine="240" w:firstLineChars="10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When implementing significant changes such as mergers, acquisitions, or new strategies, Air Canada should follow the Kotter eight-step model to ensure a successful outcome.</w:t>
          </w:r>
        </w:p>
        <w:p>
          <w:pPr>
            <w:pStyle w:val="2"/>
            <w:spacing w:line="600" w:lineRule="auto"/>
            <w:rPr>
              <w:rFonts w:hint="default" w:ascii="Times New Roman Regular" w:hAnsi="Times New Roman Regular" w:cs="Times New Roman Regular"/>
              <w:sz w:val="24"/>
              <w:szCs w:val="24"/>
            </w:rPr>
          </w:pPr>
        </w:p>
        <w:p>
          <w:pPr>
            <w:pStyle w:val="2"/>
            <w:spacing w:line="36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References/Bibliography</w:t>
          </w:r>
        </w:p>
        <w:p>
          <w:pPr>
            <w:rPr>
              <w:rFonts w:hint="default" w:ascii="Times New Roman Regular" w:hAnsi="Times New Roman Regular" w:cs="Times New Roman Regular"/>
            </w:rPr>
          </w:pP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eastAsiaTheme="minorHAnsi"/>
              <w:color w:val="auto"/>
              <w:lang w:val="en-GB"/>
            </w:rPr>
            <w:t xml:space="preserve">Gupta, D. (2023) “6 Types of Organizational Change, Explained,” The Whatfix Blog | Drive Digital Adoption [Preprint]. Available at: </w:t>
          </w:r>
          <w:r>
            <w:rPr>
              <w:rFonts w:hint="default" w:ascii="Times New Roman Regular" w:hAnsi="Times New Roman Regular" w:cs="Times New Roman Regular" w:eastAsiaTheme="minorHAnsi"/>
              <w:color w:val="auto"/>
              <w:lang w:val="en-GB"/>
            </w:rPr>
            <w:fldChar w:fldCharType="begin"/>
          </w:r>
          <w:r>
            <w:rPr>
              <w:rFonts w:hint="default" w:ascii="Times New Roman Regular" w:hAnsi="Times New Roman Regular" w:cs="Times New Roman Regular" w:eastAsiaTheme="minorHAnsi"/>
              <w:color w:val="auto"/>
              <w:lang w:val="en-GB"/>
            </w:rPr>
            <w:instrText xml:space="preserve"> HYPERLINK "https://whatfix.com/blog/types-of-organizational-change/." </w:instrText>
          </w:r>
          <w:r>
            <w:rPr>
              <w:rFonts w:hint="default" w:ascii="Times New Roman Regular" w:hAnsi="Times New Roman Regular" w:cs="Times New Roman Regular" w:eastAsiaTheme="minorHAnsi"/>
              <w:color w:val="auto"/>
              <w:lang w:val="en-GB"/>
            </w:rPr>
            <w:fldChar w:fldCharType="separate"/>
          </w:r>
          <w:r>
            <w:rPr>
              <w:rStyle w:val="12"/>
              <w:rFonts w:hint="default" w:ascii="Times New Roman Regular" w:hAnsi="Times New Roman Regular" w:cs="Times New Roman Regular" w:eastAsiaTheme="minorHAnsi"/>
              <w:lang w:val="en-GB"/>
            </w:rPr>
            <w:t>https://whatfix.com/blog/types-of-organizational-change/.</w:t>
          </w:r>
          <w:r>
            <w:rPr>
              <w:rFonts w:hint="default" w:ascii="Times New Roman Regular" w:hAnsi="Times New Roman Regular" w:cs="Times New Roman Regular" w:eastAsiaTheme="minorHAnsi"/>
              <w:color w:val="auto"/>
              <w:lang w:val="en-GB"/>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Ganti, A. (2021) “Structural Change: Definition, Causes, and Examples,” Investopedia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"https://www.investopedia.com/terms/s/structural_change.asp."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https://www.investopedia.com/terms/s/structural_change.asp.</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Technological Change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"https://www.studysmarter.co.uk/explanations/microeconomics/production-cost/technological-change/."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https://www.studysmarter.co.uk/explanations/microeconomics/production-cost/technological-change/.</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Definition of Cultural Change - Gartner Human Resources Glossary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"https://www.gartner.com/en/human-resources/glossary/cultural-change."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https://www.gartner.com/en/human-resources/glossary/cultural-change.</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West Monroe (no date) Designing an effective organization: What triggers organizational change? | West Monroe.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"https://www.westmonroe.com/perspectives/in-brief/designing-an-effective-organization-what-triggers-organizational-change."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https://www.westmonroe.com/perspectives/in-brief/designing-an-effective-organization-what-triggers-organizational-change.</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MindTools | Home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"https://www.mindtools.com/a23ewmr/force-field-analysis."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https://www.mindtools.com/a23ewmr/force-field-analysis.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Malik, P. (2023) “Lewin’s 3-Stage Model of Change Theory: Overview,” The Whatfix Blog | Drive Digital Adoption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"https://whatfix.com/blog/lewins-change-model/."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https://whatfix.com/blog/lewins-change-model/.</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Kurt Lewin’s Change Management Model: The Planned Approach to Organizational Change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"https://www.managementstudyguide.com/kurt-lewins-change-management-model.htm."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https://www.managementstudyguide.com/kurt-lewins-change-management-model.htm.</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Gathungu, N.K. (2008) Employees perception of strategic change at the Kenya National Audit Office.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"http://erepository.uonbi.ac.ke/handle/11295/7959."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http://erepository.uonbi.ac.ke/handle/11295/7959.</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Kotter’s 8 step Model of Change (no date). Available at: https://www.managementstudyguide.com/kotters-8-step-model-of-change.htm.</w:t>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Schmeer, K. (1999). Section 2 Stakeholder Analysis Guidelines Section 2 6WDNHKROGHU $QDO\VLV *XLGHOLQHV. [online]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"https://dev2.cnxus.org/wp-content/uploads/2022/04/Stakeholders_analysis_guidelines.pdf."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https://dev2.cnxus.org/wp-content/uploads/2022/04/Stakeholders_analysis_guidelines.pdf.</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‌Nižetić, S. (2020). Impact of coronavirus (COVID‐19) pandemic on air transport mobility, energy, and environment: A case study. International Journal of Energy Research, 44(13). doi:https://doi.org/10.1002/er.5706.</w:t>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UNWTO (2022). Impact assessment of the COVID-19 outbreak on international tourism | UNWTO. [online] www.unwto.org.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"https://www.unwto.org/impact-assessment-of-the-covid-19-outbreak-on-international-tourism."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https://www.unwto.org/impact-assessment-of-the-covid-19-outbreak-on-international-tourism.</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Li, Y. et al. (2022) “Impact of COVID-19 on domestic air transportation in China,” Transport Policy, 122, pp. 95–103.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"https://doi.org/10.1016/j.tranpol.2022.04.016."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https://doi.org/10.1016/j.tranpol.2022.04.016.</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WHAT THE DATA SAY ABOUT BORDER CLOSURES AND COVID - ProQuest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"https://www.proquest.com/docview/2479069939?accountid=130472."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https://www.proquest.com/docview/2479069939?accountid=130472.</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Canada, A. (2021) “Air Canada Exits Government of Canada Financial Support as Industry Recovery Continues,” CISION, 19 November.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"https://www.newswire.ca/news-releases/air-canada-exits-government-of-canada-financial-support-as-industry-recovery-continues-884930204.html."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https://www.newswire.ca/news-releases/air-canada-exits-government-of-canada-financial-support-as-industry-recovery-continues-884930204.html.</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Air Canada - Commitment to Safety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"https://www.aircanada.com/ca/en/aco/home/about/safety.html#/."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https://www.aircanada.com/ca/en/aco/home/about/safety.html#/.</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Air Canada slashing costs and capacity as CEO sees “unprecedented challenges” - BNN Bloomberg (2020).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"https://www.bnnbloomberg.ca/air-canada-slashing-costs-and-capacity-as-ceo-sees-unprecedented-challenges-1.1406896."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https://www.bnnbloomberg.ca/air-canada-slashing-costs-and-capacity-as-ceo-sees-unprecedented-challenges-1.1406896.</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Government Of Canada, Statistics Canada (2020) COVID-19 impacts: Key events affecting air travel in March.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"https://www150.statcan.gc.ca/n1/daily-quotidien/200528/g-d001-eng.htm."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https://www150.statcan.gc.ca/n1/daily-quotidien/200528/g-d001-eng.htm.</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 “Stakeholders of Air Canada (Stakeholder Analysis),” www.howandwhat.net [Preprint]. Paragraph 8.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 “Stakeholders of Air Canada (Stakeholder Analysis),” www.howandwhat.net [Preprint]. Paragraph 7.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(2023b) “Stakeholders of Air Canada (Stakeholder Analysis),” www.howandwhat.net [Preprint]. Paragraph 6.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(2023b) “Stakeholders of Air Canada (Stakeholder Analysis),” www.howandwhat.net [Preprint]. Paragraph 5.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(2023b) “Stakeholders of Air Canada (Stakeholder Analysis),” www.howandwhat.net [Preprint]. Paragraph 2.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Rahman, M. (2023b) “Stakeholders of Air Canada (Stakeholder Analysis),” www.howandwhat.net [Preprint]. Paragraph 4.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"https://www.howandwhat.net/stakeholders-air-canada-stakeholder-analysis/."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https://www.howandwhat.net/stakeholders-air-canada-stakeholder-analysis/.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Adinda (2023) “Stakeholder Analysis Process,” Institute of Project Management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"https://www.projectmanagement.ie/blog/stakeholder-analysis-process/."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https://www.projectmanagement.ie/blog/stakeholder-analysis-process/.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Taking stock of the pandemic’s impact on global aviation (2022).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"https://www.mckinsey.com/industries/travel-logistics-and-infrastructure/our-insights/taking-stock-of-the-pandemics-impact-on-global-aviation."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https://www.mckinsey.com/industries/travel-logistics-and-infrastructure/our-insights/taking-stock-of-the-pandemics-impact-on-global-aviation.</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Davidson, C. (2016) “Facilitation Tools: Force-Field Analysis — Active Presence,” Active Presence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"https://www.activepresence.com/blog/facilitation-tools-force-field-analysis."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https://www.activepresence.com/blog/facilitation-tools-force-field-analysis.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AWS Is How: Air Canada Creates Innovative Digital Experiences for the Benefit of Travelers | Amazon Web Services (2023).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"https://aws.amazon.com/cn/blogs/industries/aws-is-how-air-canada-creates-innovative-digital-experiences-for-the-benefit-of-travelers/."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https://aws.amazon.com/cn/blogs/industries/aws-is-how-air-canada-creates-innovative-digital-experiences-for-the-benefit-of-travelers/.</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David, J. (2023) “Competitors of Air Canada (Competitor analysis of Air Canada),” www.howandwhat.net [Preprint].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"https://www.howandwhat.net/competitors-air-canada/."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https://www.howandwhat.net/competitors-air-canada/.</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Changes to COVID-19 travel requirements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"https://www.aircanada.com/ca/en/aco/home/book/travel-news-and-updates/2022/covid-19-travel-requirements.html#/."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https://www.aircanada.com/ca/en/aco/home/book/travel-news-and-updates/2022/covid-19-travel-requirements.html#/.</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Dostaler, I. (no date) Air Canada’s cancellation of regional flights will gut remote communities.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"https://theconversation.com/air-canadas-cancellation-of-regional-flights-will-gut-remote-communities-143985."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https://theconversation.com/air-canadas-cancellation-of-regional-flights-will-gut-remote-communities-143985.</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Air Canada Mobile App (no date).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"https://www.aircanada.com/ca/en/aco/home/fly/air-canada-on-your-mobile-device/mobile-devices.html#/."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https://www.aircanada.com/ca/en/aco/home/fly/air-canada-on-your-mobile-device/mobile-devices.html#/.</w:t>
          </w:r>
          <w:r>
            <w:rPr>
              <w:rFonts w:hint="default" w:ascii="Times New Roman Regular" w:hAnsi="Times New Roman Regular" w:cs="Times New Roman Regular"/>
            </w:rPr>
            <w:fldChar w:fldCharType="end"/>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Miller, D. (1987). Strategy Making and Structure: Analysis and Implications for Performance. The Academy of Management Journal, [online] 30(1), pp.7–32. doi:https://doi.org/10.2307/255893.</w:t>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Admin (2021) “Driving forces of change in an organization,” Zambianguardian.com [Preprint]. Available at: https://www.zambianguardian.com/driving-forces-of-change-in-an-organization/.</w:t>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Kaminski, J. (2011). Theory applied to informatics – Lewin’s Change Theory | CJNI Journal. [online] Available at: http://cjni.net/Journal_original/Winter2011/cjni.net-_Theory_applied_to_informatics_%96_Lewin%92s_Change_Theory___CJNI_Journal_.pdf.</w:t>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‌Maneenop, S. and Kotcharin, S. (2020). The impacts of COVID-19 on the global airline industry:An event study approach. Journal of Air Transport Management, [online] 89(101920). doi:https://doi.org/10.1016/j.jairtraman.2020.101920.</w:t>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‌Forough Karimi-Alaghehband and Professor Suzanne Rivard (2014). Air Canada: flying high with information technology. International Journal of Case Studies in Management, [online] 12(2). Available at: https://go.gale.com/ps/i.do?id=GALE%7CA381284487&amp;sid=googleScholar&amp;v=2.1&amp;it=r&amp;linkaccess=abs&amp;issn=19112599&amp;p=AONE&amp;sw=w&amp;userGroupName=anon%7E7168e834 [Accessed 3 May 2023].</w:t>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Canada, A. (n.d.). Air Canada Fastest Growing Brand Among Canada’s Largest Corporations; Only airline among Canada’s Top 50 brands. [online] www.newswire.ca. Available at: https://www.newswire.ca/news-releases/air-canada-fastest-growing-brand-among-canadas-largest-corporations-only-airline-among-canadas-top-50-brands-588919681.html.</w:t>
          </w:r>
        </w:p>
        <w:p>
          <w:pPr>
            <w:numPr>
              <w:ilvl w:val="0"/>
              <w:numId w:val="3"/>
            </w:numPr>
            <w:ind w:left="425" w:leftChars="0" w:hanging="425" w:firstLineChars="0"/>
            <w:rPr>
              <w:rFonts w:hint="default" w:ascii="Times New Roman Regular" w:hAnsi="Times New Roman Regular" w:cs="Times New Roman Regular"/>
            </w:rPr>
          </w:pPr>
          <w:r>
            <w:rPr>
              <w:rFonts w:hint="default" w:ascii="Times New Roman Regular" w:hAnsi="Times New Roman Regular" w:cs="Times New Roman Regular"/>
            </w:rPr>
            <w:t xml:space="preserve">‌‌Folliott, K. (2022). Competition, global disruptions, distribution: Air Canada’s Galardo addresses them all. [online] Travelweek. Available at: </w:t>
          </w:r>
          <w:r>
            <w:rPr>
              <w:rFonts w:hint="default" w:ascii="Times New Roman Regular" w:hAnsi="Times New Roman Regular" w:cs="Times New Roman Regular"/>
            </w:rPr>
            <w:fldChar w:fldCharType="begin"/>
          </w:r>
          <w:r>
            <w:rPr>
              <w:rFonts w:hint="default" w:ascii="Times New Roman Regular" w:hAnsi="Times New Roman Regular" w:cs="Times New Roman Regular"/>
            </w:rPr>
            <w:instrText xml:space="preserve"> HYPERLINK "https://www.travelweek.ca/news/competition-global-disruptions-distribution-air-canadas-galardo-addresses-them-all/." </w:instrText>
          </w:r>
          <w:r>
            <w:rPr>
              <w:rFonts w:hint="default" w:ascii="Times New Roman Regular" w:hAnsi="Times New Roman Regular" w:cs="Times New Roman Regular"/>
            </w:rPr>
            <w:fldChar w:fldCharType="separate"/>
          </w:r>
          <w:r>
            <w:rPr>
              <w:rStyle w:val="12"/>
              <w:rFonts w:hint="default" w:ascii="Times New Roman Regular" w:hAnsi="Times New Roman Regular" w:cs="Times New Roman Regular"/>
            </w:rPr>
            <w:t>https://www.travelweek.ca/news/competition-global-disruptions-distribution-air-canadas-galardo-addresses-them-all/.</w:t>
          </w:r>
          <w:r>
            <w:rPr>
              <w:rFonts w:hint="default" w:ascii="Times New Roman Regular" w:hAnsi="Times New Roman Regular" w:cs="Times New Roman Regular"/>
            </w:rPr>
            <w:fldChar w:fldCharType="end"/>
          </w:r>
        </w:p>
        <w:p>
          <w:pPr>
            <w:numPr>
              <w:numId w:val="0"/>
            </w:numPr>
            <w:spacing w:line="600" w:lineRule="auto"/>
            <w:ind w:leftChars="0"/>
            <w:rPr>
              <w:rFonts w:hint="default" w:ascii="Times New Roman Regular" w:hAnsi="Times New Roman Regular" w:cs="Times New Roman Regular" w:eastAsiaTheme="minorHAnsi"/>
              <w:color w:val="auto"/>
              <w:lang w:val="en-GB"/>
            </w:rPr>
          </w:pPr>
        </w:p>
        <w:p>
          <w:pPr>
            <w:spacing w:line="600" w:lineRule="auto"/>
            <w:rPr>
              <w:rFonts w:hint="default" w:ascii="Times New Roman Regular" w:hAnsi="Times New Roman Regular" w:cs="Times New Roman Regular"/>
            </w:rPr>
          </w:pPr>
        </w:p>
      </w:sdtContent>
    </w:sdt>
    <w:sectPr>
      <w:pgSz w:w="11906" w:h="16838"/>
      <w:pgMar w:top="1440" w:right="1440" w:bottom="1440" w:left="1440" w:header="708" w:footer="708" w:gutter="0"/>
      <w:pgNumType w:fmt="numberInDash"/>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Regular">
    <w:panose1 w:val="020206030504050203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冬青黑体简体中文">
    <w:panose1 w:val="020B0300000000000000"/>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00000000" w:usb2="00000000" w:usb3="00000000" w:csb0="00000000" w:csb1="00000000"/>
  </w:font>
  <w:font w:name="Arial">
    <w:panose1 w:val="020B0604020202020204"/>
    <w:charset w:val="00"/>
    <w:family w:val="auto"/>
    <w:pitch w:val="default"/>
    <w:sig w:usb0="00000000" w:usb1="00000000" w:usb2="00000000" w:usb3="00000000" w:csb0="00000000" w:csb1="00000000"/>
  </w:font>
  <w:font w:name="Open Sans">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sans-serif">
    <w:altName w:val="苹方-简"/>
    <w:panose1 w:val="00000000000000000000"/>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Arial-BoldMT">
    <w:panose1 w:val="020B0604020202020204"/>
    <w:charset w:val="00"/>
    <w:family w:val="auto"/>
    <w:pitch w:val="default"/>
    <w:sig w:usb0="00000000" w:usb1="00000000" w:usb2="00000000" w:usb3="00000000" w:csb0="00000000" w:csb1="00000000"/>
  </w:font>
  <w:font w:name="Calibri-Light">
    <w:altName w:val="苹方-简"/>
    <w:panose1 w:val="00000000000000000000"/>
    <w:charset w:val="00"/>
    <w:family w:val="auto"/>
    <w:pitch w:val="default"/>
    <w:sig w:usb0="00000000" w:usb1="00000000" w:usb2="00000000" w:usb3="00000000" w:csb0="00000000" w:csb1="00000000"/>
  </w:font>
  <w:font w:name="ArialMT">
    <w:panose1 w:val="020B060402020202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- 2 -</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- 2 -</w:t>
                    </w:r>
                    <w: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ragraph">
                <wp:posOffset>0</wp:posOffset>
              </wp:positionV>
              <wp:extent cx="1828800" cy="1828800"/>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- 1 -</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2336;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- 1 -</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97F67A"/>
    <w:multiLevelType w:val="singleLevel"/>
    <w:tmpl w:val="BF97F67A"/>
    <w:lvl w:ilvl="0" w:tentative="0">
      <w:start w:val="1"/>
      <w:numFmt w:val="decimal"/>
      <w:lvlText w:val="%1."/>
      <w:lvlJc w:val="left"/>
      <w:pPr>
        <w:ind w:left="425" w:hanging="425"/>
      </w:pPr>
      <w:rPr>
        <w:rFonts w:hint="default"/>
      </w:rPr>
    </w:lvl>
  </w:abstractNum>
  <w:abstractNum w:abstractNumId="1">
    <w:nsid w:val="F77C4E11"/>
    <w:multiLevelType w:val="singleLevel"/>
    <w:tmpl w:val="F77C4E11"/>
    <w:lvl w:ilvl="0" w:tentative="0">
      <w:start w:val="2"/>
      <w:numFmt w:val="decimal"/>
      <w:suff w:val="space"/>
      <w:lvlText w:val="%1)"/>
      <w:lvlJc w:val="left"/>
    </w:lvl>
  </w:abstractNum>
  <w:abstractNum w:abstractNumId="2">
    <w:nsid w:val="FF4B082F"/>
    <w:multiLevelType w:val="singleLevel"/>
    <w:tmpl w:val="FF4B082F"/>
    <w:lvl w:ilvl="0" w:tentative="0">
      <w:start w:val="7"/>
      <w:numFmt w:val="decimal"/>
      <w:lvlText w:val="%1)"/>
      <w:lvlJc w:val="left"/>
      <w:pPr>
        <w:tabs>
          <w:tab w:val="left" w:pos="312"/>
        </w:tabs>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5"/>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07936"/>
    <w:rsid w:val="00115B96"/>
    <w:rsid w:val="00324CCD"/>
    <w:rsid w:val="00480872"/>
    <w:rsid w:val="004A11F6"/>
    <w:rsid w:val="004D519C"/>
    <w:rsid w:val="007D1947"/>
    <w:rsid w:val="00931CAA"/>
    <w:rsid w:val="00A12B58"/>
    <w:rsid w:val="00AA2A91"/>
    <w:rsid w:val="00CA09F3"/>
    <w:rsid w:val="00CD1C88"/>
    <w:rsid w:val="00D854A5"/>
    <w:rsid w:val="00E15338"/>
    <w:rsid w:val="1FCDFDB3"/>
    <w:rsid w:val="3CDFB4BE"/>
    <w:rsid w:val="3DFD8D2B"/>
    <w:rsid w:val="5EAF5B9A"/>
    <w:rsid w:val="69FF93A8"/>
    <w:rsid w:val="6DBF043D"/>
    <w:rsid w:val="6F66E5BB"/>
    <w:rsid w:val="73BD2DE5"/>
    <w:rsid w:val="74EF74F8"/>
    <w:rsid w:val="77EA89D5"/>
    <w:rsid w:val="77EE5278"/>
    <w:rsid w:val="7BFE69FF"/>
    <w:rsid w:val="7FFD4D39"/>
    <w:rsid w:val="B76FB1C0"/>
    <w:rsid w:val="BFFFD1FB"/>
    <w:rsid w:val="DF7F057E"/>
    <w:rsid w:val="DFD33295"/>
    <w:rsid w:val="E6FB9371"/>
    <w:rsid w:val="F5F4CB30"/>
    <w:rsid w:val="FBAC0D2F"/>
    <w:rsid w:val="FD5B6FC4"/>
    <w:rsid w:val="FEB7422E"/>
    <w:rsid w:val="FFCF31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paragraph" w:styleId="8">
    <w:name w:val="Normal (Web)"/>
    <w:basedOn w:val="1"/>
    <w:semiHidden/>
    <w:unhideWhenUsed/>
    <w:uiPriority w:val="99"/>
    <w:pPr>
      <w:spacing w:before="0" w:beforeAutospacing="1" w:after="0" w:afterAutospacing="1"/>
      <w:ind w:left="0" w:right="0"/>
      <w:jc w:val="left"/>
    </w:pPr>
    <w:rPr>
      <w:kern w:val="0"/>
      <w:sz w:val="24"/>
      <w:lang w:val="en-US" w:eastAsia="zh-CN" w:bidi="ar"/>
    </w:rPr>
  </w:style>
  <w:style w:type="character" w:styleId="11">
    <w:name w:val="Strong"/>
    <w:basedOn w:val="10"/>
    <w:qFormat/>
    <w:uiPriority w:val="22"/>
    <w:rPr>
      <w:b/>
    </w:rPr>
  </w:style>
  <w:style w:type="character" w:styleId="12">
    <w:name w:val="Hyperlink"/>
    <w:basedOn w:val="10"/>
    <w:unhideWhenUsed/>
    <w:uiPriority w:val="99"/>
    <w:rPr>
      <w:color w:val="0563C1" w:themeColor="hyperlink"/>
      <w:u w:val="single"/>
      <w14:textFill>
        <w14:solidFill>
          <w14:schemeClr w14:val="hlink"/>
        </w14:solidFill>
      </w14:textFill>
    </w:rPr>
  </w:style>
  <w:style w:type="paragraph" w:styleId="13">
    <w:name w:val="No Spacing"/>
    <w:link w:val="14"/>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
    <w:name w:val="No Spacing Char"/>
    <w:basedOn w:val="10"/>
    <w:link w:val="13"/>
    <w:uiPriority w:val="1"/>
    <w:rPr>
      <w:rFonts w:eastAsiaTheme="minorEastAsia"/>
      <w:lang w:val="en-US"/>
    </w:rPr>
  </w:style>
  <w:style w:type="character" w:customStyle="1" w:styleId="15">
    <w:name w:val="Heading 1 Char"/>
    <w:basedOn w:val="10"/>
    <w:link w:val="2"/>
    <w:uiPriority w:val="9"/>
    <w:rPr>
      <w:rFonts w:asciiTheme="majorHAnsi" w:hAnsiTheme="majorHAnsi" w:eastAsiaTheme="majorEastAsia" w:cstheme="majorBidi"/>
      <w:color w:val="2E75B6" w:themeColor="accent1" w:themeShade="BF"/>
      <w:sz w:val="32"/>
      <w:szCs w:val="32"/>
    </w:rPr>
  </w:style>
  <w:style w:type="paragraph" w:customStyle="1" w:styleId="16">
    <w:name w:val="TOC Heading"/>
    <w:basedOn w:val="2"/>
    <w:next w:val="1"/>
    <w:unhideWhenUsed/>
    <w:qFormat/>
    <w:uiPriority w:val="39"/>
    <w:pPr>
      <w:outlineLvl w:val="9"/>
    </w:pPr>
    <w:rPr>
      <w:lang w:val="en-US"/>
    </w:rPr>
  </w:style>
  <w:style w:type="character" w:customStyle="1" w:styleId="17">
    <w:name w:val="Heading 2 Char"/>
    <w:basedOn w:val="10"/>
    <w:link w:val="3"/>
    <w:uiPriority w:val="9"/>
    <w:rPr>
      <w:rFonts w:asciiTheme="majorHAnsi" w:hAnsiTheme="majorHAnsi" w:eastAsiaTheme="majorEastAsia" w:cstheme="majorBidi"/>
      <w:color w:val="2E75B6" w:themeColor="accent1" w:themeShade="BF"/>
      <w:sz w:val="26"/>
      <w:szCs w:val="26"/>
    </w:rPr>
  </w:style>
</w:styles>
</file>

<file path=word/_rels/document.xml.rels><?xml version="1.0" encoding="UTF-8" standalone="yes"?>
<Relationships xmlns="http://schemas.openxmlformats.org/package/2006/relationships"><Relationship Id="rId9" Type="http://schemas.openxmlformats.org/officeDocument/2006/relationships/header" Target="head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1" Type="http://schemas.openxmlformats.org/officeDocument/2006/relationships/fontTable" Target="fontTable.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5.jpeg"/><Relationship Id="rId17" Type="http://schemas.openxmlformats.org/officeDocument/2006/relationships/image" Target="media/image4.png"/><Relationship Id="rId16" Type="http://schemas.openxmlformats.org/officeDocument/2006/relationships/image" Target="media/image3.jpeg"/><Relationship Id="rId15" Type="http://schemas.openxmlformats.org/officeDocument/2006/relationships/image" Target="media/image2.png"/><Relationship Id="rId14" Type="http://schemas.openxmlformats.org/officeDocument/2006/relationships/image" Target="media/image1.png"/><Relationship Id="rId13" Type="http://schemas.openxmlformats.org/officeDocument/2006/relationships/theme" Target="theme/theme1.xml"/><Relationship Id="rId12" Type="http://schemas.openxmlformats.org/officeDocument/2006/relationships/footer" Target="footer4.xml"/><Relationship Id="rId11" Type="http://schemas.openxmlformats.org/officeDocument/2006/relationships/footer" Target="footer3.xml"/><Relationship Id="rId10" Type="http://schemas.openxmlformats.org/officeDocument/2006/relationships/header" Target="header4.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7</Pages>
  <Words>225</Words>
  <Characters>1289</Characters>
  <Lines>10</Lines>
  <Paragraphs>3</Paragraphs>
  <TotalTime>3</TotalTime>
  <ScaleCrop>false</ScaleCrop>
  <LinksUpToDate>false</LinksUpToDate>
  <CharactersWithSpaces>1511</CharactersWithSpaces>
  <Application>WPS Office_5.4.0.7913_F1E327BC-269C-435d-A152-05C5408002CA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2023-04-19T15:42:00Z</dcterms:created>
  <dc:creator>Marie Pitson</dc:creator>
  <cp:lastModifiedBy>kkw</cp:lastModifiedBy>
  <dcterms:modified xsi:type="dcterms:W3CDTF">2023-05-03T15:25:47Z</dcterms:modified>
  <dc:title>name of the assignment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2052-5.4.0.7913</vt:lpwstr>
  </property>
  <property fmtid="{D5CDD505-2E9C-101B-9397-08002B2CF9AE}" pid="3" name="ICV">
    <vt:lpwstr>157F2345E2D15603C92F49644887F878_43</vt:lpwstr>
  </property>
</Properties>
</file>