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D80A5" w14:textId="77777777" w:rsidR="00981350" w:rsidRDefault="00981350">
      <w:pPr>
        <w:spacing w:before="200" w:line="360" w:lineRule="auto"/>
        <w:jc w:val="center"/>
        <w:rPr>
          <w:sz w:val="24"/>
          <w:szCs w:val="24"/>
        </w:rPr>
      </w:pPr>
    </w:p>
    <w:p w14:paraId="222D0D7D" w14:textId="77777777" w:rsidR="00981350" w:rsidRDefault="00981350">
      <w:pPr>
        <w:spacing w:before="200" w:line="360" w:lineRule="auto"/>
        <w:jc w:val="center"/>
        <w:rPr>
          <w:sz w:val="24"/>
          <w:szCs w:val="24"/>
        </w:rPr>
      </w:pPr>
    </w:p>
    <w:p w14:paraId="356B3C31" w14:textId="77777777" w:rsidR="00981350" w:rsidRDefault="00981350">
      <w:pPr>
        <w:spacing w:before="200" w:line="360" w:lineRule="auto"/>
        <w:jc w:val="center"/>
        <w:rPr>
          <w:sz w:val="24"/>
          <w:szCs w:val="24"/>
        </w:rPr>
      </w:pPr>
    </w:p>
    <w:p w14:paraId="6DF0FE16" w14:textId="77777777" w:rsidR="00981350" w:rsidRDefault="00FB49D8">
      <w:pPr>
        <w:spacing w:before="200" w:line="360" w:lineRule="auto"/>
        <w:jc w:val="center"/>
        <w:rPr>
          <w:sz w:val="24"/>
          <w:szCs w:val="24"/>
        </w:rPr>
      </w:pPr>
      <w:r>
        <w:rPr>
          <w:noProof/>
          <w:sz w:val="24"/>
          <w:szCs w:val="24"/>
          <w:lang w:val="en-IN" w:eastAsia="en-IN"/>
        </w:rPr>
        <w:drawing>
          <wp:inline distT="114300" distB="114300" distL="114300" distR="114300" wp14:anchorId="55FDE20F" wp14:editId="07D638D6">
            <wp:extent cx="1477800" cy="49495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477800" cy="494957"/>
                    </a:xfrm>
                    <a:prstGeom prst="rect">
                      <a:avLst/>
                    </a:prstGeom>
                  </pic:spPr>
                </pic:pic>
              </a:graphicData>
            </a:graphic>
          </wp:inline>
        </w:drawing>
      </w:r>
    </w:p>
    <w:p w14:paraId="51508D79" w14:textId="77777777" w:rsidR="00981350" w:rsidRDefault="00981350">
      <w:pPr>
        <w:spacing w:before="200" w:line="360" w:lineRule="auto"/>
        <w:jc w:val="center"/>
        <w:rPr>
          <w:b/>
          <w:bCs/>
          <w:sz w:val="32"/>
          <w:szCs w:val="32"/>
        </w:rPr>
      </w:pPr>
    </w:p>
    <w:p w14:paraId="1A5041FC" w14:textId="77777777" w:rsidR="00981350" w:rsidRDefault="00FB49D8">
      <w:pPr>
        <w:spacing w:before="200" w:line="360" w:lineRule="auto"/>
        <w:jc w:val="center"/>
        <w:rPr>
          <w:b/>
          <w:bCs/>
          <w:sz w:val="32"/>
          <w:szCs w:val="32"/>
        </w:rPr>
      </w:pPr>
      <w:r>
        <w:rPr>
          <w:b/>
          <w:bCs/>
          <w:sz w:val="32"/>
          <w:szCs w:val="32"/>
        </w:rPr>
        <w:t>ASSESSMENT 2: ESSAY</w:t>
      </w:r>
    </w:p>
    <w:p w14:paraId="14003106" w14:textId="77777777" w:rsidR="00981350" w:rsidRDefault="00FB49D8">
      <w:pPr>
        <w:spacing w:before="200" w:line="360" w:lineRule="auto"/>
        <w:jc w:val="center"/>
        <w:rPr>
          <w:b/>
          <w:bCs/>
          <w:sz w:val="32"/>
          <w:szCs w:val="32"/>
        </w:rPr>
      </w:pPr>
      <w:r>
        <w:rPr>
          <w:b/>
          <w:bCs/>
          <w:sz w:val="32"/>
          <w:szCs w:val="32"/>
        </w:rPr>
        <w:t>ASSIGNMENT TITLE: DISCUSS THE IMPACT OF SOCIAL MEDIA ON MENTAL HEALTH IN ADOLESCENCE</w:t>
      </w:r>
    </w:p>
    <w:p w14:paraId="666569CD" w14:textId="77777777" w:rsidR="00981350" w:rsidRDefault="00981350">
      <w:pPr>
        <w:spacing w:before="200" w:line="360" w:lineRule="auto"/>
        <w:jc w:val="center"/>
        <w:rPr>
          <w:b/>
          <w:bCs/>
          <w:sz w:val="32"/>
          <w:szCs w:val="32"/>
        </w:rPr>
      </w:pPr>
    </w:p>
    <w:p w14:paraId="5B98C745" w14:textId="77777777" w:rsidR="00981350" w:rsidRDefault="00FB49D8">
      <w:pPr>
        <w:spacing w:before="200" w:line="360" w:lineRule="auto"/>
        <w:jc w:val="center"/>
        <w:rPr>
          <w:b/>
          <w:bCs/>
          <w:sz w:val="32"/>
          <w:szCs w:val="32"/>
        </w:rPr>
      </w:pPr>
      <w:r>
        <w:rPr>
          <w:b/>
          <w:bCs/>
          <w:sz w:val="32"/>
          <w:szCs w:val="32"/>
        </w:rPr>
        <w:t>PROGRAMME: CERTIFICATE OF HIGHER EDUCATION SKILLS FOR THE WORKPLACE (HEALTH AND SOCIAL CARE)</w:t>
      </w:r>
    </w:p>
    <w:p w14:paraId="0F218E31" w14:textId="77777777" w:rsidR="00981350" w:rsidRDefault="00FB49D8">
      <w:pPr>
        <w:spacing w:before="200" w:line="360" w:lineRule="auto"/>
        <w:jc w:val="center"/>
        <w:rPr>
          <w:b/>
          <w:bCs/>
          <w:sz w:val="32"/>
          <w:szCs w:val="32"/>
        </w:rPr>
      </w:pPr>
      <w:r>
        <w:rPr>
          <w:b/>
          <w:bCs/>
          <w:sz w:val="32"/>
          <w:szCs w:val="32"/>
        </w:rPr>
        <w:t>MODULE: PSYCHOLOGY IN HEALTH AND SOCIAL CARE</w:t>
      </w:r>
    </w:p>
    <w:p w14:paraId="1558A567" w14:textId="77777777" w:rsidR="00981350" w:rsidRDefault="00FB49D8">
      <w:pPr>
        <w:spacing w:before="200" w:line="360" w:lineRule="auto"/>
        <w:jc w:val="center"/>
        <w:rPr>
          <w:b/>
          <w:bCs/>
          <w:sz w:val="32"/>
          <w:szCs w:val="32"/>
        </w:rPr>
      </w:pPr>
      <w:r>
        <w:rPr>
          <w:b/>
          <w:bCs/>
          <w:sz w:val="32"/>
          <w:szCs w:val="32"/>
        </w:rPr>
        <w:t>MODULE CODE: LCHS4010</w:t>
      </w:r>
    </w:p>
    <w:p w14:paraId="04CE0B5B" w14:textId="77777777" w:rsidR="00981350" w:rsidRDefault="00981350">
      <w:pPr>
        <w:spacing w:before="200" w:line="360" w:lineRule="auto"/>
        <w:jc w:val="center"/>
        <w:rPr>
          <w:b/>
          <w:bCs/>
          <w:sz w:val="32"/>
          <w:szCs w:val="32"/>
        </w:rPr>
      </w:pPr>
    </w:p>
    <w:p w14:paraId="6F96589B" w14:textId="40AAE75A" w:rsidR="00981350" w:rsidRDefault="00FB49D8">
      <w:pPr>
        <w:spacing w:before="200" w:line="360" w:lineRule="auto"/>
        <w:jc w:val="center"/>
        <w:rPr>
          <w:b/>
          <w:bCs/>
          <w:sz w:val="32"/>
          <w:szCs w:val="32"/>
        </w:rPr>
      </w:pPr>
      <w:r>
        <w:rPr>
          <w:b/>
          <w:bCs/>
          <w:sz w:val="32"/>
          <w:szCs w:val="32"/>
        </w:rPr>
        <w:t>NAME:</w:t>
      </w:r>
      <w:r w:rsidR="00755570">
        <w:rPr>
          <w:b/>
          <w:bCs/>
          <w:sz w:val="32"/>
          <w:szCs w:val="32"/>
        </w:rPr>
        <w:t xml:space="preserve"> Catarina Barroso Ngunza</w:t>
      </w:r>
    </w:p>
    <w:p w14:paraId="75D21523" w14:textId="02A52ED9" w:rsidR="00981350" w:rsidRDefault="00FB49D8">
      <w:pPr>
        <w:spacing w:before="200" w:line="360" w:lineRule="auto"/>
        <w:jc w:val="center"/>
        <w:rPr>
          <w:b/>
          <w:bCs/>
          <w:sz w:val="32"/>
          <w:szCs w:val="32"/>
        </w:rPr>
      </w:pPr>
      <w:r>
        <w:rPr>
          <w:b/>
          <w:bCs/>
          <w:sz w:val="32"/>
          <w:szCs w:val="32"/>
        </w:rPr>
        <w:t>STUDENT NUMBER:</w:t>
      </w:r>
      <w:r w:rsidR="00755570">
        <w:rPr>
          <w:b/>
          <w:bCs/>
          <w:sz w:val="32"/>
          <w:szCs w:val="32"/>
        </w:rPr>
        <w:t xml:space="preserve"> </w:t>
      </w:r>
      <w:r w:rsidR="00ED208E">
        <w:rPr>
          <w:b/>
          <w:bCs/>
          <w:sz w:val="32"/>
          <w:szCs w:val="32"/>
        </w:rPr>
        <w:t>2509011</w:t>
      </w:r>
    </w:p>
    <w:p w14:paraId="1781D009" w14:textId="4AB8B3DA" w:rsidR="00981350" w:rsidRDefault="00FB49D8">
      <w:pPr>
        <w:spacing w:before="200" w:line="360" w:lineRule="auto"/>
        <w:jc w:val="center"/>
        <w:rPr>
          <w:b/>
          <w:bCs/>
          <w:sz w:val="32"/>
          <w:szCs w:val="32"/>
        </w:rPr>
      </w:pPr>
      <w:r>
        <w:rPr>
          <w:b/>
          <w:bCs/>
          <w:sz w:val="32"/>
          <w:szCs w:val="32"/>
        </w:rPr>
        <w:t xml:space="preserve">LECTURER’S NAME: </w:t>
      </w:r>
      <w:r w:rsidR="00755570" w:rsidRPr="00755570">
        <w:rPr>
          <w:b/>
          <w:bCs/>
          <w:sz w:val="32"/>
          <w:szCs w:val="32"/>
          <w:lang w:val="en-US"/>
        </w:rPr>
        <w:t>Helen Parsons</w:t>
      </w:r>
    </w:p>
    <w:p w14:paraId="6A16A788" w14:textId="77777777" w:rsidR="00981350" w:rsidRDefault="00981350">
      <w:pPr>
        <w:spacing w:before="200" w:line="360" w:lineRule="auto"/>
        <w:rPr>
          <w:b/>
          <w:bCs/>
          <w:sz w:val="32"/>
          <w:szCs w:val="32"/>
        </w:rPr>
      </w:pPr>
    </w:p>
    <w:p w14:paraId="02260A71" w14:textId="526C44D0" w:rsidR="00981350" w:rsidRDefault="00FB49D8" w:rsidP="00755570">
      <w:pPr>
        <w:spacing w:before="200" w:line="360" w:lineRule="auto"/>
        <w:rPr>
          <w:b/>
          <w:bCs/>
          <w:sz w:val="28"/>
          <w:szCs w:val="28"/>
        </w:rPr>
      </w:pPr>
      <w:r>
        <w:rPr>
          <w:b/>
          <w:bCs/>
          <w:sz w:val="28"/>
          <w:szCs w:val="28"/>
        </w:rPr>
        <w:lastRenderedPageBreak/>
        <w:t xml:space="preserve">Table of Contents </w:t>
      </w:r>
    </w:p>
    <w:p w14:paraId="086B3219" w14:textId="77777777" w:rsidR="00981350" w:rsidRDefault="00981350">
      <w:pPr>
        <w:spacing w:before="200" w:line="360" w:lineRule="auto"/>
        <w:jc w:val="center"/>
        <w:rPr>
          <w:b/>
          <w:bCs/>
          <w:sz w:val="28"/>
          <w:szCs w:val="28"/>
        </w:rPr>
      </w:pPr>
    </w:p>
    <w:sdt>
      <w:sdtPr>
        <w:id w:val="-457819687"/>
        <w:docPartObj>
          <w:docPartGallery w:val="Table of Contents"/>
          <w:docPartUnique/>
        </w:docPartObj>
      </w:sdtPr>
      <w:sdtEndPr/>
      <w:sdtContent>
        <w:p w14:paraId="136DA089" w14:textId="77777777" w:rsidR="00981350" w:rsidRDefault="00FB49D8">
          <w:pPr>
            <w:widowControl w:val="0"/>
            <w:tabs>
              <w:tab w:val="right" w:pos="9025"/>
            </w:tabs>
            <w:spacing w:before="200" w:line="360" w:lineRule="auto"/>
            <w:jc w:val="both"/>
            <w:rPr>
              <w:color w:val="000000"/>
            </w:rPr>
          </w:pPr>
          <w:r>
            <w:fldChar w:fldCharType="begin"/>
          </w:r>
          <w:r>
            <w:instrText xml:space="preserve"> TOC \h \u \z \t "Heading 1,1,Heading 2,2,Heading 3,3,Heading 4,4,Heading 5,5,Heading 6,6,"</w:instrText>
          </w:r>
          <w:r>
            <w:fldChar w:fldCharType="separate"/>
          </w:r>
          <w:hyperlink w:anchor="_5of4racyucmu">
            <w:r>
              <w:rPr>
                <w:color w:val="000000"/>
              </w:rPr>
              <w:t>Introduction</w:t>
            </w:r>
            <w:r>
              <w:rPr>
                <w:color w:val="000000"/>
              </w:rPr>
              <w:tab/>
            </w:r>
          </w:hyperlink>
          <w:r>
            <w:fldChar w:fldCharType="begin"/>
          </w:r>
          <w:r>
            <w:instrText xml:space="preserve"> PAGEREF _5of4racyucmu \h </w:instrText>
          </w:r>
          <w:r>
            <w:fldChar w:fldCharType="separate"/>
          </w:r>
          <w:r>
            <w:t>3</w:t>
          </w:r>
          <w:r>
            <w:fldChar w:fldCharType="end"/>
          </w:r>
        </w:p>
        <w:p w14:paraId="6FB45BC2" w14:textId="77777777" w:rsidR="00981350" w:rsidRDefault="0086735E">
          <w:pPr>
            <w:widowControl w:val="0"/>
            <w:tabs>
              <w:tab w:val="right" w:pos="9025"/>
            </w:tabs>
            <w:spacing w:before="200" w:line="360" w:lineRule="auto"/>
            <w:jc w:val="both"/>
            <w:rPr>
              <w:color w:val="000000"/>
            </w:rPr>
          </w:pPr>
          <w:hyperlink w:anchor="_ezw1tbkwexq">
            <w:r w:rsidR="00FB49D8">
              <w:rPr>
                <w:color w:val="000000"/>
              </w:rPr>
              <w:t>Discussion</w:t>
            </w:r>
            <w:r w:rsidR="00FB49D8">
              <w:rPr>
                <w:color w:val="000000"/>
              </w:rPr>
              <w:tab/>
            </w:r>
          </w:hyperlink>
          <w:r w:rsidR="00FB49D8">
            <w:fldChar w:fldCharType="begin"/>
          </w:r>
          <w:r w:rsidR="00FB49D8">
            <w:instrText xml:space="preserve"> PAGEREF _ezw1tbkwexq \h </w:instrText>
          </w:r>
          <w:r w:rsidR="00FB49D8">
            <w:fldChar w:fldCharType="separate"/>
          </w:r>
          <w:r w:rsidR="00FB49D8">
            <w:t>3</w:t>
          </w:r>
          <w:r w:rsidR="00FB49D8">
            <w:fldChar w:fldCharType="end"/>
          </w:r>
        </w:p>
        <w:p w14:paraId="753114AD" w14:textId="77777777" w:rsidR="00981350" w:rsidRDefault="0086735E">
          <w:pPr>
            <w:widowControl w:val="0"/>
            <w:tabs>
              <w:tab w:val="right" w:pos="9025"/>
            </w:tabs>
            <w:spacing w:before="200" w:line="360" w:lineRule="auto"/>
            <w:jc w:val="both"/>
            <w:rPr>
              <w:color w:val="000000"/>
            </w:rPr>
          </w:pPr>
          <w:hyperlink w:anchor="_8wzmfdpzkcjm">
            <w:r w:rsidR="00FB49D8">
              <w:rPr>
                <w:color w:val="000000"/>
              </w:rPr>
              <w:t>Conclusion</w:t>
            </w:r>
            <w:r w:rsidR="00FB49D8">
              <w:rPr>
                <w:color w:val="000000"/>
              </w:rPr>
              <w:tab/>
            </w:r>
          </w:hyperlink>
          <w:r w:rsidR="00FB49D8">
            <w:fldChar w:fldCharType="begin"/>
          </w:r>
          <w:r w:rsidR="00FB49D8">
            <w:instrText xml:space="preserve"> PAGEREF _8wzmfdpzkcjm \h </w:instrText>
          </w:r>
          <w:r w:rsidR="00FB49D8">
            <w:fldChar w:fldCharType="separate"/>
          </w:r>
          <w:r w:rsidR="00FB49D8">
            <w:t>6</w:t>
          </w:r>
          <w:r w:rsidR="00FB49D8">
            <w:fldChar w:fldCharType="end"/>
          </w:r>
        </w:p>
        <w:p w14:paraId="76F3285B" w14:textId="77777777" w:rsidR="00981350" w:rsidRDefault="0086735E">
          <w:pPr>
            <w:widowControl w:val="0"/>
            <w:tabs>
              <w:tab w:val="right" w:pos="9025"/>
            </w:tabs>
            <w:spacing w:before="200" w:line="360" w:lineRule="auto"/>
            <w:jc w:val="both"/>
            <w:rPr>
              <w:color w:val="000000"/>
            </w:rPr>
          </w:pPr>
          <w:hyperlink w:anchor="_z5hj433nu7ke">
            <w:r w:rsidR="00FB49D8">
              <w:rPr>
                <w:color w:val="000000"/>
              </w:rPr>
              <w:t>References</w:t>
            </w:r>
            <w:r w:rsidR="00FB49D8">
              <w:rPr>
                <w:color w:val="000000"/>
              </w:rPr>
              <w:tab/>
            </w:r>
          </w:hyperlink>
          <w:r w:rsidR="00FB49D8">
            <w:fldChar w:fldCharType="begin"/>
          </w:r>
          <w:r w:rsidR="00FB49D8">
            <w:instrText xml:space="preserve"> PAGEREF _z5hj433nu7ke \h </w:instrText>
          </w:r>
          <w:r w:rsidR="00FB49D8">
            <w:fldChar w:fldCharType="separate"/>
          </w:r>
          <w:r w:rsidR="00FB49D8">
            <w:t>7</w:t>
          </w:r>
          <w:r w:rsidR="00FB49D8">
            <w:fldChar w:fldCharType="end"/>
          </w:r>
          <w:r w:rsidR="00FB49D8">
            <w:fldChar w:fldCharType="end"/>
          </w:r>
        </w:p>
      </w:sdtContent>
    </w:sdt>
    <w:p w14:paraId="69602078" w14:textId="77777777" w:rsidR="00981350" w:rsidRDefault="00FB49D8">
      <w:pPr>
        <w:spacing w:before="200" w:line="360" w:lineRule="auto"/>
        <w:jc w:val="center"/>
        <w:rPr>
          <w:b/>
          <w:bCs/>
          <w:sz w:val="28"/>
          <w:szCs w:val="28"/>
        </w:rPr>
      </w:pPr>
      <w:r>
        <w:br w:type="page"/>
      </w:r>
    </w:p>
    <w:p w14:paraId="27CA8DB6" w14:textId="77777777" w:rsidR="00981350" w:rsidRDefault="00FB49D8">
      <w:pPr>
        <w:pStyle w:val="Heading1"/>
        <w:jc w:val="both"/>
      </w:pPr>
      <w:bookmarkStart w:id="0" w:name="_5of4racyucmu" w:colFirst="0" w:colLast="0"/>
      <w:bookmarkEnd w:id="0"/>
      <w:r>
        <w:lastRenderedPageBreak/>
        <w:t>Introduction</w:t>
      </w:r>
    </w:p>
    <w:p w14:paraId="20AB4B19" w14:textId="77777777" w:rsidR="00981350" w:rsidRDefault="00FB49D8">
      <w:pPr>
        <w:spacing w:before="200" w:line="360" w:lineRule="auto"/>
        <w:jc w:val="both"/>
      </w:pPr>
      <w:r>
        <w:t>Adolescence is an important developmental stage as it is the stage between childhood and adulthood (Uktamovna, 2025). Social media has now been a key component of the lives of the adolescent generation and defines how adolescents interact, establish relationships and how they understand their identities. Although the positive effects have been measured, including a sense of connectedness, issues related to problematic levels of social media use have also been highlighted (Samra et al., 2022). The discussion then goes on to analyse the correlation between social media and the mental health of adolescents, and then critically uses the Attachment Theory of Bowlby and the Psychosocial Development Theory of Erikson to explain the results.</w:t>
      </w:r>
    </w:p>
    <w:p w14:paraId="666CB899" w14:textId="77777777" w:rsidR="00981350" w:rsidRDefault="00FB49D8">
      <w:pPr>
        <w:pStyle w:val="Heading1"/>
        <w:jc w:val="both"/>
        <w:rPr>
          <w:i/>
          <w:iCs/>
          <w:sz w:val="24"/>
          <w:szCs w:val="24"/>
        </w:rPr>
      </w:pPr>
      <w:bookmarkStart w:id="1" w:name="_ezw1tbkwexq" w:colFirst="0" w:colLast="0"/>
      <w:bookmarkEnd w:id="1"/>
      <w:r>
        <w:t>Discussion</w:t>
      </w:r>
    </w:p>
    <w:p w14:paraId="73F2C076" w14:textId="77777777" w:rsidR="00981350" w:rsidRDefault="00FB49D8">
      <w:pPr>
        <w:spacing w:before="200" w:line="360" w:lineRule="auto"/>
        <w:jc w:val="both"/>
        <w:rPr>
          <w:b/>
          <w:bCs/>
          <w:i/>
          <w:iCs/>
          <w:sz w:val="24"/>
          <w:szCs w:val="24"/>
        </w:rPr>
      </w:pPr>
      <w:r>
        <w:t xml:space="preserve">Social media has become a part of the development of adolescents and influences their self-concept, social relationships, and emotional state (Anwar, 2024). Whereas the sites have been shown to enhance peer relations and a sense of belonging, overuse or problematic use has been linked to worse mental health outcomes, such as anxiety, depression, low self-esteem, sleeping disorders, cyber-bullying, and unfavourable social comparison. Conversely, the prevalence of socio-emotional disorders has risen in the adolescent age range (10-24 years), and this has created pressures on the child and adolescent mental health service (Orben et al., 2024). The trend underlines the increasing necessity to learn more about the aspects of the psychological well-being and vulnerability of adolescents. </w:t>
      </w:r>
      <w:r>
        <w:rPr>
          <w:sz w:val="23"/>
          <w:szCs w:val="23"/>
        </w:rPr>
        <w:t>To appreciate this vulnerability, it is important to understand the significant changes that occur in the brains and bodies of adolescents (nature) and the changes to the environment (nurture). The adolescent brain is neurologically underdeveloped, with the socio-emotional system (amygdala) maturing much more rapidly than the prefrontal cortex (cognitive control and impulse regulation). This is an imbalance at the biological level, which makes it more vulnerable to social feedback, peer ratings, and the algorithmic feedback loops that form in social media platforms in the form of 'likes' and notifications. So, teens are attracted to discovering online reinforcement.</w:t>
      </w:r>
      <w:r>
        <w:t xml:space="preserve"> Among the developmental theories, the Attachment Theory introduced by John Bowlby provides a good understanding of how early relationships with caregivers may affect the development of emotional reactions in adolescents to social media and their further mental well-being.</w:t>
      </w:r>
    </w:p>
    <w:p w14:paraId="42CE6AE0" w14:textId="77777777" w:rsidR="00981350" w:rsidRDefault="00FB49D8">
      <w:pPr>
        <w:spacing w:before="200" w:line="360" w:lineRule="auto"/>
        <w:jc w:val="both"/>
      </w:pPr>
      <w:r>
        <w:t xml:space="preserve">The theory of attachment with John Bowlby has contributed to the comprehension of how the processes of the family's interpersonal relations occur (Vertel, 2023). This underlines that caregiver-child relationships in early stages of life would persist in influencing emotional </w:t>
      </w:r>
      <w:r>
        <w:lastRenderedPageBreak/>
        <w:t>functioning into the later development stages, such as adolescence. According to this theory, initial interactions with primary caregivers determine the internal working models of children, which affect their emotional regulation, relationship with others and the expectations of other people in their lives. Young people who have a secure attachment tend to become more emotionally resilient, have higher self-worth and can use social media more healthily. They do not feel as inclined to have the approval of online peers in order to be validated, as they have their own sense of security, which is based on positive early experiences. As a result, they can be more prepared to overcome any negative online experiences, including criticism or exclusion, minimising the risk of having negative mental health outcomes.</w:t>
      </w:r>
    </w:p>
    <w:p w14:paraId="03E6DE88" w14:textId="77777777" w:rsidR="00981350" w:rsidRDefault="00FB49D8">
      <w:pPr>
        <w:spacing w:before="200" w:line="360" w:lineRule="auto"/>
        <w:jc w:val="both"/>
      </w:pPr>
      <w:r>
        <w:t xml:space="preserve">However, this is not the case since insecurely attached adolescents might be more susceptible to the psychological risks of social media. Problematic internet usage is related to insecure attachment style, as well as problematic smartphone usage (Eichenberg et al., 2024). This correlation implies that the feeling of insecurity in attachment can contribute to the need for adolescents to rely on digital interactions to gain emotional support and a sense of social acceptance. According to Bowlby, the idea of the internal working models implies that people who have observed insecure or unresponsive caregiving might become more sensitive to rejection and more in need of reassurance. In the online context, it can be manifested in over-following likes, comments and messages, and digital feedback is a source of emotional confirmation. </w:t>
      </w:r>
    </w:p>
    <w:p w14:paraId="4AF3C200" w14:textId="77777777" w:rsidR="00981350" w:rsidRDefault="00FB49D8">
      <w:pPr>
        <w:spacing w:before="200" w:line="360" w:lineRule="auto"/>
        <w:jc w:val="both"/>
        <w:rPr>
          <w:b/>
          <w:bCs/>
          <w:i/>
          <w:iCs/>
          <w:color w:val="5B0F00"/>
          <w:sz w:val="24"/>
          <w:szCs w:val="24"/>
        </w:rPr>
      </w:pPr>
      <w:r>
        <w:t xml:space="preserve">However, even though Bowlby's theory was created prior to the development of digital technology, it is one of the most relevant theories to the study of individual differences in the reaction of adolescents to social media. Bowlby claimed that the attachment system could only be manifested in circumstances where it is being emotionally stimulated (Eilert and Buchheim, 2023). As a result, the emotionally stressful online experiences can trigger the attachment-related behaviours and exacerbate the psychological distress of susceptible adolescents. It, however, puts minimal consideration on the wider contextual variables such as peer influence, platform design and cultural differences, which are also determinants of the social media experience of adolescents. Thus, Attachment Theory is an important yet partial explanation of the association between social media and mental health in adolescents. </w:t>
      </w:r>
    </w:p>
    <w:p w14:paraId="0466557E" w14:textId="77777777" w:rsidR="00981350" w:rsidRPr="00C232A9" w:rsidRDefault="00FB49D8">
      <w:pPr>
        <w:spacing w:before="200" w:line="360" w:lineRule="auto"/>
        <w:jc w:val="both"/>
        <w:rPr>
          <w:color w:val="000000" w:themeColor="text1"/>
        </w:rPr>
      </w:pPr>
      <w:r w:rsidRPr="00C232A9">
        <w:rPr>
          <w:color w:val="000000" w:themeColor="text1"/>
        </w:rPr>
        <w:t xml:space="preserve">Compared to the attachment theory, Erikson's psychosocial development theory seems more suitable to explain the role of social media in the identity formation and mental health of adolescents. Erikson has put great emphasis on the significance of culture, social relationships and environment for personality development, mentioning that failure to resolve the crisis results in psychological issues later in life, whereas successfully resolving it leads to healthy personality development (Tettey et al., 2023). According to this theory, adolescents pass </w:t>
      </w:r>
      <w:r w:rsidRPr="00C232A9">
        <w:rPr>
          <w:color w:val="000000" w:themeColor="text1"/>
        </w:rPr>
        <w:lastRenderedPageBreak/>
        <w:t>through the developmental conflict of identity versus role confusion, as the successful completion of this stage allows the formation of a stable sense of self, and the failure leads to confusion regarding personal values, social roles and future aspirations. The theory is useful in that it acknowledges identity development as a socially constructed phenomenon that is shaped by relations with peers and the broader environment, and as such can be applied to explain adolescent behaviour within modern digital contexts. Successful negotiation of the balance has resulted in a virtue or ego strength which has enhanced function as an increasing psychological toolkit, fostering resilience in navigation of the issues and demands at later stages (Orenstein and Kaur, 2026). However, its explanatory power is restricted by its assumptions of universal, sequential stages of development that do not consider individual variability and contextual factors like digital technologies. In addition, the theory is older than social media and, consequently, it cannot justify current phenomena, such as exposure to content based on the algorithm, social comparison on the Internet, and performance of a virtual identity, in isolation. Therefore, the framework presented by Erikson must be viewed in connection with the current evidence instead of as a holistic explanation of adolescent mental health.</w:t>
      </w:r>
    </w:p>
    <w:p w14:paraId="64EA6DEE" w14:textId="77777777" w:rsidR="00981350" w:rsidRPr="00C232A9" w:rsidRDefault="00FB49D8">
      <w:pPr>
        <w:spacing w:before="200" w:line="360" w:lineRule="auto"/>
        <w:jc w:val="both"/>
        <w:rPr>
          <w:color w:val="000000" w:themeColor="text1"/>
        </w:rPr>
      </w:pPr>
      <w:r w:rsidRPr="00C232A9">
        <w:rPr>
          <w:color w:val="000000" w:themeColor="text1"/>
        </w:rPr>
        <w:t>Through the lens of Erikson’s theory, social media is a strong platform for identity exploration that facilitates or inhibits psychosocial growth. Online communication helps adolescents to voice their views, to engage in groups and build supportive peer relationships, especially ensuring social well-being for marginalised youths (Uhls et al., 2024). This can enhance self-worth and psychological health by enhancing a sense of identity through reinforcement. However, the positive effects are based on the meaningful interactions and not the passive engagement with the platform. Conversely, repeated exposure to idealised images, the culture of influencers and constant peer appraisal can exacerbate identity uncertainty by promoting the desire of adolescents to be externally validated rather than form authentic self-concepts. The stress of the socially desirable online self may lead to self-doubt, anxiety and depressive symptoms in case online approval is made the key to self-worth. There is a specific concern about the relationship between depression and adolescent social media usage, as a mood disorder causing persistent feelings of sadness and loss of interest in activities that people once enjoyed (Schreurs et al., 2024). Thus, Erikson's theory is that social media does not necessarily define the mental health of adolescents. It depends on whether online experiences promote successful identity development or contribute to role disorientation. Therefore, the quality of online interactions is more significant than the volume of social media use.</w:t>
      </w:r>
    </w:p>
    <w:p w14:paraId="10883548" w14:textId="77777777" w:rsidR="00981350" w:rsidRPr="00C232A9" w:rsidRDefault="00FB49D8">
      <w:pPr>
        <w:spacing w:before="200" w:line="360" w:lineRule="auto"/>
        <w:jc w:val="both"/>
        <w:rPr>
          <w:color w:val="000000" w:themeColor="text1"/>
        </w:rPr>
      </w:pPr>
      <w:r w:rsidRPr="00C232A9">
        <w:rPr>
          <w:color w:val="000000" w:themeColor="text1"/>
        </w:rPr>
        <w:t xml:space="preserve">The two theories are similar in their recognition of the influence of social relationships on psychological well-being, but they differ in their focus of explanation. The theory by Bowlby explains the reaction of adolescents to social media as a result of the early attachment </w:t>
      </w:r>
      <w:r w:rsidRPr="00C232A9">
        <w:rPr>
          <w:color w:val="000000" w:themeColor="text1"/>
        </w:rPr>
        <w:lastRenderedPageBreak/>
        <w:t>experiences. Therefore, the more securely attached an individual is, the more resilient they can be to the impact of stress online. Conversely, the theory of Erikson relates directly to adolescence as the identity formation stage and is, therefore, more useful in the explanation of the impact of social media on self-concept, social comparison and validation-seeking behaviours. Online social comparisons have elicited feelings of admiration or jealousy, influencing the dynamics of social interactions (Mustafa et al., 2024). However, Bowlby better describes variations in vulnerability in individuals, and Erikson is more successful in describing variations in development during adolescence. As both theories are older than social media, both fail to explain digital-specific effects, including algorithms and cyberbullying. Thus, a combination of the two theories offers a more detailed account of the effect that social media has on the mental health of adolescents.</w:t>
      </w:r>
    </w:p>
    <w:p w14:paraId="5470BB42" w14:textId="77777777" w:rsidR="00981350" w:rsidRPr="00C232A9" w:rsidRDefault="00FB49D8">
      <w:pPr>
        <w:pStyle w:val="Heading1"/>
        <w:jc w:val="both"/>
        <w:rPr>
          <w:color w:val="000000" w:themeColor="text1"/>
        </w:rPr>
      </w:pPr>
      <w:bookmarkStart w:id="2" w:name="_8wzmfdpzkcjm" w:colFirst="0" w:colLast="0"/>
      <w:bookmarkEnd w:id="2"/>
      <w:r w:rsidRPr="00C232A9">
        <w:rPr>
          <w:color w:val="000000" w:themeColor="text1"/>
        </w:rPr>
        <w:t>Conclusion</w:t>
      </w:r>
    </w:p>
    <w:p w14:paraId="03CCC459" w14:textId="77777777" w:rsidR="00981350" w:rsidRPr="00C232A9" w:rsidRDefault="00FB49D8">
      <w:pPr>
        <w:spacing w:before="200" w:line="360" w:lineRule="auto"/>
        <w:jc w:val="both"/>
        <w:rPr>
          <w:color w:val="000000" w:themeColor="text1"/>
        </w:rPr>
      </w:pPr>
      <w:r w:rsidRPr="00C232A9">
        <w:rPr>
          <w:color w:val="000000" w:themeColor="text1"/>
        </w:rPr>
        <w:t>The effect of social media on adolescent mental health is complicated and presents both opportunities to connect socially, explore their identity and experience emotional support, as well as heightens risks of social comparison, cyberbullying, anxiety and depression. The attachment theory by Bowlby and the psychosocial development theory by Erikson can offer a good explanation for these outcomes, but the latter offers a more straightforward explanation since the adolescent stage is essentially defined by identity formation, which is constantly being influenced by social media. However, Erikson cannot be the only person who can explain individual vulnerability differences. Thus, a combination of the developmental approach by Erikson and the focus on the attachment relationships offered by Bowlby offers the most detailed insight into the impact of social media on the mental health of adolescents.</w:t>
      </w:r>
    </w:p>
    <w:p w14:paraId="619536FD" w14:textId="77777777" w:rsidR="00981350" w:rsidRDefault="00FB49D8">
      <w:pPr>
        <w:spacing w:before="200" w:line="360" w:lineRule="auto"/>
        <w:jc w:val="both"/>
        <w:rPr>
          <w:b/>
          <w:bCs/>
          <w:color w:val="5B0F00"/>
          <w:sz w:val="28"/>
          <w:szCs w:val="28"/>
        </w:rPr>
      </w:pPr>
      <w:r>
        <w:br w:type="page"/>
      </w:r>
    </w:p>
    <w:p w14:paraId="346B6BA4" w14:textId="77777777" w:rsidR="00981350" w:rsidRDefault="00FB49D8">
      <w:pPr>
        <w:pStyle w:val="Heading1"/>
      </w:pPr>
      <w:bookmarkStart w:id="3" w:name="_z5hj433nu7ke" w:colFirst="0" w:colLast="0"/>
      <w:bookmarkEnd w:id="3"/>
      <w:r>
        <w:lastRenderedPageBreak/>
        <w:t xml:space="preserve">References </w:t>
      </w:r>
    </w:p>
    <w:p w14:paraId="180D435B" w14:textId="77777777" w:rsidR="0075571E" w:rsidRDefault="0075571E" w:rsidP="0075571E">
      <w:pPr>
        <w:spacing w:before="100" w:beforeAutospacing="1" w:after="100" w:afterAutospacing="1" w:line="360" w:lineRule="auto"/>
        <w:jc w:val="both"/>
      </w:pPr>
      <w:r>
        <w:t>Anwar, M., (2024). The impact of social media on adolescent identity formation and mental health: Opportunities, risks, and policy implications. Sinergi International Journal of Psychology, 2(2), pp.66-79. Available from:</w:t>
      </w:r>
      <w:hyperlink r:id="rId8">
        <w:r>
          <w:rPr>
            <w:color w:val="1155CC"/>
            <w:u w:val="single"/>
          </w:rPr>
          <w:t>https://journal.sinergi.or.id/index.php/Psychology/article/download/496/377</w:t>
        </w:r>
      </w:hyperlink>
      <w:r>
        <w:t xml:space="preserve">  [Accessed 7 July 2026]</w:t>
      </w:r>
    </w:p>
    <w:p w14:paraId="4FDDA631" w14:textId="77777777" w:rsidR="0075571E" w:rsidRDefault="0075571E" w:rsidP="0075571E">
      <w:pPr>
        <w:spacing w:before="100" w:beforeAutospacing="1" w:after="100" w:afterAutospacing="1" w:line="360" w:lineRule="auto"/>
        <w:jc w:val="both"/>
      </w:pPr>
      <w:r>
        <w:t xml:space="preserve">Eichenberg, C., Schneider, R. and Rumpl, H., (2024). Social media addiction: associations with attachment style, mental distress, and personality. BMC psychiatry, 24(1), p.278. </w:t>
      </w:r>
      <w:hyperlink r:id="rId9">
        <w:r>
          <w:rPr>
            <w:color w:val="1155CC"/>
            <w:u w:val="single"/>
          </w:rPr>
          <w:t>https://doi.org/10.1186/s12888-024-05709-z</w:t>
        </w:r>
      </w:hyperlink>
      <w:r>
        <w:t xml:space="preserve"> </w:t>
      </w:r>
    </w:p>
    <w:p w14:paraId="053D7F1F" w14:textId="77777777" w:rsidR="0075571E" w:rsidRDefault="0075571E" w:rsidP="0075571E">
      <w:pPr>
        <w:spacing w:before="100" w:beforeAutospacing="1" w:after="100" w:afterAutospacing="1" w:line="360" w:lineRule="auto"/>
        <w:jc w:val="both"/>
      </w:pPr>
      <w:r>
        <w:t xml:space="preserve">Eilert, D.W. and Buchheim, A., (2023). Attachment-related differences in emotion regulation in adults: A systematic review on attachment representations. Brain sciences, 13(6), p.884. </w:t>
      </w:r>
      <w:hyperlink r:id="rId10">
        <w:r>
          <w:rPr>
            <w:color w:val="1155CC"/>
            <w:u w:val="single"/>
          </w:rPr>
          <w:t>https://doi.org/10.3390/brainsci13060884</w:t>
        </w:r>
      </w:hyperlink>
      <w:r>
        <w:t xml:space="preserve"> </w:t>
      </w:r>
    </w:p>
    <w:p w14:paraId="23426928" w14:textId="77777777" w:rsidR="0075571E" w:rsidRDefault="0075571E" w:rsidP="0075571E">
      <w:pPr>
        <w:spacing w:before="100" w:beforeAutospacing="1" w:after="100" w:afterAutospacing="1" w:line="360" w:lineRule="auto"/>
        <w:jc w:val="both"/>
      </w:pPr>
      <w:r>
        <w:t xml:space="preserve">Mustafa, F., Bibi, S., and Majeed, M. (2024). Impact of Social Media Use, Social Comparison &amp; Self-Esteem Among Adolescents. </w:t>
      </w:r>
      <w:r>
        <w:rPr>
          <w:i/>
          <w:iCs/>
        </w:rPr>
        <w:t>Global Mass Communication Review, 9</w:t>
      </w:r>
      <w:r>
        <w:t xml:space="preserve">(3), 12-26. </w:t>
      </w:r>
      <w:hyperlink r:id="rId11">
        <w:r>
          <w:rPr>
            <w:color w:val="1155CC"/>
            <w:u w:val="single"/>
          </w:rPr>
          <w:t>https://doi.org/10.31703/gmcr.2024(IX-III).02</w:t>
        </w:r>
      </w:hyperlink>
      <w:r>
        <w:t xml:space="preserve"> </w:t>
      </w:r>
    </w:p>
    <w:p w14:paraId="45C8F368" w14:textId="77777777" w:rsidR="0075571E" w:rsidRDefault="0075571E" w:rsidP="0075571E">
      <w:pPr>
        <w:spacing w:before="100" w:beforeAutospacing="1" w:after="100" w:afterAutospacing="1" w:line="360" w:lineRule="auto"/>
        <w:jc w:val="both"/>
      </w:pPr>
      <w:r>
        <w:t xml:space="preserve">Orben, A., Meier, A., Dalgleish, T. and Blakemore, S.J., (2024). Mechanisms linking social media use to adolescent mental health vulnerability. Nature Reviews Psychology, 3(6), pp.407-423. </w:t>
      </w:r>
      <w:hyperlink r:id="rId12">
        <w:r>
          <w:rPr>
            <w:color w:val="1155CC"/>
            <w:u w:val="single"/>
          </w:rPr>
          <w:t>https://doi.org/10.1038/s44159-024-00307-y</w:t>
        </w:r>
      </w:hyperlink>
      <w:r>
        <w:t xml:space="preserve"> </w:t>
      </w:r>
    </w:p>
    <w:p w14:paraId="492EA862" w14:textId="77777777" w:rsidR="0075571E" w:rsidRDefault="0075571E" w:rsidP="0075571E">
      <w:pPr>
        <w:spacing w:before="100" w:beforeAutospacing="1" w:after="100" w:afterAutospacing="1" w:line="360" w:lineRule="auto"/>
        <w:jc w:val="both"/>
      </w:pPr>
      <w:r>
        <w:t xml:space="preserve">Orenstein, G. A., and Kaur, J. (2026). Erikson's stages of psychosocial development. In StatPearls [Internet]. StatPearls Publishing. Available from </w:t>
      </w:r>
      <w:hyperlink r:id="rId13">
        <w:r>
          <w:rPr>
            <w:color w:val="1155CC"/>
            <w:u w:val="single"/>
          </w:rPr>
          <w:t>https://www.ncbi.nlm.nih.gov/books/NBK556096/</w:t>
        </w:r>
      </w:hyperlink>
      <w:r>
        <w:t xml:space="preserve"> [Accessed 7 July 2026]</w:t>
      </w:r>
    </w:p>
    <w:p w14:paraId="1DFE9C02" w14:textId="77777777" w:rsidR="0075571E" w:rsidRDefault="0075571E" w:rsidP="0075571E">
      <w:pPr>
        <w:spacing w:before="100" w:beforeAutospacing="1" w:after="100" w:afterAutospacing="1" w:line="360" w:lineRule="auto"/>
        <w:jc w:val="both"/>
      </w:pPr>
      <w:r>
        <w:t>Samra, A., Warburton, W.A. and Collins, A.M., (2022). Social comparisons: A potential mechanism linking problematic social media use with depression. Journal of Behavioral Addictions, 11(2), pp.607-614.</w:t>
      </w:r>
      <w:hyperlink r:id="rId14">
        <w:r>
          <w:rPr>
            <w:color w:val="1155CC"/>
            <w:u w:val="single"/>
          </w:rPr>
          <w:t>https://doi.org/10.1556/2006.2022.00023</w:t>
        </w:r>
      </w:hyperlink>
      <w:r>
        <w:t xml:space="preserve">  </w:t>
      </w:r>
    </w:p>
    <w:p w14:paraId="4BB3BB7D" w14:textId="77777777" w:rsidR="0075571E" w:rsidRDefault="0075571E" w:rsidP="0075571E">
      <w:pPr>
        <w:spacing w:before="100" w:beforeAutospacing="1" w:after="100" w:afterAutospacing="1" w:line="360" w:lineRule="auto"/>
        <w:jc w:val="both"/>
      </w:pPr>
      <w:r>
        <w:t>Schreurs, L., Lee, A. Y., Liu, X. S., and Hancock, J. T. (2024). When adolescents’ self-worth depends on their social media feedback: A longitudinal investigation with depressive symptoms.</w:t>
      </w:r>
      <w:r>
        <w:rPr>
          <w:i/>
          <w:iCs/>
        </w:rPr>
        <w:t xml:space="preserve"> Communication Research, 51</w:t>
      </w:r>
      <w:r>
        <w:t xml:space="preserve">(6), 631-659. </w:t>
      </w:r>
      <w:hyperlink r:id="rId15">
        <w:r>
          <w:rPr>
            <w:color w:val="1155CC"/>
            <w:u w:val="single"/>
          </w:rPr>
          <w:t>https://doi.org/10.1177/00936502241233787</w:t>
        </w:r>
      </w:hyperlink>
      <w:r>
        <w:t xml:space="preserve"> </w:t>
      </w:r>
    </w:p>
    <w:p w14:paraId="492C7E2E" w14:textId="77777777" w:rsidR="0075571E" w:rsidRDefault="0075571E" w:rsidP="0075571E">
      <w:pPr>
        <w:spacing w:before="100" w:beforeAutospacing="1" w:after="100" w:afterAutospacing="1" w:line="360" w:lineRule="auto"/>
        <w:jc w:val="both"/>
      </w:pPr>
      <w:r>
        <w:t xml:space="preserve">Tettey, E., Sarfo-Mensah, A., and Osei, E. J. A. (2023). Probable causes and strategies to address the issue of high rate of debauchery among the youth: with reference to Erik Erikson’s </w:t>
      </w:r>
      <w:r>
        <w:lastRenderedPageBreak/>
        <w:t xml:space="preserve">fifth stage of psychosocial theory of personality development. </w:t>
      </w:r>
      <w:r>
        <w:rPr>
          <w:i/>
          <w:iCs/>
        </w:rPr>
        <w:t>Britain International of Humanities and Social Sciences (BIoHS) Journal, 5</w:t>
      </w:r>
      <w:r>
        <w:t xml:space="preserve">(2), 93-99. </w:t>
      </w:r>
      <w:hyperlink r:id="rId16">
        <w:r>
          <w:rPr>
            <w:color w:val="1155CC"/>
            <w:u w:val="single"/>
          </w:rPr>
          <w:t>https://doi.org/10.33258/biohs.v5i2.898</w:t>
        </w:r>
      </w:hyperlink>
      <w:r>
        <w:t xml:space="preserve"> </w:t>
      </w:r>
    </w:p>
    <w:p w14:paraId="4AF18766" w14:textId="77777777" w:rsidR="0075571E" w:rsidRDefault="0075571E" w:rsidP="0075571E">
      <w:pPr>
        <w:spacing w:before="100" w:beforeAutospacing="1" w:after="100" w:afterAutospacing="1" w:line="360" w:lineRule="auto"/>
        <w:jc w:val="both"/>
      </w:pPr>
      <w:r>
        <w:t xml:space="preserve">Uhls, Y. T., van der Wal, A., Ellison, N., Collier, A., Subrahmanyam, K., and Valkenburg, P. M. (2024). Adolescents’ online communication practices in a digital world. </w:t>
      </w:r>
      <w:r>
        <w:rPr>
          <w:i/>
          <w:iCs/>
        </w:rPr>
        <w:t>In Handbook of Children and Screens: Digital Media, Development, and Well-Being from Birth Through Adolescence</w:t>
      </w:r>
      <w:r>
        <w:t xml:space="preserve"> (pp. 215-221). Cham: Springer Nature Switzerland. </w:t>
      </w:r>
      <w:hyperlink r:id="rId17">
        <w:r>
          <w:rPr>
            <w:color w:val="1155CC"/>
            <w:u w:val="single"/>
          </w:rPr>
          <w:t>https://doi.org/10.1007/978-3-031-69362-5_30</w:t>
        </w:r>
      </w:hyperlink>
      <w:r>
        <w:t xml:space="preserve"> </w:t>
      </w:r>
    </w:p>
    <w:p w14:paraId="2EE421FB" w14:textId="77777777" w:rsidR="0075571E" w:rsidRDefault="0075571E" w:rsidP="0075571E">
      <w:pPr>
        <w:spacing w:before="100" w:beforeAutospacing="1" w:after="100" w:afterAutospacing="1" w:line="360" w:lineRule="auto"/>
        <w:jc w:val="both"/>
      </w:pPr>
      <w:r>
        <w:t xml:space="preserve">Uktamovna, R.Z., (2025). The transformative journey of adolescence: a study of the physical, cognitive, emotional, and social changes during the teenage years. Spanish Journal of Innovation and Integrity, 39, pp.169-172. Available from: </w:t>
      </w:r>
      <w:hyperlink r:id="rId18">
        <w:r>
          <w:rPr>
            <w:color w:val="1155CC"/>
            <w:u w:val="single"/>
          </w:rPr>
          <w:t>https://www.sjii.es/index.php/journal/article/download/270/303</w:t>
        </w:r>
      </w:hyperlink>
      <w:r>
        <w:t xml:space="preserve"> [Accessed 7 July 2026]</w:t>
      </w:r>
    </w:p>
    <w:p w14:paraId="00F8706E" w14:textId="77777777" w:rsidR="0075571E" w:rsidRDefault="0075571E" w:rsidP="0075571E">
      <w:pPr>
        <w:spacing w:before="100" w:beforeAutospacing="1" w:after="100" w:afterAutospacing="1" w:line="360" w:lineRule="auto"/>
        <w:jc w:val="both"/>
      </w:pPr>
      <w:r>
        <w:t>Vertel, A., (2023). John Bowlby’s attachment theory as an alternative to psychoanalytic concepts of the early social-emotional development of a child. Sumy State Pedagogical University Journal, 2(31), pp.17-24. Available from:</w:t>
      </w:r>
      <w:hyperlink r:id="rId19">
        <w:r>
          <w:rPr>
            <w:color w:val="1155CC"/>
            <w:u w:val="single"/>
          </w:rPr>
          <w:t>https://repository.sspu.edu.ua/server/api/core/bitstreams/63fe259d-765b-4abb-8b13-4742f58b851a/content</w:t>
        </w:r>
      </w:hyperlink>
      <w:r>
        <w:t xml:space="preserve">  [Accessed 7 July 2026]</w:t>
      </w:r>
    </w:p>
    <w:sectPr w:rsidR="0075571E" w:rsidSect="00AA66BB">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272D3" w14:textId="77777777" w:rsidR="0086735E" w:rsidRDefault="0086735E" w:rsidP="00AA66BB">
      <w:pPr>
        <w:spacing w:line="240" w:lineRule="auto"/>
      </w:pPr>
      <w:r>
        <w:separator/>
      </w:r>
    </w:p>
  </w:endnote>
  <w:endnote w:type="continuationSeparator" w:id="0">
    <w:p w14:paraId="3AB07C77" w14:textId="77777777" w:rsidR="0086735E" w:rsidRDefault="0086735E" w:rsidP="00AA66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D6BAFA1-2F22-4DD2-A36D-F1340DCC0E1B}"/>
  </w:font>
  <w:font w:name="Calibri">
    <w:panose1 w:val="020F0502020204030204"/>
    <w:charset w:val="00"/>
    <w:family w:val="swiss"/>
    <w:pitch w:val="variable"/>
    <w:sig w:usb0="E4002EFF" w:usb1="C200247B" w:usb2="00000009" w:usb3="00000000" w:csb0="000001FF" w:csb1="00000000"/>
    <w:embedRegular r:id="rId2" w:fontKey="{942F68D9-3990-4E42-B04C-C72718B51498}"/>
  </w:font>
  <w:font w:name="Cambria">
    <w:panose1 w:val="02040503050406030204"/>
    <w:charset w:val="00"/>
    <w:family w:val="roman"/>
    <w:pitch w:val="variable"/>
    <w:sig w:usb0="E00006FF" w:usb1="420024FF" w:usb2="02000000" w:usb3="00000000" w:csb0="0000019F" w:csb1="00000000"/>
    <w:embedRegular r:id="rId3" w:fontKey="{861F9507-4BAC-47F5-9EBB-8485CA22EF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362426011"/>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2CB72473" w14:textId="77777777" w:rsidR="00AA66BB" w:rsidRPr="00AA66BB" w:rsidRDefault="00AA66BB">
            <w:pPr>
              <w:pStyle w:val="Footer"/>
              <w:jc w:val="right"/>
              <w:rPr>
                <w:sz w:val="20"/>
                <w:szCs w:val="20"/>
              </w:rPr>
            </w:pPr>
            <w:r w:rsidRPr="00AA66BB">
              <w:rPr>
                <w:sz w:val="20"/>
                <w:szCs w:val="20"/>
              </w:rPr>
              <w:t xml:space="preserve">Page </w:t>
            </w:r>
            <w:r w:rsidRPr="00AA66BB">
              <w:rPr>
                <w:bCs/>
                <w:sz w:val="20"/>
                <w:szCs w:val="20"/>
              </w:rPr>
              <w:fldChar w:fldCharType="begin"/>
            </w:r>
            <w:r w:rsidRPr="00AA66BB">
              <w:rPr>
                <w:bCs/>
                <w:sz w:val="20"/>
                <w:szCs w:val="20"/>
              </w:rPr>
              <w:instrText xml:space="preserve"> PAGE </w:instrText>
            </w:r>
            <w:r w:rsidRPr="00AA66BB">
              <w:rPr>
                <w:bCs/>
                <w:sz w:val="20"/>
                <w:szCs w:val="20"/>
              </w:rPr>
              <w:fldChar w:fldCharType="separate"/>
            </w:r>
            <w:r w:rsidR="0075571E">
              <w:rPr>
                <w:bCs/>
                <w:noProof/>
                <w:sz w:val="20"/>
                <w:szCs w:val="20"/>
              </w:rPr>
              <w:t>7</w:t>
            </w:r>
            <w:r w:rsidRPr="00AA66BB">
              <w:rPr>
                <w:bCs/>
                <w:sz w:val="20"/>
                <w:szCs w:val="20"/>
              </w:rPr>
              <w:fldChar w:fldCharType="end"/>
            </w:r>
            <w:r w:rsidRPr="00AA66BB">
              <w:rPr>
                <w:sz w:val="20"/>
                <w:szCs w:val="20"/>
              </w:rPr>
              <w:t xml:space="preserve"> of </w:t>
            </w:r>
            <w:r w:rsidRPr="00AA66BB">
              <w:rPr>
                <w:bCs/>
                <w:sz w:val="20"/>
                <w:szCs w:val="20"/>
              </w:rPr>
              <w:fldChar w:fldCharType="begin"/>
            </w:r>
            <w:r w:rsidRPr="00AA66BB">
              <w:rPr>
                <w:bCs/>
                <w:sz w:val="20"/>
                <w:szCs w:val="20"/>
              </w:rPr>
              <w:instrText xml:space="preserve"> NUMPAGES  </w:instrText>
            </w:r>
            <w:r w:rsidRPr="00AA66BB">
              <w:rPr>
                <w:bCs/>
                <w:sz w:val="20"/>
                <w:szCs w:val="20"/>
              </w:rPr>
              <w:fldChar w:fldCharType="separate"/>
            </w:r>
            <w:r w:rsidR="0075571E">
              <w:rPr>
                <w:bCs/>
                <w:noProof/>
                <w:sz w:val="20"/>
                <w:szCs w:val="20"/>
              </w:rPr>
              <w:t>8</w:t>
            </w:r>
            <w:r w:rsidRPr="00AA66BB">
              <w:rPr>
                <w:bCs/>
                <w:sz w:val="20"/>
                <w:szCs w:val="20"/>
              </w:rPr>
              <w:fldChar w:fldCharType="end"/>
            </w:r>
          </w:p>
        </w:sdtContent>
      </w:sdt>
    </w:sdtContent>
  </w:sdt>
  <w:p w14:paraId="08FE117E" w14:textId="77777777" w:rsidR="00AA66BB" w:rsidRDefault="00AA6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D26B0" w14:textId="77777777" w:rsidR="0086735E" w:rsidRDefault="0086735E" w:rsidP="00AA66BB">
      <w:pPr>
        <w:spacing w:line="240" w:lineRule="auto"/>
      </w:pPr>
      <w:r>
        <w:separator/>
      </w:r>
    </w:p>
  </w:footnote>
  <w:footnote w:type="continuationSeparator" w:id="0">
    <w:p w14:paraId="7C3DC84F" w14:textId="77777777" w:rsidR="0086735E" w:rsidRDefault="0086735E" w:rsidP="00AA66B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350"/>
    <w:rsid w:val="00166AF7"/>
    <w:rsid w:val="00755570"/>
    <w:rsid w:val="0075571E"/>
    <w:rsid w:val="0086735E"/>
    <w:rsid w:val="00981350"/>
    <w:rsid w:val="00AA66BB"/>
    <w:rsid w:val="00C232A9"/>
    <w:rsid w:val="00ED208E"/>
    <w:rsid w:val="00FB49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F606"/>
  <w15:docId w15:val="{6D676642-DF38-410E-94EE-5CEE502DD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line="360" w:lineRule="auto"/>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A66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6BB"/>
    <w:rPr>
      <w:rFonts w:ascii="Tahoma" w:hAnsi="Tahoma" w:cs="Tahoma"/>
      <w:sz w:val="16"/>
      <w:szCs w:val="16"/>
    </w:rPr>
  </w:style>
  <w:style w:type="paragraph" w:styleId="Header">
    <w:name w:val="header"/>
    <w:basedOn w:val="Normal"/>
    <w:link w:val="HeaderChar"/>
    <w:uiPriority w:val="99"/>
    <w:unhideWhenUsed/>
    <w:rsid w:val="00AA66BB"/>
    <w:pPr>
      <w:tabs>
        <w:tab w:val="center" w:pos="4513"/>
        <w:tab w:val="right" w:pos="9026"/>
      </w:tabs>
      <w:spacing w:line="240" w:lineRule="auto"/>
    </w:pPr>
  </w:style>
  <w:style w:type="character" w:customStyle="1" w:styleId="HeaderChar">
    <w:name w:val="Header Char"/>
    <w:basedOn w:val="DefaultParagraphFont"/>
    <w:link w:val="Header"/>
    <w:uiPriority w:val="99"/>
    <w:rsid w:val="00AA66BB"/>
  </w:style>
  <w:style w:type="paragraph" w:styleId="Footer">
    <w:name w:val="footer"/>
    <w:basedOn w:val="Normal"/>
    <w:link w:val="FooterChar"/>
    <w:uiPriority w:val="99"/>
    <w:unhideWhenUsed/>
    <w:rsid w:val="00AA66BB"/>
    <w:pPr>
      <w:tabs>
        <w:tab w:val="center" w:pos="4513"/>
        <w:tab w:val="right" w:pos="9026"/>
      </w:tabs>
      <w:spacing w:line="240" w:lineRule="auto"/>
    </w:pPr>
  </w:style>
  <w:style w:type="character" w:customStyle="1" w:styleId="FooterChar">
    <w:name w:val="Footer Char"/>
    <w:basedOn w:val="DefaultParagraphFont"/>
    <w:link w:val="Footer"/>
    <w:uiPriority w:val="99"/>
    <w:rsid w:val="00AA6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inergi.or.id/index.php/Psychology/article/download/496/377" TargetMode="External"/><Relationship Id="rId13" Type="http://schemas.openxmlformats.org/officeDocument/2006/relationships/hyperlink" Target="https://www.ncbi.nlm.nih.gov/books/NBK556096/" TargetMode="External"/><Relationship Id="rId18" Type="http://schemas.openxmlformats.org/officeDocument/2006/relationships/hyperlink" Target="https://www.sjii.es/index.php/journal/article/download/270/30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038/s44159-024-00307-y" TargetMode="External"/><Relationship Id="rId17" Type="http://schemas.openxmlformats.org/officeDocument/2006/relationships/hyperlink" Target="https://doi.org/10.1007/978-3-031-69362-5_30" TargetMode="External"/><Relationship Id="rId2" Type="http://schemas.openxmlformats.org/officeDocument/2006/relationships/styles" Target="styles.xml"/><Relationship Id="rId16" Type="http://schemas.openxmlformats.org/officeDocument/2006/relationships/hyperlink" Target="https://doi.org/10.33258/biohs.v5i2.89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1703/gmcr.2024(IX-III).02" TargetMode="External"/><Relationship Id="rId5" Type="http://schemas.openxmlformats.org/officeDocument/2006/relationships/footnotes" Target="footnotes.xml"/><Relationship Id="rId15" Type="http://schemas.openxmlformats.org/officeDocument/2006/relationships/hyperlink" Target="https://doi.org/10.1177/00936502241233787" TargetMode="External"/><Relationship Id="rId10" Type="http://schemas.openxmlformats.org/officeDocument/2006/relationships/hyperlink" Target="https://doi.org/10.3390/brainsci13060884" TargetMode="External"/><Relationship Id="rId19" Type="http://schemas.openxmlformats.org/officeDocument/2006/relationships/hyperlink" Target="https://repository.sspu.edu.ua/server/api/core/bitstreams/63fe259d-765b-4abb-8b13-4742f58b851a/content" TargetMode="External"/><Relationship Id="rId4" Type="http://schemas.openxmlformats.org/officeDocument/2006/relationships/webSettings" Target="webSettings.xml"/><Relationship Id="rId9" Type="http://schemas.openxmlformats.org/officeDocument/2006/relationships/hyperlink" Target="https://doi.org/10.1186/s12888-024-05709-z" TargetMode="External"/><Relationship Id="rId14" Type="http://schemas.openxmlformats.org/officeDocument/2006/relationships/hyperlink" Target="https://doi.org/10.1556/2006.2022.00023"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3C74F-E73B-4A80-BE30-2A4CE46F2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2512</Words>
  <Characters>13568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Catarina Ngunza</dc:creator>
  <cp:lastModifiedBy>Catarina Ngunza José</cp:lastModifiedBy>
  <cp:revision>4</cp:revision>
  <dcterms:created xsi:type="dcterms:W3CDTF">2026-07-28T10:14:00Z</dcterms:created>
  <dcterms:modified xsi:type="dcterms:W3CDTF">2026-07-28T10:19:00Z</dcterms:modified>
</cp:coreProperties>
</file>