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93438" w14:textId="5ABF8233" w:rsidR="00F9432A" w:rsidRPr="008216DD" w:rsidRDefault="00EC74A4" w:rsidP="008216DD">
      <w:pPr>
        <w:spacing w:line="360" w:lineRule="auto"/>
        <w:jc w:val="both"/>
        <w:rPr>
          <w:rFonts w:ascii="Arial" w:hAnsi="Arial" w:cs="Arial"/>
          <w:sz w:val="22"/>
          <w:szCs w:val="22"/>
        </w:rPr>
      </w:pPr>
      <w:r w:rsidRPr="008216DD">
        <w:rPr>
          <w:rFonts w:ascii="Arial" w:hAnsi="Arial" w:cs="Arial"/>
          <w:sz w:val="22"/>
          <w:szCs w:val="22"/>
        </w:rPr>
        <w:t xml:space="preserve">                                       </w:t>
      </w:r>
      <w:r w:rsidR="00F9432A" w:rsidRPr="008216DD">
        <w:rPr>
          <w:rFonts w:ascii="Arial" w:hAnsi="Arial" w:cs="Arial"/>
          <w:noProof/>
          <w:sz w:val="22"/>
          <w:szCs w:val="22"/>
        </w:rPr>
        <w:drawing>
          <wp:inline distT="0" distB="0" distL="0" distR="0" wp14:anchorId="1F948803" wp14:editId="2032AFC3">
            <wp:extent cx="2616200" cy="1168400"/>
            <wp:effectExtent l="0" t="0" r="0" b="0"/>
            <wp:docPr id="14286492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215506C3" w14:textId="77777777" w:rsidR="00F9432A" w:rsidRPr="008216DD" w:rsidRDefault="00F9432A" w:rsidP="008216DD">
      <w:pPr>
        <w:spacing w:line="360" w:lineRule="auto"/>
        <w:jc w:val="both"/>
        <w:rPr>
          <w:rFonts w:ascii="Arial" w:hAnsi="Arial" w:cs="Arial"/>
          <w:sz w:val="22"/>
          <w:szCs w:val="22"/>
        </w:rPr>
      </w:pPr>
    </w:p>
    <w:p w14:paraId="55F12614" w14:textId="77777777" w:rsidR="00F9432A" w:rsidRPr="008216DD" w:rsidRDefault="00F9432A" w:rsidP="008216DD">
      <w:pPr>
        <w:spacing w:line="360" w:lineRule="auto"/>
        <w:jc w:val="both"/>
        <w:rPr>
          <w:rFonts w:ascii="Arial" w:hAnsi="Arial" w:cs="Arial"/>
          <w:sz w:val="22"/>
          <w:szCs w:val="22"/>
        </w:rPr>
      </w:pPr>
    </w:p>
    <w:p w14:paraId="1F4EB2CC" w14:textId="77777777" w:rsidR="00F9432A" w:rsidRPr="008216DD" w:rsidRDefault="00F9432A" w:rsidP="008216DD">
      <w:pPr>
        <w:spacing w:line="360" w:lineRule="auto"/>
        <w:jc w:val="both"/>
        <w:rPr>
          <w:rFonts w:ascii="Arial" w:hAnsi="Arial" w:cs="Arial"/>
          <w:sz w:val="22"/>
          <w:szCs w:val="22"/>
        </w:rPr>
      </w:pPr>
    </w:p>
    <w:p w14:paraId="292DF44F" w14:textId="77777777" w:rsidR="00F9432A" w:rsidRPr="008216DD" w:rsidRDefault="00F9432A" w:rsidP="008216DD">
      <w:pPr>
        <w:spacing w:line="360" w:lineRule="auto"/>
        <w:jc w:val="both"/>
        <w:rPr>
          <w:rFonts w:ascii="Arial" w:hAnsi="Arial" w:cs="Arial"/>
          <w:sz w:val="22"/>
          <w:szCs w:val="22"/>
        </w:rPr>
      </w:pPr>
    </w:p>
    <w:p w14:paraId="63023704" w14:textId="77777777" w:rsidR="00F9432A" w:rsidRPr="008216DD" w:rsidRDefault="00F9432A" w:rsidP="008216DD">
      <w:pPr>
        <w:spacing w:line="360" w:lineRule="auto"/>
        <w:jc w:val="both"/>
        <w:rPr>
          <w:rFonts w:ascii="Arial" w:hAnsi="Arial" w:cs="Arial"/>
          <w:sz w:val="22"/>
          <w:szCs w:val="22"/>
        </w:rPr>
      </w:pPr>
    </w:p>
    <w:p w14:paraId="670576C2" w14:textId="77777777" w:rsidR="00F9432A" w:rsidRPr="008216DD" w:rsidRDefault="00F9432A" w:rsidP="008216DD">
      <w:pPr>
        <w:spacing w:line="360" w:lineRule="auto"/>
        <w:jc w:val="both"/>
        <w:rPr>
          <w:rFonts w:ascii="Arial" w:hAnsi="Arial" w:cs="Arial"/>
          <w:sz w:val="22"/>
          <w:szCs w:val="22"/>
        </w:rPr>
      </w:pPr>
    </w:p>
    <w:p w14:paraId="57A9D64E" w14:textId="77777777" w:rsidR="00F9432A" w:rsidRPr="008216DD" w:rsidRDefault="00F9432A" w:rsidP="008216DD">
      <w:pPr>
        <w:spacing w:line="360" w:lineRule="auto"/>
        <w:jc w:val="both"/>
        <w:rPr>
          <w:rFonts w:ascii="Arial" w:hAnsi="Arial" w:cs="Arial"/>
          <w:sz w:val="22"/>
          <w:szCs w:val="22"/>
        </w:rPr>
      </w:pPr>
    </w:p>
    <w:p w14:paraId="298F4268" w14:textId="77777777" w:rsidR="00F9432A" w:rsidRPr="008216DD" w:rsidRDefault="00F9432A" w:rsidP="00C85A71">
      <w:pPr>
        <w:spacing w:line="360" w:lineRule="auto"/>
        <w:jc w:val="center"/>
        <w:rPr>
          <w:rFonts w:ascii="Arial" w:hAnsi="Arial" w:cs="Arial"/>
          <w:sz w:val="22"/>
          <w:szCs w:val="22"/>
        </w:rPr>
      </w:pPr>
    </w:p>
    <w:p w14:paraId="77F361F9" w14:textId="0A2B27F3" w:rsidR="00F9432A" w:rsidRPr="008216DD" w:rsidRDefault="00F9432A" w:rsidP="00C85A71">
      <w:pPr>
        <w:spacing w:line="360" w:lineRule="auto"/>
        <w:jc w:val="center"/>
        <w:rPr>
          <w:rFonts w:ascii="Arial" w:hAnsi="Arial" w:cs="Arial"/>
          <w:b/>
          <w:bCs/>
          <w:sz w:val="22"/>
          <w:szCs w:val="22"/>
        </w:rPr>
      </w:pPr>
      <w:r w:rsidRPr="008216DD">
        <w:rPr>
          <w:rFonts w:ascii="Arial" w:hAnsi="Arial" w:cs="Arial"/>
          <w:b/>
          <w:bCs/>
          <w:sz w:val="22"/>
          <w:szCs w:val="22"/>
        </w:rPr>
        <w:t xml:space="preserve">Name: </w:t>
      </w:r>
      <w:r w:rsidR="008D3EA0" w:rsidRPr="008216DD">
        <w:rPr>
          <w:rFonts w:ascii="Arial" w:hAnsi="Arial" w:cs="Arial"/>
          <w:b/>
          <w:bCs/>
          <w:sz w:val="22"/>
          <w:szCs w:val="22"/>
        </w:rPr>
        <w:t>Mehmed Mustafov</w:t>
      </w:r>
    </w:p>
    <w:p w14:paraId="4F0297A0" w14:textId="44D71A01" w:rsidR="00F9432A" w:rsidRPr="008216DD" w:rsidRDefault="00F9432A" w:rsidP="00C85A71">
      <w:pPr>
        <w:spacing w:line="360" w:lineRule="auto"/>
        <w:jc w:val="center"/>
        <w:rPr>
          <w:rFonts w:ascii="Arial" w:hAnsi="Arial" w:cs="Arial"/>
          <w:b/>
          <w:bCs/>
          <w:sz w:val="22"/>
          <w:szCs w:val="22"/>
        </w:rPr>
      </w:pPr>
      <w:r w:rsidRPr="008216DD">
        <w:rPr>
          <w:rFonts w:ascii="Arial" w:hAnsi="Arial" w:cs="Arial"/>
          <w:b/>
          <w:bCs/>
          <w:sz w:val="22"/>
          <w:szCs w:val="22"/>
        </w:rPr>
        <w:t xml:space="preserve">Student ID: </w:t>
      </w:r>
      <w:r w:rsidR="008D3EA0" w:rsidRPr="008216DD">
        <w:rPr>
          <w:rFonts w:ascii="Arial" w:hAnsi="Arial" w:cs="Arial"/>
          <w:b/>
          <w:bCs/>
          <w:sz w:val="22"/>
          <w:szCs w:val="22"/>
        </w:rPr>
        <w:t>2021797</w:t>
      </w:r>
    </w:p>
    <w:p w14:paraId="317FACDE" w14:textId="70B5BD12" w:rsidR="00F9432A" w:rsidRPr="008216DD" w:rsidRDefault="00F9432A" w:rsidP="00C85A71">
      <w:pPr>
        <w:spacing w:line="360" w:lineRule="auto"/>
        <w:jc w:val="center"/>
        <w:rPr>
          <w:rFonts w:ascii="Arial" w:hAnsi="Arial" w:cs="Arial"/>
          <w:b/>
          <w:bCs/>
          <w:sz w:val="22"/>
          <w:szCs w:val="22"/>
        </w:rPr>
      </w:pPr>
      <w:r w:rsidRPr="008216DD">
        <w:rPr>
          <w:rFonts w:ascii="Arial" w:hAnsi="Arial" w:cs="Arial"/>
          <w:b/>
          <w:bCs/>
          <w:sz w:val="22"/>
          <w:szCs w:val="22"/>
        </w:rPr>
        <w:t xml:space="preserve">Module Code: </w:t>
      </w:r>
      <w:r w:rsidR="00605F3E" w:rsidRPr="008216DD">
        <w:rPr>
          <w:rFonts w:ascii="Arial" w:hAnsi="Arial" w:cs="Arial"/>
          <w:b/>
          <w:bCs/>
          <w:sz w:val="22"/>
          <w:szCs w:val="22"/>
        </w:rPr>
        <w:t>LCHS4003</w:t>
      </w:r>
    </w:p>
    <w:p w14:paraId="0A178F07" w14:textId="1F35A112" w:rsidR="00F9432A" w:rsidRPr="008216DD" w:rsidRDefault="00F9432A" w:rsidP="00C85A71">
      <w:pPr>
        <w:spacing w:line="360" w:lineRule="auto"/>
        <w:jc w:val="center"/>
        <w:rPr>
          <w:rFonts w:ascii="Arial" w:hAnsi="Arial" w:cs="Arial"/>
          <w:b/>
          <w:bCs/>
          <w:sz w:val="22"/>
          <w:szCs w:val="22"/>
        </w:rPr>
      </w:pPr>
      <w:r w:rsidRPr="008216DD">
        <w:rPr>
          <w:rFonts w:ascii="Arial" w:hAnsi="Arial" w:cs="Arial"/>
          <w:b/>
          <w:bCs/>
          <w:sz w:val="22"/>
          <w:szCs w:val="22"/>
        </w:rPr>
        <w:t xml:space="preserve">Module: </w:t>
      </w:r>
      <w:r w:rsidR="00605F3E" w:rsidRPr="008216DD">
        <w:rPr>
          <w:rFonts w:ascii="Arial" w:hAnsi="Arial" w:cs="Arial"/>
          <w:b/>
          <w:bCs/>
          <w:sz w:val="22"/>
          <w:szCs w:val="22"/>
        </w:rPr>
        <w:t>Introduction to Health and Social Care</w:t>
      </w:r>
    </w:p>
    <w:p w14:paraId="44D6B2DE" w14:textId="4AFB5C12" w:rsidR="00F9432A" w:rsidRPr="008216DD" w:rsidRDefault="00F9432A" w:rsidP="00C85A71">
      <w:pPr>
        <w:spacing w:line="360" w:lineRule="auto"/>
        <w:jc w:val="center"/>
        <w:rPr>
          <w:rFonts w:ascii="Arial" w:hAnsi="Arial" w:cs="Arial"/>
          <w:b/>
          <w:bCs/>
          <w:sz w:val="22"/>
          <w:szCs w:val="22"/>
        </w:rPr>
      </w:pPr>
      <w:r w:rsidRPr="008216DD">
        <w:rPr>
          <w:rFonts w:ascii="Arial" w:hAnsi="Arial" w:cs="Arial"/>
          <w:b/>
          <w:bCs/>
          <w:sz w:val="22"/>
          <w:szCs w:val="22"/>
        </w:rPr>
        <w:t xml:space="preserve">Assignment Title: </w:t>
      </w:r>
      <w:r w:rsidR="00605F3E" w:rsidRPr="008216DD">
        <w:rPr>
          <w:rFonts w:ascii="Arial" w:hAnsi="Arial" w:cs="Arial"/>
          <w:b/>
          <w:bCs/>
          <w:sz w:val="22"/>
          <w:szCs w:val="22"/>
        </w:rPr>
        <w:t>Written Assignment</w:t>
      </w:r>
    </w:p>
    <w:p w14:paraId="7B98D8BE" w14:textId="33B45AD8" w:rsidR="00F9432A" w:rsidRPr="008216DD" w:rsidRDefault="00F9432A" w:rsidP="00C85A71">
      <w:pPr>
        <w:spacing w:line="360" w:lineRule="auto"/>
        <w:jc w:val="center"/>
        <w:rPr>
          <w:rFonts w:ascii="Arial" w:hAnsi="Arial" w:cs="Arial"/>
          <w:b/>
          <w:bCs/>
          <w:sz w:val="22"/>
          <w:szCs w:val="22"/>
        </w:rPr>
      </w:pPr>
      <w:r w:rsidRPr="008216DD">
        <w:rPr>
          <w:rFonts w:ascii="Arial" w:hAnsi="Arial" w:cs="Arial"/>
          <w:b/>
          <w:bCs/>
          <w:sz w:val="22"/>
          <w:szCs w:val="22"/>
        </w:rPr>
        <w:t xml:space="preserve">Lecturer: </w:t>
      </w:r>
      <w:r w:rsidR="008D3EA0" w:rsidRPr="008216DD">
        <w:rPr>
          <w:rFonts w:ascii="Arial" w:hAnsi="Arial" w:cs="Arial"/>
          <w:b/>
          <w:bCs/>
          <w:sz w:val="22"/>
          <w:szCs w:val="22"/>
        </w:rPr>
        <w:t xml:space="preserve">Vivian </w:t>
      </w:r>
      <w:proofErr w:type="spellStart"/>
      <w:r w:rsidR="008D3EA0" w:rsidRPr="008216DD">
        <w:rPr>
          <w:rFonts w:ascii="Arial" w:hAnsi="Arial" w:cs="Arial"/>
          <w:b/>
          <w:bCs/>
          <w:sz w:val="22"/>
          <w:szCs w:val="22"/>
        </w:rPr>
        <w:t>Osuchukwu</w:t>
      </w:r>
      <w:proofErr w:type="spellEnd"/>
    </w:p>
    <w:p w14:paraId="31BFF905" w14:textId="77777777" w:rsidR="00F9432A" w:rsidRPr="008216DD" w:rsidRDefault="00F9432A" w:rsidP="008216DD">
      <w:pPr>
        <w:spacing w:line="360" w:lineRule="auto"/>
        <w:jc w:val="both"/>
        <w:rPr>
          <w:rFonts w:ascii="Arial" w:hAnsi="Arial" w:cs="Arial"/>
          <w:b/>
          <w:bCs/>
          <w:sz w:val="22"/>
          <w:szCs w:val="22"/>
        </w:rPr>
      </w:pPr>
    </w:p>
    <w:p w14:paraId="137740B7" w14:textId="77777777" w:rsidR="00F9432A" w:rsidRPr="008216DD" w:rsidRDefault="00F9432A" w:rsidP="008216DD">
      <w:pPr>
        <w:spacing w:line="360" w:lineRule="auto"/>
        <w:jc w:val="both"/>
        <w:rPr>
          <w:rFonts w:ascii="Arial" w:hAnsi="Arial" w:cs="Arial"/>
          <w:b/>
          <w:bCs/>
          <w:sz w:val="22"/>
          <w:szCs w:val="22"/>
        </w:rPr>
      </w:pPr>
    </w:p>
    <w:p w14:paraId="60FA63A0" w14:textId="77777777" w:rsidR="00F9432A" w:rsidRPr="008216DD" w:rsidRDefault="00F9432A" w:rsidP="008216DD">
      <w:pPr>
        <w:spacing w:line="360" w:lineRule="auto"/>
        <w:jc w:val="both"/>
        <w:rPr>
          <w:rFonts w:ascii="Arial" w:hAnsi="Arial" w:cs="Arial"/>
          <w:b/>
          <w:bCs/>
          <w:sz w:val="22"/>
          <w:szCs w:val="22"/>
        </w:rPr>
      </w:pPr>
    </w:p>
    <w:p w14:paraId="00CCE558" w14:textId="77777777" w:rsidR="00F9432A" w:rsidRPr="008216DD" w:rsidRDefault="00F9432A" w:rsidP="008216DD">
      <w:pPr>
        <w:spacing w:line="360" w:lineRule="auto"/>
        <w:jc w:val="both"/>
        <w:rPr>
          <w:rFonts w:ascii="Arial" w:hAnsi="Arial" w:cs="Arial"/>
          <w:b/>
          <w:bCs/>
          <w:sz w:val="22"/>
          <w:szCs w:val="22"/>
        </w:rPr>
      </w:pPr>
    </w:p>
    <w:p w14:paraId="4F8709E1" w14:textId="77777777" w:rsidR="00F9432A" w:rsidRPr="008216DD" w:rsidRDefault="00F9432A" w:rsidP="008216DD">
      <w:pPr>
        <w:spacing w:line="360" w:lineRule="auto"/>
        <w:jc w:val="both"/>
        <w:rPr>
          <w:rFonts w:ascii="Arial" w:hAnsi="Arial" w:cs="Arial"/>
          <w:b/>
          <w:bCs/>
          <w:sz w:val="22"/>
          <w:szCs w:val="22"/>
        </w:rPr>
      </w:pPr>
    </w:p>
    <w:p w14:paraId="0A92DD53" w14:textId="77777777" w:rsidR="00F9432A" w:rsidRPr="008216DD" w:rsidRDefault="00F9432A" w:rsidP="008216DD">
      <w:pPr>
        <w:spacing w:line="360" w:lineRule="auto"/>
        <w:jc w:val="both"/>
        <w:rPr>
          <w:rFonts w:ascii="Arial" w:hAnsi="Arial" w:cs="Arial"/>
          <w:b/>
          <w:bCs/>
          <w:sz w:val="22"/>
          <w:szCs w:val="22"/>
        </w:rPr>
      </w:pPr>
    </w:p>
    <w:p w14:paraId="3F417D43" w14:textId="77777777" w:rsidR="00F9432A" w:rsidRPr="008216DD" w:rsidRDefault="00F9432A" w:rsidP="008216DD">
      <w:pPr>
        <w:spacing w:line="360" w:lineRule="auto"/>
        <w:jc w:val="both"/>
        <w:rPr>
          <w:rFonts w:ascii="Arial" w:hAnsi="Arial" w:cs="Arial"/>
          <w:b/>
          <w:bCs/>
          <w:sz w:val="22"/>
          <w:szCs w:val="22"/>
        </w:rPr>
      </w:pPr>
    </w:p>
    <w:p w14:paraId="56459BF3" w14:textId="726ED894" w:rsidR="00F9432A" w:rsidRPr="008216DD" w:rsidRDefault="00F9432A" w:rsidP="008216DD">
      <w:pPr>
        <w:spacing w:line="360" w:lineRule="auto"/>
        <w:jc w:val="both"/>
        <w:rPr>
          <w:rFonts w:ascii="Arial" w:hAnsi="Arial" w:cs="Arial"/>
          <w:b/>
          <w:bCs/>
          <w:sz w:val="22"/>
          <w:szCs w:val="22"/>
        </w:rPr>
      </w:pPr>
      <w:r w:rsidRPr="008216DD">
        <w:rPr>
          <w:rFonts w:ascii="Arial" w:hAnsi="Arial" w:cs="Arial"/>
          <w:b/>
          <w:bCs/>
          <w:sz w:val="22"/>
          <w:szCs w:val="22"/>
        </w:rPr>
        <w:tab/>
      </w:r>
      <w:r w:rsidRPr="008216DD">
        <w:rPr>
          <w:rFonts w:ascii="Arial" w:hAnsi="Arial" w:cs="Arial"/>
          <w:b/>
          <w:bCs/>
          <w:sz w:val="22"/>
          <w:szCs w:val="22"/>
        </w:rPr>
        <w:tab/>
      </w:r>
      <w:r w:rsidRPr="008216DD">
        <w:rPr>
          <w:rFonts w:ascii="Arial" w:hAnsi="Arial" w:cs="Arial"/>
          <w:b/>
          <w:bCs/>
          <w:sz w:val="22"/>
          <w:szCs w:val="22"/>
        </w:rPr>
        <w:tab/>
      </w:r>
      <w:r w:rsidRPr="008216DD">
        <w:rPr>
          <w:rFonts w:ascii="Arial" w:hAnsi="Arial" w:cs="Arial"/>
          <w:b/>
          <w:bCs/>
          <w:sz w:val="22"/>
          <w:szCs w:val="22"/>
        </w:rPr>
        <w:tab/>
        <w:t xml:space="preserve">Submitted on: </w:t>
      </w:r>
      <w:r w:rsidR="00605F3E" w:rsidRPr="00481A1F">
        <w:rPr>
          <w:rFonts w:ascii="Arial" w:hAnsi="Arial" w:cs="Arial"/>
          <w:b/>
          <w:bCs/>
          <w:sz w:val="22"/>
          <w:szCs w:val="22"/>
        </w:rPr>
        <w:t>2</w:t>
      </w:r>
      <w:r w:rsidR="00481A1F">
        <w:rPr>
          <w:rFonts w:ascii="Arial" w:hAnsi="Arial" w:cs="Arial"/>
          <w:b/>
          <w:bCs/>
          <w:sz w:val="22"/>
          <w:szCs w:val="22"/>
        </w:rPr>
        <w:t>2</w:t>
      </w:r>
      <w:r w:rsidRPr="00481A1F">
        <w:rPr>
          <w:rFonts w:ascii="Arial" w:hAnsi="Arial" w:cs="Arial"/>
          <w:b/>
          <w:bCs/>
          <w:sz w:val="22"/>
          <w:szCs w:val="22"/>
        </w:rPr>
        <w:t>/07/2026</w:t>
      </w:r>
    </w:p>
    <w:p w14:paraId="6A1AB775" w14:textId="77777777" w:rsidR="008D3EA0" w:rsidRPr="008216DD" w:rsidRDefault="008D3EA0" w:rsidP="008216DD">
      <w:pPr>
        <w:spacing w:line="360" w:lineRule="auto"/>
        <w:jc w:val="both"/>
        <w:rPr>
          <w:rFonts w:ascii="Arial" w:hAnsi="Arial" w:cs="Arial"/>
          <w:b/>
          <w:bCs/>
          <w:sz w:val="22"/>
          <w:szCs w:val="22"/>
        </w:rPr>
      </w:pPr>
    </w:p>
    <w:p w14:paraId="4F592F68" w14:textId="77777777" w:rsidR="008D3EA0" w:rsidRPr="008216DD" w:rsidRDefault="008D3EA0" w:rsidP="008216DD">
      <w:pPr>
        <w:spacing w:line="360" w:lineRule="auto"/>
        <w:jc w:val="both"/>
        <w:rPr>
          <w:rFonts w:ascii="Arial" w:hAnsi="Arial" w:cs="Arial"/>
          <w:b/>
          <w:bCs/>
          <w:sz w:val="22"/>
          <w:szCs w:val="22"/>
        </w:rPr>
      </w:pPr>
    </w:p>
    <w:p w14:paraId="650D4404" w14:textId="77777777" w:rsidR="008D3EA0" w:rsidRPr="008216DD" w:rsidRDefault="008D3EA0" w:rsidP="008216DD">
      <w:pPr>
        <w:spacing w:line="360" w:lineRule="auto"/>
        <w:jc w:val="both"/>
        <w:rPr>
          <w:rFonts w:ascii="Arial" w:hAnsi="Arial" w:cs="Arial"/>
          <w:b/>
          <w:bCs/>
          <w:sz w:val="22"/>
          <w:szCs w:val="22"/>
        </w:rPr>
      </w:pPr>
    </w:p>
    <w:sdt>
      <w:sdtPr>
        <w:rPr>
          <w:rFonts w:ascii="Arial" w:eastAsiaTheme="minorHAnsi" w:hAnsi="Arial" w:cs="Arial"/>
          <w:spacing w:val="0"/>
          <w:kern w:val="2"/>
          <w:sz w:val="22"/>
          <w:szCs w:val="22"/>
        </w:rPr>
        <w:id w:val="-1699608387"/>
        <w:docPartObj>
          <w:docPartGallery w:val="Table of Contents"/>
          <w:docPartUnique/>
        </w:docPartObj>
      </w:sdtPr>
      <w:sdtEndPr>
        <w:rPr>
          <w:b/>
          <w:bCs/>
        </w:rPr>
      </w:sdtEndPr>
      <w:sdtContent>
        <w:p w14:paraId="7B536D19" w14:textId="77777777" w:rsidR="00C85A71" w:rsidRDefault="00C85A71" w:rsidP="00825435">
          <w:pPr>
            <w:pStyle w:val="Title"/>
            <w:spacing w:line="360" w:lineRule="auto"/>
            <w:jc w:val="center"/>
            <w:rPr>
              <w:rFonts w:ascii="Arial" w:hAnsi="Arial" w:cs="Arial"/>
              <w:sz w:val="22"/>
              <w:szCs w:val="22"/>
            </w:rPr>
          </w:pPr>
          <w:r w:rsidRPr="00825435">
            <w:rPr>
              <w:rFonts w:ascii="Arial" w:hAnsi="Arial" w:cs="Arial"/>
              <w:sz w:val="22"/>
              <w:szCs w:val="22"/>
            </w:rPr>
            <w:t>Mrs Thompson Case Study Report</w:t>
          </w:r>
        </w:p>
        <w:p w14:paraId="784D4954" w14:textId="77777777" w:rsidR="00825435" w:rsidRPr="00825435" w:rsidRDefault="00825435" w:rsidP="00825435"/>
        <w:p w14:paraId="68D6ECF4" w14:textId="02F596FC" w:rsidR="00825435" w:rsidRPr="00825435" w:rsidRDefault="008D3EA0" w:rsidP="00825435">
          <w:pPr>
            <w:pStyle w:val="TOC1"/>
            <w:tabs>
              <w:tab w:val="right" w:leader="dot" w:pos="9016"/>
            </w:tabs>
            <w:spacing w:line="360" w:lineRule="auto"/>
            <w:rPr>
              <w:rFonts w:ascii="Arial" w:eastAsiaTheme="minorEastAsia" w:hAnsi="Arial" w:cs="Arial"/>
              <w:noProof/>
              <w:sz w:val="22"/>
              <w:szCs w:val="22"/>
              <w:lang w:eastAsia="en-GB"/>
            </w:rPr>
          </w:pPr>
          <w:r w:rsidRPr="00825435">
            <w:rPr>
              <w:rFonts w:ascii="Arial" w:hAnsi="Arial" w:cs="Arial"/>
              <w:sz w:val="22"/>
              <w:szCs w:val="22"/>
            </w:rPr>
            <w:fldChar w:fldCharType="begin"/>
          </w:r>
          <w:r w:rsidRPr="00825435">
            <w:rPr>
              <w:rFonts w:ascii="Arial" w:hAnsi="Arial" w:cs="Arial"/>
              <w:sz w:val="22"/>
              <w:szCs w:val="22"/>
            </w:rPr>
            <w:instrText xml:space="preserve"> TOC \o "1-3" \h \z \u </w:instrText>
          </w:r>
          <w:r w:rsidRPr="00825435">
            <w:rPr>
              <w:rFonts w:ascii="Arial" w:hAnsi="Arial" w:cs="Arial"/>
              <w:sz w:val="22"/>
              <w:szCs w:val="22"/>
            </w:rPr>
            <w:fldChar w:fldCharType="separate"/>
          </w:r>
          <w:hyperlink w:anchor="_Toc235624349" w:history="1">
            <w:r w:rsidR="00825435" w:rsidRPr="00825435">
              <w:rPr>
                <w:rStyle w:val="Hyperlink"/>
                <w:rFonts w:ascii="Arial" w:hAnsi="Arial" w:cs="Arial"/>
                <w:noProof/>
                <w:sz w:val="22"/>
                <w:szCs w:val="22"/>
              </w:rPr>
              <w:t>Introduction</w:t>
            </w:r>
            <w:r w:rsidR="00825435" w:rsidRPr="00825435">
              <w:rPr>
                <w:rFonts w:ascii="Arial" w:hAnsi="Arial" w:cs="Arial"/>
                <w:noProof/>
                <w:webHidden/>
                <w:sz w:val="22"/>
                <w:szCs w:val="22"/>
              </w:rPr>
              <w:tab/>
            </w:r>
            <w:r w:rsidR="00825435" w:rsidRPr="00825435">
              <w:rPr>
                <w:rFonts w:ascii="Arial" w:hAnsi="Arial" w:cs="Arial"/>
                <w:noProof/>
                <w:webHidden/>
                <w:sz w:val="22"/>
                <w:szCs w:val="22"/>
              </w:rPr>
              <w:fldChar w:fldCharType="begin"/>
            </w:r>
            <w:r w:rsidR="00825435" w:rsidRPr="00825435">
              <w:rPr>
                <w:rFonts w:ascii="Arial" w:hAnsi="Arial" w:cs="Arial"/>
                <w:noProof/>
                <w:webHidden/>
                <w:sz w:val="22"/>
                <w:szCs w:val="22"/>
              </w:rPr>
              <w:instrText xml:space="preserve"> PAGEREF _Toc235624349 \h </w:instrText>
            </w:r>
            <w:r w:rsidR="00825435" w:rsidRPr="00825435">
              <w:rPr>
                <w:rFonts w:ascii="Arial" w:hAnsi="Arial" w:cs="Arial"/>
                <w:noProof/>
                <w:webHidden/>
                <w:sz w:val="22"/>
                <w:szCs w:val="22"/>
              </w:rPr>
            </w:r>
            <w:r w:rsidR="00825435" w:rsidRPr="00825435">
              <w:rPr>
                <w:rFonts w:ascii="Arial" w:hAnsi="Arial" w:cs="Arial"/>
                <w:noProof/>
                <w:webHidden/>
                <w:sz w:val="22"/>
                <w:szCs w:val="22"/>
              </w:rPr>
              <w:fldChar w:fldCharType="separate"/>
            </w:r>
            <w:r w:rsidR="00825435">
              <w:rPr>
                <w:rFonts w:ascii="Arial" w:hAnsi="Arial" w:cs="Arial"/>
                <w:noProof/>
                <w:webHidden/>
                <w:sz w:val="22"/>
                <w:szCs w:val="22"/>
              </w:rPr>
              <w:t>3</w:t>
            </w:r>
            <w:r w:rsidR="00825435" w:rsidRPr="00825435">
              <w:rPr>
                <w:rFonts w:ascii="Arial" w:hAnsi="Arial" w:cs="Arial"/>
                <w:noProof/>
                <w:webHidden/>
                <w:sz w:val="22"/>
                <w:szCs w:val="22"/>
              </w:rPr>
              <w:fldChar w:fldCharType="end"/>
            </w:r>
          </w:hyperlink>
        </w:p>
        <w:p w14:paraId="184D2A9A" w14:textId="03DD788B" w:rsidR="00825435" w:rsidRPr="00825435" w:rsidRDefault="00825435" w:rsidP="00825435">
          <w:pPr>
            <w:pStyle w:val="TOC1"/>
            <w:tabs>
              <w:tab w:val="right" w:leader="dot" w:pos="9016"/>
            </w:tabs>
            <w:spacing w:line="360" w:lineRule="auto"/>
            <w:rPr>
              <w:rFonts w:ascii="Arial" w:eastAsiaTheme="minorEastAsia" w:hAnsi="Arial" w:cs="Arial"/>
              <w:noProof/>
              <w:sz w:val="22"/>
              <w:szCs w:val="22"/>
              <w:lang w:eastAsia="en-GB"/>
            </w:rPr>
          </w:pPr>
          <w:hyperlink w:anchor="_Toc235624350" w:history="1">
            <w:r w:rsidRPr="00825435">
              <w:rPr>
                <w:rStyle w:val="Hyperlink"/>
                <w:rFonts w:ascii="Arial" w:hAnsi="Arial" w:cs="Arial"/>
                <w:noProof/>
                <w:sz w:val="22"/>
                <w:szCs w:val="22"/>
              </w:rPr>
              <w:t>Effective Communication</w:t>
            </w:r>
            <w:r w:rsidRPr="00825435">
              <w:rPr>
                <w:rFonts w:ascii="Arial" w:hAnsi="Arial" w:cs="Arial"/>
                <w:noProof/>
                <w:webHidden/>
                <w:sz w:val="22"/>
                <w:szCs w:val="22"/>
              </w:rPr>
              <w:tab/>
            </w:r>
            <w:r w:rsidRPr="00825435">
              <w:rPr>
                <w:rFonts w:ascii="Arial" w:hAnsi="Arial" w:cs="Arial"/>
                <w:noProof/>
                <w:webHidden/>
                <w:sz w:val="22"/>
                <w:szCs w:val="22"/>
              </w:rPr>
              <w:fldChar w:fldCharType="begin"/>
            </w:r>
            <w:r w:rsidRPr="00825435">
              <w:rPr>
                <w:rFonts w:ascii="Arial" w:hAnsi="Arial" w:cs="Arial"/>
                <w:noProof/>
                <w:webHidden/>
                <w:sz w:val="22"/>
                <w:szCs w:val="22"/>
              </w:rPr>
              <w:instrText xml:space="preserve"> PAGEREF _Toc235624350 \h </w:instrText>
            </w:r>
            <w:r w:rsidRPr="00825435">
              <w:rPr>
                <w:rFonts w:ascii="Arial" w:hAnsi="Arial" w:cs="Arial"/>
                <w:noProof/>
                <w:webHidden/>
                <w:sz w:val="22"/>
                <w:szCs w:val="22"/>
              </w:rPr>
            </w:r>
            <w:r w:rsidRPr="00825435">
              <w:rPr>
                <w:rFonts w:ascii="Arial" w:hAnsi="Arial" w:cs="Arial"/>
                <w:noProof/>
                <w:webHidden/>
                <w:sz w:val="22"/>
                <w:szCs w:val="22"/>
              </w:rPr>
              <w:fldChar w:fldCharType="separate"/>
            </w:r>
            <w:r>
              <w:rPr>
                <w:rFonts w:ascii="Arial" w:hAnsi="Arial" w:cs="Arial"/>
                <w:noProof/>
                <w:webHidden/>
                <w:sz w:val="22"/>
                <w:szCs w:val="22"/>
              </w:rPr>
              <w:t>3</w:t>
            </w:r>
            <w:r w:rsidRPr="00825435">
              <w:rPr>
                <w:rFonts w:ascii="Arial" w:hAnsi="Arial" w:cs="Arial"/>
                <w:noProof/>
                <w:webHidden/>
                <w:sz w:val="22"/>
                <w:szCs w:val="22"/>
              </w:rPr>
              <w:fldChar w:fldCharType="end"/>
            </w:r>
          </w:hyperlink>
        </w:p>
        <w:p w14:paraId="6368273E" w14:textId="025B6B57" w:rsidR="00825435" w:rsidRPr="00825435" w:rsidRDefault="00825435" w:rsidP="00825435">
          <w:pPr>
            <w:pStyle w:val="TOC1"/>
            <w:tabs>
              <w:tab w:val="right" w:leader="dot" w:pos="9016"/>
            </w:tabs>
            <w:spacing w:line="360" w:lineRule="auto"/>
            <w:rPr>
              <w:rFonts w:ascii="Arial" w:eastAsiaTheme="minorEastAsia" w:hAnsi="Arial" w:cs="Arial"/>
              <w:noProof/>
              <w:sz w:val="22"/>
              <w:szCs w:val="22"/>
              <w:lang w:eastAsia="en-GB"/>
            </w:rPr>
          </w:pPr>
          <w:hyperlink w:anchor="_Toc235624351" w:history="1">
            <w:r w:rsidRPr="00825435">
              <w:rPr>
                <w:rStyle w:val="Hyperlink"/>
                <w:rFonts w:ascii="Arial" w:hAnsi="Arial" w:cs="Arial"/>
                <w:noProof/>
                <w:sz w:val="22"/>
                <w:szCs w:val="22"/>
              </w:rPr>
              <w:t>Administrative Skills and Record Keeping</w:t>
            </w:r>
            <w:r w:rsidRPr="00825435">
              <w:rPr>
                <w:rFonts w:ascii="Arial" w:hAnsi="Arial" w:cs="Arial"/>
                <w:noProof/>
                <w:webHidden/>
                <w:sz w:val="22"/>
                <w:szCs w:val="22"/>
              </w:rPr>
              <w:tab/>
            </w:r>
            <w:r w:rsidRPr="00825435">
              <w:rPr>
                <w:rFonts w:ascii="Arial" w:hAnsi="Arial" w:cs="Arial"/>
                <w:noProof/>
                <w:webHidden/>
                <w:sz w:val="22"/>
                <w:szCs w:val="22"/>
              </w:rPr>
              <w:fldChar w:fldCharType="begin"/>
            </w:r>
            <w:r w:rsidRPr="00825435">
              <w:rPr>
                <w:rFonts w:ascii="Arial" w:hAnsi="Arial" w:cs="Arial"/>
                <w:noProof/>
                <w:webHidden/>
                <w:sz w:val="22"/>
                <w:szCs w:val="22"/>
              </w:rPr>
              <w:instrText xml:space="preserve"> PAGEREF _Toc235624351 \h </w:instrText>
            </w:r>
            <w:r w:rsidRPr="00825435">
              <w:rPr>
                <w:rFonts w:ascii="Arial" w:hAnsi="Arial" w:cs="Arial"/>
                <w:noProof/>
                <w:webHidden/>
                <w:sz w:val="22"/>
                <w:szCs w:val="22"/>
              </w:rPr>
            </w:r>
            <w:r w:rsidRPr="00825435">
              <w:rPr>
                <w:rFonts w:ascii="Arial" w:hAnsi="Arial" w:cs="Arial"/>
                <w:noProof/>
                <w:webHidden/>
                <w:sz w:val="22"/>
                <w:szCs w:val="22"/>
              </w:rPr>
              <w:fldChar w:fldCharType="separate"/>
            </w:r>
            <w:r>
              <w:rPr>
                <w:rFonts w:ascii="Arial" w:hAnsi="Arial" w:cs="Arial"/>
                <w:noProof/>
                <w:webHidden/>
                <w:sz w:val="22"/>
                <w:szCs w:val="22"/>
              </w:rPr>
              <w:t>4</w:t>
            </w:r>
            <w:r w:rsidRPr="00825435">
              <w:rPr>
                <w:rFonts w:ascii="Arial" w:hAnsi="Arial" w:cs="Arial"/>
                <w:noProof/>
                <w:webHidden/>
                <w:sz w:val="22"/>
                <w:szCs w:val="22"/>
              </w:rPr>
              <w:fldChar w:fldCharType="end"/>
            </w:r>
          </w:hyperlink>
        </w:p>
        <w:p w14:paraId="2DB65270" w14:textId="731259BB" w:rsidR="00825435" w:rsidRPr="00825435" w:rsidRDefault="00825435" w:rsidP="00825435">
          <w:pPr>
            <w:pStyle w:val="TOC1"/>
            <w:tabs>
              <w:tab w:val="right" w:leader="dot" w:pos="9016"/>
            </w:tabs>
            <w:spacing w:line="360" w:lineRule="auto"/>
            <w:rPr>
              <w:rFonts w:ascii="Arial" w:eastAsiaTheme="minorEastAsia" w:hAnsi="Arial" w:cs="Arial"/>
              <w:noProof/>
              <w:sz w:val="22"/>
              <w:szCs w:val="22"/>
              <w:lang w:eastAsia="en-GB"/>
            </w:rPr>
          </w:pPr>
          <w:hyperlink w:anchor="_Toc235624352" w:history="1">
            <w:r w:rsidRPr="00825435">
              <w:rPr>
                <w:rStyle w:val="Hyperlink"/>
                <w:rFonts w:ascii="Arial" w:hAnsi="Arial" w:cs="Arial"/>
                <w:noProof/>
                <w:sz w:val="22"/>
                <w:szCs w:val="22"/>
              </w:rPr>
              <w:t>Collaborative Working</w:t>
            </w:r>
            <w:r w:rsidRPr="00825435">
              <w:rPr>
                <w:rFonts w:ascii="Arial" w:hAnsi="Arial" w:cs="Arial"/>
                <w:noProof/>
                <w:webHidden/>
                <w:sz w:val="22"/>
                <w:szCs w:val="22"/>
              </w:rPr>
              <w:tab/>
            </w:r>
            <w:r w:rsidRPr="00825435">
              <w:rPr>
                <w:rFonts w:ascii="Arial" w:hAnsi="Arial" w:cs="Arial"/>
                <w:noProof/>
                <w:webHidden/>
                <w:sz w:val="22"/>
                <w:szCs w:val="22"/>
              </w:rPr>
              <w:fldChar w:fldCharType="begin"/>
            </w:r>
            <w:r w:rsidRPr="00825435">
              <w:rPr>
                <w:rFonts w:ascii="Arial" w:hAnsi="Arial" w:cs="Arial"/>
                <w:noProof/>
                <w:webHidden/>
                <w:sz w:val="22"/>
                <w:szCs w:val="22"/>
              </w:rPr>
              <w:instrText xml:space="preserve"> PAGEREF _Toc235624352 \h </w:instrText>
            </w:r>
            <w:r w:rsidRPr="00825435">
              <w:rPr>
                <w:rFonts w:ascii="Arial" w:hAnsi="Arial" w:cs="Arial"/>
                <w:noProof/>
                <w:webHidden/>
                <w:sz w:val="22"/>
                <w:szCs w:val="22"/>
              </w:rPr>
            </w:r>
            <w:r w:rsidRPr="00825435">
              <w:rPr>
                <w:rFonts w:ascii="Arial" w:hAnsi="Arial" w:cs="Arial"/>
                <w:noProof/>
                <w:webHidden/>
                <w:sz w:val="22"/>
                <w:szCs w:val="22"/>
              </w:rPr>
              <w:fldChar w:fldCharType="separate"/>
            </w:r>
            <w:r>
              <w:rPr>
                <w:rFonts w:ascii="Arial" w:hAnsi="Arial" w:cs="Arial"/>
                <w:noProof/>
                <w:webHidden/>
                <w:sz w:val="22"/>
                <w:szCs w:val="22"/>
              </w:rPr>
              <w:t>5</w:t>
            </w:r>
            <w:r w:rsidRPr="00825435">
              <w:rPr>
                <w:rFonts w:ascii="Arial" w:hAnsi="Arial" w:cs="Arial"/>
                <w:noProof/>
                <w:webHidden/>
                <w:sz w:val="22"/>
                <w:szCs w:val="22"/>
              </w:rPr>
              <w:fldChar w:fldCharType="end"/>
            </w:r>
          </w:hyperlink>
        </w:p>
        <w:p w14:paraId="46854F28" w14:textId="59E5FB73" w:rsidR="00825435" w:rsidRPr="00825435" w:rsidRDefault="00825435" w:rsidP="00825435">
          <w:pPr>
            <w:pStyle w:val="TOC1"/>
            <w:tabs>
              <w:tab w:val="right" w:leader="dot" w:pos="9016"/>
            </w:tabs>
            <w:spacing w:line="360" w:lineRule="auto"/>
            <w:rPr>
              <w:rFonts w:ascii="Arial" w:eastAsiaTheme="minorEastAsia" w:hAnsi="Arial" w:cs="Arial"/>
              <w:noProof/>
              <w:sz w:val="22"/>
              <w:szCs w:val="22"/>
              <w:lang w:eastAsia="en-GB"/>
            </w:rPr>
          </w:pPr>
          <w:hyperlink w:anchor="_Toc235624353" w:history="1">
            <w:r w:rsidRPr="00825435">
              <w:rPr>
                <w:rStyle w:val="Hyperlink"/>
                <w:rFonts w:ascii="Arial" w:hAnsi="Arial" w:cs="Arial"/>
                <w:noProof/>
                <w:sz w:val="22"/>
                <w:szCs w:val="22"/>
              </w:rPr>
              <w:t>Conclusion</w:t>
            </w:r>
            <w:r w:rsidRPr="00825435">
              <w:rPr>
                <w:rFonts w:ascii="Arial" w:hAnsi="Arial" w:cs="Arial"/>
                <w:noProof/>
                <w:webHidden/>
                <w:sz w:val="22"/>
                <w:szCs w:val="22"/>
              </w:rPr>
              <w:tab/>
            </w:r>
            <w:r w:rsidRPr="00825435">
              <w:rPr>
                <w:rFonts w:ascii="Arial" w:hAnsi="Arial" w:cs="Arial"/>
                <w:noProof/>
                <w:webHidden/>
                <w:sz w:val="22"/>
                <w:szCs w:val="22"/>
              </w:rPr>
              <w:fldChar w:fldCharType="begin"/>
            </w:r>
            <w:r w:rsidRPr="00825435">
              <w:rPr>
                <w:rFonts w:ascii="Arial" w:hAnsi="Arial" w:cs="Arial"/>
                <w:noProof/>
                <w:webHidden/>
                <w:sz w:val="22"/>
                <w:szCs w:val="22"/>
              </w:rPr>
              <w:instrText xml:space="preserve"> PAGEREF _Toc235624353 \h </w:instrText>
            </w:r>
            <w:r w:rsidRPr="00825435">
              <w:rPr>
                <w:rFonts w:ascii="Arial" w:hAnsi="Arial" w:cs="Arial"/>
                <w:noProof/>
                <w:webHidden/>
                <w:sz w:val="22"/>
                <w:szCs w:val="22"/>
              </w:rPr>
            </w:r>
            <w:r w:rsidRPr="00825435">
              <w:rPr>
                <w:rFonts w:ascii="Arial" w:hAnsi="Arial" w:cs="Arial"/>
                <w:noProof/>
                <w:webHidden/>
                <w:sz w:val="22"/>
                <w:szCs w:val="22"/>
              </w:rPr>
              <w:fldChar w:fldCharType="separate"/>
            </w:r>
            <w:r>
              <w:rPr>
                <w:rFonts w:ascii="Arial" w:hAnsi="Arial" w:cs="Arial"/>
                <w:noProof/>
                <w:webHidden/>
                <w:sz w:val="22"/>
                <w:szCs w:val="22"/>
              </w:rPr>
              <w:t>6</w:t>
            </w:r>
            <w:r w:rsidRPr="00825435">
              <w:rPr>
                <w:rFonts w:ascii="Arial" w:hAnsi="Arial" w:cs="Arial"/>
                <w:noProof/>
                <w:webHidden/>
                <w:sz w:val="22"/>
                <w:szCs w:val="22"/>
              </w:rPr>
              <w:fldChar w:fldCharType="end"/>
            </w:r>
          </w:hyperlink>
        </w:p>
        <w:p w14:paraId="033A7B6A" w14:textId="120B47D2" w:rsidR="00825435" w:rsidRPr="00825435" w:rsidRDefault="00825435" w:rsidP="00825435">
          <w:pPr>
            <w:pStyle w:val="TOC1"/>
            <w:tabs>
              <w:tab w:val="right" w:leader="dot" w:pos="9016"/>
            </w:tabs>
            <w:spacing w:line="360" w:lineRule="auto"/>
            <w:rPr>
              <w:rFonts w:ascii="Arial" w:eastAsiaTheme="minorEastAsia" w:hAnsi="Arial" w:cs="Arial"/>
              <w:noProof/>
              <w:sz w:val="22"/>
              <w:szCs w:val="22"/>
              <w:lang w:eastAsia="en-GB"/>
            </w:rPr>
          </w:pPr>
          <w:hyperlink w:anchor="_Toc235624354" w:history="1">
            <w:r w:rsidRPr="00825435">
              <w:rPr>
                <w:rStyle w:val="Hyperlink"/>
                <w:rFonts w:ascii="Arial" w:hAnsi="Arial" w:cs="Arial"/>
                <w:noProof/>
                <w:sz w:val="22"/>
                <w:szCs w:val="22"/>
              </w:rPr>
              <w:t>Reference List</w:t>
            </w:r>
            <w:r w:rsidRPr="00825435">
              <w:rPr>
                <w:rFonts w:ascii="Arial" w:hAnsi="Arial" w:cs="Arial"/>
                <w:noProof/>
                <w:webHidden/>
                <w:sz w:val="22"/>
                <w:szCs w:val="22"/>
              </w:rPr>
              <w:tab/>
            </w:r>
            <w:r w:rsidRPr="00825435">
              <w:rPr>
                <w:rFonts w:ascii="Arial" w:hAnsi="Arial" w:cs="Arial"/>
                <w:noProof/>
                <w:webHidden/>
                <w:sz w:val="22"/>
                <w:szCs w:val="22"/>
              </w:rPr>
              <w:fldChar w:fldCharType="begin"/>
            </w:r>
            <w:r w:rsidRPr="00825435">
              <w:rPr>
                <w:rFonts w:ascii="Arial" w:hAnsi="Arial" w:cs="Arial"/>
                <w:noProof/>
                <w:webHidden/>
                <w:sz w:val="22"/>
                <w:szCs w:val="22"/>
              </w:rPr>
              <w:instrText xml:space="preserve"> PAGEREF _Toc235624354 \h </w:instrText>
            </w:r>
            <w:r w:rsidRPr="00825435">
              <w:rPr>
                <w:rFonts w:ascii="Arial" w:hAnsi="Arial" w:cs="Arial"/>
                <w:noProof/>
                <w:webHidden/>
                <w:sz w:val="22"/>
                <w:szCs w:val="22"/>
              </w:rPr>
            </w:r>
            <w:r w:rsidRPr="00825435">
              <w:rPr>
                <w:rFonts w:ascii="Arial" w:hAnsi="Arial" w:cs="Arial"/>
                <w:noProof/>
                <w:webHidden/>
                <w:sz w:val="22"/>
                <w:szCs w:val="22"/>
              </w:rPr>
              <w:fldChar w:fldCharType="separate"/>
            </w:r>
            <w:r>
              <w:rPr>
                <w:rFonts w:ascii="Arial" w:hAnsi="Arial" w:cs="Arial"/>
                <w:noProof/>
                <w:webHidden/>
                <w:sz w:val="22"/>
                <w:szCs w:val="22"/>
              </w:rPr>
              <w:t>8</w:t>
            </w:r>
            <w:r w:rsidRPr="00825435">
              <w:rPr>
                <w:rFonts w:ascii="Arial" w:hAnsi="Arial" w:cs="Arial"/>
                <w:noProof/>
                <w:webHidden/>
                <w:sz w:val="22"/>
                <w:szCs w:val="22"/>
              </w:rPr>
              <w:fldChar w:fldCharType="end"/>
            </w:r>
          </w:hyperlink>
        </w:p>
        <w:p w14:paraId="69F154DF" w14:textId="759D48BA" w:rsidR="008D3EA0" w:rsidRPr="008216DD" w:rsidRDefault="008D3EA0" w:rsidP="00825435">
          <w:pPr>
            <w:spacing w:line="360" w:lineRule="auto"/>
            <w:jc w:val="both"/>
            <w:rPr>
              <w:rFonts w:ascii="Arial" w:hAnsi="Arial" w:cs="Arial"/>
              <w:sz w:val="22"/>
              <w:szCs w:val="22"/>
            </w:rPr>
          </w:pPr>
          <w:r w:rsidRPr="00825435">
            <w:rPr>
              <w:rFonts w:ascii="Arial" w:hAnsi="Arial" w:cs="Arial"/>
              <w:sz w:val="22"/>
              <w:szCs w:val="22"/>
            </w:rPr>
            <w:fldChar w:fldCharType="end"/>
          </w:r>
        </w:p>
      </w:sdtContent>
    </w:sdt>
    <w:p w14:paraId="4DE76BB1" w14:textId="77777777" w:rsidR="008D3EA0" w:rsidRPr="008216DD" w:rsidRDefault="008D3EA0" w:rsidP="008216DD">
      <w:pPr>
        <w:spacing w:line="360" w:lineRule="auto"/>
        <w:jc w:val="both"/>
        <w:rPr>
          <w:rFonts w:ascii="Arial" w:hAnsi="Arial" w:cs="Arial"/>
          <w:b/>
          <w:bCs/>
          <w:sz w:val="22"/>
          <w:szCs w:val="22"/>
        </w:rPr>
      </w:pPr>
    </w:p>
    <w:p w14:paraId="2B4F0E5F" w14:textId="77777777" w:rsidR="008D3EA0" w:rsidRPr="008216DD" w:rsidRDefault="008D3EA0" w:rsidP="008216DD">
      <w:pPr>
        <w:spacing w:line="360" w:lineRule="auto"/>
        <w:jc w:val="both"/>
        <w:rPr>
          <w:rFonts w:ascii="Arial" w:hAnsi="Arial" w:cs="Arial"/>
          <w:b/>
          <w:bCs/>
          <w:sz w:val="22"/>
          <w:szCs w:val="22"/>
        </w:rPr>
      </w:pPr>
    </w:p>
    <w:p w14:paraId="46F12926" w14:textId="77777777" w:rsidR="008D3EA0" w:rsidRPr="008216DD" w:rsidRDefault="008D3EA0" w:rsidP="008216DD">
      <w:pPr>
        <w:spacing w:line="360" w:lineRule="auto"/>
        <w:jc w:val="both"/>
        <w:rPr>
          <w:rFonts w:ascii="Arial" w:hAnsi="Arial" w:cs="Arial"/>
          <w:b/>
          <w:bCs/>
          <w:sz w:val="22"/>
          <w:szCs w:val="22"/>
        </w:rPr>
      </w:pPr>
    </w:p>
    <w:p w14:paraId="0492D91A" w14:textId="77777777" w:rsidR="008D3EA0" w:rsidRPr="008216DD" w:rsidRDefault="008D3EA0" w:rsidP="008216DD">
      <w:pPr>
        <w:spacing w:line="360" w:lineRule="auto"/>
        <w:jc w:val="both"/>
        <w:rPr>
          <w:rFonts w:ascii="Arial" w:hAnsi="Arial" w:cs="Arial"/>
          <w:b/>
          <w:bCs/>
          <w:sz w:val="22"/>
          <w:szCs w:val="22"/>
        </w:rPr>
      </w:pPr>
    </w:p>
    <w:p w14:paraId="520BE897" w14:textId="77777777" w:rsidR="008D3EA0" w:rsidRPr="008216DD" w:rsidRDefault="008D3EA0" w:rsidP="008216DD">
      <w:pPr>
        <w:spacing w:line="360" w:lineRule="auto"/>
        <w:jc w:val="both"/>
        <w:rPr>
          <w:rFonts w:ascii="Arial" w:hAnsi="Arial" w:cs="Arial"/>
          <w:b/>
          <w:bCs/>
          <w:sz w:val="22"/>
          <w:szCs w:val="22"/>
        </w:rPr>
      </w:pPr>
    </w:p>
    <w:p w14:paraId="0C03D318" w14:textId="77777777" w:rsidR="008D3EA0" w:rsidRPr="008216DD" w:rsidRDefault="008D3EA0" w:rsidP="008216DD">
      <w:pPr>
        <w:spacing w:line="360" w:lineRule="auto"/>
        <w:jc w:val="both"/>
        <w:rPr>
          <w:rFonts w:ascii="Arial" w:hAnsi="Arial" w:cs="Arial"/>
          <w:b/>
          <w:bCs/>
          <w:sz w:val="22"/>
          <w:szCs w:val="22"/>
        </w:rPr>
      </w:pPr>
    </w:p>
    <w:p w14:paraId="5A538744" w14:textId="77777777" w:rsidR="008D3EA0" w:rsidRPr="008216DD" w:rsidRDefault="008D3EA0" w:rsidP="008216DD">
      <w:pPr>
        <w:spacing w:line="360" w:lineRule="auto"/>
        <w:jc w:val="both"/>
        <w:rPr>
          <w:rFonts w:ascii="Arial" w:hAnsi="Arial" w:cs="Arial"/>
          <w:b/>
          <w:bCs/>
          <w:sz w:val="22"/>
          <w:szCs w:val="22"/>
        </w:rPr>
      </w:pPr>
    </w:p>
    <w:p w14:paraId="307821EC" w14:textId="77777777" w:rsidR="008D3EA0" w:rsidRPr="008216DD" w:rsidRDefault="008D3EA0" w:rsidP="008216DD">
      <w:pPr>
        <w:spacing w:line="360" w:lineRule="auto"/>
        <w:jc w:val="both"/>
        <w:rPr>
          <w:rFonts w:ascii="Arial" w:hAnsi="Arial" w:cs="Arial"/>
          <w:b/>
          <w:bCs/>
          <w:sz w:val="22"/>
          <w:szCs w:val="22"/>
        </w:rPr>
      </w:pPr>
    </w:p>
    <w:p w14:paraId="01CA79B7" w14:textId="77777777" w:rsidR="008D3EA0" w:rsidRPr="008216DD" w:rsidRDefault="008D3EA0" w:rsidP="008216DD">
      <w:pPr>
        <w:spacing w:line="360" w:lineRule="auto"/>
        <w:jc w:val="both"/>
        <w:rPr>
          <w:rFonts w:ascii="Arial" w:hAnsi="Arial" w:cs="Arial"/>
          <w:b/>
          <w:bCs/>
          <w:sz w:val="22"/>
          <w:szCs w:val="22"/>
        </w:rPr>
      </w:pPr>
    </w:p>
    <w:p w14:paraId="18CC3FC0" w14:textId="77777777" w:rsidR="008D3EA0" w:rsidRPr="008216DD" w:rsidRDefault="008D3EA0" w:rsidP="008216DD">
      <w:pPr>
        <w:spacing w:line="360" w:lineRule="auto"/>
        <w:jc w:val="both"/>
        <w:rPr>
          <w:rFonts w:ascii="Arial" w:hAnsi="Arial" w:cs="Arial"/>
          <w:b/>
          <w:bCs/>
          <w:sz w:val="22"/>
          <w:szCs w:val="22"/>
        </w:rPr>
      </w:pPr>
    </w:p>
    <w:p w14:paraId="6419D8F5" w14:textId="77777777" w:rsidR="008D3EA0" w:rsidRPr="008216DD" w:rsidRDefault="008D3EA0" w:rsidP="008216DD">
      <w:pPr>
        <w:spacing w:line="360" w:lineRule="auto"/>
        <w:jc w:val="both"/>
        <w:rPr>
          <w:rFonts w:ascii="Arial" w:hAnsi="Arial" w:cs="Arial"/>
          <w:b/>
          <w:bCs/>
          <w:sz w:val="22"/>
          <w:szCs w:val="22"/>
        </w:rPr>
      </w:pPr>
    </w:p>
    <w:p w14:paraId="2F0E7896" w14:textId="77777777" w:rsidR="008D3EA0" w:rsidRPr="008216DD" w:rsidRDefault="008D3EA0" w:rsidP="008216DD">
      <w:pPr>
        <w:spacing w:line="360" w:lineRule="auto"/>
        <w:jc w:val="both"/>
        <w:rPr>
          <w:rFonts w:ascii="Arial" w:hAnsi="Arial" w:cs="Arial"/>
          <w:b/>
          <w:bCs/>
          <w:sz w:val="22"/>
          <w:szCs w:val="22"/>
        </w:rPr>
      </w:pPr>
    </w:p>
    <w:p w14:paraId="05CE23FD" w14:textId="77777777" w:rsidR="008D3EA0" w:rsidRDefault="008D3EA0" w:rsidP="008216DD">
      <w:pPr>
        <w:spacing w:line="360" w:lineRule="auto"/>
        <w:jc w:val="both"/>
        <w:rPr>
          <w:rFonts w:ascii="Arial" w:hAnsi="Arial" w:cs="Arial"/>
          <w:b/>
          <w:bCs/>
          <w:sz w:val="22"/>
          <w:szCs w:val="22"/>
        </w:rPr>
      </w:pPr>
    </w:p>
    <w:p w14:paraId="3AACEF32" w14:textId="77777777" w:rsidR="00825435" w:rsidRDefault="00825435" w:rsidP="008216DD">
      <w:pPr>
        <w:spacing w:line="360" w:lineRule="auto"/>
        <w:jc w:val="both"/>
        <w:rPr>
          <w:rFonts w:ascii="Arial" w:hAnsi="Arial" w:cs="Arial"/>
          <w:b/>
          <w:bCs/>
          <w:sz w:val="22"/>
          <w:szCs w:val="22"/>
        </w:rPr>
      </w:pPr>
    </w:p>
    <w:p w14:paraId="2E325CFF" w14:textId="77777777" w:rsidR="00C85A71" w:rsidRPr="008216DD" w:rsidRDefault="00C85A71" w:rsidP="008216DD">
      <w:pPr>
        <w:spacing w:line="360" w:lineRule="auto"/>
        <w:jc w:val="both"/>
        <w:rPr>
          <w:rFonts w:ascii="Arial" w:hAnsi="Arial" w:cs="Arial"/>
          <w:b/>
          <w:bCs/>
          <w:sz w:val="22"/>
          <w:szCs w:val="22"/>
        </w:rPr>
      </w:pPr>
    </w:p>
    <w:p w14:paraId="0F736AEC" w14:textId="2DE6D846" w:rsidR="00537B51" w:rsidRPr="00C85A71" w:rsidRDefault="00537B51" w:rsidP="00C85A71">
      <w:pPr>
        <w:pStyle w:val="Title"/>
        <w:jc w:val="center"/>
        <w:rPr>
          <w:rFonts w:ascii="Arial" w:hAnsi="Arial" w:cs="Arial"/>
          <w:b/>
          <w:bCs/>
          <w:sz w:val="32"/>
          <w:szCs w:val="32"/>
        </w:rPr>
      </w:pPr>
      <w:r w:rsidRPr="00C85A71">
        <w:rPr>
          <w:rFonts w:ascii="Arial" w:hAnsi="Arial" w:cs="Arial"/>
          <w:b/>
          <w:bCs/>
          <w:sz w:val="32"/>
          <w:szCs w:val="32"/>
        </w:rPr>
        <w:lastRenderedPageBreak/>
        <w:t>Mrs Thompson Case Study Report</w:t>
      </w:r>
    </w:p>
    <w:p w14:paraId="549F35B2" w14:textId="77777777" w:rsidR="00537B51" w:rsidRPr="008216DD" w:rsidRDefault="00537B51" w:rsidP="008216DD">
      <w:pPr>
        <w:spacing w:line="360" w:lineRule="auto"/>
        <w:jc w:val="both"/>
        <w:rPr>
          <w:rFonts w:ascii="Arial" w:hAnsi="Arial" w:cs="Arial"/>
          <w:b/>
          <w:bCs/>
          <w:sz w:val="22"/>
          <w:szCs w:val="22"/>
        </w:rPr>
      </w:pPr>
    </w:p>
    <w:p w14:paraId="6A5927B5" w14:textId="2C3E272C" w:rsidR="0001763F" w:rsidRPr="00C85A71" w:rsidRDefault="0001763F" w:rsidP="00C85A71">
      <w:pPr>
        <w:pStyle w:val="Heading1"/>
        <w:rPr>
          <w:rFonts w:ascii="Arial" w:hAnsi="Arial" w:cs="Arial"/>
          <w:b/>
          <w:bCs/>
          <w:color w:val="auto"/>
          <w:sz w:val="24"/>
          <w:szCs w:val="24"/>
        </w:rPr>
      </w:pPr>
      <w:bookmarkStart w:id="0" w:name="_Toc235624349"/>
      <w:r w:rsidRPr="00C85A71">
        <w:rPr>
          <w:rFonts w:ascii="Arial" w:hAnsi="Arial" w:cs="Arial"/>
          <w:b/>
          <w:bCs/>
          <w:color w:val="auto"/>
          <w:sz w:val="24"/>
          <w:szCs w:val="24"/>
        </w:rPr>
        <w:t>Introduction</w:t>
      </w:r>
      <w:bookmarkEnd w:id="0"/>
      <w:r w:rsidRPr="00C85A71">
        <w:rPr>
          <w:rFonts w:ascii="Arial" w:hAnsi="Arial" w:cs="Arial"/>
          <w:b/>
          <w:bCs/>
          <w:color w:val="auto"/>
          <w:sz w:val="24"/>
          <w:szCs w:val="24"/>
        </w:rPr>
        <w:t xml:space="preserve"> </w:t>
      </w:r>
    </w:p>
    <w:p w14:paraId="79554CFA" w14:textId="77777777" w:rsidR="0001763F" w:rsidRPr="008216DD" w:rsidRDefault="0001763F" w:rsidP="008216DD">
      <w:pPr>
        <w:spacing w:line="360" w:lineRule="auto"/>
        <w:jc w:val="both"/>
        <w:rPr>
          <w:rFonts w:ascii="Arial" w:hAnsi="Arial" w:cs="Arial"/>
          <w:sz w:val="22"/>
          <w:szCs w:val="22"/>
        </w:rPr>
      </w:pPr>
      <w:r w:rsidRPr="008216DD">
        <w:rPr>
          <w:rFonts w:ascii="Arial" w:hAnsi="Arial" w:cs="Arial"/>
          <w:sz w:val="22"/>
          <w:szCs w:val="22"/>
        </w:rPr>
        <w:t>Mrs Thompson is an 84</w:t>
      </w:r>
      <w:r w:rsidRPr="008216DD">
        <w:rPr>
          <w:rFonts w:ascii="Arial" w:hAnsi="Arial" w:cs="Arial"/>
          <w:sz w:val="22"/>
          <w:szCs w:val="22"/>
        </w:rPr>
        <w:noBreakHyphen/>
        <w:t>year</w:t>
      </w:r>
      <w:r w:rsidRPr="008216DD">
        <w:rPr>
          <w:rFonts w:ascii="Arial" w:hAnsi="Arial" w:cs="Arial"/>
          <w:sz w:val="22"/>
          <w:szCs w:val="22"/>
        </w:rPr>
        <w:noBreakHyphen/>
        <w:t>old woman recently discharged from hospital following pneumonia. She lives alone in sheltered housing and receives twice</w:t>
      </w:r>
      <w:r w:rsidRPr="008216DD">
        <w:rPr>
          <w:rFonts w:ascii="Arial" w:hAnsi="Arial" w:cs="Arial"/>
          <w:sz w:val="22"/>
          <w:szCs w:val="22"/>
        </w:rPr>
        <w:noBreakHyphen/>
        <w:t>daily domiciliary care. Although she manages some aspects of daily living independently, she has mild dementia, which affects her memory and increases her vulnerability. Recently, she missed two days of medication, resulting in increased confusion, and this incident was formally recorded by the care service. In a separate event, she was found outside without appropriate clothing in cold weather, leading to further safeguarding concerns and a review by the local council.</w:t>
      </w:r>
    </w:p>
    <w:p w14:paraId="5877072F" w14:textId="14F86C2F" w:rsidR="0001763F" w:rsidRPr="008216DD" w:rsidRDefault="0001763F" w:rsidP="008216DD">
      <w:pPr>
        <w:spacing w:line="360" w:lineRule="auto"/>
        <w:jc w:val="both"/>
        <w:rPr>
          <w:rFonts w:ascii="Arial" w:hAnsi="Arial" w:cs="Arial"/>
          <w:sz w:val="22"/>
          <w:szCs w:val="22"/>
        </w:rPr>
      </w:pPr>
      <w:r w:rsidRPr="008216DD">
        <w:rPr>
          <w:rFonts w:ascii="Arial" w:hAnsi="Arial" w:cs="Arial"/>
          <w:sz w:val="22"/>
          <w:szCs w:val="22"/>
        </w:rPr>
        <w:t>This report examines three essential areas of professional practice within the context of Mrs Thompson’s care. First, it explores effective communication and applies Berlo’s (1960) communication model. Second, it discusses administrative skills and record keeping, including legal responsibilities under the Data Protection Act 2018. Finally, it considers collaborative working with professionals such as the GP, community nurse, and domiciliary carers to ensure safe, coordinated care.</w:t>
      </w:r>
    </w:p>
    <w:p w14:paraId="695B735C" w14:textId="1281FAA4" w:rsidR="0001763F" w:rsidRPr="00C85A71" w:rsidRDefault="0001763F" w:rsidP="00C85A71">
      <w:pPr>
        <w:pStyle w:val="Heading1"/>
        <w:rPr>
          <w:rFonts w:ascii="Arial" w:hAnsi="Arial" w:cs="Arial"/>
          <w:b/>
          <w:bCs/>
          <w:color w:val="auto"/>
          <w:sz w:val="24"/>
          <w:szCs w:val="24"/>
        </w:rPr>
      </w:pPr>
      <w:bookmarkStart w:id="1" w:name="_Toc235624350"/>
      <w:r w:rsidRPr="00C85A71">
        <w:rPr>
          <w:rFonts w:ascii="Arial" w:hAnsi="Arial" w:cs="Arial"/>
          <w:b/>
          <w:bCs/>
          <w:color w:val="auto"/>
          <w:sz w:val="24"/>
          <w:szCs w:val="24"/>
        </w:rPr>
        <w:t>Effective Communication</w:t>
      </w:r>
      <w:bookmarkEnd w:id="1"/>
      <w:r w:rsidRPr="00C85A71">
        <w:rPr>
          <w:rFonts w:ascii="Arial" w:hAnsi="Arial" w:cs="Arial"/>
          <w:b/>
          <w:bCs/>
          <w:color w:val="auto"/>
          <w:sz w:val="24"/>
          <w:szCs w:val="24"/>
        </w:rPr>
        <w:t xml:space="preserve"> </w:t>
      </w:r>
    </w:p>
    <w:p w14:paraId="05390573" w14:textId="77777777" w:rsidR="00A032DA" w:rsidRPr="008216DD" w:rsidRDefault="00A032DA" w:rsidP="008216DD">
      <w:pPr>
        <w:spacing w:line="360" w:lineRule="auto"/>
        <w:jc w:val="both"/>
        <w:rPr>
          <w:rFonts w:ascii="Arial" w:hAnsi="Arial" w:cs="Arial"/>
          <w:sz w:val="22"/>
          <w:szCs w:val="22"/>
        </w:rPr>
      </w:pPr>
      <w:r w:rsidRPr="008216DD">
        <w:rPr>
          <w:rFonts w:ascii="Arial" w:hAnsi="Arial" w:cs="Arial"/>
          <w:sz w:val="22"/>
          <w:szCs w:val="22"/>
        </w:rPr>
        <w:t>Effective communication is central to high</w:t>
      </w:r>
      <w:r w:rsidRPr="008216DD">
        <w:rPr>
          <w:rFonts w:ascii="Arial" w:hAnsi="Arial" w:cs="Arial"/>
          <w:sz w:val="22"/>
          <w:szCs w:val="22"/>
        </w:rPr>
        <w:noBreakHyphen/>
        <w:t xml:space="preserve">quality health and social care, particularly when supporting individuals with cognitive impairments such as dementia. Mrs Thompson’s mild dementia affects her memory, understanding, and ability to process information, which means communication must be clear, adapted, and delivered with patience. This is consistent with dementia research, which shows that cognitive impairments often reduce a person’s ability to process information and follow complex instructions (Alzheimer’s Society, 2022). Good communication promotes dignity, reduces confusion, and helps her feel safe and involved in her care (White, 2021). In health and social care settings, communication is considered </w:t>
      </w:r>
      <w:r w:rsidRPr="00C85A71">
        <w:rPr>
          <w:rFonts w:ascii="Arial" w:hAnsi="Arial" w:cs="Arial"/>
          <w:sz w:val="22"/>
          <w:szCs w:val="22"/>
        </w:rPr>
        <w:t>effective when the receiver clearly understands the message being conveyed (Lee, 2021). For older adults with dementia, this understanding often relies on repetition, reassurance, and a calm communication environment that reduces distractions.</w:t>
      </w:r>
    </w:p>
    <w:p w14:paraId="7792BF20" w14:textId="77777777" w:rsidR="00A032DA" w:rsidRPr="008216DD" w:rsidRDefault="00A032DA" w:rsidP="008216DD">
      <w:pPr>
        <w:spacing w:line="360" w:lineRule="auto"/>
        <w:jc w:val="both"/>
        <w:rPr>
          <w:rFonts w:ascii="Arial" w:hAnsi="Arial" w:cs="Arial"/>
          <w:sz w:val="22"/>
          <w:szCs w:val="22"/>
        </w:rPr>
      </w:pPr>
      <w:r w:rsidRPr="008216DD">
        <w:rPr>
          <w:rFonts w:ascii="Arial" w:hAnsi="Arial" w:cs="Arial"/>
          <w:sz w:val="22"/>
          <w:szCs w:val="22"/>
        </w:rPr>
        <w:t>Some service users may also face language or cultural barriers that affect how they understand information. Although Mrs Thompson speaks English, dementia can make processing complex language more difficult, so communication must be simplified and supported. Under the Equality Act 2010, care providers must make reasonable adjustments, which can include using interpreters or translated materials when needed. For Mrs Thompson, visual aids such as picture cards, colour</w:t>
      </w:r>
      <w:r w:rsidRPr="008216DD">
        <w:rPr>
          <w:rFonts w:ascii="Arial" w:hAnsi="Arial" w:cs="Arial"/>
          <w:sz w:val="22"/>
          <w:szCs w:val="22"/>
        </w:rPr>
        <w:noBreakHyphen/>
        <w:t xml:space="preserve">coded medication charts, and written reminders are </w:t>
      </w:r>
      <w:r w:rsidRPr="008216DD">
        <w:rPr>
          <w:rFonts w:ascii="Arial" w:hAnsi="Arial" w:cs="Arial"/>
          <w:sz w:val="22"/>
          <w:szCs w:val="22"/>
        </w:rPr>
        <w:lastRenderedPageBreak/>
        <w:t xml:space="preserve">particularly helpful because they reinforce verbal communication and reduce reliance on memory, lowering the risk of missed medication. </w:t>
      </w:r>
      <w:r w:rsidRPr="00C85A71">
        <w:rPr>
          <w:rFonts w:ascii="Arial" w:hAnsi="Arial" w:cs="Arial"/>
          <w:sz w:val="22"/>
          <w:szCs w:val="22"/>
        </w:rPr>
        <w:t>These tools also help maintain her independence by allowing her to follow routines more confidently, even on days when her memory is weaker.</w:t>
      </w:r>
    </w:p>
    <w:p w14:paraId="53BB3139" w14:textId="77777777" w:rsidR="00A032DA" w:rsidRPr="00C85A71" w:rsidRDefault="00A032DA" w:rsidP="008216DD">
      <w:pPr>
        <w:spacing w:line="360" w:lineRule="auto"/>
        <w:jc w:val="both"/>
        <w:rPr>
          <w:rFonts w:ascii="Arial" w:hAnsi="Arial" w:cs="Arial"/>
          <w:sz w:val="22"/>
          <w:szCs w:val="22"/>
        </w:rPr>
      </w:pPr>
      <w:r w:rsidRPr="008216DD">
        <w:rPr>
          <w:rFonts w:ascii="Arial" w:hAnsi="Arial" w:cs="Arial"/>
          <w:sz w:val="22"/>
          <w:szCs w:val="22"/>
        </w:rPr>
        <w:t>To demonstrate understanding of module content, Berlo’s SMCR Model of Communication (1960) is applied to Mrs Thompson’s care. The model explains that communication involves a Source, Message, Channel, and Receiver, and that each component is influenced by factors such as communication skills, attitudes, knowledge, and culture. In this case, the Source (the care worker) must use clear speech, patience, and a supportive attitude. The Message should be simple and broken into small steps, supported by non</w:t>
      </w:r>
      <w:r w:rsidRPr="008216DD">
        <w:rPr>
          <w:rFonts w:ascii="Arial" w:hAnsi="Arial" w:cs="Arial"/>
          <w:sz w:val="22"/>
          <w:szCs w:val="22"/>
        </w:rPr>
        <w:noBreakHyphen/>
        <w:t>verbal cues such as tone and facial expression. The Channel refers to how the message is delivered; for Mrs Thompson, verbal communication supported by visual aids is most effective. Carers should speak clearly, maintain eye contact, and use written reminders or pictures to reinforce meaning. The Receiver (Mrs Thompson) may struggle to decode information due to dementia, so carers should repeat key points and use the “teach</w:t>
      </w:r>
      <w:r w:rsidRPr="008216DD">
        <w:rPr>
          <w:rFonts w:ascii="Arial" w:hAnsi="Arial" w:cs="Arial"/>
          <w:sz w:val="22"/>
          <w:szCs w:val="22"/>
        </w:rPr>
        <w:noBreakHyphen/>
        <w:t>back” method to check understanding</w:t>
      </w:r>
      <w:r w:rsidRPr="00C85A71">
        <w:rPr>
          <w:rFonts w:ascii="Arial" w:hAnsi="Arial" w:cs="Arial"/>
          <w:sz w:val="22"/>
          <w:szCs w:val="22"/>
        </w:rPr>
        <w:t>. Involving family members, where appropriate, can also strengthen communication by ensuring consistent messages and shared understanding of her needs.</w:t>
      </w:r>
    </w:p>
    <w:p w14:paraId="428BE92D" w14:textId="74711BCA" w:rsidR="00605F3E" w:rsidRPr="00C85A71" w:rsidRDefault="00A032DA" w:rsidP="008216DD">
      <w:pPr>
        <w:spacing w:line="360" w:lineRule="auto"/>
        <w:jc w:val="both"/>
        <w:rPr>
          <w:rFonts w:ascii="Arial" w:hAnsi="Arial" w:cs="Arial"/>
          <w:sz w:val="22"/>
          <w:szCs w:val="22"/>
        </w:rPr>
      </w:pPr>
      <w:r w:rsidRPr="008216DD">
        <w:rPr>
          <w:rFonts w:ascii="Arial" w:hAnsi="Arial" w:cs="Arial"/>
          <w:sz w:val="22"/>
          <w:szCs w:val="22"/>
        </w:rPr>
        <w:t>Poor communication can lead to safeguarding concerns, as seen when Mrs Thompson missed medication and was found outside without appropriate clothing. Applying Berlo’s model ensures communication is structured, person</w:t>
      </w:r>
      <w:r w:rsidRPr="008216DD">
        <w:rPr>
          <w:rFonts w:ascii="Arial" w:hAnsi="Arial" w:cs="Arial"/>
          <w:sz w:val="22"/>
          <w:szCs w:val="22"/>
        </w:rPr>
        <w:noBreakHyphen/>
        <w:t>centred, and adapted to her needs, supporting her safety and wellbeing.</w:t>
      </w:r>
    </w:p>
    <w:p w14:paraId="46C98798" w14:textId="09D4FD0A" w:rsidR="0001763F" w:rsidRPr="00C85A71" w:rsidRDefault="0001763F" w:rsidP="00C85A71">
      <w:pPr>
        <w:pStyle w:val="Heading1"/>
        <w:rPr>
          <w:rFonts w:ascii="Arial" w:hAnsi="Arial" w:cs="Arial"/>
          <w:b/>
          <w:bCs/>
          <w:color w:val="auto"/>
          <w:sz w:val="24"/>
          <w:szCs w:val="24"/>
        </w:rPr>
      </w:pPr>
      <w:bookmarkStart w:id="2" w:name="_Toc235624351"/>
      <w:r w:rsidRPr="00C85A71">
        <w:rPr>
          <w:rFonts w:ascii="Arial" w:hAnsi="Arial" w:cs="Arial"/>
          <w:b/>
          <w:bCs/>
          <w:color w:val="auto"/>
          <w:sz w:val="24"/>
          <w:szCs w:val="24"/>
        </w:rPr>
        <w:t xml:space="preserve">Administrative Skills </w:t>
      </w:r>
      <w:r w:rsidR="004634F6" w:rsidRPr="00C85A71">
        <w:rPr>
          <w:rFonts w:ascii="Arial" w:hAnsi="Arial" w:cs="Arial"/>
          <w:b/>
          <w:bCs/>
          <w:color w:val="auto"/>
          <w:sz w:val="24"/>
          <w:szCs w:val="24"/>
        </w:rPr>
        <w:t>and</w:t>
      </w:r>
      <w:r w:rsidRPr="00C85A71">
        <w:rPr>
          <w:rFonts w:ascii="Arial" w:hAnsi="Arial" w:cs="Arial"/>
          <w:b/>
          <w:bCs/>
          <w:color w:val="auto"/>
          <w:sz w:val="24"/>
          <w:szCs w:val="24"/>
        </w:rPr>
        <w:t xml:space="preserve"> Record Keeping</w:t>
      </w:r>
      <w:bookmarkEnd w:id="2"/>
      <w:r w:rsidRPr="00C85A71">
        <w:rPr>
          <w:rFonts w:ascii="Arial" w:hAnsi="Arial" w:cs="Arial"/>
          <w:b/>
          <w:bCs/>
          <w:color w:val="auto"/>
          <w:sz w:val="24"/>
          <w:szCs w:val="24"/>
        </w:rPr>
        <w:t xml:space="preserve"> </w:t>
      </w:r>
    </w:p>
    <w:p w14:paraId="29406884" w14:textId="77777777" w:rsidR="00CF52EB" w:rsidRPr="008216DD" w:rsidRDefault="00CF52EB" w:rsidP="008216DD">
      <w:pPr>
        <w:spacing w:line="360" w:lineRule="auto"/>
        <w:jc w:val="both"/>
        <w:rPr>
          <w:rFonts w:ascii="Arial" w:hAnsi="Arial" w:cs="Arial"/>
          <w:sz w:val="22"/>
          <w:szCs w:val="22"/>
        </w:rPr>
      </w:pPr>
      <w:r w:rsidRPr="008216DD">
        <w:rPr>
          <w:rFonts w:ascii="Arial" w:hAnsi="Arial" w:cs="Arial"/>
          <w:sz w:val="22"/>
          <w:szCs w:val="22"/>
        </w:rPr>
        <w:t>Good administrative skills are vital in health and social care because they ensure that information is accurate, up</w:t>
      </w:r>
      <w:r w:rsidRPr="008216DD">
        <w:rPr>
          <w:rFonts w:ascii="Arial" w:hAnsi="Arial" w:cs="Arial"/>
          <w:sz w:val="22"/>
          <w:szCs w:val="22"/>
        </w:rPr>
        <w:noBreakHyphen/>
        <w:t>to</w:t>
      </w:r>
      <w:r w:rsidRPr="008216DD">
        <w:rPr>
          <w:rFonts w:ascii="Arial" w:hAnsi="Arial" w:cs="Arial"/>
          <w:sz w:val="22"/>
          <w:szCs w:val="22"/>
        </w:rPr>
        <w:noBreakHyphen/>
        <w:t>date, and shared appropriately. Effective administrative practice is essential for maintaining safe and coordinated care, as accurate records allow professionals to make informed decisions and monitor changes in a person’s condition (CQC, 2023). In Mrs Thompson’s case, the incident involving missed medication was recorded through the service’s incident process, demonstrating the importance of clear documentation. Accurate records help identify patterns, support decision</w:t>
      </w:r>
      <w:r w:rsidRPr="008216DD">
        <w:rPr>
          <w:rFonts w:ascii="Arial" w:hAnsi="Arial" w:cs="Arial"/>
          <w:sz w:val="22"/>
          <w:szCs w:val="22"/>
        </w:rPr>
        <w:noBreakHyphen/>
        <w:t>making, and ensure continuity of care across different professionals.</w:t>
      </w:r>
    </w:p>
    <w:p w14:paraId="26F656F3" w14:textId="77777777" w:rsidR="00CF52EB" w:rsidRPr="008216DD" w:rsidRDefault="00CF52EB" w:rsidP="008216DD">
      <w:pPr>
        <w:spacing w:line="360" w:lineRule="auto"/>
        <w:jc w:val="both"/>
        <w:rPr>
          <w:rFonts w:ascii="Arial" w:hAnsi="Arial" w:cs="Arial"/>
          <w:sz w:val="22"/>
          <w:szCs w:val="22"/>
        </w:rPr>
      </w:pPr>
      <w:r w:rsidRPr="008216DD">
        <w:rPr>
          <w:rFonts w:ascii="Arial" w:hAnsi="Arial" w:cs="Arial"/>
          <w:sz w:val="22"/>
          <w:szCs w:val="22"/>
        </w:rPr>
        <w:t xml:space="preserve">The Data Protection Act 2018 sets out strict rules for handling personal information. Care providers must ensure that records are processed lawfully, kept secure, and only shared with those who need to know. Mrs Thompson’s health information, including details about her dementia, medication, and incidents, must be stored securely and accessed only by </w:t>
      </w:r>
      <w:r w:rsidRPr="008216DD">
        <w:rPr>
          <w:rFonts w:ascii="Arial" w:hAnsi="Arial" w:cs="Arial"/>
          <w:sz w:val="22"/>
          <w:szCs w:val="22"/>
        </w:rPr>
        <w:lastRenderedPageBreak/>
        <w:t>authorised staff. The Act also gives individuals rights over their data, including the right to access their records and request corrections.</w:t>
      </w:r>
    </w:p>
    <w:p w14:paraId="537272F1" w14:textId="01886C32" w:rsidR="00CF52EB" w:rsidRPr="008216DD" w:rsidRDefault="00CF52EB" w:rsidP="008216DD">
      <w:pPr>
        <w:spacing w:line="360" w:lineRule="auto"/>
        <w:jc w:val="both"/>
        <w:rPr>
          <w:rFonts w:ascii="Arial" w:hAnsi="Arial" w:cs="Arial"/>
          <w:sz w:val="22"/>
          <w:szCs w:val="22"/>
        </w:rPr>
      </w:pPr>
      <w:r w:rsidRPr="008216DD">
        <w:rPr>
          <w:rFonts w:ascii="Arial" w:hAnsi="Arial" w:cs="Arial"/>
          <w:sz w:val="22"/>
          <w:szCs w:val="22"/>
        </w:rPr>
        <w:t xml:space="preserve">The Caldicott Principles further guide information governance in health and social care. These principles emphasise that personal information should only be </w:t>
      </w:r>
      <w:r w:rsidR="00C85A71" w:rsidRPr="008216DD">
        <w:rPr>
          <w:rFonts w:ascii="Arial" w:hAnsi="Arial" w:cs="Arial"/>
          <w:sz w:val="22"/>
          <w:szCs w:val="22"/>
        </w:rPr>
        <w:t>used,</w:t>
      </w:r>
      <w:r w:rsidRPr="008216DD">
        <w:rPr>
          <w:rFonts w:ascii="Arial" w:hAnsi="Arial" w:cs="Arial"/>
          <w:sz w:val="22"/>
          <w:szCs w:val="22"/>
        </w:rPr>
        <w:t xml:space="preserve"> when necessary, shared on a need</w:t>
      </w:r>
      <w:r w:rsidRPr="008216DD">
        <w:rPr>
          <w:rFonts w:ascii="Arial" w:hAnsi="Arial" w:cs="Arial"/>
          <w:sz w:val="22"/>
          <w:szCs w:val="22"/>
        </w:rPr>
        <w:noBreakHyphen/>
        <w:t>to</w:t>
      </w:r>
      <w:r w:rsidRPr="008216DD">
        <w:rPr>
          <w:rFonts w:ascii="Arial" w:hAnsi="Arial" w:cs="Arial"/>
          <w:sz w:val="22"/>
          <w:szCs w:val="22"/>
        </w:rPr>
        <w:noBreakHyphen/>
        <w:t>know basis, and kept secure. This reflects the Caldicott Review (2013), which highlights the importance of justifying the purpose of information use and ensuring confidentiality is protected at all times. For example, when reporting Mrs Thompson’s incident to the local council, staff must ensure that only relevant information is shared and that the purpose is justified — namely safeguarding.</w:t>
      </w:r>
    </w:p>
    <w:p w14:paraId="68B074C2" w14:textId="77777777" w:rsidR="00CF52EB" w:rsidRPr="008216DD" w:rsidRDefault="00CF52EB" w:rsidP="008216DD">
      <w:pPr>
        <w:spacing w:line="360" w:lineRule="auto"/>
        <w:jc w:val="both"/>
        <w:rPr>
          <w:rFonts w:ascii="Arial" w:hAnsi="Arial" w:cs="Arial"/>
          <w:sz w:val="22"/>
          <w:szCs w:val="22"/>
        </w:rPr>
      </w:pPr>
      <w:r w:rsidRPr="008216DD">
        <w:rPr>
          <w:rFonts w:ascii="Arial" w:hAnsi="Arial" w:cs="Arial"/>
          <w:sz w:val="22"/>
          <w:szCs w:val="22"/>
        </w:rPr>
        <w:t>Professional frameworks also highlight the importance of record keeping. The Care Quality Commission (CQC, 2023) requires providers to maintain accurate, complete, and contemporaneous records as part of the Fundamental Standards. Similarly, the NMC Code (2018) states that nurses must keep clear and accurate records to support safe care. Although domiciliary carers may not be nurses, these standards influence wider sector expectations.</w:t>
      </w:r>
    </w:p>
    <w:p w14:paraId="547C1988" w14:textId="77777777" w:rsidR="00CF52EB" w:rsidRPr="008216DD" w:rsidRDefault="00CF52EB" w:rsidP="008216DD">
      <w:pPr>
        <w:spacing w:line="360" w:lineRule="auto"/>
        <w:jc w:val="both"/>
        <w:rPr>
          <w:rFonts w:ascii="Arial" w:hAnsi="Arial" w:cs="Arial"/>
          <w:sz w:val="22"/>
          <w:szCs w:val="22"/>
        </w:rPr>
      </w:pPr>
      <w:r w:rsidRPr="008216DD">
        <w:rPr>
          <w:rFonts w:ascii="Arial" w:hAnsi="Arial" w:cs="Arial"/>
          <w:sz w:val="22"/>
          <w:szCs w:val="22"/>
        </w:rPr>
        <w:t>Poor record keeping can lead to serious risks such as medication errors, missed interventions, and safeguarding failures. If the missed medication had not been documented, the GP might not have been informed, delaying the medication review and increasing the risk of further confusion or hospitalisation. Inconsistent records can also lead to misunderstandings between professionals, resulting in duplicated tasks or missed interventions. In safeguarding cases, poor documentation can prevent timely action and leave vulnerable individuals at risk.</w:t>
      </w:r>
    </w:p>
    <w:p w14:paraId="396AE596" w14:textId="22ADE2CA" w:rsidR="00605F3E" w:rsidRPr="008216DD" w:rsidRDefault="00CF52EB" w:rsidP="008216DD">
      <w:pPr>
        <w:spacing w:line="360" w:lineRule="auto"/>
        <w:jc w:val="both"/>
        <w:rPr>
          <w:rFonts w:ascii="Arial" w:hAnsi="Arial" w:cs="Arial"/>
          <w:sz w:val="22"/>
          <w:szCs w:val="22"/>
        </w:rPr>
      </w:pPr>
      <w:r w:rsidRPr="008216DD">
        <w:rPr>
          <w:rFonts w:ascii="Arial" w:hAnsi="Arial" w:cs="Arial"/>
          <w:sz w:val="22"/>
          <w:szCs w:val="22"/>
        </w:rPr>
        <w:t>Critically, administrative skills are not just about writing notes</w:t>
      </w:r>
      <w:r w:rsidR="00C85A71">
        <w:rPr>
          <w:rFonts w:ascii="Arial" w:hAnsi="Arial" w:cs="Arial"/>
          <w:sz w:val="22"/>
          <w:szCs w:val="22"/>
        </w:rPr>
        <w:t>.</w:t>
      </w:r>
      <w:r w:rsidRPr="008216DD">
        <w:rPr>
          <w:rFonts w:ascii="Arial" w:hAnsi="Arial" w:cs="Arial"/>
          <w:sz w:val="22"/>
          <w:szCs w:val="22"/>
        </w:rPr>
        <w:t xml:space="preserve"> </w:t>
      </w:r>
      <w:r w:rsidR="00C85A71">
        <w:rPr>
          <w:rFonts w:ascii="Arial" w:hAnsi="Arial" w:cs="Arial"/>
          <w:sz w:val="22"/>
          <w:szCs w:val="22"/>
        </w:rPr>
        <w:t>T</w:t>
      </w:r>
      <w:r w:rsidRPr="008216DD">
        <w:rPr>
          <w:rFonts w:ascii="Arial" w:hAnsi="Arial" w:cs="Arial"/>
          <w:sz w:val="22"/>
          <w:szCs w:val="22"/>
        </w:rPr>
        <w:t>hey involve understanding legal responsibilities, recognising when information must be escalated, and ensuring that records reflect the service user’s needs accurately. In Mrs Thompson’s case, good record keeping supports her safety, ensures accountability, and enables coordinated care across agencies.</w:t>
      </w:r>
    </w:p>
    <w:p w14:paraId="6BCDA6F2" w14:textId="30065BF3" w:rsidR="0001763F" w:rsidRPr="00C85A71" w:rsidRDefault="0001763F" w:rsidP="00C85A71">
      <w:pPr>
        <w:pStyle w:val="Heading1"/>
        <w:rPr>
          <w:rFonts w:ascii="Arial" w:hAnsi="Arial" w:cs="Arial"/>
          <w:b/>
          <w:bCs/>
          <w:color w:val="auto"/>
          <w:sz w:val="24"/>
          <w:szCs w:val="24"/>
        </w:rPr>
      </w:pPr>
      <w:bookmarkStart w:id="3" w:name="_Toc235624352"/>
      <w:r w:rsidRPr="00C85A71">
        <w:rPr>
          <w:rFonts w:ascii="Arial" w:hAnsi="Arial" w:cs="Arial"/>
          <w:b/>
          <w:bCs/>
          <w:color w:val="auto"/>
          <w:sz w:val="24"/>
          <w:szCs w:val="24"/>
        </w:rPr>
        <w:t>Collaborative Working</w:t>
      </w:r>
      <w:bookmarkEnd w:id="3"/>
      <w:r w:rsidRPr="00C85A71">
        <w:rPr>
          <w:rFonts w:ascii="Arial" w:hAnsi="Arial" w:cs="Arial"/>
          <w:b/>
          <w:bCs/>
          <w:color w:val="auto"/>
          <w:sz w:val="24"/>
          <w:szCs w:val="24"/>
        </w:rPr>
        <w:t xml:space="preserve"> </w:t>
      </w:r>
    </w:p>
    <w:p w14:paraId="59AE1840" w14:textId="77777777" w:rsidR="008216DD" w:rsidRPr="008216DD" w:rsidRDefault="008216DD" w:rsidP="008216DD">
      <w:pPr>
        <w:spacing w:line="360" w:lineRule="auto"/>
        <w:jc w:val="both"/>
        <w:rPr>
          <w:rFonts w:ascii="Arial" w:hAnsi="Arial" w:cs="Arial"/>
          <w:sz w:val="22"/>
          <w:szCs w:val="22"/>
        </w:rPr>
      </w:pPr>
      <w:r w:rsidRPr="008216DD">
        <w:rPr>
          <w:rFonts w:ascii="Arial" w:hAnsi="Arial" w:cs="Arial"/>
          <w:sz w:val="22"/>
          <w:szCs w:val="22"/>
        </w:rPr>
        <w:t>Collaborative working is essential in health and social care because no single professional can meet all of a service user’s needs. Mrs Thompson’s situation involves multiple agencies, including her GP, community nurse, domiciliary care workers, and the local council. Effective collaboration ensures concerns are shared promptly, care plans are coordinated, and risks are managed holistically. Multi-agency collaboration is particularly important for individuals with dementia, bringing together expertise to support medical and social needs (Glasby &amp; Dickinson, 2014).</w:t>
      </w:r>
    </w:p>
    <w:p w14:paraId="06E52FB0" w14:textId="77777777" w:rsidR="008216DD" w:rsidRPr="008216DD" w:rsidRDefault="008216DD" w:rsidP="008216DD">
      <w:pPr>
        <w:spacing w:line="360" w:lineRule="auto"/>
        <w:jc w:val="both"/>
        <w:rPr>
          <w:rFonts w:ascii="Arial" w:hAnsi="Arial" w:cs="Arial"/>
          <w:sz w:val="22"/>
          <w:szCs w:val="22"/>
        </w:rPr>
      </w:pPr>
      <w:r w:rsidRPr="008216DD">
        <w:rPr>
          <w:rFonts w:ascii="Arial" w:hAnsi="Arial" w:cs="Arial"/>
          <w:sz w:val="22"/>
          <w:szCs w:val="22"/>
        </w:rPr>
        <w:lastRenderedPageBreak/>
        <w:t>A shared care plan supports collaboration by giving professionals access to the same information, including medication schedules, recent incidents, and changes in Mrs Thompson’s condition. Regular communication through meetings, digital systems, or handover notes ensures everyone understands their responsibilities. A GP reviews Mrs Thompson’s medication, monitors her recovery from pneumonia, and responds to concerns raised by carers. A community nurse completes home visits, assesses her physical health, and updates her care plan when needs change. Domiciliary carers observe daily changes, support personal care, and report issues promptly.</w:t>
      </w:r>
    </w:p>
    <w:p w14:paraId="21631DA6" w14:textId="77777777" w:rsidR="008216DD" w:rsidRPr="008216DD" w:rsidRDefault="008216DD" w:rsidP="008216DD">
      <w:pPr>
        <w:spacing w:line="360" w:lineRule="auto"/>
        <w:jc w:val="both"/>
        <w:rPr>
          <w:rFonts w:ascii="Arial" w:hAnsi="Arial" w:cs="Arial"/>
          <w:sz w:val="22"/>
          <w:szCs w:val="22"/>
        </w:rPr>
      </w:pPr>
      <w:r w:rsidRPr="008216DD">
        <w:rPr>
          <w:rFonts w:ascii="Arial" w:hAnsi="Arial" w:cs="Arial"/>
          <w:sz w:val="22"/>
          <w:szCs w:val="22"/>
        </w:rPr>
        <w:t>However, multi-agency working can face challenges. Professionals may have different priorities, limited time, or varying communication styles. Information may not always be shared quickly, especially when agencies use different systems. These issues can lead to gaps in care, duplicated work, or missed safeguarding opportunities, particularly given Mrs Thompson’s recent incidents.</w:t>
      </w:r>
    </w:p>
    <w:p w14:paraId="7275314F" w14:textId="77777777" w:rsidR="008216DD" w:rsidRPr="008216DD" w:rsidRDefault="008216DD" w:rsidP="008216DD">
      <w:pPr>
        <w:spacing w:line="360" w:lineRule="auto"/>
        <w:jc w:val="both"/>
        <w:rPr>
          <w:rFonts w:ascii="Arial" w:hAnsi="Arial" w:cs="Arial"/>
          <w:sz w:val="22"/>
          <w:szCs w:val="22"/>
        </w:rPr>
      </w:pPr>
      <w:r w:rsidRPr="008216DD">
        <w:rPr>
          <w:rFonts w:ascii="Arial" w:hAnsi="Arial" w:cs="Arial"/>
          <w:sz w:val="22"/>
          <w:szCs w:val="22"/>
        </w:rPr>
        <w:t>Strategies to overcome these challenges include using structured communication tools such as SBAR (Situation, Background, Assessment, Recommendation), supporting clear, consistent information sharing. Joint training improves understanding of each agency’s role and strengthens teamwork. Clear escalation pathways ensure concerns, such as Mrs Thompson being found outside without appropriate clothing, are reported quickly to the correct authority.</w:t>
      </w:r>
    </w:p>
    <w:p w14:paraId="11433599" w14:textId="4B146F6E" w:rsidR="00605F3E" w:rsidRPr="008216DD" w:rsidRDefault="008216DD" w:rsidP="008216DD">
      <w:pPr>
        <w:spacing w:line="360" w:lineRule="auto"/>
        <w:jc w:val="both"/>
        <w:rPr>
          <w:rFonts w:ascii="Arial" w:hAnsi="Arial" w:cs="Arial"/>
          <w:sz w:val="22"/>
          <w:szCs w:val="22"/>
        </w:rPr>
      </w:pPr>
      <w:r w:rsidRPr="008216DD">
        <w:rPr>
          <w:rFonts w:ascii="Arial" w:hAnsi="Arial" w:cs="Arial"/>
          <w:sz w:val="22"/>
          <w:szCs w:val="22"/>
        </w:rPr>
        <w:t>Collaborative working is ultimately about shared responsibility. When agencies work together effectively, they identify risks earlier, respond more quickly, and provide holistic, person-centred support. For Mrs Thompson, this coordinated approach ensures her medical needs, cognitive challenges, and safeguarding concerns are managed safely.</w:t>
      </w:r>
    </w:p>
    <w:p w14:paraId="282D0F4C" w14:textId="6A03BDB4" w:rsidR="0001763F" w:rsidRPr="00C85A71" w:rsidRDefault="0001763F" w:rsidP="00C85A71">
      <w:pPr>
        <w:pStyle w:val="Heading1"/>
        <w:rPr>
          <w:rFonts w:ascii="Arial" w:hAnsi="Arial" w:cs="Arial"/>
          <w:b/>
          <w:bCs/>
          <w:color w:val="auto"/>
          <w:sz w:val="24"/>
          <w:szCs w:val="24"/>
        </w:rPr>
      </w:pPr>
      <w:bookmarkStart w:id="4" w:name="_Toc235624353"/>
      <w:r w:rsidRPr="00C85A71">
        <w:rPr>
          <w:rFonts w:ascii="Arial" w:hAnsi="Arial" w:cs="Arial"/>
          <w:b/>
          <w:bCs/>
          <w:color w:val="auto"/>
          <w:sz w:val="24"/>
          <w:szCs w:val="24"/>
        </w:rPr>
        <w:t>Conclusion</w:t>
      </w:r>
      <w:bookmarkEnd w:id="4"/>
      <w:r w:rsidRPr="00C85A71">
        <w:rPr>
          <w:rFonts w:ascii="Arial" w:hAnsi="Arial" w:cs="Arial"/>
          <w:b/>
          <w:bCs/>
          <w:color w:val="auto"/>
          <w:sz w:val="24"/>
          <w:szCs w:val="24"/>
        </w:rPr>
        <w:t xml:space="preserve"> </w:t>
      </w:r>
    </w:p>
    <w:p w14:paraId="63B0AD26" w14:textId="77777777" w:rsidR="0001763F" w:rsidRPr="008216DD" w:rsidRDefault="0001763F" w:rsidP="008216DD">
      <w:pPr>
        <w:spacing w:line="360" w:lineRule="auto"/>
        <w:jc w:val="both"/>
        <w:rPr>
          <w:rFonts w:ascii="Arial" w:hAnsi="Arial" w:cs="Arial"/>
          <w:sz w:val="22"/>
          <w:szCs w:val="22"/>
        </w:rPr>
      </w:pPr>
      <w:r w:rsidRPr="008216DD">
        <w:rPr>
          <w:rFonts w:ascii="Arial" w:hAnsi="Arial" w:cs="Arial"/>
          <w:sz w:val="22"/>
          <w:szCs w:val="22"/>
        </w:rPr>
        <w:t>Mrs Thompson’s case highlights the importance of effective communication, strong administrative skills, and collaborative working in health and social care. Communication must be adapted to her dementia and delivered in line with the Equality Act 2010 to ensure she understands her care and feels supported. Applying Berlo’s SMCR model demonstrates how structured, person</w:t>
      </w:r>
      <w:r w:rsidRPr="008216DD">
        <w:rPr>
          <w:rFonts w:ascii="Arial" w:hAnsi="Arial" w:cs="Arial"/>
          <w:sz w:val="22"/>
          <w:szCs w:val="22"/>
        </w:rPr>
        <w:noBreakHyphen/>
        <w:t>centred communication can reduce confusion and promote safety. Good administrative practice, including accurate record keeping and compliance with the Data Protection Act 2018, is essential for maintaining accountability and continuity of care. Collaborative working between professionals such as the GP, community nurse, domiciliary carers, and local council ensures that risks are identified early and managed effectively.</w:t>
      </w:r>
    </w:p>
    <w:p w14:paraId="0BEF8325" w14:textId="77777777" w:rsidR="0001763F" w:rsidRPr="008216DD" w:rsidRDefault="0001763F" w:rsidP="008216DD">
      <w:pPr>
        <w:spacing w:line="360" w:lineRule="auto"/>
        <w:jc w:val="both"/>
        <w:rPr>
          <w:rFonts w:ascii="Arial" w:hAnsi="Arial" w:cs="Arial"/>
          <w:sz w:val="22"/>
          <w:szCs w:val="22"/>
        </w:rPr>
      </w:pPr>
      <w:r w:rsidRPr="008216DD">
        <w:rPr>
          <w:rFonts w:ascii="Arial" w:hAnsi="Arial" w:cs="Arial"/>
          <w:sz w:val="22"/>
          <w:szCs w:val="22"/>
        </w:rPr>
        <w:lastRenderedPageBreak/>
        <w:t>Overall, the case demonstrates how these three areas work together to protect vulnerable individuals and promote high</w:t>
      </w:r>
      <w:r w:rsidRPr="008216DD">
        <w:rPr>
          <w:rFonts w:ascii="Arial" w:hAnsi="Arial" w:cs="Arial"/>
          <w:sz w:val="22"/>
          <w:szCs w:val="22"/>
        </w:rPr>
        <w:noBreakHyphen/>
        <w:t>quality, person</w:t>
      </w:r>
      <w:r w:rsidRPr="008216DD">
        <w:rPr>
          <w:rFonts w:ascii="Arial" w:hAnsi="Arial" w:cs="Arial"/>
          <w:sz w:val="22"/>
          <w:szCs w:val="22"/>
        </w:rPr>
        <w:noBreakHyphen/>
        <w:t>centred care. By applying legislation, communication models, and multi</w:t>
      </w:r>
      <w:r w:rsidRPr="008216DD">
        <w:rPr>
          <w:rFonts w:ascii="Arial" w:hAnsi="Arial" w:cs="Arial"/>
          <w:sz w:val="22"/>
          <w:szCs w:val="22"/>
        </w:rPr>
        <w:noBreakHyphen/>
        <w:t>agency strategies, professionals can support Mrs Thompson to live safely and maintain her wellbeing within her sheltered housing environment.</w:t>
      </w:r>
    </w:p>
    <w:p w14:paraId="370FB6C3" w14:textId="77777777" w:rsidR="0001763F" w:rsidRDefault="0001763F" w:rsidP="008216DD">
      <w:pPr>
        <w:spacing w:line="360" w:lineRule="auto"/>
        <w:jc w:val="both"/>
        <w:rPr>
          <w:rFonts w:ascii="Arial" w:hAnsi="Arial" w:cs="Arial"/>
          <w:sz w:val="22"/>
          <w:szCs w:val="22"/>
        </w:rPr>
      </w:pPr>
    </w:p>
    <w:p w14:paraId="76866AE1" w14:textId="77777777" w:rsidR="00C85A71" w:rsidRDefault="00C85A71" w:rsidP="008216DD">
      <w:pPr>
        <w:spacing w:line="360" w:lineRule="auto"/>
        <w:jc w:val="both"/>
        <w:rPr>
          <w:rFonts w:ascii="Arial" w:hAnsi="Arial" w:cs="Arial"/>
          <w:sz w:val="22"/>
          <w:szCs w:val="22"/>
        </w:rPr>
      </w:pPr>
    </w:p>
    <w:p w14:paraId="4816B2A7" w14:textId="77777777" w:rsidR="00C85A71" w:rsidRDefault="00C85A71" w:rsidP="008216DD">
      <w:pPr>
        <w:spacing w:line="360" w:lineRule="auto"/>
        <w:jc w:val="both"/>
        <w:rPr>
          <w:rFonts w:ascii="Arial" w:hAnsi="Arial" w:cs="Arial"/>
          <w:sz w:val="22"/>
          <w:szCs w:val="22"/>
        </w:rPr>
      </w:pPr>
    </w:p>
    <w:p w14:paraId="3DCC2C84" w14:textId="77777777" w:rsidR="00C85A71" w:rsidRDefault="00C85A71" w:rsidP="008216DD">
      <w:pPr>
        <w:spacing w:line="360" w:lineRule="auto"/>
        <w:jc w:val="both"/>
        <w:rPr>
          <w:rFonts w:ascii="Arial" w:hAnsi="Arial" w:cs="Arial"/>
          <w:sz w:val="22"/>
          <w:szCs w:val="22"/>
        </w:rPr>
      </w:pPr>
    </w:p>
    <w:p w14:paraId="6157C1B4" w14:textId="77777777" w:rsidR="00C85A71" w:rsidRDefault="00C85A71" w:rsidP="008216DD">
      <w:pPr>
        <w:spacing w:line="360" w:lineRule="auto"/>
        <w:jc w:val="both"/>
        <w:rPr>
          <w:rFonts w:ascii="Arial" w:hAnsi="Arial" w:cs="Arial"/>
          <w:sz w:val="22"/>
          <w:szCs w:val="22"/>
        </w:rPr>
      </w:pPr>
    </w:p>
    <w:p w14:paraId="1C05CDC9" w14:textId="77777777" w:rsidR="00C85A71" w:rsidRDefault="00C85A71" w:rsidP="008216DD">
      <w:pPr>
        <w:spacing w:line="360" w:lineRule="auto"/>
        <w:jc w:val="both"/>
        <w:rPr>
          <w:rFonts w:ascii="Arial" w:hAnsi="Arial" w:cs="Arial"/>
          <w:sz w:val="22"/>
          <w:szCs w:val="22"/>
        </w:rPr>
      </w:pPr>
    </w:p>
    <w:p w14:paraId="10C6D88E" w14:textId="77777777" w:rsidR="00C85A71" w:rsidRDefault="00C85A71" w:rsidP="008216DD">
      <w:pPr>
        <w:spacing w:line="360" w:lineRule="auto"/>
        <w:jc w:val="both"/>
        <w:rPr>
          <w:rFonts w:ascii="Arial" w:hAnsi="Arial" w:cs="Arial"/>
          <w:sz w:val="22"/>
          <w:szCs w:val="22"/>
        </w:rPr>
      </w:pPr>
    </w:p>
    <w:p w14:paraId="21F38D7D" w14:textId="77777777" w:rsidR="00C85A71" w:rsidRDefault="00C85A71" w:rsidP="008216DD">
      <w:pPr>
        <w:spacing w:line="360" w:lineRule="auto"/>
        <w:jc w:val="both"/>
        <w:rPr>
          <w:rFonts w:ascii="Arial" w:hAnsi="Arial" w:cs="Arial"/>
          <w:sz w:val="22"/>
          <w:szCs w:val="22"/>
        </w:rPr>
      </w:pPr>
    </w:p>
    <w:p w14:paraId="4CD5A364" w14:textId="77777777" w:rsidR="00C85A71" w:rsidRDefault="00C85A71" w:rsidP="008216DD">
      <w:pPr>
        <w:spacing w:line="360" w:lineRule="auto"/>
        <w:jc w:val="both"/>
        <w:rPr>
          <w:rFonts w:ascii="Arial" w:hAnsi="Arial" w:cs="Arial"/>
          <w:sz w:val="22"/>
          <w:szCs w:val="22"/>
        </w:rPr>
      </w:pPr>
    </w:p>
    <w:p w14:paraId="41A5E9AC" w14:textId="77777777" w:rsidR="00C85A71" w:rsidRDefault="00C85A71" w:rsidP="008216DD">
      <w:pPr>
        <w:spacing w:line="360" w:lineRule="auto"/>
        <w:jc w:val="both"/>
        <w:rPr>
          <w:rFonts w:ascii="Arial" w:hAnsi="Arial" w:cs="Arial"/>
          <w:sz w:val="22"/>
          <w:szCs w:val="22"/>
        </w:rPr>
      </w:pPr>
    </w:p>
    <w:p w14:paraId="106732A4" w14:textId="77777777" w:rsidR="00C85A71" w:rsidRDefault="00C85A71" w:rsidP="008216DD">
      <w:pPr>
        <w:spacing w:line="360" w:lineRule="auto"/>
        <w:jc w:val="both"/>
        <w:rPr>
          <w:rFonts w:ascii="Arial" w:hAnsi="Arial" w:cs="Arial"/>
          <w:sz w:val="22"/>
          <w:szCs w:val="22"/>
        </w:rPr>
      </w:pPr>
    </w:p>
    <w:p w14:paraId="61755C57" w14:textId="77777777" w:rsidR="00C85A71" w:rsidRDefault="00C85A71" w:rsidP="008216DD">
      <w:pPr>
        <w:spacing w:line="360" w:lineRule="auto"/>
        <w:jc w:val="both"/>
        <w:rPr>
          <w:rFonts w:ascii="Arial" w:hAnsi="Arial" w:cs="Arial"/>
          <w:sz w:val="22"/>
          <w:szCs w:val="22"/>
        </w:rPr>
      </w:pPr>
    </w:p>
    <w:p w14:paraId="1A84CBDD" w14:textId="77777777" w:rsidR="00C85A71" w:rsidRDefault="00C85A71" w:rsidP="008216DD">
      <w:pPr>
        <w:spacing w:line="360" w:lineRule="auto"/>
        <w:jc w:val="both"/>
        <w:rPr>
          <w:rFonts w:ascii="Arial" w:hAnsi="Arial" w:cs="Arial"/>
          <w:sz w:val="22"/>
          <w:szCs w:val="22"/>
        </w:rPr>
      </w:pPr>
    </w:p>
    <w:p w14:paraId="19F44F22" w14:textId="77777777" w:rsidR="00C85A71" w:rsidRDefault="00C85A71" w:rsidP="008216DD">
      <w:pPr>
        <w:spacing w:line="360" w:lineRule="auto"/>
        <w:jc w:val="both"/>
        <w:rPr>
          <w:rFonts w:ascii="Arial" w:hAnsi="Arial" w:cs="Arial"/>
          <w:sz w:val="22"/>
          <w:szCs w:val="22"/>
        </w:rPr>
      </w:pPr>
    </w:p>
    <w:p w14:paraId="4803B8FE" w14:textId="77777777" w:rsidR="00C85A71" w:rsidRDefault="00C85A71" w:rsidP="008216DD">
      <w:pPr>
        <w:spacing w:line="360" w:lineRule="auto"/>
        <w:jc w:val="both"/>
        <w:rPr>
          <w:rFonts w:ascii="Arial" w:hAnsi="Arial" w:cs="Arial"/>
          <w:sz w:val="22"/>
          <w:szCs w:val="22"/>
        </w:rPr>
      </w:pPr>
    </w:p>
    <w:p w14:paraId="1F03CDB5" w14:textId="77777777" w:rsidR="00C85A71" w:rsidRDefault="00C85A71" w:rsidP="008216DD">
      <w:pPr>
        <w:spacing w:line="360" w:lineRule="auto"/>
        <w:jc w:val="both"/>
        <w:rPr>
          <w:rFonts w:ascii="Arial" w:hAnsi="Arial" w:cs="Arial"/>
          <w:sz w:val="22"/>
          <w:szCs w:val="22"/>
        </w:rPr>
      </w:pPr>
    </w:p>
    <w:p w14:paraId="7EE93172" w14:textId="77777777" w:rsidR="00C85A71" w:rsidRDefault="00C85A71" w:rsidP="008216DD">
      <w:pPr>
        <w:spacing w:line="360" w:lineRule="auto"/>
        <w:jc w:val="both"/>
        <w:rPr>
          <w:rFonts w:ascii="Arial" w:hAnsi="Arial" w:cs="Arial"/>
          <w:sz w:val="22"/>
          <w:szCs w:val="22"/>
        </w:rPr>
      </w:pPr>
    </w:p>
    <w:p w14:paraId="47862F64" w14:textId="77777777" w:rsidR="00C85A71" w:rsidRDefault="00C85A71" w:rsidP="008216DD">
      <w:pPr>
        <w:spacing w:line="360" w:lineRule="auto"/>
        <w:jc w:val="both"/>
        <w:rPr>
          <w:rFonts w:ascii="Arial" w:hAnsi="Arial" w:cs="Arial"/>
          <w:sz w:val="22"/>
          <w:szCs w:val="22"/>
        </w:rPr>
      </w:pPr>
    </w:p>
    <w:p w14:paraId="5DF99FB3" w14:textId="77777777" w:rsidR="00C85A71" w:rsidRDefault="00C85A71" w:rsidP="008216DD">
      <w:pPr>
        <w:spacing w:line="360" w:lineRule="auto"/>
        <w:jc w:val="both"/>
        <w:rPr>
          <w:rFonts w:ascii="Arial" w:hAnsi="Arial" w:cs="Arial"/>
          <w:sz w:val="22"/>
          <w:szCs w:val="22"/>
        </w:rPr>
      </w:pPr>
    </w:p>
    <w:p w14:paraId="12FBC3BF" w14:textId="77777777" w:rsidR="00C85A71" w:rsidRDefault="00C85A71" w:rsidP="008216DD">
      <w:pPr>
        <w:spacing w:line="360" w:lineRule="auto"/>
        <w:jc w:val="both"/>
        <w:rPr>
          <w:rFonts w:ascii="Arial" w:hAnsi="Arial" w:cs="Arial"/>
          <w:sz w:val="22"/>
          <w:szCs w:val="22"/>
        </w:rPr>
      </w:pPr>
    </w:p>
    <w:p w14:paraId="5F11142E" w14:textId="77777777" w:rsidR="00C85A71" w:rsidRDefault="00C85A71" w:rsidP="008216DD">
      <w:pPr>
        <w:spacing w:line="360" w:lineRule="auto"/>
        <w:jc w:val="both"/>
        <w:rPr>
          <w:rFonts w:ascii="Arial" w:hAnsi="Arial" w:cs="Arial"/>
          <w:sz w:val="22"/>
          <w:szCs w:val="22"/>
        </w:rPr>
      </w:pPr>
    </w:p>
    <w:p w14:paraId="0DA89623" w14:textId="77777777" w:rsidR="00C85A71" w:rsidRDefault="00C85A71" w:rsidP="008216DD">
      <w:pPr>
        <w:spacing w:line="360" w:lineRule="auto"/>
        <w:jc w:val="both"/>
        <w:rPr>
          <w:rFonts w:ascii="Arial" w:hAnsi="Arial" w:cs="Arial"/>
          <w:sz w:val="22"/>
          <w:szCs w:val="22"/>
        </w:rPr>
      </w:pPr>
    </w:p>
    <w:p w14:paraId="12A1DD14" w14:textId="77777777" w:rsidR="00C85A71" w:rsidRPr="008216DD" w:rsidRDefault="00C85A71" w:rsidP="008216DD">
      <w:pPr>
        <w:spacing w:line="360" w:lineRule="auto"/>
        <w:jc w:val="both"/>
        <w:rPr>
          <w:rFonts w:ascii="Arial" w:hAnsi="Arial" w:cs="Arial"/>
          <w:sz w:val="22"/>
          <w:szCs w:val="22"/>
        </w:rPr>
      </w:pPr>
    </w:p>
    <w:p w14:paraId="533A5E23" w14:textId="273A5633" w:rsidR="0001763F" w:rsidRPr="00C85A71" w:rsidRDefault="00605F3E" w:rsidP="00C85A71">
      <w:pPr>
        <w:pStyle w:val="Heading1"/>
        <w:jc w:val="center"/>
        <w:rPr>
          <w:rFonts w:ascii="Arial" w:hAnsi="Arial" w:cs="Arial"/>
          <w:b/>
          <w:bCs/>
          <w:color w:val="auto"/>
          <w:sz w:val="24"/>
          <w:szCs w:val="24"/>
        </w:rPr>
      </w:pPr>
      <w:bookmarkStart w:id="5" w:name="_Toc235624354"/>
      <w:r w:rsidRPr="00C85A71">
        <w:rPr>
          <w:rFonts w:ascii="Arial" w:hAnsi="Arial" w:cs="Arial"/>
          <w:b/>
          <w:bCs/>
          <w:color w:val="auto"/>
          <w:sz w:val="24"/>
          <w:szCs w:val="24"/>
        </w:rPr>
        <w:lastRenderedPageBreak/>
        <w:t xml:space="preserve">Reference </w:t>
      </w:r>
      <w:r w:rsidR="00C85A71" w:rsidRPr="00C85A71">
        <w:rPr>
          <w:rFonts w:ascii="Arial" w:hAnsi="Arial" w:cs="Arial"/>
          <w:b/>
          <w:bCs/>
          <w:color w:val="auto"/>
          <w:sz w:val="24"/>
          <w:szCs w:val="24"/>
        </w:rPr>
        <w:t>L</w:t>
      </w:r>
      <w:r w:rsidRPr="00C85A71">
        <w:rPr>
          <w:rFonts w:ascii="Arial" w:hAnsi="Arial" w:cs="Arial"/>
          <w:b/>
          <w:bCs/>
          <w:color w:val="auto"/>
          <w:sz w:val="24"/>
          <w:szCs w:val="24"/>
        </w:rPr>
        <w:t>ist</w:t>
      </w:r>
      <w:bookmarkEnd w:id="5"/>
    </w:p>
    <w:p w14:paraId="62A48247" w14:textId="77777777" w:rsidR="00605F3E" w:rsidRPr="008216DD" w:rsidRDefault="00605F3E" w:rsidP="008216DD">
      <w:pPr>
        <w:spacing w:line="360" w:lineRule="auto"/>
        <w:jc w:val="both"/>
        <w:rPr>
          <w:rFonts w:ascii="Arial" w:hAnsi="Arial" w:cs="Arial"/>
          <w:b/>
          <w:bCs/>
          <w:sz w:val="22"/>
          <w:szCs w:val="22"/>
        </w:rPr>
      </w:pPr>
    </w:p>
    <w:p w14:paraId="31624C53" w14:textId="1D71CF2C" w:rsidR="008216DD" w:rsidRPr="00C85A71" w:rsidRDefault="008216DD" w:rsidP="00C85A71">
      <w:pPr>
        <w:spacing w:line="360" w:lineRule="auto"/>
        <w:ind w:left="360"/>
        <w:jc w:val="both"/>
        <w:rPr>
          <w:rFonts w:ascii="Arial" w:hAnsi="Arial" w:cs="Arial"/>
          <w:sz w:val="22"/>
          <w:szCs w:val="22"/>
        </w:rPr>
      </w:pPr>
      <w:r w:rsidRPr="00C85A71">
        <w:rPr>
          <w:rFonts w:ascii="Arial" w:hAnsi="Arial" w:cs="Arial"/>
          <w:sz w:val="22"/>
          <w:szCs w:val="22"/>
        </w:rPr>
        <w:t xml:space="preserve">Alzheimer’s Society (2022) </w:t>
      </w:r>
      <w:r w:rsidRPr="00C85A71">
        <w:rPr>
          <w:rFonts w:ascii="Arial" w:hAnsi="Arial" w:cs="Arial"/>
          <w:i/>
          <w:iCs/>
          <w:sz w:val="22"/>
          <w:szCs w:val="22"/>
        </w:rPr>
        <w:t>Dementia: Understanding the Condition</w:t>
      </w:r>
      <w:r w:rsidRPr="00C85A71">
        <w:rPr>
          <w:rFonts w:ascii="Arial" w:hAnsi="Arial" w:cs="Arial"/>
          <w:sz w:val="22"/>
          <w:szCs w:val="22"/>
        </w:rPr>
        <w:t xml:space="preserve">. Available at: </w:t>
      </w:r>
      <w:hyperlink r:id="rId8" w:history="1">
        <w:r w:rsidRPr="00C85A71">
          <w:rPr>
            <w:rStyle w:val="Hyperlink"/>
            <w:rFonts w:ascii="Arial" w:hAnsi="Arial" w:cs="Arial"/>
            <w:sz w:val="22"/>
            <w:szCs w:val="22"/>
          </w:rPr>
          <w:t>https://www.alzheimers.org.uk/</w:t>
        </w:r>
      </w:hyperlink>
      <w:r w:rsidRPr="00C85A71">
        <w:rPr>
          <w:rFonts w:ascii="Arial" w:hAnsi="Arial" w:cs="Arial"/>
          <w:sz w:val="22"/>
          <w:szCs w:val="22"/>
        </w:rPr>
        <w:t xml:space="preserve"> (Accessed: 22 July 2026).</w:t>
      </w:r>
    </w:p>
    <w:p w14:paraId="2639A92A" w14:textId="0A1DB981"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Berlo, D. (1960) </w:t>
      </w:r>
      <w:r w:rsidRPr="00C85A71">
        <w:rPr>
          <w:rFonts w:ascii="Arial" w:hAnsi="Arial" w:cs="Arial"/>
          <w:i/>
          <w:iCs/>
          <w:sz w:val="22"/>
          <w:szCs w:val="22"/>
        </w:rPr>
        <w:t>The Process of Communication</w:t>
      </w:r>
      <w:r w:rsidRPr="00C85A71">
        <w:rPr>
          <w:rFonts w:ascii="Arial" w:hAnsi="Arial" w:cs="Arial"/>
          <w:sz w:val="22"/>
          <w:szCs w:val="22"/>
        </w:rPr>
        <w:t>. New York: Holt, Rinehart and Winston.</w:t>
      </w:r>
    </w:p>
    <w:p w14:paraId="0D1B87B4" w14:textId="77777777"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Caldicott Review. (2013) </w:t>
      </w:r>
      <w:r w:rsidRPr="00C85A71">
        <w:rPr>
          <w:rFonts w:ascii="Arial" w:hAnsi="Arial" w:cs="Arial"/>
          <w:i/>
          <w:iCs/>
          <w:sz w:val="22"/>
          <w:szCs w:val="22"/>
        </w:rPr>
        <w:t>Information Governance Review</w:t>
      </w:r>
      <w:r w:rsidRPr="00C85A71">
        <w:rPr>
          <w:rFonts w:ascii="Arial" w:hAnsi="Arial" w:cs="Arial"/>
          <w:sz w:val="22"/>
          <w:szCs w:val="22"/>
        </w:rPr>
        <w:t>. Department of Health.</w:t>
      </w:r>
    </w:p>
    <w:p w14:paraId="7431B6E4" w14:textId="77777777"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Care Quality Commission (CQC). (2023) </w:t>
      </w:r>
      <w:r w:rsidRPr="00C85A71">
        <w:rPr>
          <w:rFonts w:ascii="Arial" w:hAnsi="Arial" w:cs="Arial"/>
          <w:i/>
          <w:iCs/>
          <w:sz w:val="22"/>
          <w:szCs w:val="22"/>
        </w:rPr>
        <w:t>Fundamental Standards</w:t>
      </w:r>
      <w:r w:rsidRPr="00C85A71">
        <w:rPr>
          <w:rFonts w:ascii="Arial" w:hAnsi="Arial" w:cs="Arial"/>
          <w:sz w:val="22"/>
          <w:szCs w:val="22"/>
        </w:rPr>
        <w:t xml:space="preserve">. Available at: </w:t>
      </w:r>
      <w:hyperlink r:id="rId9" w:history="1">
        <w:r w:rsidRPr="00C85A71">
          <w:rPr>
            <w:rStyle w:val="Hyperlink"/>
            <w:rFonts w:ascii="Arial" w:hAnsi="Arial" w:cs="Arial"/>
            <w:sz w:val="22"/>
            <w:szCs w:val="22"/>
          </w:rPr>
          <w:t>https://www.cqc.org.uk/</w:t>
        </w:r>
      </w:hyperlink>
      <w:r w:rsidRPr="00C85A71">
        <w:rPr>
          <w:rFonts w:ascii="Arial" w:hAnsi="Arial" w:cs="Arial"/>
          <w:sz w:val="22"/>
          <w:szCs w:val="22"/>
        </w:rPr>
        <w:t xml:space="preserve"> (Accessed: 6 July 2026).</w:t>
      </w:r>
    </w:p>
    <w:p w14:paraId="32423301" w14:textId="19B0018E"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Data Protection Act 2018. (2018) </w:t>
      </w:r>
      <w:r w:rsidRPr="00C85A71">
        <w:rPr>
          <w:rFonts w:ascii="Arial" w:hAnsi="Arial" w:cs="Arial"/>
          <w:i/>
          <w:iCs/>
          <w:sz w:val="22"/>
          <w:szCs w:val="22"/>
        </w:rPr>
        <w:t>UK Government</w:t>
      </w:r>
      <w:r w:rsidRPr="00C85A71">
        <w:rPr>
          <w:rFonts w:ascii="Arial" w:hAnsi="Arial" w:cs="Arial"/>
          <w:sz w:val="22"/>
          <w:szCs w:val="22"/>
        </w:rPr>
        <w:t xml:space="preserve">. Available at: </w:t>
      </w:r>
      <w:hyperlink r:id="rId10" w:history="1">
        <w:r w:rsidRPr="00C85A71">
          <w:rPr>
            <w:rStyle w:val="Hyperlink"/>
            <w:rFonts w:ascii="Arial" w:hAnsi="Arial" w:cs="Arial"/>
            <w:sz w:val="22"/>
            <w:szCs w:val="22"/>
          </w:rPr>
          <w:t>https://www.legislation.gov.uk/</w:t>
        </w:r>
      </w:hyperlink>
      <w:r w:rsidRPr="00C85A71">
        <w:rPr>
          <w:rFonts w:ascii="Arial" w:hAnsi="Arial" w:cs="Arial"/>
          <w:sz w:val="22"/>
          <w:szCs w:val="22"/>
        </w:rPr>
        <w:t xml:space="preserve"> (Accessed: 6 July 2026).</w:t>
      </w:r>
    </w:p>
    <w:p w14:paraId="30AB6FAD" w14:textId="05A63C76"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Equality Act 2010. (2010) </w:t>
      </w:r>
      <w:r w:rsidRPr="00C85A71">
        <w:rPr>
          <w:rFonts w:ascii="Arial" w:hAnsi="Arial" w:cs="Arial"/>
          <w:i/>
          <w:iCs/>
          <w:sz w:val="22"/>
          <w:szCs w:val="22"/>
        </w:rPr>
        <w:t>UK Government</w:t>
      </w:r>
      <w:r w:rsidRPr="00C85A71">
        <w:rPr>
          <w:rFonts w:ascii="Arial" w:hAnsi="Arial" w:cs="Arial"/>
          <w:sz w:val="22"/>
          <w:szCs w:val="22"/>
        </w:rPr>
        <w:t xml:space="preserve">. Available at: </w:t>
      </w:r>
      <w:hyperlink r:id="rId11" w:history="1">
        <w:r w:rsidRPr="00C85A71">
          <w:rPr>
            <w:rStyle w:val="Hyperlink"/>
            <w:rFonts w:ascii="Arial" w:hAnsi="Arial" w:cs="Arial"/>
            <w:sz w:val="22"/>
            <w:szCs w:val="22"/>
          </w:rPr>
          <w:t>https://www.legislation.gov.uk/</w:t>
        </w:r>
      </w:hyperlink>
      <w:r w:rsidRPr="00C85A71">
        <w:rPr>
          <w:rFonts w:ascii="Arial" w:hAnsi="Arial" w:cs="Arial"/>
          <w:sz w:val="22"/>
          <w:szCs w:val="22"/>
        </w:rPr>
        <w:t xml:space="preserve">  (Accessed: 6 July 2026).</w:t>
      </w:r>
    </w:p>
    <w:p w14:paraId="3BE8102C" w14:textId="77777777"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Glasby, J. and Dickinson, H. (2014) </w:t>
      </w:r>
      <w:r w:rsidRPr="00C85A71">
        <w:rPr>
          <w:rFonts w:ascii="Arial" w:hAnsi="Arial" w:cs="Arial"/>
          <w:i/>
          <w:iCs/>
          <w:sz w:val="22"/>
          <w:szCs w:val="22"/>
        </w:rPr>
        <w:t>Partnership Working in Health and Social Care</w:t>
      </w:r>
      <w:r w:rsidRPr="00C85A71">
        <w:rPr>
          <w:rFonts w:ascii="Arial" w:hAnsi="Arial" w:cs="Arial"/>
          <w:sz w:val="22"/>
          <w:szCs w:val="22"/>
        </w:rPr>
        <w:t xml:space="preserve">. 2nd </w:t>
      </w:r>
      <w:proofErr w:type="spellStart"/>
      <w:r w:rsidRPr="00C85A71">
        <w:rPr>
          <w:rFonts w:ascii="Arial" w:hAnsi="Arial" w:cs="Arial"/>
          <w:sz w:val="22"/>
          <w:szCs w:val="22"/>
        </w:rPr>
        <w:t>edn</w:t>
      </w:r>
      <w:proofErr w:type="spellEnd"/>
      <w:r w:rsidRPr="00C85A71">
        <w:rPr>
          <w:rFonts w:ascii="Arial" w:hAnsi="Arial" w:cs="Arial"/>
          <w:sz w:val="22"/>
          <w:szCs w:val="22"/>
        </w:rPr>
        <w:t>. Bristol: Policy Press.</w:t>
      </w:r>
    </w:p>
    <w:p w14:paraId="50C13708" w14:textId="77777777"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Lee, S. (2021) </w:t>
      </w:r>
      <w:r w:rsidRPr="00C85A71">
        <w:rPr>
          <w:rFonts w:ascii="Arial" w:hAnsi="Arial" w:cs="Arial"/>
          <w:i/>
          <w:iCs/>
          <w:sz w:val="22"/>
          <w:szCs w:val="22"/>
        </w:rPr>
        <w:t>Communication in Health and Social Care</w:t>
      </w:r>
      <w:r w:rsidRPr="00C85A71">
        <w:rPr>
          <w:rFonts w:ascii="Arial" w:hAnsi="Arial" w:cs="Arial"/>
          <w:sz w:val="22"/>
          <w:szCs w:val="22"/>
        </w:rPr>
        <w:t>. London: Health Press.</w:t>
      </w:r>
    </w:p>
    <w:p w14:paraId="1F691FF3" w14:textId="77777777"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Nursing and Midwifery Council (NMC). (2018) </w:t>
      </w:r>
      <w:r w:rsidRPr="00C85A71">
        <w:rPr>
          <w:rFonts w:ascii="Arial" w:hAnsi="Arial" w:cs="Arial"/>
          <w:i/>
          <w:iCs/>
          <w:sz w:val="22"/>
          <w:szCs w:val="22"/>
        </w:rPr>
        <w:t>The Code: Professional standards of practice and behaviour for nurses, midwives and nursing associates</w:t>
      </w:r>
      <w:r w:rsidRPr="00C85A71">
        <w:rPr>
          <w:rFonts w:ascii="Arial" w:hAnsi="Arial" w:cs="Arial"/>
          <w:sz w:val="22"/>
          <w:szCs w:val="22"/>
        </w:rPr>
        <w:t xml:space="preserve">. Available at: </w:t>
      </w:r>
      <w:hyperlink r:id="rId12" w:history="1">
        <w:r w:rsidRPr="00C85A71">
          <w:rPr>
            <w:rStyle w:val="Hyperlink"/>
            <w:rFonts w:ascii="Arial" w:hAnsi="Arial" w:cs="Arial"/>
            <w:sz w:val="22"/>
            <w:szCs w:val="22"/>
          </w:rPr>
          <w:t>https://www.nmc.org.uk/</w:t>
        </w:r>
      </w:hyperlink>
      <w:r w:rsidRPr="00C85A71">
        <w:rPr>
          <w:rFonts w:ascii="Arial" w:hAnsi="Arial" w:cs="Arial"/>
          <w:sz w:val="22"/>
          <w:szCs w:val="22"/>
        </w:rPr>
        <w:t xml:space="preserve"> (Accessed: 6 July 2026).</w:t>
      </w:r>
    </w:p>
    <w:p w14:paraId="1EFB724A" w14:textId="77777777" w:rsidR="0001763F" w:rsidRPr="00C85A71" w:rsidRDefault="0001763F" w:rsidP="00C85A71">
      <w:pPr>
        <w:spacing w:line="360" w:lineRule="auto"/>
        <w:ind w:left="360"/>
        <w:jc w:val="both"/>
        <w:rPr>
          <w:rFonts w:ascii="Arial" w:hAnsi="Arial" w:cs="Arial"/>
          <w:sz w:val="22"/>
          <w:szCs w:val="22"/>
        </w:rPr>
      </w:pPr>
      <w:r w:rsidRPr="00C85A71">
        <w:rPr>
          <w:rFonts w:ascii="Arial" w:hAnsi="Arial" w:cs="Arial"/>
          <w:sz w:val="22"/>
          <w:szCs w:val="22"/>
        </w:rPr>
        <w:t xml:space="preserve">White, G. (2021) </w:t>
      </w:r>
      <w:r w:rsidRPr="00C85A71">
        <w:rPr>
          <w:rFonts w:ascii="Arial" w:hAnsi="Arial" w:cs="Arial"/>
          <w:i/>
          <w:iCs/>
          <w:sz w:val="22"/>
          <w:szCs w:val="22"/>
        </w:rPr>
        <w:t>Understanding Communication</w:t>
      </w:r>
      <w:r w:rsidRPr="00C85A71">
        <w:rPr>
          <w:rFonts w:ascii="Arial" w:hAnsi="Arial" w:cs="Arial"/>
          <w:sz w:val="22"/>
          <w:szCs w:val="22"/>
        </w:rPr>
        <w:t>. Oxford: Oxford Academic Press.</w:t>
      </w:r>
    </w:p>
    <w:p w14:paraId="3198E85A" w14:textId="77777777" w:rsidR="0001763F" w:rsidRPr="008216DD" w:rsidRDefault="0001763F" w:rsidP="008216DD">
      <w:pPr>
        <w:spacing w:line="360" w:lineRule="auto"/>
        <w:jc w:val="both"/>
        <w:rPr>
          <w:rFonts w:ascii="Arial" w:hAnsi="Arial" w:cs="Arial"/>
          <w:sz w:val="22"/>
          <w:szCs w:val="22"/>
        </w:rPr>
      </w:pPr>
    </w:p>
    <w:sectPr w:rsidR="0001763F" w:rsidRPr="008216D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A981E" w14:textId="77777777" w:rsidR="00D048AE" w:rsidRDefault="00D048AE" w:rsidP="00F9432A">
      <w:pPr>
        <w:spacing w:after="0" w:line="240" w:lineRule="auto"/>
      </w:pPr>
      <w:r>
        <w:separator/>
      </w:r>
    </w:p>
  </w:endnote>
  <w:endnote w:type="continuationSeparator" w:id="0">
    <w:p w14:paraId="47F17667" w14:textId="77777777" w:rsidR="00D048AE" w:rsidRDefault="00D048AE" w:rsidP="00F94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7955938"/>
      <w:docPartObj>
        <w:docPartGallery w:val="Page Numbers (Bottom of Page)"/>
        <w:docPartUnique/>
      </w:docPartObj>
    </w:sdtPr>
    <w:sdtContent>
      <w:p w14:paraId="0DF8EB4B" w14:textId="77468063" w:rsidR="00F9432A" w:rsidRDefault="00F9432A">
        <w:pPr>
          <w:pStyle w:val="Footer"/>
          <w:jc w:val="center"/>
        </w:pPr>
        <w:r>
          <w:fldChar w:fldCharType="begin"/>
        </w:r>
        <w:r>
          <w:instrText>PAGE   \* MERGEFORMAT</w:instrText>
        </w:r>
        <w:r>
          <w:fldChar w:fldCharType="separate"/>
        </w:r>
        <w:r>
          <w:t>2</w:t>
        </w:r>
        <w:r>
          <w:fldChar w:fldCharType="end"/>
        </w:r>
      </w:p>
    </w:sdtContent>
  </w:sdt>
  <w:p w14:paraId="170E359F" w14:textId="77777777" w:rsidR="00F9432A" w:rsidRDefault="00F94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4FF20" w14:textId="77777777" w:rsidR="00D048AE" w:rsidRDefault="00D048AE" w:rsidP="00F9432A">
      <w:pPr>
        <w:spacing w:after="0" w:line="240" w:lineRule="auto"/>
      </w:pPr>
      <w:r>
        <w:separator/>
      </w:r>
    </w:p>
  </w:footnote>
  <w:footnote w:type="continuationSeparator" w:id="0">
    <w:p w14:paraId="36EEBA0B" w14:textId="77777777" w:rsidR="00D048AE" w:rsidRDefault="00D048AE" w:rsidP="00F943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F62E9"/>
    <w:multiLevelType w:val="hybridMultilevel"/>
    <w:tmpl w:val="8CAE6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913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5AD"/>
    <w:rsid w:val="0001763F"/>
    <w:rsid w:val="00052257"/>
    <w:rsid w:val="000C05AD"/>
    <w:rsid w:val="001F584F"/>
    <w:rsid w:val="004634F6"/>
    <w:rsid w:val="00481A1F"/>
    <w:rsid w:val="004925B0"/>
    <w:rsid w:val="00537B51"/>
    <w:rsid w:val="005F643E"/>
    <w:rsid w:val="00605F3E"/>
    <w:rsid w:val="00785D33"/>
    <w:rsid w:val="007C3183"/>
    <w:rsid w:val="008216DD"/>
    <w:rsid w:val="00825435"/>
    <w:rsid w:val="008D3EA0"/>
    <w:rsid w:val="009819F8"/>
    <w:rsid w:val="00A032DA"/>
    <w:rsid w:val="00A361CA"/>
    <w:rsid w:val="00C85A71"/>
    <w:rsid w:val="00CF52EB"/>
    <w:rsid w:val="00D048AE"/>
    <w:rsid w:val="00D92853"/>
    <w:rsid w:val="00EA69E6"/>
    <w:rsid w:val="00EC74A4"/>
    <w:rsid w:val="00F94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A085"/>
  <w15:chartTrackingRefBased/>
  <w15:docId w15:val="{6D8347D5-9CFF-4C79-B663-FB768AA21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5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5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5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5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5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5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5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5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5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5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5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5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5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5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5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5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5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5AD"/>
    <w:rPr>
      <w:rFonts w:eastAsiaTheme="majorEastAsia" w:cstheme="majorBidi"/>
      <w:color w:val="272727" w:themeColor="text1" w:themeTint="D8"/>
    </w:rPr>
  </w:style>
  <w:style w:type="paragraph" w:styleId="Title">
    <w:name w:val="Title"/>
    <w:basedOn w:val="Normal"/>
    <w:next w:val="Normal"/>
    <w:link w:val="TitleChar"/>
    <w:uiPriority w:val="10"/>
    <w:qFormat/>
    <w:rsid w:val="000C05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5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5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5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5AD"/>
    <w:pPr>
      <w:spacing w:before="160"/>
      <w:jc w:val="center"/>
    </w:pPr>
    <w:rPr>
      <w:i/>
      <w:iCs/>
      <w:color w:val="404040" w:themeColor="text1" w:themeTint="BF"/>
    </w:rPr>
  </w:style>
  <w:style w:type="character" w:customStyle="1" w:styleId="QuoteChar">
    <w:name w:val="Quote Char"/>
    <w:basedOn w:val="DefaultParagraphFont"/>
    <w:link w:val="Quote"/>
    <w:uiPriority w:val="29"/>
    <w:rsid w:val="000C05AD"/>
    <w:rPr>
      <w:i/>
      <w:iCs/>
      <w:color w:val="404040" w:themeColor="text1" w:themeTint="BF"/>
    </w:rPr>
  </w:style>
  <w:style w:type="paragraph" w:styleId="ListParagraph">
    <w:name w:val="List Paragraph"/>
    <w:basedOn w:val="Normal"/>
    <w:uiPriority w:val="34"/>
    <w:qFormat/>
    <w:rsid w:val="000C05AD"/>
    <w:pPr>
      <w:ind w:left="720"/>
      <w:contextualSpacing/>
    </w:pPr>
  </w:style>
  <w:style w:type="character" w:styleId="IntenseEmphasis">
    <w:name w:val="Intense Emphasis"/>
    <w:basedOn w:val="DefaultParagraphFont"/>
    <w:uiPriority w:val="21"/>
    <w:qFormat/>
    <w:rsid w:val="000C05AD"/>
    <w:rPr>
      <w:i/>
      <w:iCs/>
      <w:color w:val="0F4761" w:themeColor="accent1" w:themeShade="BF"/>
    </w:rPr>
  </w:style>
  <w:style w:type="paragraph" w:styleId="IntenseQuote">
    <w:name w:val="Intense Quote"/>
    <w:basedOn w:val="Normal"/>
    <w:next w:val="Normal"/>
    <w:link w:val="IntenseQuoteChar"/>
    <w:uiPriority w:val="30"/>
    <w:qFormat/>
    <w:rsid w:val="000C0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5AD"/>
    <w:rPr>
      <w:i/>
      <w:iCs/>
      <w:color w:val="0F4761" w:themeColor="accent1" w:themeShade="BF"/>
    </w:rPr>
  </w:style>
  <w:style w:type="character" w:styleId="IntenseReference">
    <w:name w:val="Intense Reference"/>
    <w:basedOn w:val="DefaultParagraphFont"/>
    <w:uiPriority w:val="32"/>
    <w:qFormat/>
    <w:rsid w:val="000C05AD"/>
    <w:rPr>
      <w:b/>
      <w:bCs/>
      <w:smallCaps/>
      <w:color w:val="0F4761" w:themeColor="accent1" w:themeShade="BF"/>
      <w:spacing w:val="5"/>
    </w:rPr>
  </w:style>
  <w:style w:type="character" w:styleId="Hyperlink">
    <w:name w:val="Hyperlink"/>
    <w:basedOn w:val="DefaultParagraphFont"/>
    <w:uiPriority w:val="99"/>
    <w:unhideWhenUsed/>
    <w:rsid w:val="0001763F"/>
    <w:rPr>
      <w:color w:val="467886" w:themeColor="hyperlink"/>
      <w:u w:val="single"/>
    </w:rPr>
  </w:style>
  <w:style w:type="character" w:styleId="UnresolvedMention">
    <w:name w:val="Unresolved Mention"/>
    <w:basedOn w:val="DefaultParagraphFont"/>
    <w:uiPriority w:val="99"/>
    <w:semiHidden/>
    <w:unhideWhenUsed/>
    <w:rsid w:val="0001763F"/>
    <w:rPr>
      <w:color w:val="605E5C"/>
      <w:shd w:val="clear" w:color="auto" w:fill="E1DFDD"/>
    </w:rPr>
  </w:style>
  <w:style w:type="paragraph" w:styleId="Header">
    <w:name w:val="header"/>
    <w:basedOn w:val="Normal"/>
    <w:link w:val="HeaderChar"/>
    <w:uiPriority w:val="99"/>
    <w:unhideWhenUsed/>
    <w:rsid w:val="00F943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32A"/>
  </w:style>
  <w:style w:type="paragraph" w:styleId="Footer">
    <w:name w:val="footer"/>
    <w:basedOn w:val="Normal"/>
    <w:link w:val="FooterChar"/>
    <w:uiPriority w:val="99"/>
    <w:unhideWhenUsed/>
    <w:rsid w:val="00F94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32A"/>
  </w:style>
  <w:style w:type="paragraph" w:styleId="TOCHeading">
    <w:name w:val="TOC Heading"/>
    <w:basedOn w:val="Heading1"/>
    <w:next w:val="Normal"/>
    <w:uiPriority w:val="39"/>
    <w:unhideWhenUsed/>
    <w:qFormat/>
    <w:rsid w:val="008D3EA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85A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mc.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83</TotalTime>
  <Pages>8</Pages>
  <Words>1989</Words>
  <Characters>11338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Ali (2436859)</dc:creator>
  <cp:keywords/>
  <dc:description/>
  <cp:lastModifiedBy>Mehmed Mustafov (2021797)</cp:lastModifiedBy>
  <cp:revision>11</cp:revision>
  <dcterms:created xsi:type="dcterms:W3CDTF">2026-07-06T06:50:00Z</dcterms:created>
  <dcterms:modified xsi:type="dcterms:W3CDTF">2026-07-22T13:56:00Z</dcterms:modified>
</cp:coreProperties>
</file>