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Pr="009C5D6E" w:rsidRDefault="00943FDB" w:rsidP="00943FDB">
      <w:pPr>
        <w:rPr>
          <w:rFonts w:cstheme="minorHAnsi"/>
          <w:b/>
          <w:sz w:val="28"/>
          <w:szCs w:val="28"/>
        </w:rPr>
      </w:pPr>
      <w:r w:rsidRPr="009C5D6E">
        <w:rPr>
          <w:rFonts w:cstheme="minorHAnsi"/>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Pr="009C5D6E" w:rsidRDefault="00943FDB" w:rsidP="00943FDB">
      <w:pPr>
        <w:rPr>
          <w:rFonts w:cstheme="minorHAnsi"/>
          <w:b/>
          <w:sz w:val="28"/>
          <w:szCs w:val="28"/>
        </w:rPr>
      </w:pPr>
    </w:p>
    <w:p w14:paraId="1F69E125" w14:textId="77777777" w:rsidR="00943FDB" w:rsidRPr="009C5D6E" w:rsidRDefault="00943FDB" w:rsidP="00943FDB">
      <w:pPr>
        <w:rPr>
          <w:rFonts w:cstheme="minorHAnsi"/>
          <w:b/>
          <w:bCs/>
          <w:sz w:val="48"/>
          <w:szCs w:val="48"/>
        </w:rPr>
      </w:pPr>
      <w:r w:rsidRPr="009C5D6E">
        <w:rPr>
          <w:rFonts w:cstheme="minorHAnsi"/>
          <w:b/>
          <w:sz w:val="48"/>
          <w:szCs w:val="48"/>
        </w:rPr>
        <w:t xml:space="preserve">GRADUATE CERTIFICATE in </w:t>
      </w:r>
      <w:r w:rsidRPr="009C5D6E">
        <w:rPr>
          <w:rFonts w:cstheme="minorHAnsi"/>
          <w:b/>
          <w:bCs/>
          <w:sz w:val="48"/>
          <w:szCs w:val="48"/>
        </w:rPr>
        <w:t>Consolidation of Social Work Practice</w:t>
      </w:r>
    </w:p>
    <w:p w14:paraId="3BEF1611" w14:textId="77777777" w:rsidR="00943FDB" w:rsidRPr="009C5D6E" w:rsidRDefault="00943FDB" w:rsidP="00943FDB">
      <w:pPr>
        <w:ind w:right="-957"/>
        <w:rPr>
          <w:rFonts w:cstheme="minorHAnsi"/>
          <w:b/>
          <w:sz w:val="48"/>
        </w:rPr>
      </w:pPr>
      <w:r w:rsidRPr="009C5D6E">
        <w:rPr>
          <w:rFonts w:cstheme="minorHAnsi"/>
          <w:b/>
          <w:sz w:val="48"/>
        </w:rPr>
        <w:t>LEVEL 6 - 60 Credits</w:t>
      </w:r>
    </w:p>
    <w:p w14:paraId="5E2E6AE8" w14:textId="77777777" w:rsidR="00943FDB" w:rsidRPr="009C5D6E" w:rsidRDefault="00943FDB" w:rsidP="00943FDB">
      <w:pPr>
        <w:ind w:right="-957"/>
        <w:rPr>
          <w:rFonts w:cstheme="minorHAnsi"/>
          <w:b/>
          <w:sz w:val="48"/>
        </w:rPr>
      </w:pPr>
      <w:r w:rsidRPr="009C5D6E">
        <w:rPr>
          <w:rFonts w:cstheme="minorHAnsi"/>
          <w:b/>
          <w:sz w:val="48"/>
        </w:rPr>
        <w:t>BMPF6044</w:t>
      </w:r>
    </w:p>
    <w:p w14:paraId="35C8333A" w14:textId="77777777" w:rsidR="00943FDB" w:rsidRPr="009C5D6E" w:rsidRDefault="00943FDB" w:rsidP="00943FDB">
      <w:pPr>
        <w:ind w:right="-957"/>
        <w:rPr>
          <w:rFonts w:cstheme="minorHAnsi"/>
          <w:b/>
          <w:sz w:val="48"/>
        </w:rPr>
      </w:pPr>
    </w:p>
    <w:p w14:paraId="5C6215F4" w14:textId="77777777" w:rsidR="00943FDB" w:rsidRPr="009C5D6E" w:rsidRDefault="00943FDB" w:rsidP="00943FDB">
      <w:pPr>
        <w:ind w:right="-957"/>
        <w:rPr>
          <w:rFonts w:cstheme="minorHAnsi"/>
          <w:b/>
          <w:sz w:val="18"/>
          <w:szCs w:val="2"/>
        </w:rPr>
      </w:pPr>
    </w:p>
    <w:p w14:paraId="39F12255" w14:textId="77777777" w:rsidR="00943FDB" w:rsidRPr="009C5D6E" w:rsidRDefault="00943FDB" w:rsidP="00943FDB">
      <w:pPr>
        <w:ind w:right="-957"/>
        <w:rPr>
          <w:rFonts w:cstheme="minorHAnsi"/>
          <w:b/>
          <w:sz w:val="48"/>
        </w:rPr>
      </w:pPr>
      <w:r w:rsidRPr="009C5D6E">
        <w:rPr>
          <w:rFonts w:cstheme="minorHAnsi"/>
          <w:b/>
          <w:sz w:val="48"/>
        </w:rPr>
        <w:t>LEARNER PORTFOLIO</w:t>
      </w:r>
    </w:p>
    <w:p w14:paraId="72BEF7E9" w14:textId="77777777" w:rsidR="00943FDB" w:rsidRPr="009C5D6E" w:rsidRDefault="00943FDB" w:rsidP="00943FDB">
      <w:pPr>
        <w:ind w:right="-957"/>
        <w:rPr>
          <w:rFonts w:cstheme="minorHAnsi"/>
          <w:b/>
          <w:bCs/>
          <w:sz w:val="48"/>
          <w:szCs w:val="48"/>
        </w:rPr>
      </w:pPr>
      <w:r w:rsidRPr="009C5D6E">
        <w:rPr>
          <w:rFonts w:cstheme="minorHAnsi"/>
          <w:b/>
          <w:bCs/>
          <w:sz w:val="48"/>
          <w:szCs w:val="48"/>
        </w:rPr>
        <w:t>(PORTH AGORED and UNIVERSITY OF WALES TRINITY SAINT DAVID)</w:t>
      </w:r>
    </w:p>
    <w:p w14:paraId="2339881A" w14:textId="77777777" w:rsidR="00943FDB" w:rsidRPr="009C5D6E" w:rsidRDefault="00943FDB" w:rsidP="00943FDB">
      <w:pPr>
        <w:ind w:right="-957"/>
        <w:rPr>
          <w:rFonts w:cstheme="minorHAnsi"/>
          <w:b/>
          <w:sz w:val="14"/>
          <w:szCs w:val="2"/>
        </w:rPr>
      </w:pPr>
    </w:p>
    <w:p w14:paraId="71271AFE" w14:textId="77777777" w:rsidR="00943FDB" w:rsidRPr="009C5D6E" w:rsidRDefault="00943FDB" w:rsidP="00943FDB">
      <w:pPr>
        <w:ind w:right="-957"/>
        <w:rPr>
          <w:rFonts w:cstheme="minorHAnsi"/>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9C5D6E" w14:paraId="7AD75ACC" w14:textId="77777777" w:rsidTr="00943FDB">
        <w:tc>
          <w:tcPr>
            <w:tcW w:w="9209" w:type="dxa"/>
            <w:shd w:val="clear" w:color="auto" w:fill="auto"/>
          </w:tcPr>
          <w:p w14:paraId="04438268" w14:textId="52E229DC" w:rsidR="00943FDB" w:rsidRPr="009C5D6E" w:rsidRDefault="00943FDB" w:rsidP="00415891">
            <w:pPr>
              <w:ind w:right="-957"/>
              <w:rPr>
                <w:rFonts w:cstheme="minorHAnsi"/>
                <w:b/>
                <w:sz w:val="48"/>
              </w:rPr>
            </w:pPr>
            <w:r w:rsidRPr="009C5D6E">
              <w:rPr>
                <w:rFonts w:cstheme="minorHAnsi"/>
                <w:b/>
                <w:sz w:val="48"/>
              </w:rPr>
              <w:t xml:space="preserve">Learner’s name: </w:t>
            </w:r>
            <w:r w:rsidR="00E96683" w:rsidRPr="009C5D6E">
              <w:rPr>
                <w:rFonts w:cstheme="minorHAnsi"/>
                <w:b/>
                <w:sz w:val="48"/>
              </w:rPr>
              <w:t>Sian Topasna</w:t>
            </w:r>
          </w:p>
          <w:p w14:paraId="2CEE7446" w14:textId="77777777" w:rsidR="00943FDB" w:rsidRPr="009C5D6E" w:rsidRDefault="00943FDB" w:rsidP="00415891">
            <w:pPr>
              <w:ind w:right="-957"/>
              <w:rPr>
                <w:rFonts w:cstheme="minorHAnsi"/>
                <w:b/>
                <w:sz w:val="48"/>
              </w:rPr>
            </w:pPr>
          </w:p>
          <w:p w14:paraId="52EF6683" w14:textId="5286C9AC" w:rsidR="00943FDB" w:rsidRPr="009C5D6E" w:rsidRDefault="00943FDB" w:rsidP="00415891">
            <w:pPr>
              <w:ind w:right="-957"/>
              <w:rPr>
                <w:rFonts w:cstheme="minorHAnsi"/>
                <w:b/>
                <w:sz w:val="48"/>
              </w:rPr>
            </w:pPr>
            <w:r w:rsidRPr="009C5D6E">
              <w:rPr>
                <w:rFonts w:cstheme="minorHAnsi"/>
                <w:b/>
                <w:sz w:val="48"/>
              </w:rPr>
              <w:t>Email address:</w:t>
            </w:r>
            <w:r w:rsidR="00E96683" w:rsidRPr="009C5D6E">
              <w:rPr>
                <w:rFonts w:cstheme="minorHAnsi"/>
                <w:b/>
                <w:sz w:val="48"/>
              </w:rPr>
              <w:t xml:space="preserve"> siantopasna@hotmail.co.uk</w:t>
            </w:r>
          </w:p>
          <w:p w14:paraId="453C9B90" w14:textId="77777777" w:rsidR="00943FDB" w:rsidRPr="009C5D6E" w:rsidRDefault="00943FDB" w:rsidP="00415891">
            <w:pPr>
              <w:ind w:right="-957"/>
              <w:rPr>
                <w:rFonts w:cstheme="minorHAnsi"/>
                <w:b/>
                <w:sz w:val="48"/>
              </w:rPr>
            </w:pPr>
          </w:p>
          <w:p w14:paraId="4128B356" w14:textId="1ABDF253" w:rsidR="00943FDB" w:rsidRPr="009C5D6E" w:rsidRDefault="00943FDB" w:rsidP="00415891">
            <w:pPr>
              <w:ind w:right="-957"/>
              <w:rPr>
                <w:rFonts w:cstheme="minorHAnsi"/>
                <w:b/>
                <w:sz w:val="48"/>
              </w:rPr>
            </w:pPr>
            <w:r w:rsidRPr="009C5D6E">
              <w:rPr>
                <w:rFonts w:cstheme="minorHAnsi"/>
                <w:b/>
                <w:sz w:val="48"/>
              </w:rPr>
              <w:t>Learner’s University Registration Number:</w:t>
            </w:r>
            <w:r w:rsidR="00E96683" w:rsidRPr="009C5D6E">
              <w:rPr>
                <w:rFonts w:cstheme="minorHAnsi"/>
                <w:b/>
                <w:sz w:val="48"/>
              </w:rPr>
              <w:t>2434614</w:t>
            </w:r>
          </w:p>
          <w:p w14:paraId="5174C3C8" w14:textId="77777777" w:rsidR="00943FDB" w:rsidRPr="009C5D6E" w:rsidRDefault="00943FDB" w:rsidP="00415891">
            <w:pPr>
              <w:ind w:right="-957"/>
              <w:rPr>
                <w:rFonts w:cstheme="minorHAnsi"/>
                <w:b/>
                <w:sz w:val="48"/>
              </w:rPr>
            </w:pPr>
          </w:p>
          <w:p w14:paraId="0787ABD2" w14:textId="77777777" w:rsidR="00943FDB" w:rsidRPr="009C5D6E" w:rsidRDefault="00943FDB" w:rsidP="00415891">
            <w:pPr>
              <w:ind w:right="-957"/>
              <w:rPr>
                <w:rFonts w:cstheme="minorHAnsi"/>
                <w:b/>
                <w:sz w:val="48"/>
              </w:rPr>
            </w:pPr>
            <w:r w:rsidRPr="009C5D6E">
              <w:rPr>
                <w:rFonts w:cstheme="minorHAnsi"/>
                <w:b/>
                <w:sz w:val="48"/>
              </w:rPr>
              <w:t>Cohort: 21 onwards</w:t>
            </w:r>
          </w:p>
        </w:tc>
      </w:tr>
    </w:tbl>
    <w:p w14:paraId="32C33733" w14:textId="77777777" w:rsidR="00943FDB" w:rsidRPr="009C5D6E" w:rsidRDefault="00943FDB" w:rsidP="00943FDB">
      <w:pPr>
        <w:ind w:right="-957"/>
        <w:rPr>
          <w:rFonts w:cstheme="minorHAnsi"/>
          <w:b/>
          <w:sz w:val="48"/>
        </w:rPr>
      </w:pPr>
      <w:r w:rsidRPr="009C5D6E">
        <w:rPr>
          <w:rFonts w:cstheme="minorHAnsi"/>
          <w:b/>
          <w:sz w:val="48"/>
        </w:rPr>
        <w:t xml:space="preserve"> </w:t>
      </w:r>
    </w:p>
    <w:p w14:paraId="0629795F" w14:textId="77777777" w:rsidR="00943FDB" w:rsidRPr="009C5D6E" w:rsidRDefault="00943FDB" w:rsidP="00943FDB">
      <w:pPr>
        <w:rPr>
          <w:rFonts w:cstheme="minorHAnsi"/>
        </w:rPr>
      </w:pPr>
    </w:p>
    <w:p w14:paraId="0021DCD3" w14:textId="15D71FFA" w:rsidR="00943FDB" w:rsidRPr="009C5D6E" w:rsidRDefault="00943FDB" w:rsidP="00943FDB">
      <w:pPr>
        <w:ind w:right="-957"/>
        <w:rPr>
          <w:rFonts w:cstheme="minorHAnsi"/>
          <w:b/>
          <w:sz w:val="48"/>
        </w:rPr>
      </w:pPr>
    </w:p>
    <w:p w14:paraId="78F2777C" w14:textId="08DEBCB2" w:rsidR="00943FDB" w:rsidRPr="009C5D6E" w:rsidRDefault="00943FDB" w:rsidP="00943FDB">
      <w:pPr>
        <w:ind w:right="-957"/>
        <w:rPr>
          <w:rFonts w:cstheme="minorHAnsi"/>
          <w:b/>
          <w:sz w:val="48"/>
        </w:rPr>
      </w:pPr>
    </w:p>
    <w:p w14:paraId="63F9BAD3" w14:textId="7E811966" w:rsidR="00943FDB" w:rsidRPr="009C5D6E" w:rsidRDefault="00943FDB" w:rsidP="00943FDB">
      <w:pPr>
        <w:ind w:right="-957"/>
        <w:rPr>
          <w:rFonts w:cstheme="minorHAnsi"/>
          <w:b/>
          <w:sz w:val="48"/>
        </w:rPr>
      </w:pPr>
    </w:p>
    <w:p w14:paraId="39B85BB6" w14:textId="70A3201E" w:rsidR="00943FDB" w:rsidRPr="009C5D6E" w:rsidRDefault="00943FDB" w:rsidP="00943FDB">
      <w:pPr>
        <w:ind w:right="-957"/>
        <w:rPr>
          <w:rFonts w:cstheme="minorHAnsi"/>
          <w:b/>
          <w:sz w:val="48"/>
        </w:rPr>
      </w:pPr>
    </w:p>
    <w:p w14:paraId="29BA38FC" w14:textId="35701CB8" w:rsidR="004F0E93" w:rsidRPr="009C5D6E" w:rsidRDefault="004F0E93" w:rsidP="004F0E93">
      <w:pPr>
        <w:jc w:val="center"/>
        <w:rPr>
          <w:rFonts w:cstheme="minorHAnsi"/>
          <w:b/>
          <w:sz w:val="28"/>
          <w:szCs w:val="28"/>
        </w:rPr>
      </w:pPr>
      <w:r w:rsidRPr="009C5D6E">
        <w:rPr>
          <w:rFonts w:cstheme="minorHAnsi"/>
          <w:b/>
          <w:sz w:val="28"/>
          <w:szCs w:val="28"/>
        </w:rPr>
        <w:t>Task 1</w:t>
      </w:r>
    </w:p>
    <w:p w14:paraId="2036E5FD" w14:textId="1B131624" w:rsidR="00D27A91" w:rsidRPr="009C5D6E" w:rsidRDefault="00D27A91" w:rsidP="004F0E93">
      <w:pPr>
        <w:jc w:val="center"/>
        <w:rPr>
          <w:rFonts w:cstheme="minorHAnsi"/>
          <w:b/>
          <w:sz w:val="28"/>
          <w:szCs w:val="28"/>
        </w:rPr>
      </w:pPr>
      <w:r w:rsidRPr="009C5D6E">
        <w:rPr>
          <w:rFonts w:cstheme="minorHAnsi"/>
          <w:b/>
          <w:sz w:val="28"/>
          <w:szCs w:val="28"/>
        </w:rPr>
        <w:t>Part a</w:t>
      </w:r>
    </w:p>
    <w:p w14:paraId="6828EC18" w14:textId="77777777" w:rsidR="004F0E93" w:rsidRPr="009C5D6E" w:rsidRDefault="004F0E93" w:rsidP="004F0E93">
      <w:pPr>
        <w:jc w:val="center"/>
        <w:rPr>
          <w:rFonts w:cstheme="minorHAnsi"/>
          <w:b/>
          <w:sz w:val="28"/>
          <w:szCs w:val="28"/>
        </w:rPr>
      </w:pPr>
    </w:p>
    <w:p w14:paraId="04F638AD" w14:textId="6E1E3460" w:rsidR="004F0E93" w:rsidRPr="009C5D6E" w:rsidRDefault="004F0E93" w:rsidP="004F0E93">
      <w:pPr>
        <w:jc w:val="center"/>
        <w:rPr>
          <w:rFonts w:cstheme="minorHAnsi"/>
          <w:b/>
          <w:sz w:val="28"/>
          <w:szCs w:val="28"/>
        </w:rPr>
      </w:pPr>
      <w:r w:rsidRPr="009C5D6E">
        <w:rPr>
          <w:rFonts w:cstheme="minorHAnsi"/>
          <w:b/>
          <w:sz w:val="28"/>
          <w:szCs w:val="28"/>
        </w:rPr>
        <w:t xml:space="preserve">Developmental review </w:t>
      </w:r>
    </w:p>
    <w:p w14:paraId="74E90429" w14:textId="77777777" w:rsidR="004F0E93" w:rsidRPr="009C5D6E" w:rsidRDefault="004F0E93" w:rsidP="004F0E93">
      <w:pPr>
        <w:jc w:val="both"/>
        <w:rPr>
          <w:rFonts w:cstheme="minorHAnsi"/>
          <w:b/>
        </w:rPr>
      </w:pPr>
    </w:p>
    <w:p w14:paraId="2A518564" w14:textId="77777777" w:rsidR="004F0E93" w:rsidRPr="009C5D6E" w:rsidRDefault="004F0E93" w:rsidP="004F0E93">
      <w:pPr>
        <w:jc w:val="both"/>
        <w:rPr>
          <w:rFonts w:cstheme="minorHAnsi"/>
          <w:i/>
          <w:iCs/>
        </w:rPr>
      </w:pPr>
      <w:r w:rsidRPr="009C5D6E">
        <w:rPr>
          <w:rFonts w:cstheme="minorHAnsi"/>
          <w:b/>
          <w:bCs/>
          <w:i/>
          <w:iCs/>
        </w:rPr>
        <w:t>Guidanc</w:t>
      </w:r>
      <w:r w:rsidRPr="009C5D6E">
        <w:rPr>
          <w:rFonts w:cstheme="minorHAnsi"/>
          <w:b/>
          <w:i/>
          <w:iCs/>
        </w:rPr>
        <w:t>e</w:t>
      </w:r>
      <w:r w:rsidRPr="009C5D6E">
        <w:rPr>
          <w:rFonts w:cstheme="minorHAnsi"/>
          <w:i/>
          <w:iCs/>
        </w:rPr>
        <w:t xml:space="preserve">: </w:t>
      </w:r>
    </w:p>
    <w:p w14:paraId="147727C5" w14:textId="7BFCA2A4" w:rsidR="004F0E93" w:rsidRPr="009C5D6E" w:rsidRDefault="00C0499C" w:rsidP="004F0E93">
      <w:pPr>
        <w:jc w:val="both"/>
        <w:rPr>
          <w:rFonts w:cstheme="minorHAnsi"/>
          <w:i/>
          <w:iCs/>
        </w:rPr>
      </w:pPr>
      <w:r w:rsidRPr="009C5D6E">
        <w:rPr>
          <w:rFonts w:cstheme="minorHAnsi"/>
          <w:i/>
          <w:iCs/>
        </w:rPr>
        <w:t>T</w:t>
      </w:r>
      <w:r w:rsidR="004F0E93" w:rsidRPr="009C5D6E">
        <w:rPr>
          <w:rFonts w:cstheme="minorHAnsi"/>
          <w:i/>
          <w:iCs/>
        </w:rPr>
        <w:t>ask</w:t>
      </w:r>
      <w:r w:rsidRPr="009C5D6E">
        <w:rPr>
          <w:rFonts w:cstheme="minorHAnsi"/>
          <w:i/>
          <w:iCs/>
        </w:rPr>
        <w:t xml:space="preserve"> 1 part a</w:t>
      </w:r>
      <w:r w:rsidR="004F0E93" w:rsidRPr="009C5D6E">
        <w:rPr>
          <w:rFonts w:cstheme="minorHAnsi"/>
          <w:i/>
          <w:iCs/>
        </w:rPr>
        <w:t xml:space="preserve"> asks you to us</w:t>
      </w:r>
      <w:r w:rsidRPr="009C5D6E">
        <w:rPr>
          <w:rFonts w:cstheme="minorHAnsi"/>
          <w:i/>
          <w:iCs/>
        </w:rPr>
        <w:t>e</w:t>
      </w:r>
      <w:r w:rsidR="004F0E93" w:rsidRPr="009C5D6E">
        <w:rPr>
          <w:rFonts w:cstheme="minorHAnsi"/>
          <w:i/>
          <w:iCs/>
        </w:rPr>
        <w:t xml:space="preserve"> a model of reflection </w:t>
      </w:r>
      <w:r w:rsidRPr="009C5D6E">
        <w:rPr>
          <w:rFonts w:cstheme="minorHAnsi"/>
          <w:i/>
          <w:iCs/>
        </w:rPr>
        <w:t xml:space="preserve">to reflect </w:t>
      </w:r>
      <w:r w:rsidR="004F0E93" w:rsidRPr="009C5D6E">
        <w:rPr>
          <w:rFonts w:cstheme="minorHAnsi"/>
          <w:i/>
          <w:iCs/>
        </w:rPr>
        <w:t>on your past practice and future developmental needs. It should be completed by taking into account</w:t>
      </w:r>
      <w:r w:rsidR="004F0E93" w:rsidRPr="009C5D6E">
        <w:rPr>
          <w:rFonts w:cstheme="minorHAnsi"/>
        </w:rPr>
        <w:t xml:space="preserve"> </w:t>
      </w:r>
      <w:r w:rsidR="004F0E93" w:rsidRPr="009C5D6E">
        <w:rPr>
          <w:rFonts w:cstheme="minorHAnsi"/>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9C5D6E" w:rsidRDefault="004F0E93" w:rsidP="004F0E93">
      <w:pPr>
        <w:jc w:val="both"/>
        <w:rPr>
          <w:rFonts w:cstheme="minorHAnsi"/>
          <w:i/>
          <w:iCs/>
          <w:highlight w:val="yellow"/>
        </w:rPr>
      </w:pPr>
      <w:r w:rsidRPr="009C5D6E">
        <w:rPr>
          <w:rFonts w:cstheme="minorHAnsi"/>
          <w:i/>
          <w:iCs/>
        </w:rPr>
        <w:t>You must meet the Learning Outcomes for this task (see appendix 4 of the handbook).</w:t>
      </w:r>
    </w:p>
    <w:p w14:paraId="61955BC2" w14:textId="77777777" w:rsidR="004F0E93" w:rsidRPr="009C5D6E" w:rsidRDefault="004F0E93" w:rsidP="004F0E93">
      <w:pPr>
        <w:jc w:val="both"/>
        <w:rPr>
          <w:rFonts w:cstheme="minorHAnsi"/>
          <w:i/>
          <w:iCs/>
        </w:rPr>
      </w:pPr>
    </w:p>
    <w:p w14:paraId="39EE1910" w14:textId="7C58F721" w:rsidR="004F0E93" w:rsidRPr="009C5D6E" w:rsidRDefault="004F0E93" w:rsidP="004F0E93">
      <w:pPr>
        <w:jc w:val="both"/>
        <w:rPr>
          <w:rFonts w:cstheme="minorHAnsi"/>
          <w:i/>
          <w:iCs/>
        </w:rPr>
      </w:pPr>
      <w:r w:rsidRPr="009C5D6E">
        <w:rPr>
          <w:rFonts w:cstheme="minorHAnsi"/>
          <w:i/>
          <w:iCs/>
        </w:rPr>
        <w:t xml:space="preserve">Please answer </w:t>
      </w:r>
      <w:r w:rsidR="009A4CCD" w:rsidRPr="009C5D6E">
        <w:rPr>
          <w:rFonts w:cstheme="minorHAnsi"/>
          <w:i/>
          <w:iCs/>
        </w:rPr>
        <w:t>all element</w:t>
      </w:r>
      <w:r w:rsidR="00C0499C" w:rsidRPr="009C5D6E">
        <w:rPr>
          <w:rFonts w:cstheme="minorHAnsi"/>
          <w:i/>
          <w:iCs/>
        </w:rPr>
        <w:t>s</w:t>
      </w:r>
      <w:r w:rsidR="009A4CCD" w:rsidRPr="009C5D6E">
        <w:rPr>
          <w:rFonts w:cstheme="minorHAnsi"/>
          <w:i/>
          <w:iCs/>
        </w:rPr>
        <w:t xml:space="preserve"> of the</w:t>
      </w:r>
      <w:r w:rsidRPr="009C5D6E">
        <w:rPr>
          <w:rFonts w:cstheme="minorHAnsi"/>
          <w:i/>
          <w:iCs/>
        </w:rPr>
        <w:t xml:space="preserve"> question below. </w:t>
      </w:r>
    </w:p>
    <w:p w14:paraId="7E4450C0" w14:textId="77777777" w:rsidR="004F0E93" w:rsidRPr="009C5D6E" w:rsidRDefault="004F0E93" w:rsidP="004F0E93">
      <w:pPr>
        <w:jc w:val="both"/>
        <w:rPr>
          <w:rFonts w:cstheme="minorHAnsi"/>
          <w:i/>
          <w:iCs/>
        </w:rPr>
      </w:pPr>
    </w:p>
    <w:p w14:paraId="1DDAE311" w14:textId="77777777" w:rsidR="004F0E93" w:rsidRPr="009C5D6E" w:rsidRDefault="004F0E93" w:rsidP="004F0E93">
      <w:pPr>
        <w:jc w:val="both"/>
        <w:rPr>
          <w:rFonts w:cstheme="minorHAnsi"/>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9C5D6E" w14:paraId="3B26F39A" w14:textId="77777777" w:rsidTr="002D6B34">
        <w:tc>
          <w:tcPr>
            <w:tcW w:w="10278" w:type="dxa"/>
            <w:shd w:val="clear" w:color="auto" w:fill="auto"/>
          </w:tcPr>
          <w:p w14:paraId="7145CCD4" w14:textId="77777777" w:rsidR="004F0E93" w:rsidRPr="009C5D6E" w:rsidRDefault="004F0E93" w:rsidP="002D6B34">
            <w:pPr>
              <w:jc w:val="both"/>
              <w:rPr>
                <w:rFonts w:cstheme="minorHAnsi"/>
                <w:i/>
                <w:iCs/>
              </w:rPr>
            </w:pPr>
            <w:r w:rsidRPr="009C5D6E">
              <w:rPr>
                <w:rFonts w:cstheme="minorHAnsi"/>
                <w:i/>
                <w:iCs/>
              </w:rPr>
              <w:t>Question:</w:t>
            </w:r>
          </w:p>
          <w:p w14:paraId="1DCFD010" w14:textId="77777777" w:rsidR="004F0E93" w:rsidRPr="009C5D6E" w:rsidRDefault="004F0E93" w:rsidP="002D6B34">
            <w:pPr>
              <w:jc w:val="both"/>
              <w:rPr>
                <w:rFonts w:cstheme="minorHAnsi"/>
                <w:i/>
                <w:iCs/>
              </w:rPr>
            </w:pPr>
          </w:p>
          <w:p w14:paraId="7DA1770A" w14:textId="657681AB" w:rsidR="004F0E93" w:rsidRPr="009C5D6E" w:rsidRDefault="004F0E93" w:rsidP="00DF2A2E">
            <w:pPr>
              <w:rPr>
                <w:rFonts w:cstheme="minorHAnsi"/>
              </w:rPr>
            </w:pPr>
            <w:r w:rsidRPr="009C5D6E">
              <w:rPr>
                <w:rFonts w:cstheme="minorHAnsi"/>
              </w:rPr>
              <w:t xml:space="preserve">Using a reflective model critically reflect on your professional development since qualifying as a </w:t>
            </w:r>
            <w:r w:rsidR="00C0499C" w:rsidRPr="009C5D6E">
              <w:rPr>
                <w:rFonts w:cstheme="minorHAnsi"/>
              </w:rPr>
              <w:t>s</w:t>
            </w:r>
            <w:r w:rsidRPr="009C5D6E">
              <w:rPr>
                <w:rFonts w:cstheme="minorHAnsi"/>
              </w:rPr>
              <w:t xml:space="preserve">ocial </w:t>
            </w:r>
            <w:r w:rsidR="00C0499C" w:rsidRPr="009C5D6E">
              <w:rPr>
                <w:rFonts w:cstheme="minorHAnsi"/>
              </w:rPr>
              <w:t>w</w:t>
            </w:r>
            <w:r w:rsidRPr="009C5D6E">
              <w:rPr>
                <w:rFonts w:cstheme="minorHAnsi"/>
              </w:rPr>
              <w:t>orker.</w:t>
            </w:r>
            <w:r w:rsidR="00DF2A2E" w:rsidRPr="009C5D6E">
              <w:rPr>
                <w:rFonts w:cstheme="minorHAnsi"/>
              </w:rPr>
              <w:t xml:space="preserve"> </w:t>
            </w:r>
            <w:r w:rsidRPr="009C5D6E">
              <w:rPr>
                <w:rFonts w:cstheme="minorHAnsi"/>
              </w:rPr>
              <w:t xml:space="preserve">Based on this and in discussion with your mentor/supervisor/line manager </w:t>
            </w:r>
            <w:r w:rsidR="00C0499C" w:rsidRPr="009C5D6E">
              <w:rPr>
                <w:rFonts w:cstheme="minorHAnsi"/>
              </w:rPr>
              <w:t xml:space="preserve">go on to </w:t>
            </w:r>
            <w:r w:rsidRPr="009C5D6E">
              <w:rPr>
                <w:rFonts w:cstheme="minorHAnsi"/>
              </w:rPr>
              <w:t xml:space="preserve">identify and justify your future developmental needs over the coming 12 months under </w:t>
            </w:r>
            <w:r w:rsidRPr="009C5D6E">
              <w:rPr>
                <w:rFonts w:cstheme="minorHAnsi"/>
                <w:b/>
                <w:bCs/>
              </w:rPr>
              <w:t xml:space="preserve">each </w:t>
            </w:r>
            <w:r w:rsidRPr="009C5D6E">
              <w:rPr>
                <w:rFonts w:cstheme="minorHAnsi"/>
              </w:rPr>
              <w:t xml:space="preserve">of the 3 Social Care Wales </w:t>
            </w:r>
            <w:r w:rsidR="00C0499C" w:rsidRPr="009C5D6E">
              <w:rPr>
                <w:rFonts w:cstheme="minorHAnsi"/>
              </w:rPr>
              <w:t xml:space="preserve">(SCW) </w:t>
            </w:r>
            <w:r w:rsidRPr="009C5D6E">
              <w:rPr>
                <w:rFonts w:cstheme="minorHAnsi"/>
              </w:rPr>
              <w:t>learning outcomes listed below</w:t>
            </w:r>
            <w:r w:rsidR="000A2AB5" w:rsidRPr="009C5D6E">
              <w:rPr>
                <w:rFonts w:cstheme="minorHAnsi"/>
              </w:rPr>
              <w:t xml:space="preserve"> providing at least one developmental need for each of the learning </w:t>
            </w:r>
            <w:r w:rsidR="00C0499C" w:rsidRPr="009C5D6E">
              <w:rPr>
                <w:rFonts w:cstheme="minorHAnsi"/>
              </w:rPr>
              <w:t>outcome below:</w:t>
            </w:r>
            <w:r w:rsidRPr="009C5D6E">
              <w:rPr>
                <w:rFonts w:cstheme="minorHAnsi"/>
              </w:rPr>
              <w:t xml:space="preserve"> </w:t>
            </w:r>
          </w:p>
          <w:p w14:paraId="360C6B03" w14:textId="77777777" w:rsidR="004F0E93" w:rsidRPr="009C5D6E" w:rsidRDefault="004F0E93" w:rsidP="002D6B34">
            <w:pPr>
              <w:rPr>
                <w:rFonts w:cstheme="minorHAnsi"/>
                <w:highlight w:val="yellow"/>
              </w:rPr>
            </w:pPr>
          </w:p>
          <w:p w14:paraId="57A1BFEB" w14:textId="34AB294C" w:rsidR="004F0E93" w:rsidRPr="009C5D6E" w:rsidRDefault="004F0E93" w:rsidP="004F0E93">
            <w:pPr>
              <w:numPr>
                <w:ilvl w:val="0"/>
                <w:numId w:val="1"/>
              </w:numPr>
              <w:overflowPunct w:val="0"/>
              <w:autoSpaceDE w:val="0"/>
              <w:autoSpaceDN w:val="0"/>
              <w:adjustRightInd w:val="0"/>
              <w:jc w:val="both"/>
              <w:textAlignment w:val="baseline"/>
              <w:rPr>
                <w:rFonts w:cstheme="minorHAnsi"/>
              </w:rPr>
            </w:pPr>
            <w:r w:rsidRPr="009C5D6E">
              <w:rPr>
                <w:rFonts w:cstheme="minorHAnsi"/>
              </w:rPr>
              <w:t xml:space="preserve">Applying analysis in assessment to inform </w:t>
            </w:r>
            <w:r w:rsidR="009A4CCD" w:rsidRPr="009C5D6E">
              <w:rPr>
                <w:rFonts w:cstheme="minorHAnsi"/>
              </w:rPr>
              <w:t>interventions.</w:t>
            </w:r>
          </w:p>
          <w:p w14:paraId="734C72C9" w14:textId="4B680725" w:rsidR="004F0E93" w:rsidRPr="009C5D6E" w:rsidRDefault="004F0E93" w:rsidP="004F0E93">
            <w:pPr>
              <w:numPr>
                <w:ilvl w:val="0"/>
                <w:numId w:val="1"/>
              </w:numPr>
              <w:overflowPunct w:val="0"/>
              <w:autoSpaceDE w:val="0"/>
              <w:autoSpaceDN w:val="0"/>
              <w:adjustRightInd w:val="0"/>
              <w:jc w:val="both"/>
              <w:textAlignment w:val="baseline"/>
              <w:rPr>
                <w:rFonts w:cstheme="minorHAnsi"/>
              </w:rPr>
            </w:pPr>
            <w:r w:rsidRPr="009C5D6E">
              <w:rPr>
                <w:rFonts w:cstheme="minorHAnsi"/>
              </w:rPr>
              <w:t>Working collaboratively with people in need of care and support, their carers</w:t>
            </w:r>
            <w:r w:rsidRPr="009C5D6E">
              <w:rPr>
                <w:rFonts w:cstheme="minorHAnsi"/>
                <w:i/>
                <w:iCs/>
              </w:rPr>
              <w:t xml:space="preserve"> </w:t>
            </w:r>
            <w:r w:rsidRPr="009C5D6E">
              <w:rPr>
                <w:rFonts w:cstheme="minorHAnsi"/>
              </w:rPr>
              <w:t xml:space="preserve">and other </w:t>
            </w:r>
            <w:r w:rsidR="009A4CCD" w:rsidRPr="009C5D6E">
              <w:rPr>
                <w:rFonts w:cstheme="minorHAnsi"/>
              </w:rPr>
              <w:t>professionals.</w:t>
            </w:r>
          </w:p>
          <w:p w14:paraId="56DC6FBF" w14:textId="3A45C085" w:rsidR="004F0E93" w:rsidRPr="009C5D6E" w:rsidRDefault="004F0E93" w:rsidP="004F0E93">
            <w:pPr>
              <w:numPr>
                <w:ilvl w:val="0"/>
                <w:numId w:val="1"/>
              </w:numPr>
              <w:overflowPunct w:val="0"/>
              <w:autoSpaceDE w:val="0"/>
              <w:autoSpaceDN w:val="0"/>
              <w:adjustRightInd w:val="0"/>
              <w:jc w:val="both"/>
              <w:textAlignment w:val="baseline"/>
              <w:rPr>
                <w:rFonts w:cstheme="minorHAnsi"/>
              </w:rPr>
            </w:pPr>
            <w:r w:rsidRPr="009C5D6E">
              <w:rPr>
                <w:rFonts w:cstheme="minorHAnsi"/>
              </w:rPr>
              <w:t>Intervention and application of professional judgement in increasingly complex situations.</w:t>
            </w:r>
          </w:p>
          <w:p w14:paraId="61B7CD6C" w14:textId="77777777" w:rsidR="004F0E93" w:rsidRPr="009C5D6E" w:rsidRDefault="004F0E93" w:rsidP="002D6B34">
            <w:pPr>
              <w:jc w:val="both"/>
              <w:rPr>
                <w:rFonts w:cstheme="minorHAnsi"/>
              </w:rPr>
            </w:pPr>
          </w:p>
          <w:p w14:paraId="050AD2DD" w14:textId="77777777" w:rsidR="00DF2A2E" w:rsidRPr="009C5D6E" w:rsidRDefault="00DF2A2E" w:rsidP="00DF2A2E">
            <w:pPr>
              <w:jc w:val="both"/>
              <w:rPr>
                <w:rFonts w:cstheme="minorHAnsi"/>
              </w:rPr>
            </w:pPr>
            <w:r w:rsidRPr="009C5D6E">
              <w:rPr>
                <w:rFonts w:cstheme="minorHAnsi"/>
              </w:rPr>
              <w:t xml:space="preserve">This task must make reference to how the supervision, training, learning and research has and will inform your practice. </w:t>
            </w:r>
          </w:p>
          <w:p w14:paraId="63509CAC" w14:textId="77777777" w:rsidR="004F0E93" w:rsidRPr="009C5D6E" w:rsidRDefault="004F0E93" w:rsidP="002D6B34">
            <w:pPr>
              <w:jc w:val="both"/>
              <w:rPr>
                <w:rFonts w:cstheme="minorHAnsi"/>
              </w:rPr>
            </w:pPr>
          </w:p>
          <w:p w14:paraId="76CA10B8" w14:textId="77777777" w:rsidR="00E96683" w:rsidRPr="009C5D6E" w:rsidRDefault="00E96683" w:rsidP="002D6B34">
            <w:pPr>
              <w:jc w:val="both"/>
              <w:rPr>
                <w:rFonts w:cstheme="minorHAnsi"/>
              </w:rPr>
            </w:pPr>
          </w:p>
          <w:p w14:paraId="315C947E" w14:textId="77777777" w:rsidR="00281AF0" w:rsidRPr="00281AF0" w:rsidRDefault="00876E11" w:rsidP="00281AF0">
            <w:pPr>
              <w:spacing w:line="480" w:lineRule="auto"/>
              <w:jc w:val="both"/>
              <w:rPr>
                <w:rFonts w:cstheme="minorHAnsi"/>
                <w:lang w:val="en-US"/>
              </w:rPr>
            </w:pPr>
            <w:r w:rsidRPr="00733DEE">
              <w:rPr>
                <w:rFonts w:cstheme="minorHAnsi"/>
                <w:lang w:val="en-US"/>
              </w:rPr>
              <w:t xml:space="preserve">Since qualifying as a social worker in 2023, </w:t>
            </w:r>
            <w:r w:rsidR="004E1675" w:rsidRPr="004E1675">
              <w:rPr>
                <w:rFonts w:cstheme="minorHAnsi"/>
                <w:lang w:val="en-US"/>
              </w:rPr>
              <w:t>professional development has been shaped by ongoing changes</w:t>
            </w:r>
            <w:r w:rsidR="004E1675">
              <w:rPr>
                <w:rFonts w:cstheme="minorHAnsi"/>
                <w:lang w:val="en-US"/>
              </w:rPr>
              <w:t xml:space="preserve"> to both the service and personal challenges</w:t>
            </w:r>
            <w:r w:rsidRPr="00733DEE">
              <w:rPr>
                <w:rFonts w:cstheme="minorHAnsi"/>
                <w:lang w:val="en-US"/>
              </w:rPr>
              <w:t xml:space="preserve">. </w:t>
            </w:r>
            <w:r w:rsidR="0006168E" w:rsidRPr="0006168E">
              <w:rPr>
                <w:rFonts w:cstheme="minorHAnsi"/>
                <w:lang w:val="en-US"/>
              </w:rPr>
              <w:t>This section reflects discussions with my mentor and forms a component of the agreed learning and development plan for the year ahead</w:t>
            </w:r>
            <w:r w:rsidR="00C327C4">
              <w:rPr>
                <w:rFonts w:cstheme="minorHAnsi"/>
                <w:lang w:val="en-US"/>
              </w:rPr>
              <w:t xml:space="preserve">. </w:t>
            </w:r>
            <w:r w:rsidRPr="00733DEE">
              <w:rPr>
                <w:rFonts w:cstheme="minorHAnsi"/>
                <w:lang w:val="en-US"/>
              </w:rPr>
              <w:t xml:space="preserve">Kolb’s (1984) experiential learning cycle </w:t>
            </w:r>
            <w:r w:rsidR="003F571A" w:rsidRPr="003F571A">
              <w:rPr>
                <w:rFonts w:cstheme="minorHAnsi"/>
                <w:lang w:val="en-US"/>
              </w:rPr>
              <w:t>provides an organised approach to exploring how</w:t>
            </w:r>
            <w:r w:rsidR="00417C09">
              <w:rPr>
                <w:rFonts w:cstheme="minorHAnsi"/>
                <w:lang w:val="en-US"/>
              </w:rPr>
              <w:t xml:space="preserve"> </w:t>
            </w:r>
            <w:r w:rsidR="00417C09" w:rsidRPr="00417C09">
              <w:rPr>
                <w:rFonts w:cstheme="minorHAnsi"/>
                <w:lang w:val="en-US"/>
              </w:rPr>
              <w:t>direct practice experienc</w:t>
            </w:r>
            <w:r w:rsidR="0088468B">
              <w:rPr>
                <w:rFonts w:cstheme="minorHAnsi"/>
                <w:lang w:val="en-US"/>
              </w:rPr>
              <w:t>e,</w:t>
            </w:r>
            <w:r w:rsidRPr="00733DEE">
              <w:rPr>
                <w:rFonts w:cstheme="minorHAnsi"/>
                <w:lang w:val="en-US"/>
              </w:rPr>
              <w:t xml:space="preserve"> </w:t>
            </w:r>
            <w:r w:rsidRPr="00733DEE">
              <w:rPr>
                <w:rFonts w:cstheme="minorHAnsi"/>
                <w:lang w:val="en-US"/>
              </w:rPr>
              <w:lastRenderedPageBreak/>
              <w:t xml:space="preserve">reflective observation, </w:t>
            </w:r>
            <w:r w:rsidR="00281AF0" w:rsidRPr="00281AF0">
              <w:rPr>
                <w:rFonts w:cstheme="minorHAnsi"/>
                <w:lang w:val="en-US"/>
              </w:rPr>
              <w:t>abstract conceptualisation and active experimentation contribute to the development needed to meet the three Social Care Wales learning outcomes</w:t>
            </w:r>
          </w:p>
          <w:p w14:paraId="22E643D3" w14:textId="47B968D6" w:rsidR="00876E11" w:rsidRPr="00733DEE" w:rsidRDefault="00876E11" w:rsidP="009C5D6E">
            <w:pPr>
              <w:spacing w:line="480" w:lineRule="auto"/>
              <w:jc w:val="both"/>
              <w:rPr>
                <w:rFonts w:cstheme="minorHAnsi"/>
                <w:lang w:val="en-US"/>
              </w:rPr>
            </w:pPr>
          </w:p>
          <w:p w14:paraId="76C4C526" w14:textId="3FCD55A1" w:rsidR="00876E11" w:rsidRPr="009C5D6E" w:rsidRDefault="00876E11" w:rsidP="009C5D6E">
            <w:pPr>
              <w:spacing w:line="480" w:lineRule="auto"/>
              <w:jc w:val="both"/>
              <w:rPr>
                <w:rFonts w:cstheme="minorHAnsi"/>
                <w:lang w:val="en-US"/>
              </w:rPr>
            </w:pPr>
            <w:r w:rsidRPr="00733DEE">
              <w:rPr>
                <w:rFonts w:cstheme="minorHAnsi"/>
                <w:lang w:val="en-US"/>
              </w:rPr>
              <w:t xml:space="preserve">The </w:t>
            </w:r>
            <w:r w:rsidR="008A3834">
              <w:rPr>
                <w:rFonts w:cstheme="minorHAnsi"/>
                <w:lang w:val="en-US"/>
              </w:rPr>
              <w:t>direct</w:t>
            </w:r>
            <w:r w:rsidRPr="00733DEE">
              <w:rPr>
                <w:rFonts w:cstheme="minorHAnsi"/>
                <w:lang w:val="en-US"/>
              </w:rPr>
              <w:t xml:space="preserve"> experience of </w:t>
            </w:r>
            <w:r w:rsidR="00E46789">
              <w:rPr>
                <w:rFonts w:cstheme="minorHAnsi"/>
                <w:lang w:val="en-US"/>
              </w:rPr>
              <w:t>moving</w:t>
            </w:r>
            <w:r w:rsidRPr="00733DEE">
              <w:rPr>
                <w:rFonts w:cstheme="minorHAnsi"/>
                <w:lang w:val="en-US"/>
              </w:rPr>
              <w:t xml:space="preserve"> from adult services into children’s safeguarding in October 2023 required rapid </w:t>
            </w:r>
            <w:r w:rsidR="00D25E7C">
              <w:rPr>
                <w:rFonts w:cstheme="minorHAnsi"/>
                <w:lang w:val="en-US"/>
              </w:rPr>
              <w:t>adaption</w:t>
            </w:r>
            <w:r w:rsidRPr="00733DEE">
              <w:rPr>
                <w:rFonts w:cstheme="minorHAnsi"/>
                <w:lang w:val="en-US"/>
              </w:rPr>
              <w:t xml:space="preserve"> to statutory child protection processes, threshold application and risk </w:t>
            </w:r>
            <w:r w:rsidR="00D25E7C">
              <w:rPr>
                <w:rFonts w:cstheme="minorHAnsi"/>
                <w:lang w:val="en-US"/>
              </w:rPr>
              <w:t>analysis</w:t>
            </w:r>
            <w:r w:rsidRPr="00733DEE">
              <w:rPr>
                <w:rFonts w:cstheme="minorHAnsi"/>
                <w:lang w:val="en-US"/>
              </w:rPr>
              <w:t xml:space="preserve">. </w:t>
            </w:r>
            <w:r w:rsidR="007E1B96">
              <w:rPr>
                <w:rFonts w:cstheme="minorHAnsi"/>
                <w:lang w:val="en-US"/>
              </w:rPr>
              <w:t xml:space="preserve">Working in children’s services meant quickly becoming </w:t>
            </w:r>
            <w:r w:rsidR="00B63E47">
              <w:rPr>
                <w:rFonts w:cstheme="minorHAnsi"/>
                <w:lang w:val="en-US"/>
              </w:rPr>
              <w:t xml:space="preserve">used to </w:t>
            </w:r>
            <w:r w:rsidRPr="00733DEE">
              <w:rPr>
                <w:rFonts w:cstheme="minorHAnsi"/>
                <w:lang w:val="en-US"/>
              </w:rPr>
              <w:t xml:space="preserve">balancing timescales, uncertainty and risk. Shortly after this </w:t>
            </w:r>
            <w:r w:rsidR="00E07C93">
              <w:rPr>
                <w:rFonts w:cstheme="minorHAnsi"/>
                <w:lang w:val="en-US"/>
              </w:rPr>
              <w:t>move</w:t>
            </w:r>
            <w:r w:rsidRPr="00733DEE">
              <w:rPr>
                <w:rFonts w:cstheme="minorHAnsi"/>
                <w:lang w:val="en-US"/>
              </w:rPr>
              <w:t xml:space="preserve">, a significant health diagnosis requiring intensive treatment temporarily </w:t>
            </w:r>
            <w:r w:rsidR="00E07C93">
              <w:rPr>
                <w:rFonts w:cstheme="minorHAnsi"/>
                <w:lang w:val="en-US"/>
              </w:rPr>
              <w:t>meant there was no</w:t>
            </w:r>
            <w:r w:rsidRPr="00733DEE">
              <w:rPr>
                <w:rFonts w:cstheme="minorHAnsi"/>
                <w:lang w:val="en-US"/>
              </w:rPr>
              <w:t xml:space="preserve"> direct caseload. This interruption initially generated concern regarding consolidation of </w:t>
            </w:r>
            <w:r w:rsidR="002D1581">
              <w:rPr>
                <w:rFonts w:cstheme="minorHAnsi"/>
                <w:lang w:val="en-US"/>
              </w:rPr>
              <w:t>practice</w:t>
            </w:r>
            <w:r w:rsidRPr="00733DEE">
              <w:rPr>
                <w:rFonts w:cstheme="minorHAnsi"/>
                <w:lang w:val="en-US"/>
              </w:rPr>
              <w:t xml:space="preserve"> and progression in comparison to peers. </w:t>
            </w:r>
          </w:p>
          <w:p w14:paraId="75CC384A" w14:textId="77777777" w:rsidR="00876E11" w:rsidRPr="00733DEE" w:rsidRDefault="00876E11" w:rsidP="009C5D6E">
            <w:pPr>
              <w:spacing w:line="480" w:lineRule="auto"/>
              <w:jc w:val="both"/>
              <w:rPr>
                <w:rFonts w:cstheme="minorHAnsi"/>
                <w:lang w:val="en-US"/>
              </w:rPr>
            </w:pPr>
          </w:p>
          <w:p w14:paraId="369867E5" w14:textId="29881AED" w:rsidR="00876E11" w:rsidRPr="009C5D6E" w:rsidRDefault="00876E11" w:rsidP="009C5D6E">
            <w:pPr>
              <w:spacing w:line="480" w:lineRule="auto"/>
              <w:jc w:val="both"/>
              <w:rPr>
                <w:rFonts w:cstheme="minorHAnsi"/>
                <w:lang w:val="en-US"/>
              </w:rPr>
            </w:pPr>
            <w:r w:rsidRPr="00733DEE">
              <w:rPr>
                <w:rFonts w:cstheme="minorHAnsi"/>
                <w:lang w:val="en-US"/>
              </w:rPr>
              <w:t xml:space="preserve">Reflective observation during this period highlighted that professional development is not solely dependent on caseload volume. Supervision became more </w:t>
            </w:r>
            <w:r w:rsidR="002D1581">
              <w:rPr>
                <w:rFonts w:cstheme="minorHAnsi"/>
                <w:lang w:val="en-US"/>
              </w:rPr>
              <w:t>based on development and well-being</w:t>
            </w:r>
            <w:r w:rsidRPr="00733DEE">
              <w:rPr>
                <w:rFonts w:cstheme="minorHAnsi"/>
                <w:lang w:val="en-US"/>
              </w:rPr>
              <w:t xml:space="preserve"> and less task-driven, </w:t>
            </w:r>
            <w:r w:rsidR="002D1581">
              <w:rPr>
                <w:rFonts w:cstheme="minorHAnsi"/>
                <w:lang w:val="en-US"/>
              </w:rPr>
              <w:t>this enabled</w:t>
            </w:r>
            <w:r w:rsidRPr="00733DEE">
              <w:rPr>
                <w:rFonts w:cstheme="minorHAnsi"/>
                <w:lang w:val="en-US"/>
              </w:rPr>
              <w:t xml:space="preserve"> critical examination of statutory frameworks,</w:t>
            </w:r>
            <w:r w:rsidR="00A71026">
              <w:rPr>
                <w:rFonts w:cstheme="minorHAnsi"/>
                <w:lang w:val="en-US"/>
              </w:rPr>
              <w:t xml:space="preserve"> </w:t>
            </w:r>
            <w:r w:rsidRPr="00733DEE">
              <w:rPr>
                <w:rFonts w:cstheme="minorHAnsi"/>
                <w:lang w:val="en-US"/>
              </w:rPr>
              <w:t xml:space="preserve">thresholds and </w:t>
            </w:r>
            <w:r w:rsidR="007808C0" w:rsidRPr="007808C0">
              <w:rPr>
                <w:rFonts w:cstheme="minorHAnsi"/>
                <w:lang w:val="en-US"/>
              </w:rPr>
              <w:t>making sure interventions are proportionate</w:t>
            </w:r>
            <w:r w:rsidRPr="00733DEE">
              <w:rPr>
                <w:rFonts w:cstheme="minorHAnsi"/>
                <w:lang w:val="en-US"/>
              </w:rPr>
              <w:t>. Thompson (2020) argues that professional judgement is strengthened through reflective reasoning rather than routine repetition. This experience reinforced the understanding that competence involves the integration of knowledge, ethics and analysis rather than procedural familiarity alone. Engagement with safeguarding research and legislative guidance deepened understanding of risk assessment and defensible decision-making (Munro, 2011).</w:t>
            </w:r>
          </w:p>
          <w:p w14:paraId="0FD67D28" w14:textId="77777777" w:rsidR="00876E11" w:rsidRPr="00733DEE" w:rsidRDefault="00876E11" w:rsidP="009C5D6E">
            <w:pPr>
              <w:spacing w:line="480" w:lineRule="auto"/>
              <w:jc w:val="both"/>
              <w:rPr>
                <w:rFonts w:cstheme="minorHAnsi"/>
                <w:lang w:val="en-US"/>
              </w:rPr>
            </w:pPr>
          </w:p>
          <w:p w14:paraId="328C2D84" w14:textId="77777777" w:rsidR="00876E11" w:rsidRPr="009C5D6E" w:rsidRDefault="00876E11" w:rsidP="009C5D6E">
            <w:pPr>
              <w:spacing w:line="480" w:lineRule="auto"/>
              <w:jc w:val="both"/>
              <w:rPr>
                <w:rFonts w:cstheme="minorHAnsi"/>
                <w:lang w:val="en-US"/>
              </w:rPr>
            </w:pPr>
            <w:r w:rsidRPr="00733DEE">
              <w:rPr>
                <w:rFonts w:cstheme="minorHAnsi"/>
                <w:lang w:val="en-US"/>
              </w:rPr>
              <w:t xml:space="preserve">Abstract conceptualisation through supervision discussions enabled identification of specific developmental needs aligned to the first Social Care Wales learning outcome: applying analysis in assessment to inform interventions. Since qualifying, training undertaken includes Achieving Best Evidence, Joint Enquiries Training, Ask and Act in relation to the Violence Against Women, Domestic </w:t>
            </w:r>
            <w:r w:rsidRPr="00733DEE">
              <w:rPr>
                <w:rFonts w:cstheme="minorHAnsi"/>
                <w:lang w:val="en-US"/>
              </w:rPr>
              <w:lastRenderedPageBreak/>
              <w:t>Abuse and Sexual Violence (Wales) Act 2015, Collaborative Communication, Life Journey work and Children Seeking Asylum training. These have strengthened investigative interviewing, trauma-informed engagement and multi-agency safeguarding competence. Completion of full safeguarding training appropriate to children’s services, alongside awareness-level understanding of safeguarding responsibilities across settings, demonstrates compliance with the Social Care Wales (2018) Code of Professional Practice. However, mentor feedback identified that further development is required in explicitly integrating theory, research and legislation within written assessments. To address this, the development plan includes structured involvement in complex Section 47 enquiries, attendance at advanced assessment training where available, and supervision sessions specifically focused on analytical articulation within recording. Periodic file audits will evaluate progress and ensure that reasoning is defensible and evidence-based.</w:t>
            </w:r>
          </w:p>
          <w:p w14:paraId="46BAED74" w14:textId="77777777" w:rsidR="00876E11" w:rsidRPr="00733DEE" w:rsidRDefault="00876E11" w:rsidP="009C5D6E">
            <w:pPr>
              <w:spacing w:line="480" w:lineRule="auto"/>
              <w:jc w:val="both"/>
              <w:rPr>
                <w:rFonts w:cstheme="minorHAnsi"/>
                <w:lang w:val="en-US"/>
              </w:rPr>
            </w:pPr>
          </w:p>
          <w:p w14:paraId="0C346671" w14:textId="77777777" w:rsidR="00876E11" w:rsidRPr="00733DEE" w:rsidRDefault="00876E11" w:rsidP="009C5D6E">
            <w:pPr>
              <w:spacing w:line="480" w:lineRule="auto"/>
              <w:jc w:val="both"/>
              <w:rPr>
                <w:rFonts w:cstheme="minorHAnsi"/>
                <w:lang w:val="en-US"/>
              </w:rPr>
            </w:pPr>
            <w:r w:rsidRPr="00733DEE">
              <w:rPr>
                <w:rFonts w:cstheme="minorHAnsi"/>
                <w:lang w:val="en-US"/>
              </w:rPr>
              <w:t>Under the second learning outcome, working collaboratively with individuals, carers and other professionals, reflective supervision identified a need to strengthen professional challenge within multi-agency contexts. Although Collaborative Communication and Ask and Act training enhanced confidence in addressing domestic abuse sensitively, complex safeguarding meetings require the ability to articulate dissent constructively. Livingston, Redcliffe and Quinn-Aziz (2023) emphasise that Welsh social work practice is relational and rights-based; collaboration must be balanced with accountability. The agreed development plan includes active contribution within strategy meetings and case conferences, structured reflective debrief following contested decisions, and continued development of confident professional voice while maintaining relational integrity.</w:t>
            </w:r>
          </w:p>
          <w:p w14:paraId="514AB4B9" w14:textId="77777777" w:rsidR="00876E11" w:rsidRPr="009C5D6E" w:rsidRDefault="00876E11" w:rsidP="009C5D6E">
            <w:pPr>
              <w:spacing w:line="480" w:lineRule="auto"/>
              <w:jc w:val="both"/>
              <w:rPr>
                <w:rFonts w:cstheme="minorHAnsi"/>
                <w:lang w:val="en-US"/>
              </w:rPr>
            </w:pPr>
            <w:r w:rsidRPr="00733DEE">
              <w:rPr>
                <w:rFonts w:cstheme="minorHAnsi"/>
                <w:lang w:val="en-US"/>
              </w:rPr>
              <w:t xml:space="preserve">In relation to the third learning outcome, intervention and application of professional judgement in increasingly complex situations, safeguarding investigations have provided foundational experience. </w:t>
            </w:r>
            <w:r w:rsidRPr="00733DEE">
              <w:rPr>
                <w:rFonts w:cstheme="minorHAnsi"/>
                <w:lang w:val="en-US"/>
              </w:rPr>
              <w:lastRenderedPageBreak/>
              <w:t>However, greater exposure to court processes, permanence planning and evidential statement writing is required to consolidate competence. Banks (2020) highlights the ethical responsibility inherent in statutory intervention, particularly where rights-based considerations and proportionality intersect. Over the next twelve months, development will include observation of care proceedings where feasible, structured involvement in statement drafting, and engagement with further learning on cumulative neglect and complex domestic abuse dynamics. Continued engagement with research will strengthen systemic analysis in high-risk cases.</w:t>
            </w:r>
          </w:p>
          <w:p w14:paraId="3A03F579" w14:textId="77777777" w:rsidR="00876E11" w:rsidRPr="009C5D6E" w:rsidRDefault="00876E11" w:rsidP="009C5D6E">
            <w:pPr>
              <w:spacing w:line="480" w:lineRule="auto"/>
              <w:jc w:val="both"/>
              <w:rPr>
                <w:rFonts w:cstheme="minorHAnsi"/>
                <w:lang w:val="en-US"/>
              </w:rPr>
            </w:pPr>
          </w:p>
          <w:p w14:paraId="44ECFBBF" w14:textId="30ECE33E" w:rsidR="00876E11" w:rsidRPr="005C1FDF" w:rsidRDefault="003A05B3" w:rsidP="009C5D6E">
            <w:pPr>
              <w:spacing w:line="480" w:lineRule="auto"/>
              <w:jc w:val="both"/>
              <w:rPr>
                <w:rFonts w:cstheme="minorHAnsi"/>
                <w:lang w:val="en-US"/>
              </w:rPr>
            </w:pPr>
            <w:r w:rsidRPr="003A05B3">
              <w:rPr>
                <w:rFonts w:cstheme="minorHAnsi"/>
                <w:lang w:val="en-US"/>
              </w:rPr>
              <w:t>Critical reflection involves assessing the boundaries of existing competence and identifying areas for development</w:t>
            </w:r>
            <w:r w:rsidR="00876E11" w:rsidRPr="005C1FDF">
              <w:rPr>
                <w:rFonts w:cstheme="minorHAnsi"/>
                <w:lang w:val="en-US"/>
              </w:rPr>
              <w:t xml:space="preserve">. Kolb’s (1984) model emphasises that learning is </w:t>
            </w:r>
            <w:r w:rsidR="00A005EF">
              <w:rPr>
                <w:rFonts w:cstheme="minorHAnsi"/>
                <w:lang w:val="en-US"/>
              </w:rPr>
              <w:t>continuous,</w:t>
            </w:r>
            <w:r w:rsidR="00876E11" w:rsidRPr="005C1FDF">
              <w:rPr>
                <w:rFonts w:cstheme="minorHAnsi"/>
                <w:lang w:val="en-US"/>
              </w:rPr>
              <w:t xml:space="preserve"> however, </w:t>
            </w:r>
            <w:r w:rsidR="00300216" w:rsidRPr="00300216">
              <w:rPr>
                <w:rFonts w:cstheme="minorHAnsi"/>
                <w:lang w:val="en-US"/>
              </w:rPr>
              <w:t>Without deliberate critical thinking, the cycle can become descriptive rather than genuinely transformative</w:t>
            </w:r>
            <w:r w:rsidR="00876E11" w:rsidRPr="005C1FDF">
              <w:rPr>
                <w:rFonts w:cstheme="minorHAnsi"/>
                <w:lang w:val="en-US"/>
              </w:rPr>
              <w:t xml:space="preserve">. </w:t>
            </w:r>
            <w:r w:rsidR="00FA1C33" w:rsidRPr="00FA1C33">
              <w:rPr>
                <w:rFonts w:cstheme="minorHAnsi"/>
                <w:lang w:val="en-US"/>
              </w:rPr>
              <w:t>Supervision has served not only to monitor case activity but to critically examine reasoning, bias and emotional responses to risk</w:t>
            </w:r>
            <w:r w:rsidR="00FA1C33">
              <w:rPr>
                <w:rFonts w:cstheme="minorHAnsi"/>
                <w:lang w:val="en-US"/>
              </w:rPr>
              <w:t xml:space="preserve">. </w:t>
            </w:r>
            <w:r w:rsidR="00876E11" w:rsidRPr="005C1FDF">
              <w:rPr>
                <w:rFonts w:cstheme="minorHAnsi"/>
                <w:lang w:val="en-US"/>
              </w:rPr>
              <w:t>Ferguson (2018) highlights that reflective supervision supports practitioners to remain thoughtful under pressure, particularly within high</w:t>
            </w:r>
            <w:r w:rsidR="00FA1C33">
              <w:rPr>
                <w:rFonts w:cstheme="minorHAnsi"/>
                <w:lang w:val="en-US"/>
              </w:rPr>
              <w:t xml:space="preserve"> </w:t>
            </w:r>
            <w:r w:rsidR="00876E11" w:rsidRPr="005C1FDF">
              <w:rPr>
                <w:rFonts w:cstheme="minorHAnsi"/>
                <w:lang w:val="en-US"/>
              </w:rPr>
              <w:t>risk child protection contexts. This has reinforced the importance of pausing to analyse complexity rather than defaulting to procedural response. The agreed development plan prioritises depth of analysis over volume of activity, ensuring that professional judgement continues to evolve in alignment with ethical standards and defensible practice (Banks, 2020).</w:t>
            </w:r>
          </w:p>
          <w:p w14:paraId="5282B197" w14:textId="77777777" w:rsidR="00876E11" w:rsidRPr="00733DEE" w:rsidRDefault="00876E11" w:rsidP="009C5D6E">
            <w:pPr>
              <w:spacing w:line="480" w:lineRule="auto"/>
              <w:jc w:val="both"/>
              <w:rPr>
                <w:rFonts w:cstheme="minorHAnsi"/>
                <w:lang w:val="en-US"/>
              </w:rPr>
            </w:pPr>
          </w:p>
          <w:p w14:paraId="124528C0" w14:textId="72EDFAA3" w:rsidR="00876E11" w:rsidRPr="00733DEE" w:rsidRDefault="00876E11" w:rsidP="009C5D6E">
            <w:pPr>
              <w:spacing w:line="480" w:lineRule="auto"/>
              <w:jc w:val="both"/>
              <w:rPr>
                <w:rFonts w:cstheme="minorHAnsi"/>
                <w:lang w:val="en-US"/>
              </w:rPr>
            </w:pPr>
            <w:r w:rsidRPr="00733DEE">
              <w:rPr>
                <w:rFonts w:cstheme="minorHAnsi"/>
                <w:lang w:val="en-US"/>
              </w:rPr>
              <w:t xml:space="preserve">Active experimentation will involve deliberate engagement with these agreed development opportunities, monitored through regular reflective supervision and review against each learning outcome. Kolb’s (1984) model demonstrates that professional growth is iterative and cyclical. Experiences of transition, disruption and structured safeguarding training have informed reflective </w:t>
            </w:r>
            <w:r w:rsidRPr="00733DEE">
              <w:rPr>
                <w:rFonts w:cstheme="minorHAnsi"/>
                <w:lang w:val="en-US"/>
              </w:rPr>
              <w:lastRenderedPageBreak/>
              <w:t>learning; the forthcoming phase focuses on consolidating analytical competence, collaborative authority and defensible professional judgement within complex statutory practice. Through this structured development plan, the three Social Care Wales learning outcomes will be progressively strengthened over the coming twelve months.</w:t>
            </w:r>
          </w:p>
          <w:p w14:paraId="0238FE3C" w14:textId="77777777" w:rsidR="00876E11" w:rsidRPr="009C5D6E" w:rsidRDefault="00876E11" w:rsidP="009C5D6E">
            <w:pPr>
              <w:spacing w:line="480" w:lineRule="auto"/>
              <w:jc w:val="both"/>
              <w:rPr>
                <w:rFonts w:cstheme="minorHAnsi"/>
                <w:lang w:val="en-US"/>
              </w:rPr>
            </w:pPr>
          </w:p>
          <w:p w14:paraId="7E3E67F4" w14:textId="616D05FF" w:rsidR="004F0E93" w:rsidRPr="009C5D6E" w:rsidRDefault="00876E11" w:rsidP="009C5D6E">
            <w:pPr>
              <w:spacing w:line="480" w:lineRule="auto"/>
              <w:jc w:val="both"/>
              <w:rPr>
                <w:rFonts w:cstheme="minorHAnsi"/>
                <w:i/>
                <w:iCs/>
              </w:rPr>
            </w:pPr>
            <w:r w:rsidRPr="00A04226">
              <w:rPr>
                <w:rFonts w:cstheme="minorHAnsi"/>
                <w:lang w:val="en-US"/>
              </w:rPr>
              <w:t xml:space="preserve">Word count: </w:t>
            </w:r>
            <w:r w:rsidRPr="009C5D6E">
              <w:rPr>
                <w:rFonts w:cstheme="minorHAnsi"/>
                <w:lang w:val="en-US"/>
              </w:rPr>
              <w:t>82</w:t>
            </w:r>
            <w:r w:rsidR="00FA1C33">
              <w:rPr>
                <w:rFonts w:cstheme="minorHAnsi"/>
                <w:lang w:val="en-US"/>
              </w:rPr>
              <w:t>4</w:t>
            </w:r>
          </w:p>
        </w:tc>
      </w:tr>
    </w:tbl>
    <w:p w14:paraId="5EBD4E32" w14:textId="123A22BE" w:rsidR="004F0E93" w:rsidRPr="009C5D6E" w:rsidRDefault="004F0E93" w:rsidP="004F0E93">
      <w:pPr>
        <w:jc w:val="center"/>
        <w:rPr>
          <w:rFonts w:cstheme="minorHAnsi"/>
          <w:b/>
          <w:sz w:val="28"/>
          <w:szCs w:val="28"/>
        </w:rPr>
      </w:pPr>
      <w:r w:rsidRPr="009C5D6E">
        <w:rPr>
          <w:rFonts w:cstheme="minorHAnsi"/>
          <w:b/>
          <w:sz w:val="28"/>
          <w:szCs w:val="28"/>
        </w:rPr>
        <w:lastRenderedPageBreak/>
        <w:t xml:space="preserve">Task 1 </w:t>
      </w:r>
    </w:p>
    <w:p w14:paraId="5B537D22" w14:textId="02F029C1" w:rsidR="00F14D32" w:rsidRPr="009C5D6E" w:rsidRDefault="00F14D32" w:rsidP="004F0E93">
      <w:pPr>
        <w:jc w:val="center"/>
        <w:rPr>
          <w:rFonts w:cstheme="minorHAnsi"/>
          <w:b/>
          <w:sz w:val="28"/>
          <w:szCs w:val="28"/>
        </w:rPr>
      </w:pPr>
      <w:r w:rsidRPr="009C5D6E">
        <w:rPr>
          <w:rFonts w:cstheme="minorHAnsi"/>
          <w:b/>
          <w:sz w:val="28"/>
          <w:szCs w:val="28"/>
        </w:rPr>
        <w:t xml:space="preserve">Part b </w:t>
      </w:r>
    </w:p>
    <w:p w14:paraId="1F6DC0E3" w14:textId="77777777" w:rsidR="004F0E93" w:rsidRPr="009C5D6E" w:rsidRDefault="004F0E93" w:rsidP="004F0E93">
      <w:pPr>
        <w:jc w:val="center"/>
        <w:rPr>
          <w:rFonts w:cstheme="minorHAnsi"/>
          <w:b/>
          <w:bCs/>
          <w:sz w:val="28"/>
          <w:szCs w:val="28"/>
        </w:rPr>
      </w:pPr>
      <w:r w:rsidRPr="009C5D6E">
        <w:rPr>
          <w:rFonts w:cstheme="minorHAnsi"/>
          <w:b/>
          <w:bCs/>
          <w:sz w:val="28"/>
          <w:szCs w:val="28"/>
        </w:rPr>
        <w:t xml:space="preserve">Developmental Review </w:t>
      </w:r>
    </w:p>
    <w:p w14:paraId="508D8D72" w14:textId="77777777" w:rsidR="004F0E93" w:rsidRPr="009C5D6E" w:rsidRDefault="004F0E93" w:rsidP="004F0E93">
      <w:pPr>
        <w:rPr>
          <w:rFonts w:cstheme="minorHAnsi"/>
          <w:b/>
        </w:rPr>
      </w:pPr>
    </w:p>
    <w:p w14:paraId="6178251B" w14:textId="77777777" w:rsidR="004F0E93" w:rsidRPr="009C5D6E" w:rsidRDefault="004F0E93" w:rsidP="004F0E93">
      <w:pPr>
        <w:rPr>
          <w:rFonts w:cstheme="minorHAnsi"/>
          <w:b/>
        </w:rPr>
      </w:pPr>
      <w:r w:rsidRPr="009C5D6E">
        <w:rPr>
          <w:rFonts w:cstheme="minorHAnsi"/>
          <w:b/>
        </w:rPr>
        <w:t>Guidance:</w:t>
      </w:r>
    </w:p>
    <w:p w14:paraId="59345CB7" w14:textId="02F6EDAD" w:rsidR="004F0E93" w:rsidRPr="009C5D6E" w:rsidRDefault="004F0E93" w:rsidP="004F0E93">
      <w:pPr>
        <w:rPr>
          <w:rFonts w:cstheme="minorHAnsi"/>
          <w:bCs/>
        </w:rPr>
      </w:pPr>
      <w:r w:rsidRPr="009C5D6E">
        <w:rPr>
          <w:rFonts w:cstheme="minorHAnsi"/>
          <w:bCs/>
        </w:rPr>
        <w:t xml:space="preserve">Task 1 </w:t>
      </w:r>
      <w:r w:rsidR="00F14D32" w:rsidRPr="009C5D6E">
        <w:rPr>
          <w:rFonts w:cstheme="minorHAnsi"/>
          <w:bCs/>
        </w:rPr>
        <w:t xml:space="preserve">part b </w:t>
      </w:r>
      <w:r w:rsidRPr="009C5D6E">
        <w:rPr>
          <w:rFonts w:cstheme="minorHAnsi"/>
          <w:bCs/>
        </w:rPr>
        <w:t xml:space="preserve">is a </w:t>
      </w:r>
      <w:r w:rsidR="00CB2131" w:rsidRPr="009C5D6E">
        <w:rPr>
          <w:rFonts w:cstheme="minorHAnsi"/>
          <w:bCs/>
        </w:rPr>
        <w:t>2-part</w:t>
      </w:r>
      <w:r w:rsidR="00B930D3" w:rsidRPr="009C5D6E">
        <w:rPr>
          <w:rFonts w:cstheme="minorHAnsi"/>
          <w:bCs/>
        </w:rPr>
        <w:t xml:space="preserve"> question and a </w:t>
      </w:r>
      <w:r w:rsidRPr="009C5D6E">
        <w:rPr>
          <w:rFonts w:cstheme="minorHAnsi"/>
          <w:bCs/>
        </w:rPr>
        <w:t xml:space="preserve">continuation of task I </w:t>
      </w:r>
      <w:r w:rsidR="00F14D32" w:rsidRPr="009C5D6E">
        <w:rPr>
          <w:rFonts w:cstheme="minorHAnsi"/>
          <w:bCs/>
        </w:rPr>
        <w:t xml:space="preserve">part a </w:t>
      </w:r>
      <w:r w:rsidRPr="009C5D6E">
        <w:rPr>
          <w:rFonts w:cstheme="minorHAnsi"/>
          <w:bCs/>
        </w:rPr>
        <w:t xml:space="preserve">and you </w:t>
      </w:r>
      <w:r w:rsidRPr="009C5D6E">
        <w:rPr>
          <w:rFonts w:cstheme="minorHAnsi"/>
          <w:b/>
        </w:rPr>
        <w:t xml:space="preserve">must </w:t>
      </w:r>
      <w:r w:rsidRPr="009C5D6E">
        <w:rPr>
          <w:rFonts w:cstheme="minorHAnsi"/>
          <w:bCs/>
        </w:rPr>
        <w:t xml:space="preserve">refer to a reflective model </w:t>
      </w:r>
      <w:r w:rsidR="009F21E6" w:rsidRPr="009C5D6E">
        <w:rPr>
          <w:rFonts w:cstheme="minorHAnsi"/>
          <w:bCs/>
        </w:rPr>
        <w:t xml:space="preserve">in </w:t>
      </w:r>
      <w:r w:rsidR="00F14D32" w:rsidRPr="009C5D6E">
        <w:rPr>
          <w:rFonts w:cstheme="minorHAnsi"/>
          <w:bCs/>
        </w:rPr>
        <w:t>this task.</w:t>
      </w:r>
    </w:p>
    <w:p w14:paraId="48D5C580" w14:textId="3AD333B3" w:rsidR="004F0E93" w:rsidRPr="009C5D6E" w:rsidRDefault="004F0E93" w:rsidP="004F0E93">
      <w:pPr>
        <w:rPr>
          <w:rFonts w:cstheme="minorHAnsi"/>
          <w:i/>
          <w:iCs/>
        </w:rPr>
      </w:pPr>
      <w:r w:rsidRPr="009C5D6E">
        <w:rPr>
          <w:rFonts w:cstheme="minorHAnsi"/>
          <w:i/>
          <w:iCs/>
        </w:rPr>
        <w:t>Please ensure that you meet the required learning outcomes for this task (See appendix 4 of the handbook) and that you answer both parts of the question</w:t>
      </w:r>
      <w:r w:rsidR="009F21E6" w:rsidRPr="009C5D6E">
        <w:rPr>
          <w:rFonts w:cstheme="minorHAnsi"/>
          <w:i/>
          <w:iCs/>
        </w:rPr>
        <w:t>.</w:t>
      </w:r>
    </w:p>
    <w:p w14:paraId="0229BFCA" w14:textId="77777777" w:rsidR="00C0499C" w:rsidRPr="009C5D6E" w:rsidRDefault="00C0499C" w:rsidP="00F14D32">
      <w:pPr>
        <w:jc w:val="both"/>
        <w:rPr>
          <w:rFonts w:cstheme="minorHAnsi"/>
          <w:i/>
          <w:iCs/>
        </w:rPr>
      </w:pPr>
    </w:p>
    <w:p w14:paraId="38ECDAB9" w14:textId="7C0DA505" w:rsidR="00F14D32" w:rsidRPr="009C5D6E" w:rsidRDefault="00F14D32" w:rsidP="00F14D32">
      <w:pPr>
        <w:jc w:val="both"/>
        <w:rPr>
          <w:rFonts w:cstheme="minorHAnsi"/>
          <w:i/>
          <w:iCs/>
        </w:rPr>
      </w:pPr>
      <w:r w:rsidRPr="009C5D6E">
        <w:rPr>
          <w:rFonts w:cstheme="minorHAnsi"/>
          <w:i/>
          <w:iCs/>
        </w:rPr>
        <w:t>Please answer all element</w:t>
      </w:r>
      <w:r w:rsidR="00C0499C" w:rsidRPr="009C5D6E">
        <w:rPr>
          <w:rFonts w:cstheme="minorHAnsi"/>
          <w:i/>
          <w:iCs/>
        </w:rPr>
        <w:t>s</w:t>
      </w:r>
      <w:r w:rsidRPr="009C5D6E">
        <w:rPr>
          <w:rFonts w:cstheme="minorHAnsi"/>
          <w:i/>
          <w:iCs/>
        </w:rPr>
        <w:t xml:space="preserve"> of the question below. </w:t>
      </w:r>
    </w:p>
    <w:p w14:paraId="4C06A45A" w14:textId="77777777" w:rsidR="004F0E93" w:rsidRPr="009C5D6E" w:rsidRDefault="004F0E93" w:rsidP="004F0E93">
      <w:pPr>
        <w:jc w:val="both"/>
        <w:rPr>
          <w:rFonts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9C5D6E" w14:paraId="1FA8345F" w14:textId="77777777" w:rsidTr="00B930D3">
        <w:trPr>
          <w:trHeight w:val="2880"/>
        </w:trPr>
        <w:tc>
          <w:tcPr>
            <w:tcW w:w="10188" w:type="dxa"/>
            <w:shd w:val="clear" w:color="auto" w:fill="auto"/>
          </w:tcPr>
          <w:p w14:paraId="2D751810" w14:textId="77777777" w:rsidR="00DC3220" w:rsidRPr="009C5D6E" w:rsidRDefault="00DC3220" w:rsidP="002D6B34">
            <w:pPr>
              <w:jc w:val="both"/>
              <w:rPr>
                <w:rFonts w:cstheme="minorHAnsi"/>
                <w:b/>
                <w:bCs/>
              </w:rPr>
            </w:pPr>
            <w:bookmarkStart w:id="0" w:name="_Hlk222685260"/>
            <w:r w:rsidRPr="009C5D6E">
              <w:rPr>
                <w:rFonts w:cstheme="minorHAnsi"/>
                <w:b/>
                <w:bCs/>
              </w:rPr>
              <w:t>Question</w:t>
            </w:r>
          </w:p>
          <w:p w14:paraId="0394349A" w14:textId="27EF96B3" w:rsidR="00DC3220" w:rsidRPr="009C5D6E" w:rsidRDefault="004F0E93" w:rsidP="002D6B34">
            <w:pPr>
              <w:jc w:val="both"/>
              <w:rPr>
                <w:rFonts w:cstheme="minorHAnsi"/>
              </w:rPr>
            </w:pPr>
            <w:bookmarkStart w:id="1" w:name="_Hlk222684867"/>
            <w:r w:rsidRPr="009C5D6E">
              <w:rPr>
                <w:rFonts w:cstheme="minorHAnsi"/>
              </w:rPr>
              <w:t xml:space="preserve">Use a reflective model to critically reflect on the learning needs you identified in task 1 </w:t>
            </w:r>
            <w:r w:rsidR="00CB2131" w:rsidRPr="009C5D6E">
              <w:rPr>
                <w:rFonts w:cstheme="minorHAnsi"/>
              </w:rPr>
              <w:t xml:space="preserve">part a </w:t>
            </w:r>
            <w:r w:rsidR="009F21E6" w:rsidRPr="009C5D6E">
              <w:rPr>
                <w:rFonts w:cstheme="minorHAnsi"/>
              </w:rPr>
              <w:t>under</w:t>
            </w:r>
            <w:r w:rsidRPr="009C5D6E">
              <w:rPr>
                <w:rFonts w:cstheme="minorHAnsi"/>
              </w:rPr>
              <w:t xml:space="preserve"> each of the 3 </w:t>
            </w:r>
            <w:r w:rsidR="009F21E6" w:rsidRPr="009C5D6E">
              <w:rPr>
                <w:rFonts w:cstheme="minorHAnsi"/>
              </w:rPr>
              <w:t xml:space="preserve">SCW </w:t>
            </w:r>
            <w:r w:rsidRPr="009C5D6E">
              <w:rPr>
                <w:rFonts w:cstheme="minorHAnsi"/>
              </w:rPr>
              <w:t xml:space="preserve">learning outcomes. </w:t>
            </w:r>
          </w:p>
          <w:p w14:paraId="538FFB1C" w14:textId="53732661" w:rsidR="004F0E93" w:rsidRPr="009C5D6E" w:rsidRDefault="004F0E93" w:rsidP="002D6B34">
            <w:pPr>
              <w:jc w:val="both"/>
              <w:rPr>
                <w:rFonts w:cstheme="minorHAnsi"/>
              </w:rPr>
            </w:pPr>
            <w:r w:rsidRPr="009C5D6E">
              <w:rPr>
                <w:rFonts w:cstheme="minorHAnsi"/>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9C5D6E" w:rsidRDefault="004F0E93" w:rsidP="002D6B34">
            <w:pPr>
              <w:jc w:val="both"/>
              <w:rPr>
                <w:rFonts w:cstheme="minorHAnsi"/>
              </w:rPr>
            </w:pPr>
            <w:r w:rsidRPr="009C5D6E">
              <w:rPr>
                <w:rFonts w:cstheme="minorHAnsi"/>
              </w:rPr>
              <w:t xml:space="preserve">Identify your learning needs to support your development in the transition to becoming an experienced practitioner in your future career following the completion of this programme. </w:t>
            </w:r>
          </w:p>
          <w:p w14:paraId="26252AF8" w14:textId="77777777" w:rsidR="004F0E93" w:rsidRPr="009C5D6E" w:rsidRDefault="004F0E93" w:rsidP="002D6B34">
            <w:pPr>
              <w:jc w:val="both"/>
              <w:rPr>
                <w:rFonts w:cstheme="minorHAnsi"/>
              </w:rPr>
            </w:pPr>
          </w:p>
          <w:p w14:paraId="17AF4935" w14:textId="77777777" w:rsidR="009C5D6E" w:rsidRPr="009C5D6E" w:rsidRDefault="009C5D6E" w:rsidP="009C5D6E">
            <w:pPr>
              <w:spacing w:line="480" w:lineRule="auto"/>
              <w:rPr>
                <w:rFonts w:cstheme="minorHAnsi"/>
                <w:lang w:val="en-US"/>
              </w:rPr>
            </w:pPr>
          </w:p>
          <w:p w14:paraId="01AEA1D0" w14:textId="77777777" w:rsidR="00FC4DB4" w:rsidRPr="00811027" w:rsidRDefault="00FC4DB4" w:rsidP="00FC4DB4">
            <w:pPr>
              <w:spacing w:line="480" w:lineRule="auto"/>
              <w:rPr>
                <w:rFonts w:ascii="Arial" w:hAnsi="Arial" w:cs="Arial"/>
                <w:lang w:val="en-US"/>
              </w:rPr>
            </w:pPr>
            <w:r w:rsidRPr="00811027">
              <w:rPr>
                <w:rFonts w:ascii="Arial" w:hAnsi="Arial" w:cs="Arial"/>
                <w:lang w:val="en-US"/>
              </w:rPr>
              <w:t xml:space="preserve">Schön’s (1983) distinction between reflection in action and reflection on action provides a useful basis for evaluating the development priorities identified in Task 1a and the extent to which these were achieved. Although I created a learning and development plan with my manager and mentor, ongoing staffing pressures and management changes meant that formal development was difficult to prioritise. As a result, learning often occurred through managing statutory responsibilities rather </w:t>
            </w:r>
            <w:r w:rsidRPr="00811027">
              <w:rPr>
                <w:rFonts w:ascii="Arial" w:hAnsi="Arial" w:cs="Arial"/>
                <w:lang w:val="en-US"/>
              </w:rPr>
              <w:lastRenderedPageBreak/>
              <w:t>than following the planned structure. A central priority was strengthening confidence in analysis, decision</w:t>
            </w:r>
            <w:r w:rsidRPr="00811027">
              <w:rPr>
                <w:rFonts w:ascii="Arial" w:hAnsi="Arial" w:cs="Arial"/>
                <w:lang w:val="en-US"/>
              </w:rPr>
              <w:noBreakHyphen/>
              <w:t>making and professional challenge within increasingly complex safeguarding situations. This section evaluates progress against the original goals and considers how development became embedded through daily practice and reflective supervision.</w:t>
            </w:r>
          </w:p>
          <w:p w14:paraId="23825406" w14:textId="77777777" w:rsidR="00FC4DB4" w:rsidRPr="00811027" w:rsidRDefault="00FC4DB4" w:rsidP="00FC4DB4">
            <w:pPr>
              <w:spacing w:line="480" w:lineRule="auto"/>
              <w:rPr>
                <w:rFonts w:ascii="Arial" w:hAnsi="Arial" w:cs="Arial"/>
                <w:lang w:val="en-US"/>
              </w:rPr>
            </w:pPr>
          </w:p>
          <w:p w14:paraId="59DE2B25" w14:textId="77777777" w:rsidR="00FC4DB4" w:rsidRPr="00811027" w:rsidRDefault="00FC4DB4" w:rsidP="00FC4DB4">
            <w:pPr>
              <w:spacing w:line="480" w:lineRule="auto"/>
              <w:rPr>
                <w:rFonts w:ascii="Arial" w:hAnsi="Arial" w:cs="Arial"/>
                <w:lang w:val="en-US"/>
              </w:rPr>
            </w:pPr>
            <w:r w:rsidRPr="00811027">
              <w:rPr>
                <w:rFonts w:ascii="Arial" w:hAnsi="Arial" w:cs="Arial"/>
                <w:lang w:val="en-US"/>
              </w:rPr>
              <w:t>Regarding the first learning outcome, Task 1a identified that although assessments were comprehensive, analysis was not always sufficiently explained, personalised or clearly linked to theory and legislation. Through reflective supervision, I recognised that descriptive narrative often dominated written work, reducing the visibility of analytical reasoning. Observing colleagues’ work and discussing approaches highlighted the need to place greater emphasis on explaining how decisions were reached. Munro (2011) argues that defensible child protection practice requires clear, transparent reasoning. Drawing on safeguarding research has strengthened the application of theory to practice within assessments, reflecting Thompson’s (2020) view that professional judgement relies on combining knowledge, evidence and critical reflection. Although training such as Achieving Best Evidence and Joint Enquiries supported investigative structure, the more significant development has been a shift in how I conceptualise and present risk. Despite progress, feedback from my mentor highlighted that I still need to develop the ability to present complex judgements concisely and objectively in court documentation.</w:t>
            </w:r>
          </w:p>
          <w:p w14:paraId="3B2A076E" w14:textId="77777777" w:rsidR="00FC4DB4" w:rsidRPr="00811027" w:rsidRDefault="00FC4DB4" w:rsidP="00FC4DB4">
            <w:pPr>
              <w:spacing w:line="480" w:lineRule="auto"/>
              <w:rPr>
                <w:rFonts w:ascii="Arial" w:hAnsi="Arial" w:cs="Arial"/>
                <w:lang w:val="en-US"/>
              </w:rPr>
            </w:pPr>
          </w:p>
          <w:p w14:paraId="566BCA65" w14:textId="77777777" w:rsidR="00FC4DB4" w:rsidRPr="00811027" w:rsidRDefault="00FC4DB4" w:rsidP="00FC4DB4">
            <w:pPr>
              <w:spacing w:line="480" w:lineRule="auto"/>
              <w:rPr>
                <w:rFonts w:ascii="Arial" w:hAnsi="Arial" w:cs="Arial"/>
                <w:lang w:val="en-US"/>
              </w:rPr>
            </w:pPr>
            <w:r w:rsidRPr="00811027">
              <w:rPr>
                <w:rFonts w:ascii="Arial" w:hAnsi="Arial" w:cs="Arial"/>
                <w:lang w:val="en-US"/>
              </w:rPr>
              <w:t xml:space="preserve">A further change has been the transition from primarily reflecting after decisions to increasingly engaging in reflection in action. Earlier in consolidation, reflective </w:t>
            </w:r>
            <w:r w:rsidRPr="00811027">
              <w:rPr>
                <w:rFonts w:ascii="Arial" w:hAnsi="Arial" w:cs="Arial"/>
                <w:lang w:val="en-US"/>
              </w:rPr>
              <w:lastRenderedPageBreak/>
              <w:t>analysis tended to occur once interventions had taken place. Over time, I have become more able to apply critical thinking in real time, especially during threshold discussions and multi</w:t>
            </w:r>
            <w:r w:rsidRPr="00811027">
              <w:rPr>
                <w:rFonts w:ascii="Arial" w:hAnsi="Arial" w:cs="Arial"/>
                <w:lang w:val="en-US"/>
              </w:rPr>
              <w:noBreakHyphen/>
              <w:t>agency decision</w:t>
            </w:r>
            <w:r w:rsidRPr="00811027">
              <w:rPr>
                <w:rFonts w:ascii="Arial" w:hAnsi="Arial" w:cs="Arial"/>
                <w:lang w:val="en-US"/>
              </w:rPr>
              <w:noBreakHyphen/>
              <w:t>making where competing views require clear justification. Schön (1983) suggests that developing this capacity signals movement beyond consolidation towards becoming a competent, experienced practitioner. Supervision has also helped me recognise how emotional responses to uncertainty can influence judgement. Ferguson (2018) argues that reflective supervision supports practitioners to remain thoughtful rather than reactive, and this has strengthened my capacity to pause and justify decisions more confidently in the moment.</w:t>
            </w:r>
          </w:p>
          <w:p w14:paraId="004070D1" w14:textId="77777777" w:rsidR="00FC4DB4" w:rsidRPr="00811027" w:rsidRDefault="00FC4DB4" w:rsidP="00FC4DB4">
            <w:pPr>
              <w:spacing w:line="480" w:lineRule="auto"/>
              <w:rPr>
                <w:rFonts w:ascii="Arial" w:hAnsi="Arial" w:cs="Arial"/>
                <w:lang w:val="en-US"/>
              </w:rPr>
            </w:pPr>
          </w:p>
          <w:p w14:paraId="4334B986" w14:textId="77777777" w:rsidR="00FC4DB4" w:rsidRPr="00811027" w:rsidRDefault="00FC4DB4" w:rsidP="00FC4DB4">
            <w:pPr>
              <w:spacing w:line="480" w:lineRule="auto"/>
              <w:rPr>
                <w:rFonts w:ascii="Arial" w:hAnsi="Arial" w:cs="Arial"/>
                <w:lang w:val="en-US"/>
              </w:rPr>
            </w:pPr>
            <w:r w:rsidRPr="00811027">
              <w:rPr>
                <w:rFonts w:ascii="Arial" w:hAnsi="Arial" w:cs="Arial"/>
                <w:lang w:val="en-US"/>
              </w:rPr>
              <w:t>For the second learning outcome—working collaboratively with individuals, carers and professionals—Task 1a highlighted limited confidence in challenging other professionals or more experienced colleagues. I now demonstrate greater confidence in raising safeguarding concerns and offering professional challenge where thresholds or actions are disputed. Earlier caution reflected my consolidating status and reduced confidence following time away. Through reflective supervision, preparation before meetings and increased familiarity with procedures, I am more comfortable presenting disagreement grounded in risk analysis rather than emotion. Livingston, Redcliffe and Quinn</w:t>
            </w:r>
            <w:r w:rsidRPr="00811027">
              <w:rPr>
                <w:rFonts w:ascii="Arial" w:hAnsi="Arial" w:cs="Arial"/>
                <w:lang w:val="en-US"/>
              </w:rPr>
              <w:noBreakHyphen/>
              <w:t>Aziz (2023) describe Welsh social work as both interpersonal and accountable; effective collaboration therefore includes ethical challenge. Supervisor feedback indicates increased clarity and consistency in multi</w:t>
            </w:r>
            <w:r w:rsidRPr="00811027">
              <w:rPr>
                <w:rFonts w:ascii="Arial" w:hAnsi="Arial" w:cs="Arial"/>
                <w:lang w:val="en-US"/>
              </w:rPr>
              <w:noBreakHyphen/>
              <w:t xml:space="preserve">agency contributions. Nonetheless, disagreements involving power imbalances remain challenging, and further development in </w:t>
            </w:r>
            <w:r w:rsidRPr="00811027">
              <w:rPr>
                <w:rFonts w:ascii="Arial" w:hAnsi="Arial" w:cs="Arial"/>
                <w:lang w:val="en-US"/>
              </w:rPr>
              <w:lastRenderedPageBreak/>
              <w:t>strategic communication and professional influence will be required as I progress towards experienced practitioner status.</w:t>
            </w:r>
          </w:p>
          <w:p w14:paraId="58BE1AFA" w14:textId="77777777" w:rsidR="00FC4DB4" w:rsidRPr="00811027" w:rsidRDefault="00FC4DB4" w:rsidP="00FC4DB4">
            <w:pPr>
              <w:spacing w:line="480" w:lineRule="auto"/>
              <w:rPr>
                <w:rFonts w:ascii="Arial" w:hAnsi="Arial" w:cs="Arial"/>
                <w:lang w:val="en-US"/>
              </w:rPr>
            </w:pPr>
          </w:p>
          <w:p w14:paraId="101DD41F" w14:textId="77777777" w:rsidR="00FC4DB4" w:rsidRPr="00811027" w:rsidRDefault="00FC4DB4" w:rsidP="00FC4DB4">
            <w:pPr>
              <w:spacing w:line="480" w:lineRule="auto"/>
              <w:rPr>
                <w:rFonts w:ascii="Arial" w:hAnsi="Arial" w:cs="Arial"/>
                <w:lang w:val="en-US"/>
              </w:rPr>
            </w:pPr>
            <w:r w:rsidRPr="00811027">
              <w:rPr>
                <w:rFonts w:ascii="Arial" w:hAnsi="Arial" w:cs="Arial"/>
                <w:lang w:val="en-US"/>
              </w:rPr>
              <w:t>Regarding the third learning outcome—intervention and professional judgement in complex situations—Task 1a identified the need to strengthen understanding of legislation and confidence in applying it in high</w:t>
            </w:r>
            <w:r w:rsidRPr="00811027">
              <w:rPr>
                <w:rFonts w:ascii="Arial" w:hAnsi="Arial" w:cs="Arial"/>
                <w:lang w:val="en-US"/>
              </w:rPr>
              <w:noBreakHyphen/>
              <w:t>risk contexts. Managing complex cases involving significant harm, neglect and domestic abuse has required sustained reflection in action. Schön (1983) suggests that professional artistry develops through practice that involves uncertainty. Supervision has offered a space to evaluate emotional responses to risk, reducing the likelihood of defensive or overly cautious practice (Ferguson, 2018). Banks (2020) emphasises the ethical responsibility attached to statutory authority, requiring a balance between least intrusive intervention and protection. While my confidence has grown, developing into an experienced practitioner will require further training, court exposure and opportunities to mentor others.</w:t>
            </w:r>
          </w:p>
          <w:p w14:paraId="635F60EE" w14:textId="77777777" w:rsidR="00FC4DB4" w:rsidRPr="00811027" w:rsidRDefault="00FC4DB4" w:rsidP="00FC4DB4">
            <w:pPr>
              <w:spacing w:line="480" w:lineRule="auto"/>
              <w:rPr>
                <w:rFonts w:ascii="Arial" w:hAnsi="Arial" w:cs="Arial"/>
                <w:lang w:val="en-US"/>
              </w:rPr>
            </w:pPr>
          </w:p>
          <w:p w14:paraId="5D168917" w14:textId="77777777" w:rsidR="00FC4DB4" w:rsidRPr="00811027" w:rsidRDefault="00FC4DB4" w:rsidP="00FC4DB4">
            <w:pPr>
              <w:spacing w:line="480" w:lineRule="auto"/>
              <w:rPr>
                <w:rFonts w:ascii="Arial" w:hAnsi="Arial" w:cs="Arial"/>
                <w:lang w:val="en-US"/>
              </w:rPr>
            </w:pPr>
            <w:r w:rsidRPr="00811027">
              <w:rPr>
                <w:rFonts w:ascii="Arial" w:hAnsi="Arial" w:cs="Arial"/>
                <w:lang w:val="en-US"/>
              </w:rPr>
              <w:t>Overall, discussions with my mentor confirm that the learning needs identified in Task 1a have been meaningfully progressed. My analytical reasoning is more visible, collaborative confidence and professional challenge have strengthened and my judgement has become more measured and defensible. Continued engagement with research, reflective supervision and targeted court experience will be essential for progressing towards experienced practitioner status.</w:t>
            </w:r>
          </w:p>
          <w:p w14:paraId="246CC677" w14:textId="77777777" w:rsidR="00FC4DB4" w:rsidRDefault="00FC4DB4" w:rsidP="009C5D6E">
            <w:pPr>
              <w:rPr>
                <w:rFonts w:cstheme="minorHAnsi"/>
              </w:rPr>
            </w:pPr>
          </w:p>
          <w:p w14:paraId="52CD0E3E" w14:textId="0B7D1443" w:rsidR="004F0E93" w:rsidRPr="00FC4DB4" w:rsidRDefault="009C5D6E" w:rsidP="009C5D6E">
            <w:pPr>
              <w:rPr>
                <w:rFonts w:ascii="Arial" w:hAnsi="Arial" w:cs="Arial"/>
              </w:rPr>
            </w:pPr>
            <w:r w:rsidRPr="00FC4DB4">
              <w:rPr>
                <w:rFonts w:ascii="Arial" w:hAnsi="Arial" w:cs="Arial"/>
              </w:rPr>
              <w:t xml:space="preserve">Word Count: </w:t>
            </w:r>
            <w:bookmarkEnd w:id="1"/>
            <w:r w:rsidR="0041495D">
              <w:rPr>
                <w:rFonts w:ascii="Arial" w:hAnsi="Arial" w:cs="Arial"/>
              </w:rPr>
              <w:t>705</w:t>
            </w:r>
          </w:p>
        </w:tc>
      </w:tr>
      <w:tr w:rsidR="00B930D3" w:rsidRPr="009C5D6E" w14:paraId="2C6F0F4C" w14:textId="77777777" w:rsidTr="00C0499C">
        <w:trPr>
          <w:trHeight w:val="3731"/>
        </w:trPr>
        <w:tc>
          <w:tcPr>
            <w:tcW w:w="10188" w:type="dxa"/>
            <w:shd w:val="clear" w:color="auto" w:fill="auto"/>
          </w:tcPr>
          <w:p w14:paraId="460B4A60" w14:textId="77777777" w:rsidR="00DC3220" w:rsidRPr="009C5D6E" w:rsidRDefault="00DC3220" w:rsidP="002D6B34">
            <w:pPr>
              <w:jc w:val="both"/>
              <w:rPr>
                <w:rFonts w:cstheme="minorHAnsi"/>
                <w:b/>
                <w:bCs/>
              </w:rPr>
            </w:pPr>
            <w:r w:rsidRPr="009C5D6E">
              <w:rPr>
                <w:rFonts w:cstheme="minorHAnsi"/>
                <w:b/>
                <w:bCs/>
              </w:rPr>
              <w:lastRenderedPageBreak/>
              <w:t>Question</w:t>
            </w:r>
          </w:p>
          <w:p w14:paraId="7D332C90" w14:textId="0CAB3EFE" w:rsidR="00B930D3" w:rsidRPr="009C5D6E" w:rsidRDefault="00AB232D" w:rsidP="002D6B34">
            <w:pPr>
              <w:jc w:val="both"/>
              <w:rPr>
                <w:rStyle w:val="apple-converted-space"/>
                <w:rFonts w:cstheme="minorHAnsi"/>
                <w:color w:val="000000"/>
              </w:rPr>
            </w:pPr>
            <w:r w:rsidRPr="009C5D6E">
              <w:rPr>
                <w:rFonts w:cstheme="minorHAnsi"/>
                <w:color w:val="000000"/>
                <w:sz w:val="18"/>
                <w:szCs w:val="18"/>
              </w:rPr>
              <w:br/>
            </w:r>
            <w:r w:rsidRPr="009C5D6E">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9C5D6E">
              <w:rPr>
                <w:rStyle w:val="apple-converted-space"/>
                <w:rFonts w:cstheme="minorHAnsi"/>
                <w:color w:val="000000"/>
              </w:rPr>
              <w:t> </w:t>
            </w:r>
          </w:p>
          <w:p w14:paraId="209C5F08" w14:textId="77777777" w:rsidR="007C6082" w:rsidRPr="009C5D6E" w:rsidRDefault="007C6082" w:rsidP="002D6B34">
            <w:pPr>
              <w:jc w:val="both"/>
              <w:rPr>
                <w:rFonts w:cstheme="minorHAnsi"/>
              </w:rPr>
            </w:pPr>
          </w:p>
          <w:p w14:paraId="12C04B8E" w14:textId="471911AA" w:rsidR="009C5D6E" w:rsidRPr="0041495D" w:rsidRDefault="009C5D6E" w:rsidP="009C5D6E">
            <w:pPr>
              <w:spacing w:line="480" w:lineRule="auto"/>
              <w:rPr>
                <w:rFonts w:ascii="Arial" w:hAnsi="Arial" w:cs="Arial"/>
              </w:rPr>
            </w:pPr>
            <w:r w:rsidRPr="0041495D">
              <w:rPr>
                <w:rFonts w:ascii="Arial" w:hAnsi="Arial" w:cs="Arial"/>
              </w:rPr>
              <w:t>Feedback from individuals in need of care and support and their carers has significantly shaped my professional development. Positive feedback consistently highlights feeling listened to and respected</w:t>
            </w:r>
            <w:r w:rsidR="00C64E7A">
              <w:rPr>
                <w:rFonts w:ascii="Arial" w:hAnsi="Arial" w:cs="Arial"/>
              </w:rPr>
              <w:t xml:space="preserve">. </w:t>
            </w:r>
            <w:r w:rsidRPr="0041495D">
              <w:rPr>
                <w:rFonts w:ascii="Arial" w:hAnsi="Arial" w:cs="Arial"/>
              </w:rPr>
              <w:t xml:space="preserve">However, </w:t>
            </w:r>
            <w:r w:rsidR="0039164C">
              <w:rPr>
                <w:rFonts w:ascii="Arial" w:hAnsi="Arial" w:cs="Arial"/>
              </w:rPr>
              <w:t xml:space="preserve">there </w:t>
            </w:r>
            <w:r w:rsidR="00C64E7A">
              <w:rPr>
                <w:rFonts w:ascii="Arial" w:hAnsi="Arial" w:cs="Arial"/>
              </w:rPr>
              <w:t xml:space="preserve">are also </w:t>
            </w:r>
            <w:r w:rsidR="0039164C">
              <w:rPr>
                <w:rFonts w:ascii="Arial" w:hAnsi="Arial" w:cs="Arial"/>
              </w:rPr>
              <w:t xml:space="preserve">complaints </w:t>
            </w:r>
            <w:r w:rsidR="00C64E7A">
              <w:rPr>
                <w:rFonts w:ascii="Arial" w:hAnsi="Arial" w:cs="Arial"/>
              </w:rPr>
              <w:t>which make</w:t>
            </w:r>
            <w:r w:rsidR="0039164C">
              <w:rPr>
                <w:rFonts w:ascii="Arial" w:hAnsi="Arial" w:cs="Arial"/>
              </w:rPr>
              <w:t xml:space="preserve"> me question decisions a</w:t>
            </w:r>
            <w:r w:rsidR="00B24666">
              <w:rPr>
                <w:rFonts w:ascii="Arial" w:hAnsi="Arial" w:cs="Arial"/>
              </w:rPr>
              <w:t>n</w:t>
            </w:r>
            <w:r w:rsidR="0039164C">
              <w:rPr>
                <w:rFonts w:ascii="Arial" w:hAnsi="Arial" w:cs="Arial"/>
              </w:rPr>
              <w:t>d judgement</w:t>
            </w:r>
            <w:r w:rsidR="00B24666">
              <w:rPr>
                <w:rFonts w:ascii="Arial" w:hAnsi="Arial" w:cs="Arial"/>
              </w:rPr>
              <w:t xml:space="preserve">, through supervision </w:t>
            </w:r>
            <w:r w:rsidR="00823B7B">
              <w:rPr>
                <w:rFonts w:ascii="Arial" w:hAnsi="Arial" w:cs="Arial"/>
              </w:rPr>
              <w:t xml:space="preserve">it is </w:t>
            </w:r>
            <w:r w:rsidR="00B24666">
              <w:rPr>
                <w:rFonts w:ascii="Arial" w:hAnsi="Arial" w:cs="Arial"/>
              </w:rPr>
              <w:t>recognise</w:t>
            </w:r>
            <w:r w:rsidR="00823B7B">
              <w:rPr>
                <w:rFonts w:ascii="Arial" w:hAnsi="Arial" w:cs="Arial"/>
              </w:rPr>
              <w:t>d</w:t>
            </w:r>
            <w:r w:rsidR="00B24666">
              <w:rPr>
                <w:rFonts w:ascii="Arial" w:hAnsi="Arial" w:cs="Arial"/>
              </w:rPr>
              <w:t xml:space="preserve"> that </w:t>
            </w:r>
            <w:r w:rsidR="000C62F7">
              <w:rPr>
                <w:rFonts w:ascii="Arial" w:hAnsi="Arial" w:cs="Arial"/>
              </w:rPr>
              <w:t xml:space="preserve">this </w:t>
            </w:r>
            <w:r w:rsidR="004C7DAF">
              <w:rPr>
                <w:rFonts w:ascii="Arial" w:hAnsi="Arial" w:cs="Arial"/>
              </w:rPr>
              <w:t xml:space="preserve">is an inevitable </w:t>
            </w:r>
            <w:r w:rsidR="0016563C">
              <w:rPr>
                <w:rFonts w:ascii="Arial" w:hAnsi="Arial" w:cs="Arial"/>
              </w:rPr>
              <w:t xml:space="preserve">aspect of practice. </w:t>
            </w:r>
            <w:r w:rsidR="00846BDA">
              <w:rPr>
                <w:rFonts w:ascii="Arial" w:hAnsi="Arial" w:cs="Arial"/>
              </w:rPr>
              <w:t>This</w:t>
            </w:r>
            <w:r w:rsidR="006F2885">
              <w:rPr>
                <w:rFonts w:ascii="Arial" w:hAnsi="Arial" w:cs="Arial"/>
              </w:rPr>
              <w:t xml:space="preserve"> was unsettling but professional resilience has been </w:t>
            </w:r>
            <w:r w:rsidR="00DF6297">
              <w:rPr>
                <w:rFonts w:ascii="Arial" w:hAnsi="Arial" w:cs="Arial"/>
              </w:rPr>
              <w:t>developed. It is now recognised that this is a part of accountability within social work rather than as a personal criticism.</w:t>
            </w:r>
            <w:r w:rsidRPr="0041495D">
              <w:rPr>
                <w:rFonts w:ascii="Arial" w:hAnsi="Arial" w:cs="Arial"/>
              </w:rPr>
              <w:t xml:space="preserve"> I </w:t>
            </w:r>
            <w:r w:rsidR="002E3842">
              <w:rPr>
                <w:rFonts w:ascii="Arial" w:hAnsi="Arial" w:cs="Arial"/>
              </w:rPr>
              <w:t xml:space="preserve">have also </w:t>
            </w:r>
            <w:r w:rsidRPr="0041495D">
              <w:rPr>
                <w:rFonts w:ascii="Arial" w:hAnsi="Arial" w:cs="Arial"/>
              </w:rPr>
              <w:t xml:space="preserve">recognised that </w:t>
            </w:r>
            <w:r w:rsidR="00BC17D8">
              <w:rPr>
                <w:rFonts w:ascii="Arial" w:hAnsi="Arial" w:cs="Arial"/>
              </w:rPr>
              <w:t xml:space="preserve">it is necessary to </w:t>
            </w:r>
            <w:r w:rsidR="002E3842">
              <w:rPr>
                <w:rFonts w:ascii="Arial" w:hAnsi="Arial" w:cs="Arial"/>
              </w:rPr>
              <w:t>clearly explaining</w:t>
            </w:r>
            <w:r w:rsidRPr="0041495D">
              <w:rPr>
                <w:rFonts w:ascii="Arial" w:hAnsi="Arial" w:cs="Arial"/>
              </w:rPr>
              <w:t xml:space="preserve">. As a result, I now intentionally check </w:t>
            </w:r>
            <w:r w:rsidR="002E3842">
              <w:rPr>
                <w:rFonts w:ascii="Arial" w:hAnsi="Arial" w:cs="Arial"/>
              </w:rPr>
              <w:t>understanding</w:t>
            </w:r>
            <w:r w:rsidRPr="0041495D">
              <w:rPr>
                <w:rFonts w:ascii="Arial" w:hAnsi="Arial" w:cs="Arial"/>
              </w:rPr>
              <w:t xml:space="preserve">, summarise key decisions and </w:t>
            </w:r>
            <w:r w:rsidR="002E3842">
              <w:rPr>
                <w:rFonts w:ascii="Arial" w:hAnsi="Arial" w:cs="Arial"/>
              </w:rPr>
              <w:t>encourage people to ask questions</w:t>
            </w:r>
            <w:r w:rsidRPr="0041495D">
              <w:rPr>
                <w:rFonts w:ascii="Arial" w:hAnsi="Arial" w:cs="Arial"/>
              </w:rPr>
              <w:t xml:space="preserve">. </w:t>
            </w:r>
          </w:p>
          <w:p w14:paraId="761F2FDE" w14:textId="77777777" w:rsidR="009C5D6E" w:rsidRPr="009C5D6E" w:rsidRDefault="009C5D6E" w:rsidP="009C5D6E">
            <w:pPr>
              <w:spacing w:line="480" w:lineRule="auto"/>
              <w:rPr>
                <w:rFonts w:cstheme="minorHAnsi"/>
              </w:rPr>
            </w:pPr>
          </w:p>
          <w:p w14:paraId="70BA0C19" w14:textId="014EFD6C" w:rsidR="00B930D3" w:rsidRPr="009C5D6E" w:rsidRDefault="009C5D6E" w:rsidP="009C5D6E">
            <w:pPr>
              <w:spacing w:after="160" w:line="480" w:lineRule="auto"/>
              <w:rPr>
                <w:rFonts w:cstheme="minorHAnsi"/>
              </w:rPr>
            </w:pPr>
            <w:r w:rsidRPr="009C5D6E">
              <w:rPr>
                <w:rFonts w:cstheme="minorHAnsi"/>
              </w:rPr>
              <w:t xml:space="preserve">Word Count: </w:t>
            </w:r>
            <w:r w:rsidR="002E3842">
              <w:rPr>
                <w:rFonts w:cstheme="minorHAnsi"/>
              </w:rPr>
              <w:t>1</w:t>
            </w:r>
            <w:r w:rsidR="006D5DC9">
              <w:rPr>
                <w:rFonts w:cstheme="minorHAnsi"/>
              </w:rPr>
              <w:t>09</w:t>
            </w:r>
          </w:p>
        </w:tc>
      </w:tr>
      <w:bookmarkEnd w:id="0"/>
    </w:tbl>
    <w:p w14:paraId="3E5F404D" w14:textId="77777777" w:rsidR="00000000" w:rsidRPr="009C5D6E" w:rsidRDefault="00000000">
      <w:pPr>
        <w:rPr>
          <w:rFonts w:cstheme="minorHAnsi"/>
        </w:rPr>
      </w:pPr>
    </w:p>
    <w:sectPr w:rsidR="00507334" w:rsidRPr="009C5D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065B"/>
    <w:rsid w:val="00037FA5"/>
    <w:rsid w:val="00044B18"/>
    <w:rsid w:val="00050C1D"/>
    <w:rsid w:val="0005154B"/>
    <w:rsid w:val="000571E5"/>
    <w:rsid w:val="0006168E"/>
    <w:rsid w:val="0006476B"/>
    <w:rsid w:val="00067CA1"/>
    <w:rsid w:val="000A0918"/>
    <w:rsid w:val="000A2AB5"/>
    <w:rsid w:val="000A39A3"/>
    <w:rsid w:val="000B699F"/>
    <w:rsid w:val="000C62F7"/>
    <w:rsid w:val="000D6CC0"/>
    <w:rsid w:val="000F7183"/>
    <w:rsid w:val="00163CE5"/>
    <w:rsid w:val="0016563C"/>
    <w:rsid w:val="00183540"/>
    <w:rsid w:val="001913D0"/>
    <w:rsid w:val="001B15AE"/>
    <w:rsid w:val="001E668B"/>
    <w:rsid w:val="001E7C4A"/>
    <w:rsid w:val="00237B5B"/>
    <w:rsid w:val="00243207"/>
    <w:rsid w:val="0026320A"/>
    <w:rsid w:val="00281AF0"/>
    <w:rsid w:val="002D1581"/>
    <w:rsid w:val="002D3966"/>
    <w:rsid w:val="002D5615"/>
    <w:rsid w:val="002E253C"/>
    <w:rsid w:val="002E3842"/>
    <w:rsid w:val="002F5C79"/>
    <w:rsid w:val="00300216"/>
    <w:rsid w:val="00305B0A"/>
    <w:rsid w:val="00365261"/>
    <w:rsid w:val="0039164C"/>
    <w:rsid w:val="003A05B3"/>
    <w:rsid w:val="003B6DB5"/>
    <w:rsid w:val="003E2053"/>
    <w:rsid w:val="003F571A"/>
    <w:rsid w:val="00412694"/>
    <w:rsid w:val="0041495D"/>
    <w:rsid w:val="00417C09"/>
    <w:rsid w:val="00421BA7"/>
    <w:rsid w:val="004842ED"/>
    <w:rsid w:val="0048799B"/>
    <w:rsid w:val="004C7DAF"/>
    <w:rsid w:val="004E1675"/>
    <w:rsid w:val="004E1682"/>
    <w:rsid w:val="004E49A1"/>
    <w:rsid w:val="004F0517"/>
    <w:rsid w:val="004F0E93"/>
    <w:rsid w:val="00500B63"/>
    <w:rsid w:val="00513824"/>
    <w:rsid w:val="00532E98"/>
    <w:rsid w:val="005A27F6"/>
    <w:rsid w:val="005E7D20"/>
    <w:rsid w:val="0060412B"/>
    <w:rsid w:val="0063113D"/>
    <w:rsid w:val="00632A3F"/>
    <w:rsid w:val="00635DF9"/>
    <w:rsid w:val="00653641"/>
    <w:rsid w:val="006606B9"/>
    <w:rsid w:val="00696461"/>
    <w:rsid w:val="006A1A3B"/>
    <w:rsid w:val="006C5409"/>
    <w:rsid w:val="006D5DC9"/>
    <w:rsid w:val="006F2885"/>
    <w:rsid w:val="00712C81"/>
    <w:rsid w:val="007808C0"/>
    <w:rsid w:val="007C6082"/>
    <w:rsid w:val="007E1B96"/>
    <w:rsid w:val="007F346B"/>
    <w:rsid w:val="00823B7B"/>
    <w:rsid w:val="00834387"/>
    <w:rsid w:val="00846BDA"/>
    <w:rsid w:val="00851082"/>
    <w:rsid w:val="00876E11"/>
    <w:rsid w:val="00882409"/>
    <w:rsid w:val="0088468B"/>
    <w:rsid w:val="00892BD1"/>
    <w:rsid w:val="008A3834"/>
    <w:rsid w:val="00906A6D"/>
    <w:rsid w:val="009144E5"/>
    <w:rsid w:val="0092554F"/>
    <w:rsid w:val="00943FDB"/>
    <w:rsid w:val="009456C0"/>
    <w:rsid w:val="009901F9"/>
    <w:rsid w:val="009A4CCD"/>
    <w:rsid w:val="009C5D6E"/>
    <w:rsid w:val="009F0B33"/>
    <w:rsid w:val="009F21E6"/>
    <w:rsid w:val="009F54F8"/>
    <w:rsid w:val="00A005EF"/>
    <w:rsid w:val="00A35C37"/>
    <w:rsid w:val="00A45F8A"/>
    <w:rsid w:val="00A71026"/>
    <w:rsid w:val="00A73D0B"/>
    <w:rsid w:val="00A83844"/>
    <w:rsid w:val="00A95473"/>
    <w:rsid w:val="00AB232D"/>
    <w:rsid w:val="00AF0345"/>
    <w:rsid w:val="00AF155B"/>
    <w:rsid w:val="00B24666"/>
    <w:rsid w:val="00B257BE"/>
    <w:rsid w:val="00B63E47"/>
    <w:rsid w:val="00B930D3"/>
    <w:rsid w:val="00BB2C56"/>
    <w:rsid w:val="00BC17D8"/>
    <w:rsid w:val="00C0499C"/>
    <w:rsid w:val="00C050DC"/>
    <w:rsid w:val="00C05560"/>
    <w:rsid w:val="00C234D7"/>
    <w:rsid w:val="00C243FA"/>
    <w:rsid w:val="00C327C4"/>
    <w:rsid w:val="00C60648"/>
    <w:rsid w:val="00C64E7A"/>
    <w:rsid w:val="00C67939"/>
    <w:rsid w:val="00C86002"/>
    <w:rsid w:val="00CB2131"/>
    <w:rsid w:val="00CD1300"/>
    <w:rsid w:val="00CD1997"/>
    <w:rsid w:val="00CE57A6"/>
    <w:rsid w:val="00CF5FA1"/>
    <w:rsid w:val="00D25E7C"/>
    <w:rsid w:val="00D27A91"/>
    <w:rsid w:val="00D6607E"/>
    <w:rsid w:val="00DC3220"/>
    <w:rsid w:val="00DF2A2E"/>
    <w:rsid w:val="00DF6297"/>
    <w:rsid w:val="00E0301E"/>
    <w:rsid w:val="00E07B00"/>
    <w:rsid w:val="00E07C93"/>
    <w:rsid w:val="00E11A88"/>
    <w:rsid w:val="00E13A62"/>
    <w:rsid w:val="00E235B6"/>
    <w:rsid w:val="00E255A8"/>
    <w:rsid w:val="00E46789"/>
    <w:rsid w:val="00E503A0"/>
    <w:rsid w:val="00E5092E"/>
    <w:rsid w:val="00E63F5E"/>
    <w:rsid w:val="00E720F9"/>
    <w:rsid w:val="00E87A54"/>
    <w:rsid w:val="00E96683"/>
    <w:rsid w:val="00EC6EF9"/>
    <w:rsid w:val="00F14D32"/>
    <w:rsid w:val="00F21A42"/>
    <w:rsid w:val="00F64E6B"/>
    <w:rsid w:val="00F94A9C"/>
    <w:rsid w:val="00F951DA"/>
    <w:rsid w:val="00FA1C33"/>
    <w:rsid w:val="00FA474D"/>
    <w:rsid w:val="00FA4B80"/>
    <w:rsid w:val="00FC4D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749184">
      <w:bodyDiv w:val="1"/>
      <w:marLeft w:val="0"/>
      <w:marRight w:val="0"/>
      <w:marTop w:val="0"/>
      <w:marBottom w:val="0"/>
      <w:divBdr>
        <w:top w:val="none" w:sz="0" w:space="0" w:color="auto"/>
        <w:left w:val="none" w:sz="0" w:space="0" w:color="auto"/>
        <w:bottom w:val="none" w:sz="0" w:space="0" w:color="auto"/>
        <w:right w:val="none" w:sz="0" w:space="0" w:color="auto"/>
      </w:divBdr>
      <w:divsChild>
        <w:div w:id="199173150">
          <w:marLeft w:val="0"/>
          <w:marRight w:val="0"/>
          <w:marTop w:val="0"/>
          <w:marBottom w:val="0"/>
          <w:divBdr>
            <w:top w:val="none" w:sz="0" w:space="0" w:color="auto"/>
            <w:left w:val="none" w:sz="0" w:space="0" w:color="auto"/>
            <w:bottom w:val="none" w:sz="0" w:space="0" w:color="auto"/>
            <w:right w:val="none" w:sz="0" w:space="0" w:color="auto"/>
          </w:divBdr>
        </w:div>
      </w:divsChild>
    </w:div>
    <w:div w:id="364643771">
      <w:bodyDiv w:val="1"/>
      <w:marLeft w:val="0"/>
      <w:marRight w:val="0"/>
      <w:marTop w:val="0"/>
      <w:marBottom w:val="0"/>
      <w:divBdr>
        <w:top w:val="none" w:sz="0" w:space="0" w:color="auto"/>
        <w:left w:val="none" w:sz="0" w:space="0" w:color="auto"/>
        <w:bottom w:val="none" w:sz="0" w:space="0" w:color="auto"/>
        <w:right w:val="none" w:sz="0" w:space="0" w:color="auto"/>
      </w:divBdr>
      <w:divsChild>
        <w:div w:id="212234121">
          <w:marLeft w:val="0"/>
          <w:marRight w:val="0"/>
          <w:marTop w:val="0"/>
          <w:marBottom w:val="0"/>
          <w:divBdr>
            <w:top w:val="none" w:sz="0" w:space="0" w:color="auto"/>
            <w:left w:val="none" w:sz="0" w:space="0" w:color="auto"/>
            <w:bottom w:val="none" w:sz="0" w:space="0" w:color="auto"/>
            <w:right w:val="none" w:sz="0" w:space="0" w:color="auto"/>
          </w:divBdr>
        </w:div>
      </w:divsChild>
    </w:div>
    <w:div w:id="682248468">
      <w:bodyDiv w:val="1"/>
      <w:marLeft w:val="0"/>
      <w:marRight w:val="0"/>
      <w:marTop w:val="0"/>
      <w:marBottom w:val="0"/>
      <w:divBdr>
        <w:top w:val="none" w:sz="0" w:space="0" w:color="auto"/>
        <w:left w:val="none" w:sz="0" w:space="0" w:color="auto"/>
        <w:bottom w:val="none" w:sz="0" w:space="0" w:color="auto"/>
        <w:right w:val="none" w:sz="0" w:space="0" w:color="auto"/>
      </w:divBdr>
      <w:divsChild>
        <w:div w:id="569852110">
          <w:marLeft w:val="0"/>
          <w:marRight w:val="0"/>
          <w:marTop w:val="0"/>
          <w:marBottom w:val="0"/>
          <w:divBdr>
            <w:top w:val="none" w:sz="0" w:space="0" w:color="auto"/>
            <w:left w:val="none" w:sz="0" w:space="0" w:color="auto"/>
            <w:bottom w:val="none" w:sz="0" w:space="0" w:color="auto"/>
            <w:right w:val="none" w:sz="0" w:space="0" w:color="auto"/>
          </w:divBdr>
        </w:div>
      </w:divsChild>
    </w:div>
    <w:div w:id="799029035">
      <w:bodyDiv w:val="1"/>
      <w:marLeft w:val="0"/>
      <w:marRight w:val="0"/>
      <w:marTop w:val="0"/>
      <w:marBottom w:val="0"/>
      <w:divBdr>
        <w:top w:val="none" w:sz="0" w:space="0" w:color="auto"/>
        <w:left w:val="none" w:sz="0" w:space="0" w:color="auto"/>
        <w:bottom w:val="none" w:sz="0" w:space="0" w:color="auto"/>
        <w:right w:val="none" w:sz="0" w:space="0" w:color="auto"/>
      </w:divBdr>
      <w:divsChild>
        <w:div w:id="1114204555">
          <w:marLeft w:val="0"/>
          <w:marRight w:val="0"/>
          <w:marTop w:val="0"/>
          <w:marBottom w:val="0"/>
          <w:divBdr>
            <w:top w:val="none" w:sz="0" w:space="0" w:color="auto"/>
            <w:left w:val="none" w:sz="0" w:space="0" w:color="auto"/>
            <w:bottom w:val="none" w:sz="0" w:space="0" w:color="auto"/>
            <w:right w:val="none" w:sz="0" w:space="0" w:color="auto"/>
          </w:divBdr>
        </w:div>
      </w:divsChild>
    </w:div>
    <w:div w:id="895094363">
      <w:bodyDiv w:val="1"/>
      <w:marLeft w:val="0"/>
      <w:marRight w:val="0"/>
      <w:marTop w:val="0"/>
      <w:marBottom w:val="0"/>
      <w:divBdr>
        <w:top w:val="none" w:sz="0" w:space="0" w:color="auto"/>
        <w:left w:val="none" w:sz="0" w:space="0" w:color="auto"/>
        <w:bottom w:val="none" w:sz="0" w:space="0" w:color="auto"/>
        <w:right w:val="none" w:sz="0" w:space="0" w:color="auto"/>
      </w:divBdr>
      <w:divsChild>
        <w:div w:id="724449972">
          <w:marLeft w:val="0"/>
          <w:marRight w:val="0"/>
          <w:marTop w:val="0"/>
          <w:marBottom w:val="0"/>
          <w:divBdr>
            <w:top w:val="none" w:sz="0" w:space="0" w:color="auto"/>
            <w:left w:val="none" w:sz="0" w:space="0" w:color="auto"/>
            <w:bottom w:val="none" w:sz="0" w:space="0" w:color="auto"/>
            <w:right w:val="none" w:sz="0" w:space="0" w:color="auto"/>
          </w:divBdr>
        </w:div>
      </w:divsChild>
    </w:div>
    <w:div w:id="914902112">
      <w:bodyDiv w:val="1"/>
      <w:marLeft w:val="0"/>
      <w:marRight w:val="0"/>
      <w:marTop w:val="0"/>
      <w:marBottom w:val="0"/>
      <w:divBdr>
        <w:top w:val="none" w:sz="0" w:space="0" w:color="auto"/>
        <w:left w:val="none" w:sz="0" w:space="0" w:color="auto"/>
        <w:bottom w:val="none" w:sz="0" w:space="0" w:color="auto"/>
        <w:right w:val="none" w:sz="0" w:space="0" w:color="auto"/>
      </w:divBdr>
      <w:divsChild>
        <w:div w:id="858667380">
          <w:marLeft w:val="0"/>
          <w:marRight w:val="0"/>
          <w:marTop w:val="0"/>
          <w:marBottom w:val="0"/>
          <w:divBdr>
            <w:top w:val="none" w:sz="0" w:space="0" w:color="auto"/>
            <w:left w:val="none" w:sz="0" w:space="0" w:color="auto"/>
            <w:bottom w:val="none" w:sz="0" w:space="0" w:color="auto"/>
            <w:right w:val="none" w:sz="0" w:space="0" w:color="auto"/>
          </w:divBdr>
        </w:div>
      </w:divsChild>
    </w:div>
    <w:div w:id="951522087">
      <w:bodyDiv w:val="1"/>
      <w:marLeft w:val="0"/>
      <w:marRight w:val="0"/>
      <w:marTop w:val="0"/>
      <w:marBottom w:val="0"/>
      <w:divBdr>
        <w:top w:val="none" w:sz="0" w:space="0" w:color="auto"/>
        <w:left w:val="none" w:sz="0" w:space="0" w:color="auto"/>
        <w:bottom w:val="none" w:sz="0" w:space="0" w:color="auto"/>
        <w:right w:val="none" w:sz="0" w:space="0" w:color="auto"/>
      </w:divBdr>
    </w:div>
    <w:div w:id="1035154676">
      <w:bodyDiv w:val="1"/>
      <w:marLeft w:val="0"/>
      <w:marRight w:val="0"/>
      <w:marTop w:val="0"/>
      <w:marBottom w:val="0"/>
      <w:divBdr>
        <w:top w:val="none" w:sz="0" w:space="0" w:color="auto"/>
        <w:left w:val="none" w:sz="0" w:space="0" w:color="auto"/>
        <w:bottom w:val="none" w:sz="0" w:space="0" w:color="auto"/>
        <w:right w:val="none" w:sz="0" w:space="0" w:color="auto"/>
      </w:divBdr>
      <w:divsChild>
        <w:div w:id="1852060617">
          <w:marLeft w:val="0"/>
          <w:marRight w:val="0"/>
          <w:marTop w:val="0"/>
          <w:marBottom w:val="0"/>
          <w:divBdr>
            <w:top w:val="none" w:sz="0" w:space="0" w:color="auto"/>
            <w:left w:val="none" w:sz="0" w:space="0" w:color="auto"/>
            <w:bottom w:val="none" w:sz="0" w:space="0" w:color="auto"/>
            <w:right w:val="none" w:sz="0" w:space="0" w:color="auto"/>
          </w:divBdr>
        </w:div>
      </w:divsChild>
    </w:div>
    <w:div w:id="1092899571">
      <w:bodyDiv w:val="1"/>
      <w:marLeft w:val="0"/>
      <w:marRight w:val="0"/>
      <w:marTop w:val="0"/>
      <w:marBottom w:val="0"/>
      <w:divBdr>
        <w:top w:val="none" w:sz="0" w:space="0" w:color="auto"/>
        <w:left w:val="none" w:sz="0" w:space="0" w:color="auto"/>
        <w:bottom w:val="none" w:sz="0" w:space="0" w:color="auto"/>
        <w:right w:val="none" w:sz="0" w:space="0" w:color="auto"/>
      </w:divBdr>
      <w:divsChild>
        <w:div w:id="1861774258">
          <w:marLeft w:val="0"/>
          <w:marRight w:val="0"/>
          <w:marTop w:val="0"/>
          <w:marBottom w:val="0"/>
          <w:divBdr>
            <w:top w:val="none" w:sz="0" w:space="0" w:color="auto"/>
            <w:left w:val="none" w:sz="0" w:space="0" w:color="auto"/>
            <w:bottom w:val="none" w:sz="0" w:space="0" w:color="auto"/>
            <w:right w:val="none" w:sz="0" w:space="0" w:color="auto"/>
          </w:divBdr>
        </w:div>
      </w:divsChild>
    </w:div>
    <w:div w:id="1259412919">
      <w:bodyDiv w:val="1"/>
      <w:marLeft w:val="0"/>
      <w:marRight w:val="0"/>
      <w:marTop w:val="0"/>
      <w:marBottom w:val="0"/>
      <w:divBdr>
        <w:top w:val="none" w:sz="0" w:space="0" w:color="auto"/>
        <w:left w:val="none" w:sz="0" w:space="0" w:color="auto"/>
        <w:bottom w:val="none" w:sz="0" w:space="0" w:color="auto"/>
        <w:right w:val="none" w:sz="0" w:space="0" w:color="auto"/>
      </w:divBdr>
      <w:divsChild>
        <w:div w:id="1039741821">
          <w:marLeft w:val="0"/>
          <w:marRight w:val="0"/>
          <w:marTop w:val="0"/>
          <w:marBottom w:val="0"/>
          <w:divBdr>
            <w:top w:val="none" w:sz="0" w:space="0" w:color="auto"/>
            <w:left w:val="none" w:sz="0" w:space="0" w:color="auto"/>
            <w:bottom w:val="none" w:sz="0" w:space="0" w:color="auto"/>
            <w:right w:val="none" w:sz="0" w:space="0" w:color="auto"/>
          </w:divBdr>
        </w:div>
      </w:divsChild>
    </w:div>
    <w:div w:id="1291397357">
      <w:bodyDiv w:val="1"/>
      <w:marLeft w:val="0"/>
      <w:marRight w:val="0"/>
      <w:marTop w:val="0"/>
      <w:marBottom w:val="0"/>
      <w:divBdr>
        <w:top w:val="none" w:sz="0" w:space="0" w:color="auto"/>
        <w:left w:val="none" w:sz="0" w:space="0" w:color="auto"/>
        <w:bottom w:val="none" w:sz="0" w:space="0" w:color="auto"/>
        <w:right w:val="none" w:sz="0" w:space="0" w:color="auto"/>
      </w:divBdr>
      <w:divsChild>
        <w:div w:id="773205648">
          <w:marLeft w:val="0"/>
          <w:marRight w:val="0"/>
          <w:marTop w:val="0"/>
          <w:marBottom w:val="0"/>
          <w:divBdr>
            <w:top w:val="none" w:sz="0" w:space="0" w:color="auto"/>
            <w:left w:val="none" w:sz="0" w:space="0" w:color="auto"/>
            <w:bottom w:val="none" w:sz="0" w:space="0" w:color="auto"/>
            <w:right w:val="none" w:sz="0" w:space="0" w:color="auto"/>
          </w:divBdr>
        </w:div>
      </w:divsChild>
    </w:div>
    <w:div w:id="1397704289">
      <w:bodyDiv w:val="1"/>
      <w:marLeft w:val="0"/>
      <w:marRight w:val="0"/>
      <w:marTop w:val="0"/>
      <w:marBottom w:val="0"/>
      <w:divBdr>
        <w:top w:val="none" w:sz="0" w:space="0" w:color="auto"/>
        <w:left w:val="none" w:sz="0" w:space="0" w:color="auto"/>
        <w:bottom w:val="none" w:sz="0" w:space="0" w:color="auto"/>
        <w:right w:val="none" w:sz="0" w:space="0" w:color="auto"/>
      </w:divBdr>
      <w:divsChild>
        <w:div w:id="1832528577">
          <w:marLeft w:val="0"/>
          <w:marRight w:val="0"/>
          <w:marTop w:val="0"/>
          <w:marBottom w:val="0"/>
          <w:divBdr>
            <w:top w:val="none" w:sz="0" w:space="0" w:color="auto"/>
            <w:left w:val="none" w:sz="0" w:space="0" w:color="auto"/>
            <w:bottom w:val="none" w:sz="0" w:space="0" w:color="auto"/>
            <w:right w:val="none" w:sz="0" w:space="0" w:color="auto"/>
          </w:divBdr>
        </w:div>
      </w:divsChild>
    </w:div>
    <w:div w:id="1406223591">
      <w:bodyDiv w:val="1"/>
      <w:marLeft w:val="0"/>
      <w:marRight w:val="0"/>
      <w:marTop w:val="0"/>
      <w:marBottom w:val="0"/>
      <w:divBdr>
        <w:top w:val="none" w:sz="0" w:space="0" w:color="auto"/>
        <w:left w:val="none" w:sz="0" w:space="0" w:color="auto"/>
        <w:bottom w:val="none" w:sz="0" w:space="0" w:color="auto"/>
        <w:right w:val="none" w:sz="0" w:space="0" w:color="auto"/>
      </w:divBdr>
      <w:divsChild>
        <w:div w:id="1946762320">
          <w:marLeft w:val="0"/>
          <w:marRight w:val="0"/>
          <w:marTop w:val="0"/>
          <w:marBottom w:val="0"/>
          <w:divBdr>
            <w:top w:val="none" w:sz="0" w:space="0" w:color="auto"/>
            <w:left w:val="none" w:sz="0" w:space="0" w:color="auto"/>
            <w:bottom w:val="none" w:sz="0" w:space="0" w:color="auto"/>
            <w:right w:val="none" w:sz="0" w:space="0" w:color="auto"/>
          </w:divBdr>
        </w:div>
      </w:divsChild>
    </w:div>
    <w:div w:id="1451510289">
      <w:bodyDiv w:val="1"/>
      <w:marLeft w:val="0"/>
      <w:marRight w:val="0"/>
      <w:marTop w:val="0"/>
      <w:marBottom w:val="0"/>
      <w:divBdr>
        <w:top w:val="none" w:sz="0" w:space="0" w:color="auto"/>
        <w:left w:val="none" w:sz="0" w:space="0" w:color="auto"/>
        <w:bottom w:val="none" w:sz="0" w:space="0" w:color="auto"/>
        <w:right w:val="none" w:sz="0" w:space="0" w:color="auto"/>
      </w:divBdr>
      <w:divsChild>
        <w:div w:id="1038774352">
          <w:marLeft w:val="0"/>
          <w:marRight w:val="0"/>
          <w:marTop w:val="0"/>
          <w:marBottom w:val="0"/>
          <w:divBdr>
            <w:top w:val="none" w:sz="0" w:space="0" w:color="auto"/>
            <w:left w:val="none" w:sz="0" w:space="0" w:color="auto"/>
            <w:bottom w:val="none" w:sz="0" w:space="0" w:color="auto"/>
            <w:right w:val="none" w:sz="0" w:space="0" w:color="auto"/>
          </w:divBdr>
        </w:div>
      </w:divsChild>
    </w:div>
    <w:div w:id="1495216866">
      <w:bodyDiv w:val="1"/>
      <w:marLeft w:val="0"/>
      <w:marRight w:val="0"/>
      <w:marTop w:val="0"/>
      <w:marBottom w:val="0"/>
      <w:divBdr>
        <w:top w:val="none" w:sz="0" w:space="0" w:color="auto"/>
        <w:left w:val="none" w:sz="0" w:space="0" w:color="auto"/>
        <w:bottom w:val="none" w:sz="0" w:space="0" w:color="auto"/>
        <w:right w:val="none" w:sz="0" w:space="0" w:color="auto"/>
      </w:divBdr>
      <w:divsChild>
        <w:div w:id="125398036">
          <w:marLeft w:val="0"/>
          <w:marRight w:val="0"/>
          <w:marTop w:val="0"/>
          <w:marBottom w:val="0"/>
          <w:divBdr>
            <w:top w:val="none" w:sz="0" w:space="0" w:color="auto"/>
            <w:left w:val="none" w:sz="0" w:space="0" w:color="auto"/>
            <w:bottom w:val="none" w:sz="0" w:space="0" w:color="auto"/>
            <w:right w:val="none" w:sz="0" w:space="0" w:color="auto"/>
          </w:divBdr>
        </w:div>
      </w:divsChild>
    </w:div>
    <w:div w:id="1583367417">
      <w:bodyDiv w:val="1"/>
      <w:marLeft w:val="0"/>
      <w:marRight w:val="0"/>
      <w:marTop w:val="0"/>
      <w:marBottom w:val="0"/>
      <w:divBdr>
        <w:top w:val="none" w:sz="0" w:space="0" w:color="auto"/>
        <w:left w:val="none" w:sz="0" w:space="0" w:color="auto"/>
        <w:bottom w:val="none" w:sz="0" w:space="0" w:color="auto"/>
        <w:right w:val="none" w:sz="0" w:space="0" w:color="auto"/>
      </w:divBdr>
      <w:divsChild>
        <w:div w:id="729306234">
          <w:marLeft w:val="0"/>
          <w:marRight w:val="0"/>
          <w:marTop w:val="0"/>
          <w:marBottom w:val="0"/>
          <w:divBdr>
            <w:top w:val="none" w:sz="0" w:space="0" w:color="auto"/>
            <w:left w:val="none" w:sz="0" w:space="0" w:color="auto"/>
            <w:bottom w:val="none" w:sz="0" w:space="0" w:color="auto"/>
            <w:right w:val="none" w:sz="0" w:space="0" w:color="auto"/>
          </w:divBdr>
        </w:div>
      </w:divsChild>
    </w:div>
    <w:div w:id="1614552504">
      <w:bodyDiv w:val="1"/>
      <w:marLeft w:val="0"/>
      <w:marRight w:val="0"/>
      <w:marTop w:val="0"/>
      <w:marBottom w:val="0"/>
      <w:divBdr>
        <w:top w:val="none" w:sz="0" w:space="0" w:color="auto"/>
        <w:left w:val="none" w:sz="0" w:space="0" w:color="auto"/>
        <w:bottom w:val="none" w:sz="0" w:space="0" w:color="auto"/>
        <w:right w:val="none" w:sz="0" w:space="0" w:color="auto"/>
      </w:divBdr>
      <w:divsChild>
        <w:div w:id="408506726">
          <w:marLeft w:val="0"/>
          <w:marRight w:val="0"/>
          <w:marTop w:val="0"/>
          <w:marBottom w:val="0"/>
          <w:divBdr>
            <w:top w:val="none" w:sz="0" w:space="0" w:color="auto"/>
            <w:left w:val="none" w:sz="0" w:space="0" w:color="auto"/>
            <w:bottom w:val="none" w:sz="0" w:space="0" w:color="auto"/>
            <w:right w:val="none" w:sz="0" w:space="0" w:color="auto"/>
          </w:divBdr>
        </w:div>
      </w:divsChild>
    </w:div>
    <w:div w:id="1623876810">
      <w:bodyDiv w:val="1"/>
      <w:marLeft w:val="0"/>
      <w:marRight w:val="0"/>
      <w:marTop w:val="0"/>
      <w:marBottom w:val="0"/>
      <w:divBdr>
        <w:top w:val="none" w:sz="0" w:space="0" w:color="auto"/>
        <w:left w:val="none" w:sz="0" w:space="0" w:color="auto"/>
        <w:bottom w:val="none" w:sz="0" w:space="0" w:color="auto"/>
        <w:right w:val="none" w:sz="0" w:space="0" w:color="auto"/>
      </w:divBdr>
      <w:divsChild>
        <w:div w:id="1099451113">
          <w:marLeft w:val="0"/>
          <w:marRight w:val="0"/>
          <w:marTop w:val="0"/>
          <w:marBottom w:val="0"/>
          <w:divBdr>
            <w:top w:val="none" w:sz="0" w:space="0" w:color="auto"/>
            <w:left w:val="none" w:sz="0" w:space="0" w:color="auto"/>
            <w:bottom w:val="none" w:sz="0" w:space="0" w:color="auto"/>
            <w:right w:val="none" w:sz="0" w:space="0" w:color="auto"/>
          </w:divBdr>
        </w:div>
      </w:divsChild>
    </w:div>
    <w:div w:id="1948655449">
      <w:bodyDiv w:val="1"/>
      <w:marLeft w:val="0"/>
      <w:marRight w:val="0"/>
      <w:marTop w:val="0"/>
      <w:marBottom w:val="0"/>
      <w:divBdr>
        <w:top w:val="none" w:sz="0" w:space="0" w:color="auto"/>
        <w:left w:val="none" w:sz="0" w:space="0" w:color="auto"/>
        <w:bottom w:val="none" w:sz="0" w:space="0" w:color="auto"/>
        <w:right w:val="none" w:sz="0" w:space="0" w:color="auto"/>
      </w:divBdr>
      <w:divsChild>
        <w:div w:id="2060323754">
          <w:marLeft w:val="0"/>
          <w:marRight w:val="0"/>
          <w:marTop w:val="0"/>
          <w:marBottom w:val="0"/>
          <w:divBdr>
            <w:top w:val="none" w:sz="0" w:space="0" w:color="auto"/>
            <w:left w:val="none" w:sz="0" w:space="0" w:color="auto"/>
            <w:bottom w:val="none" w:sz="0" w:space="0" w:color="auto"/>
            <w:right w:val="none" w:sz="0" w:space="0" w:color="auto"/>
          </w:divBdr>
        </w:div>
      </w:divsChild>
    </w:div>
    <w:div w:id="2079553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10</Pages>
  <Words>2360</Words>
  <Characters>13454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Sian Topasna</cp:lastModifiedBy>
  <cp:revision>130</cp:revision>
  <cp:lastPrinted>2023-02-14T11:26:00Z</cp:lastPrinted>
  <dcterms:created xsi:type="dcterms:W3CDTF">2026-02-22T21:03:00Z</dcterms:created>
  <dcterms:modified xsi:type="dcterms:W3CDTF">2026-02-22T23:47:00Z</dcterms:modified>
</cp:coreProperties>
</file>