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5FF9712C"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Name: Salma Mumtaz</w:t>
      </w:r>
      <w:r>
        <w:rPr>
          <w:rStyle w:val="eop"/>
          <w:rFonts w:ascii="Arial" w:hAnsi="Arial" w:cs="Arial"/>
          <w:color w:val="000000"/>
          <w:sz w:val="22"/>
          <w:szCs w:val="22"/>
        </w:rPr>
        <w:t> </w:t>
      </w:r>
    </w:p>
    <w:p w14:paraId="7F778B8F"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Student ID: 2431990</w:t>
      </w:r>
      <w:r>
        <w:rPr>
          <w:rStyle w:val="eop"/>
          <w:rFonts w:ascii="Arial" w:hAnsi="Arial" w:cs="Arial"/>
          <w:color w:val="000000"/>
          <w:sz w:val="22"/>
          <w:szCs w:val="22"/>
        </w:rPr>
        <w:t> </w:t>
      </w:r>
    </w:p>
    <w:p w14:paraId="2831E057"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Module Code: LCHS4007</w:t>
      </w:r>
      <w:r>
        <w:rPr>
          <w:rStyle w:val="eop"/>
          <w:rFonts w:ascii="Arial" w:hAnsi="Arial" w:cs="Arial"/>
          <w:color w:val="000000"/>
          <w:sz w:val="22"/>
          <w:szCs w:val="22"/>
        </w:rPr>
        <w:t> </w:t>
      </w:r>
    </w:p>
    <w:p w14:paraId="1C7838F5"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Module: Digital Skills and Research Methods</w:t>
      </w:r>
      <w:r>
        <w:rPr>
          <w:rStyle w:val="eop"/>
          <w:rFonts w:ascii="Arial" w:hAnsi="Arial" w:cs="Arial"/>
          <w:color w:val="000000"/>
          <w:sz w:val="22"/>
          <w:szCs w:val="22"/>
        </w:rPr>
        <w:t> </w:t>
      </w:r>
    </w:p>
    <w:p w14:paraId="4B2DD031"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Lecturer: Markus </w:t>
      </w:r>
      <w:proofErr w:type="spellStart"/>
      <w:r>
        <w:rPr>
          <w:rStyle w:val="normaltextrun"/>
          <w:rFonts w:ascii="Arial" w:hAnsi="Arial" w:cs="Arial"/>
          <w:color w:val="000000"/>
          <w:sz w:val="22"/>
          <w:szCs w:val="22"/>
        </w:rPr>
        <w:t>Klingelfuss</w:t>
      </w:r>
      <w:proofErr w:type="spellEnd"/>
      <w:r>
        <w:rPr>
          <w:rStyle w:val="eop"/>
          <w:rFonts w:ascii="Arial" w:hAnsi="Arial" w:cs="Arial"/>
          <w:color w:val="000000"/>
          <w:sz w:val="22"/>
          <w:szCs w:val="22"/>
        </w:rPr>
        <w:t> </w:t>
      </w:r>
    </w:p>
    <w:p w14:paraId="3798C2B1"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4802485B" w14:textId="5050CA33" w:rsidR="00897979" w:rsidRDefault="00897979" w:rsidP="008B789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sz w:val="22"/>
          <w:szCs w:val="22"/>
        </w:rPr>
        <w:t>Submitted on:</w:t>
      </w:r>
      <w:r>
        <w:rPr>
          <w:rStyle w:val="eop"/>
          <w:rFonts w:ascii="Arial" w:hAnsi="Arial" w:cs="Arial"/>
          <w:color w:val="000000"/>
          <w:sz w:val="22"/>
          <w:szCs w:val="22"/>
        </w:rPr>
        <w:t> </w:t>
      </w:r>
      <w:r w:rsidR="006619BB">
        <w:rPr>
          <w:rStyle w:val="eop"/>
          <w:rFonts w:ascii="Arial" w:hAnsi="Arial" w:cs="Arial"/>
          <w:color w:val="000000"/>
          <w:sz w:val="22"/>
          <w:szCs w:val="22"/>
        </w:rPr>
        <w:t>12 March 2026</w:t>
      </w:r>
    </w:p>
    <w:p w14:paraId="1A9E9803"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513A7378"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4A6CAE44"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46664137"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5BE0C501"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58F29206" w14:textId="77777777" w:rsidR="00897979" w:rsidRDefault="00897979" w:rsidP="00897979">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w:t>
      </w:r>
    </w:p>
    <w:p w14:paraId="3891585B"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418BD5E4"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14EF3683"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15DC9335"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31357C6D"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6C367520"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51186274"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3F9F2B21"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1D807B17"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22739BCF"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02D70629"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3264AF41"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431A6008"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4A9BEFD9"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3ACDCCC9"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25D619CE"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611B77B8"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4B85657D"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2BAB17FF" w14:textId="77777777" w:rsidR="008B7895" w:rsidRDefault="008B7895" w:rsidP="00897979">
      <w:pPr>
        <w:pStyle w:val="paragraph"/>
        <w:spacing w:before="0" w:beforeAutospacing="0" w:after="0" w:afterAutospacing="0"/>
        <w:jc w:val="both"/>
        <w:textAlignment w:val="baseline"/>
        <w:rPr>
          <w:rFonts w:ascii="Segoe UI" w:hAnsi="Segoe UI" w:cs="Segoe UI"/>
          <w:sz w:val="18"/>
          <w:szCs w:val="18"/>
        </w:rPr>
      </w:pPr>
    </w:p>
    <w:p w14:paraId="3FF075A4" w14:textId="77777777" w:rsidR="008B7895" w:rsidRDefault="00897979" w:rsidP="00897979">
      <w:pPr>
        <w:pStyle w:val="paragraph"/>
        <w:spacing w:before="0" w:beforeAutospacing="0" w:after="0" w:afterAutospacing="0"/>
        <w:textAlignment w:val="baseline"/>
        <w:rPr>
          <w:rFonts w:ascii="Segoe UI" w:hAnsi="Segoe UI" w:cs="Segoe UI"/>
          <w:color w:val="2F5496"/>
          <w:sz w:val="18"/>
          <w:szCs w:val="18"/>
        </w:rPr>
      </w:pPr>
      <w:r>
        <w:rPr>
          <w:rStyle w:val="contentcontrolboundarysink"/>
          <w:rFonts w:ascii="Segoe UI" w:hAnsi="Segoe UI" w:cs="Segoe UI"/>
          <w:sz w:val="20"/>
          <w:szCs w:val="20"/>
        </w:rPr>
        <w:t>​​</w:t>
      </w:r>
    </w:p>
    <w:sdt>
      <w:sdtPr>
        <w:rPr>
          <w:rFonts w:eastAsiaTheme="minorEastAsia" w:cstheme="minorBidi"/>
          <w:bCs w:val="0"/>
          <w:color w:val="auto"/>
          <w:kern w:val="2"/>
          <w:sz w:val="20"/>
          <w:szCs w:val="22"/>
          <w:lang w:val="en-GB" w:eastAsia="zh-CN"/>
          <w14:ligatures w14:val="standardContextual"/>
        </w:rPr>
        <w:id w:val="987204647"/>
        <w:docPartObj>
          <w:docPartGallery w:val="Table of Contents"/>
          <w:docPartUnique/>
        </w:docPartObj>
      </w:sdtPr>
      <w:sdtEndPr>
        <w:rPr>
          <w:b/>
          <w:noProof/>
        </w:rPr>
      </w:sdtEndPr>
      <w:sdtContent>
        <w:p w14:paraId="06DDF517" w14:textId="29E3A632" w:rsidR="008B7895" w:rsidRPr="008B7895" w:rsidRDefault="008B7895">
          <w:pPr>
            <w:pStyle w:val="TOCHeading"/>
            <w:rPr>
              <w:rFonts w:ascii="Arial" w:hAnsi="Arial" w:cs="Arial"/>
              <w:b/>
              <w:bCs w:val="0"/>
              <w:color w:val="000000" w:themeColor="text1"/>
              <w:sz w:val="22"/>
              <w:szCs w:val="22"/>
            </w:rPr>
          </w:pPr>
          <w:r w:rsidRPr="008B7895">
            <w:rPr>
              <w:rFonts w:ascii="Arial" w:hAnsi="Arial" w:cs="Arial"/>
              <w:b/>
              <w:bCs w:val="0"/>
              <w:color w:val="000000" w:themeColor="text1"/>
              <w:sz w:val="22"/>
              <w:szCs w:val="22"/>
            </w:rPr>
            <w:t>Table of Contents</w:t>
          </w:r>
        </w:p>
        <w:p w14:paraId="5C00984E" w14:textId="58E82EBB" w:rsidR="006619BB" w:rsidRDefault="008B7895">
          <w:pPr>
            <w:pStyle w:val="TOC1"/>
            <w:tabs>
              <w:tab w:val="right" w:leader="dot" w:pos="9016"/>
            </w:tabs>
            <w:rPr>
              <w:rFonts w:cstheme="minorBidi"/>
              <w:b w:val="0"/>
              <w:bCs w:val="0"/>
              <w:i w:val="0"/>
              <w:iCs w:val="0"/>
              <w:noProof/>
              <w:lang w:eastAsia="en-GB"/>
            </w:rPr>
          </w:pPr>
          <w:r w:rsidRPr="008B7895">
            <w:rPr>
              <w:rFonts w:ascii="Arial" w:hAnsi="Arial" w:cs="Arial"/>
              <w:bCs w:val="0"/>
              <w:color w:val="000000" w:themeColor="text1"/>
              <w:sz w:val="22"/>
              <w:szCs w:val="22"/>
            </w:rPr>
            <w:fldChar w:fldCharType="begin"/>
          </w:r>
          <w:r w:rsidRPr="008B7895">
            <w:rPr>
              <w:rFonts w:ascii="Arial" w:hAnsi="Arial" w:cs="Arial"/>
              <w:bCs w:val="0"/>
              <w:color w:val="000000" w:themeColor="text1"/>
              <w:sz w:val="22"/>
              <w:szCs w:val="22"/>
            </w:rPr>
            <w:instrText xml:space="preserve"> TOC \o "1-3" \h \z \u </w:instrText>
          </w:r>
          <w:r w:rsidRPr="008B7895">
            <w:rPr>
              <w:rFonts w:ascii="Arial" w:hAnsi="Arial" w:cs="Arial"/>
              <w:bCs w:val="0"/>
              <w:color w:val="000000" w:themeColor="text1"/>
              <w:sz w:val="22"/>
              <w:szCs w:val="22"/>
            </w:rPr>
            <w:fldChar w:fldCharType="separate"/>
          </w:r>
          <w:hyperlink w:anchor="_Toc224214431" w:history="1">
            <w:r w:rsidR="006619BB" w:rsidRPr="00FD0E38">
              <w:rPr>
                <w:rStyle w:val="Hyperlink"/>
                <w:rFonts w:ascii="Arial" w:hAnsi="Arial" w:cs="Arial"/>
                <w:noProof/>
              </w:rPr>
              <w:t>Introducti</w:t>
            </w:r>
            <w:r w:rsidR="006619BB" w:rsidRPr="00FD0E38">
              <w:rPr>
                <w:rStyle w:val="Hyperlink"/>
                <w:rFonts w:ascii="Arial" w:hAnsi="Arial" w:cs="Arial"/>
                <w:noProof/>
              </w:rPr>
              <w:t>o</w:t>
            </w:r>
            <w:r w:rsidR="006619BB" w:rsidRPr="00FD0E38">
              <w:rPr>
                <w:rStyle w:val="Hyperlink"/>
                <w:rFonts w:ascii="Arial" w:hAnsi="Arial" w:cs="Arial"/>
                <w:noProof/>
              </w:rPr>
              <w:t>n</w:t>
            </w:r>
            <w:r w:rsidR="006619BB">
              <w:rPr>
                <w:noProof/>
                <w:webHidden/>
              </w:rPr>
              <w:tab/>
            </w:r>
            <w:r w:rsidR="006619BB">
              <w:rPr>
                <w:noProof/>
                <w:webHidden/>
              </w:rPr>
              <w:fldChar w:fldCharType="begin"/>
            </w:r>
            <w:r w:rsidR="006619BB">
              <w:rPr>
                <w:noProof/>
                <w:webHidden/>
              </w:rPr>
              <w:instrText xml:space="preserve"> PAGEREF _Toc224214431 \h </w:instrText>
            </w:r>
            <w:r w:rsidR="006619BB">
              <w:rPr>
                <w:noProof/>
                <w:webHidden/>
              </w:rPr>
            </w:r>
            <w:r w:rsidR="006619BB">
              <w:rPr>
                <w:noProof/>
                <w:webHidden/>
              </w:rPr>
              <w:fldChar w:fldCharType="separate"/>
            </w:r>
            <w:r w:rsidR="006619BB">
              <w:rPr>
                <w:noProof/>
                <w:webHidden/>
              </w:rPr>
              <w:t>3</w:t>
            </w:r>
            <w:r w:rsidR="006619BB">
              <w:rPr>
                <w:noProof/>
                <w:webHidden/>
              </w:rPr>
              <w:fldChar w:fldCharType="end"/>
            </w:r>
          </w:hyperlink>
        </w:p>
        <w:p w14:paraId="1DDFD339" w14:textId="15F20C80" w:rsidR="006619BB" w:rsidRDefault="006619BB">
          <w:pPr>
            <w:pStyle w:val="TOC1"/>
            <w:tabs>
              <w:tab w:val="right" w:leader="dot" w:pos="9016"/>
            </w:tabs>
            <w:rPr>
              <w:rFonts w:cstheme="minorBidi"/>
              <w:b w:val="0"/>
              <w:bCs w:val="0"/>
              <w:i w:val="0"/>
              <w:iCs w:val="0"/>
              <w:noProof/>
              <w:lang w:eastAsia="en-GB"/>
            </w:rPr>
          </w:pPr>
          <w:hyperlink w:anchor="_Toc224214432" w:history="1">
            <w:r w:rsidRPr="00FD0E38">
              <w:rPr>
                <w:rStyle w:val="Hyperlink"/>
                <w:rFonts w:ascii="Arial" w:hAnsi="Arial" w:cs="Arial"/>
                <w:noProof/>
              </w:rPr>
              <w:t>1.1 Se</w:t>
            </w:r>
            <w:r w:rsidRPr="00FD0E38">
              <w:rPr>
                <w:rStyle w:val="Hyperlink"/>
                <w:rFonts w:ascii="Arial" w:hAnsi="Arial" w:cs="Arial"/>
                <w:noProof/>
              </w:rPr>
              <w:t>l</w:t>
            </w:r>
            <w:r w:rsidRPr="00FD0E38">
              <w:rPr>
                <w:rStyle w:val="Hyperlink"/>
                <w:rFonts w:ascii="Arial" w:hAnsi="Arial" w:cs="Arial"/>
                <w:noProof/>
              </w:rPr>
              <w:t>ection of research topic</w:t>
            </w:r>
            <w:r>
              <w:rPr>
                <w:noProof/>
                <w:webHidden/>
              </w:rPr>
              <w:tab/>
            </w:r>
            <w:r>
              <w:rPr>
                <w:noProof/>
                <w:webHidden/>
              </w:rPr>
              <w:fldChar w:fldCharType="begin"/>
            </w:r>
            <w:r>
              <w:rPr>
                <w:noProof/>
                <w:webHidden/>
              </w:rPr>
              <w:instrText xml:space="preserve"> PAGEREF _Toc224214432 \h </w:instrText>
            </w:r>
            <w:r>
              <w:rPr>
                <w:noProof/>
                <w:webHidden/>
              </w:rPr>
            </w:r>
            <w:r>
              <w:rPr>
                <w:noProof/>
                <w:webHidden/>
              </w:rPr>
              <w:fldChar w:fldCharType="separate"/>
            </w:r>
            <w:r>
              <w:rPr>
                <w:noProof/>
                <w:webHidden/>
              </w:rPr>
              <w:t>4</w:t>
            </w:r>
            <w:r>
              <w:rPr>
                <w:noProof/>
                <w:webHidden/>
              </w:rPr>
              <w:fldChar w:fldCharType="end"/>
            </w:r>
          </w:hyperlink>
        </w:p>
        <w:p w14:paraId="2EB6FCA3" w14:textId="12C9B4DC" w:rsidR="006619BB" w:rsidRDefault="006619BB">
          <w:pPr>
            <w:pStyle w:val="TOC2"/>
            <w:tabs>
              <w:tab w:val="right" w:leader="dot" w:pos="9016"/>
            </w:tabs>
            <w:rPr>
              <w:rFonts w:cstheme="minorBidi"/>
              <w:b w:val="0"/>
              <w:bCs w:val="0"/>
              <w:noProof/>
              <w:sz w:val="24"/>
              <w:szCs w:val="24"/>
              <w:lang w:eastAsia="en-GB"/>
            </w:rPr>
          </w:pPr>
          <w:hyperlink w:anchor="_Toc224214433" w:history="1">
            <w:r w:rsidRPr="00FD0E38">
              <w:rPr>
                <w:rStyle w:val="Hyperlink"/>
                <w:rFonts w:ascii="Arial" w:hAnsi="Arial" w:cs="Arial"/>
                <w:noProof/>
              </w:rPr>
              <w:t>Current Issue</w:t>
            </w:r>
            <w:r>
              <w:rPr>
                <w:noProof/>
                <w:webHidden/>
              </w:rPr>
              <w:tab/>
            </w:r>
            <w:r>
              <w:rPr>
                <w:noProof/>
                <w:webHidden/>
              </w:rPr>
              <w:fldChar w:fldCharType="begin"/>
            </w:r>
            <w:r>
              <w:rPr>
                <w:noProof/>
                <w:webHidden/>
              </w:rPr>
              <w:instrText xml:space="preserve"> PAGEREF _Toc224214433 \h </w:instrText>
            </w:r>
            <w:r>
              <w:rPr>
                <w:noProof/>
                <w:webHidden/>
              </w:rPr>
            </w:r>
            <w:r>
              <w:rPr>
                <w:noProof/>
                <w:webHidden/>
              </w:rPr>
              <w:fldChar w:fldCharType="separate"/>
            </w:r>
            <w:r>
              <w:rPr>
                <w:noProof/>
                <w:webHidden/>
              </w:rPr>
              <w:t>4</w:t>
            </w:r>
            <w:r>
              <w:rPr>
                <w:noProof/>
                <w:webHidden/>
              </w:rPr>
              <w:fldChar w:fldCharType="end"/>
            </w:r>
          </w:hyperlink>
        </w:p>
        <w:p w14:paraId="3D06C544" w14:textId="3715B337" w:rsidR="006619BB" w:rsidRDefault="006619BB">
          <w:pPr>
            <w:pStyle w:val="TOC2"/>
            <w:tabs>
              <w:tab w:val="right" w:leader="dot" w:pos="9016"/>
            </w:tabs>
            <w:rPr>
              <w:rFonts w:cstheme="minorBidi"/>
              <w:b w:val="0"/>
              <w:bCs w:val="0"/>
              <w:noProof/>
              <w:sz w:val="24"/>
              <w:szCs w:val="24"/>
              <w:lang w:eastAsia="en-GB"/>
            </w:rPr>
          </w:pPr>
          <w:hyperlink w:anchor="_Toc224214434" w:history="1">
            <w:r w:rsidRPr="00FD0E38">
              <w:rPr>
                <w:rStyle w:val="Hyperlink"/>
                <w:rFonts w:ascii="Arial" w:hAnsi="Arial" w:cs="Arial"/>
                <w:noProof/>
              </w:rPr>
              <w:t>Who is Affected and Why it Matters</w:t>
            </w:r>
            <w:r>
              <w:rPr>
                <w:noProof/>
                <w:webHidden/>
              </w:rPr>
              <w:tab/>
            </w:r>
            <w:r>
              <w:rPr>
                <w:noProof/>
                <w:webHidden/>
              </w:rPr>
              <w:fldChar w:fldCharType="begin"/>
            </w:r>
            <w:r>
              <w:rPr>
                <w:noProof/>
                <w:webHidden/>
              </w:rPr>
              <w:instrText xml:space="preserve"> PAGEREF _Toc224214434 \h </w:instrText>
            </w:r>
            <w:r>
              <w:rPr>
                <w:noProof/>
                <w:webHidden/>
              </w:rPr>
            </w:r>
            <w:r>
              <w:rPr>
                <w:noProof/>
                <w:webHidden/>
              </w:rPr>
              <w:fldChar w:fldCharType="separate"/>
            </w:r>
            <w:r>
              <w:rPr>
                <w:noProof/>
                <w:webHidden/>
              </w:rPr>
              <w:t>4</w:t>
            </w:r>
            <w:r>
              <w:rPr>
                <w:noProof/>
                <w:webHidden/>
              </w:rPr>
              <w:fldChar w:fldCharType="end"/>
            </w:r>
          </w:hyperlink>
        </w:p>
        <w:p w14:paraId="47CAA98E" w14:textId="64311E50" w:rsidR="006619BB" w:rsidRDefault="006619BB">
          <w:pPr>
            <w:pStyle w:val="TOC2"/>
            <w:tabs>
              <w:tab w:val="right" w:leader="dot" w:pos="9016"/>
            </w:tabs>
            <w:rPr>
              <w:rFonts w:cstheme="minorBidi"/>
              <w:b w:val="0"/>
              <w:bCs w:val="0"/>
              <w:noProof/>
              <w:sz w:val="24"/>
              <w:szCs w:val="24"/>
              <w:lang w:eastAsia="en-GB"/>
            </w:rPr>
          </w:pPr>
          <w:hyperlink w:anchor="_Toc224214435" w:history="1">
            <w:r w:rsidRPr="00FD0E38">
              <w:rPr>
                <w:rStyle w:val="Hyperlink"/>
                <w:rFonts w:ascii="Arial" w:hAnsi="Arial" w:cs="Arial"/>
                <w:noProof/>
              </w:rPr>
              <w:t>Reflection on Topic Choice</w:t>
            </w:r>
            <w:r>
              <w:rPr>
                <w:noProof/>
                <w:webHidden/>
              </w:rPr>
              <w:tab/>
            </w:r>
            <w:r>
              <w:rPr>
                <w:noProof/>
                <w:webHidden/>
              </w:rPr>
              <w:fldChar w:fldCharType="begin"/>
            </w:r>
            <w:r>
              <w:rPr>
                <w:noProof/>
                <w:webHidden/>
              </w:rPr>
              <w:instrText xml:space="preserve"> PAGEREF _Toc224214435 \h </w:instrText>
            </w:r>
            <w:r>
              <w:rPr>
                <w:noProof/>
                <w:webHidden/>
              </w:rPr>
            </w:r>
            <w:r>
              <w:rPr>
                <w:noProof/>
                <w:webHidden/>
              </w:rPr>
              <w:fldChar w:fldCharType="separate"/>
            </w:r>
            <w:r>
              <w:rPr>
                <w:noProof/>
                <w:webHidden/>
              </w:rPr>
              <w:t>5</w:t>
            </w:r>
            <w:r>
              <w:rPr>
                <w:noProof/>
                <w:webHidden/>
              </w:rPr>
              <w:fldChar w:fldCharType="end"/>
            </w:r>
          </w:hyperlink>
        </w:p>
        <w:p w14:paraId="44D77CFC" w14:textId="77EE1F31" w:rsidR="006619BB" w:rsidRDefault="006619BB">
          <w:pPr>
            <w:pStyle w:val="TOC1"/>
            <w:tabs>
              <w:tab w:val="right" w:leader="dot" w:pos="9016"/>
            </w:tabs>
            <w:rPr>
              <w:rFonts w:cstheme="minorBidi"/>
              <w:b w:val="0"/>
              <w:bCs w:val="0"/>
              <w:i w:val="0"/>
              <w:iCs w:val="0"/>
              <w:noProof/>
              <w:lang w:eastAsia="en-GB"/>
            </w:rPr>
          </w:pPr>
          <w:hyperlink w:anchor="_Toc224214436" w:history="1">
            <w:r w:rsidRPr="00FD0E38">
              <w:rPr>
                <w:rStyle w:val="Hyperlink"/>
                <w:rFonts w:ascii="Arial" w:hAnsi="Arial" w:cs="Arial"/>
                <w:noProof/>
              </w:rPr>
              <w:t>1.2 Evaluating information sources</w:t>
            </w:r>
            <w:r>
              <w:rPr>
                <w:noProof/>
                <w:webHidden/>
              </w:rPr>
              <w:tab/>
            </w:r>
            <w:r>
              <w:rPr>
                <w:noProof/>
                <w:webHidden/>
              </w:rPr>
              <w:fldChar w:fldCharType="begin"/>
            </w:r>
            <w:r>
              <w:rPr>
                <w:noProof/>
                <w:webHidden/>
              </w:rPr>
              <w:instrText xml:space="preserve"> PAGEREF _Toc224214436 \h </w:instrText>
            </w:r>
            <w:r>
              <w:rPr>
                <w:noProof/>
                <w:webHidden/>
              </w:rPr>
            </w:r>
            <w:r>
              <w:rPr>
                <w:noProof/>
                <w:webHidden/>
              </w:rPr>
              <w:fldChar w:fldCharType="separate"/>
            </w:r>
            <w:r>
              <w:rPr>
                <w:noProof/>
                <w:webHidden/>
              </w:rPr>
              <w:t>5</w:t>
            </w:r>
            <w:r>
              <w:rPr>
                <w:noProof/>
                <w:webHidden/>
              </w:rPr>
              <w:fldChar w:fldCharType="end"/>
            </w:r>
          </w:hyperlink>
        </w:p>
        <w:p w14:paraId="19E2A591" w14:textId="0D54B2CF" w:rsidR="006619BB" w:rsidRDefault="006619BB">
          <w:pPr>
            <w:pStyle w:val="TOC2"/>
            <w:tabs>
              <w:tab w:val="right" w:leader="dot" w:pos="9016"/>
            </w:tabs>
            <w:rPr>
              <w:rFonts w:cstheme="minorBidi"/>
              <w:b w:val="0"/>
              <w:bCs w:val="0"/>
              <w:noProof/>
              <w:sz w:val="24"/>
              <w:szCs w:val="24"/>
              <w:lang w:eastAsia="en-GB"/>
            </w:rPr>
          </w:pPr>
          <w:hyperlink w:anchor="_Toc224214437" w:history="1">
            <w:r w:rsidRPr="00FD0E38">
              <w:rPr>
                <w:rStyle w:val="Hyperlink"/>
                <w:rFonts w:ascii="Arial" w:hAnsi="Arial" w:cs="Arial"/>
                <w:noProof/>
              </w:rPr>
              <w:t>Source 1: Diabetes UK (2023)</w:t>
            </w:r>
            <w:r>
              <w:rPr>
                <w:noProof/>
                <w:webHidden/>
              </w:rPr>
              <w:tab/>
            </w:r>
            <w:r>
              <w:rPr>
                <w:noProof/>
                <w:webHidden/>
              </w:rPr>
              <w:fldChar w:fldCharType="begin"/>
            </w:r>
            <w:r>
              <w:rPr>
                <w:noProof/>
                <w:webHidden/>
              </w:rPr>
              <w:instrText xml:space="preserve"> PAGEREF _Toc224214437 \h </w:instrText>
            </w:r>
            <w:r>
              <w:rPr>
                <w:noProof/>
                <w:webHidden/>
              </w:rPr>
            </w:r>
            <w:r>
              <w:rPr>
                <w:noProof/>
                <w:webHidden/>
              </w:rPr>
              <w:fldChar w:fldCharType="separate"/>
            </w:r>
            <w:r>
              <w:rPr>
                <w:noProof/>
                <w:webHidden/>
              </w:rPr>
              <w:t>5</w:t>
            </w:r>
            <w:r>
              <w:rPr>
                <w:noProof/>
                <w:webHidden/>
              </w:rPr>
              <w:fldChar w:fldCharType="end"/>
            </w:r>
          </w:hyperlink>
        </w:p>
        <w:p w14:paraId="26F6733C" w14:textId="42E6882B" w:rsidR="006619BB" w:rsidRDefault="006619BB">
          <w:pPr>
            <w:pStyle w:val="TOC2"/>
            <w:tabs>
              <w:tab w:val="right" w:leader="dot" w:pos="9016"/>
            </w:tabs>
            <w:rPr>
              <w:rFonts w:cstheme="minorBidi"/>
              <w:b w:val="0"/>
              <w:bCs w:val="0"/>
              <w:noProof/>
              <w:sz w:val="24"/>
              <w:szCs w:val="24"/>
              <w:lang w:eastAsia="en-GB"/>
            </w:rPr>
          </w:pPr>
          <w:hyperlink w:anchor="_Toc224214438" w:history="1">
            <w:r w:rsidRPr="00FD0E38">
              <w:rPr>
                <w:rStyle w:val="Hyperlink"/>
                <w:rFonts w:ascii="Arial" w:hAnsi="Arial" w:cs="Arial"/>
                <w:noProof/>
              </w:rPr>
              <w:t>Source 2: NHS England (2023)</w:t>
            </w:r>
            <w:r>
              <w:rPr>
                <w:noProof/>
                <w:webHidden/>
              </w:rPr>
              <w:tab/>
            </w:r>
            <w:r>
              <w:rPr>
                <w:noProof/>
                <w:webHidden/>
              </w:rPr>
              <w:fldChar w:fldCharType="begin"/>
            </w:r>
            <w:r>
              <w:rPr>
                <w:noProof/>
                <w:webHidden/>
              </w:rPr>
              <w:instrText xml:space="preserve"> PAGEREF _Toc224214438 \h </w:instrText>
            </w:r>
            <w:r>
              <w:rPr>
                <w:noProof/>
                <w:webHidden/>
              </w:rPr>
            </w:r>
            <w:r>
              <w:rPr>
                <w:noProof/>
                <w:webHidden/>
              </w:rPr>
              <w:fldChar w:fldCharType="separate"/>
            </w:r>
            <w:r>
              <w:rPr>
                <w:noProof/>
                <w:webHidden/>
              </w:rPr>
              <w:t>5</w:t>
            </w:r>
            <w:r>
              <w:rPr>
                <w:noProof/>
                <w:webHidden/>
              </w:rPr>
              <w:fldChar w:fldCharType="end"/>
            </w:r>
          </w:hyperlink>
        </w:p>
        <w:p w14:paraId="57AF8A2E" w14:textId="7F976871" w:rsidR="006619BB" w:rsidRDefault="006619BB">
          <w:pPr>
            <w:pStyle w:val="TOC2"/>
            <w:tabs>
              <w:tab w:val="right" w:leader="dot" w:pos="9016"/>
            </w:tabs>
            <w:rPr>
              <w:rFonts w:cstheme="minorBidi"/>
              <w:b w:val="0"/>
              <w:bCs w:val="0"/>
              <w:noProof/>
              <w:sz w:val="24"/>
              <w:szCs w:val="24"/>
              <w:lang w:eastAsia="en-GB"/>
            </w:rPr>
          </w:pPr>
          <w:hyperlink w:anchor="_Toc224214439" w:history="1">
            <w:r w:rsidRPr="00FD0E38">
              <w:rPr>
                <w:rStyle w:val="Hyperlink"/>
                <w:rFonts w:ascii="Arial" w:hAnsi="Arial" w:cs="Arial"/>
                <w:noProof/>
              </w:rPr>
              <w:t>Source 3: Public Health England (2018)</w:t>
            </w:r>
            <w:r>
              <w:rPr>
                <w:noProof/>
                <w:webHidden/>
              </w:rPr>
              <w:tab/>
            </w:r>
            <w:r>
              <w:rPr>
                <w:noProof/>
                <w:webHidden/>
              </w:rPr>
              <w:fldChar w:fldCharType="begin"/>
            </w:r>
            <w:r>
              <w:rPr>
                <w:noProof/>
                <w:webHidden/>
              </w:rPr>
              <w:instrText xml:space="preserve"> PAGEREF _Toc224214439 \h </w:instrText>
            </w:r>
            <w:r>
              <w:rPr>
                <w:noProof/>
                <w:webHidden/>
              </w:rPr>
            </w:r>
            <w:r>
              <w:rPr>
                <w:noProof/>
                <w:webHidden/>
              </w:rPr>
              <w:fldChar w:fldCharType="separate"/>
            </w:r>
            <w:r>
              <w:rPr>
                <w:noProof/>
                <w:webHidden/>
              </w:rPr>
              <w:t>6</w:t>
            </w:r>
            <w:r>
              <w:rPr>
                <w:noProof/>
                <w:webHidden/>
              </w:rPr>
              <w:fldChar w:fldCharType="end"/>
            </w:r>
          </w:hyperlink>
        </w:p>
        <w:p w14:paraId="0454E832" w14:textId="729ABB7C" w:rsidR="006619BB" w:rsidRDefault="006619BB">
          <w:pPr>
            <w:pStyle w:val="TOC1"/>
            <w:tabs>
              <w:tab w:val="right" w:leader="dot" w:pos="9016"/>
            </w:tabs>
            <w:rPr>
              <w:rFonts w:cstheme="minorBidi"/>
              <w:b w:val="0"/>
              <w:bCs w:val="0"/>
              <w:i w:val="0"/>
              <w:iCs w:val="0"/>
              <w:noProof/>
              <w:lang w:eastAsia="en-GB"/>
            </w:rPr>
          </w:pPr>
          <w:hyperlink w:anchor="_Toc224214440" w:history="1">
            <w:r w:rsidRPr="00FD0E38">
              <w:rPr>
                <w:rStyle w:val="Hyperlink"/>
                <w:rFonts w:ascii="Arial" w:hAnsi="Arial" w:cs="Arial"/>
                <w:noProof/>
              </w:rPr>
              <w:t>1.3 Research Methodologies</w:t>
            </w:r>
            <w:r>
              <w:rPr>
                <w:noProof/>
                <w:webHidden/>
              </w:rPr>
              <w:tab/>
            </w:r>
            <w:r>
              <w:rPr>
                <w:noProof/>
                <w:webHidden/>
              </w:rPr>
              <w:fldChar w:fldCharType="begin"/>
            </w:r>
            <w:r>
              <w:rPr>
                <w:noProof/>
                <w:webHidden/>
              </w:rPr>
              <w:instrText xml:space="preserve"> PAGEREF _Toc224214440 \h </w:instrText>
            </w:r>
            <w:r>
              <w:rPr>
                <w:noProof/>
                <w:webHidden/>
              </w:rPr>
            </w:r>
            <w:r>
              <w:rPr>
                <w:noProof/>
                <w:webHidden/>
              </w:rPr>
              <w:fldChar w:fldCharType="separate"/>
            </w:r>
            <w:r>
              <w:rPr>
                <w:noProof/>
                <w:webHidden/>
              </w:rPr>
              <w:t>6</w:t>
            </w:r>
            <w:r>
              <w:rPr>
                <w:noProof/>
                <w:webHidden/>
              </w:rPr>
              <w:fldChar w:fldCharType="end"/>
            </w:r>
          </w:hyperlink>
        </w:p>
        <w:p w14:paraId="485C85B4" w14:textId="5E11CCD9" w:rsidR="006619BB" w:rsidRDefault="006619BB">
          <w:pPr>
            <w:pStyle w:val="TOC1"/>
            <w:tabs>
              <w:tab w:val="right" w:leader="dot" w:pos="9016"/>
            </w:tabs>
            <w:rPr>
              <w:rFonts w:cstheme="minorBidi"/>
              <w:b w:val="0"/>
              <w:bCs w:val="0"/>
              <w:i w:val="0"/>
              <w:iCs w:val="0"/>
              <w:noProof/>
              <w:lang w:eastAsia="en-GB"/>
            </w:rPr>
          </w:pPr>
          <w:hyperlink w:anchor="_Toc224214441" w:history="1">
            <w:r w:rsidRPr="00FD0E38">
              <w:rPr>
                <w:rStyle w:val="Hyperlink"/>
                <w:rFonts w:ascii="Arial" w:hAnsi="Arial" w:cs="Arial"/>
                <w:noProof/>
              </w:rPr>
              <w:t>1.4 Data Collection</w:t>
            </w:r>
            <w:r>
              <w:rPr>
                <w:noProof/>
                <w:webHidden/>
              </w:rPr>
              <w:tab/>
            </w:r>
            <w:r>
              <w:rPr>
                <w:noProof/>
                <w:webHidden/>
              </w:rPr>
              <w:fldChar w:fldCharType="begin"/>
            </w:r>
            <w:r>
              <w:rPr>
                <w:noProof/>
                <w:webHidden/>
              </w:rPr>
              <w:instrText xml:space="preserve"> PAGEREF _Toc224214441 \h </w:instrText>
            </w:r>
            <w:r>
              <w:rPr>
                <w:noProof/>
                <w:webHidden/>
              </w:rPr>
            </w:r>
            <w:r>
              <w:rPr>
                <w:noProof/>
                <w:webHidden/>
              </w:rPr>
              <w:fldChar w:fldCharType="separate"/>
            </w:r>
            <w:r>
              <w:rPr>
                <w:noProof/>
                <w:webHidden/>
              </w:rPr>
              <w:t>8</w:t>
            </w:r>
            <w:r>
              <w:rPr>
                <w:noProof/>
                <w:webHidden/>
              </w:rPr>
              <w:fldChar w:fldCharType="end"/>
            </w:r>
          </w:hyperlink>
        </w:p>
        <w:p w14:paraId="2082256E" w14:textId="69AF4FB7" w:rsidR="006619BB" w:rsidRDefault="006619BB">
          <w:pPr>
            <w:pStyle w:val="TOC1"/>
            <w:tabs>
              <w:tab w:val="right" w:leader="dot" w:pos="9016"/>
            </w:tabs>
            <w:rPr>
              <w:rFonts w:cstheme="minorBidi"/>
              <w:b w:val="0"/>
              <w:bCs w:val="0"/>
              <w:i w:val="0"/>
              <w:iCs w:val="0"/>
              <w:noProof/>
              <w:lang w:eastAsia="en-GB"/>
            </w:rPr>
          </w:pPr>
          <w:hyperlink w:anchor="_Toc224214442" w:history="1">
            <w:r w:rsidRPr="00FD0E3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_Toc224214442 \h </w:instrText>
            </w:r>
            <w:r>
              <w:rPr>
                <w:noProof/>
                <w:webHidden/>
              </w:rPr>
            </w:r>
            <w:r>
              <w:rPr>
                <w:noProof/>
                <w:webHidden/>
              </w:rPr>
              <w:fldChar w:fldCharType="separate"/>
            </w:r>
            <w:r>
              <w:rPr>
                <w:noProof/>
                <w:webHidden/>
              </w:rPr>
              <w:t>9</w:t>
            </w:r>
            <w:r>
              <w:rPr>
                <w:noProof/>
                <w:webHidden/>
              </w:rPr>
              <w:fldChar w:fldCharType="end"/>
            </w:r>
          </w:hyperlink>
        </w:p>
        <w:p w14:paraId="3BE2BB09" w14:textId="4F97681C" w:rsidR="006619BB" w:rsidRDefault="006619BB">
          <w:pPr>
            <w:pStyle w:val="TOC1"/>
            <w:tabs>
              <w:tab w:val="right" w:leader="dot" w:pos="9016"/>
            </w:tabs>
            <w:rPr>
              <w:rFonts w:cstheme="minorBidi"/>
              <w:b w:val="0"/>
              <w:bCs w:val="0"/>
              <w:i w:val="0"/>
              <w:iCs w:val="0"/>
              <w:noProof/>
              <w:lang w:eastAsia="en-GB"/>
            </w:rPr>
          </w:pPr>
          <w:hyperlink w:anchor="_Toc224214443" w:history="1">
            <w:r w:rsidRPr="00FD0E38">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_Toc224214443 \h </w:instrText>
            </w:r>
            <w:r>
              <w:rPr>
                <w:noProof/>
                <w:webHidden/>
              </w:rPr>
            </w:r>
            <w:r>
              <w:rPr>
                <w:noProof/>
                <w:webHidden/>
              </w:rPr>
              <w:fldChar w:fldCharType="separate"/>
            </w:r>
            <w:r>
              <w:rPr>
                <w:noProof/>
                <w:webHidden/>
              </w:rPr>
              <w:t>10</w:t>
            </w:r>
            <w:r>
              <w:rPr>
                <w:noProof/>
                <w:webHidden/>
              </w:rPr>
              <w:fldChar w:fldCharType="end"/>
            </w:r>
          </w:hyperlink>
        </w:p>
        <w:p w14:paraId="0C102509" w14:textId="042E2C74" w:rsidR="008B7895" w:rsidRDefault="008B7895">
          <w:r w:rsidRPr="008B7895">
            <w:rPr>
              <w:rFonts w:ascii="Arial" w:hAnsi="Arial" w:cs="Arial"/>
              <w:b/>
              <w:noProof/>
              <w:color w:val="000000" w:themeColor="text1"/>
              <w:sz w:val="22"/>
            </w:rPr>
            <w:fldChar w:fldCharType="end"/>
          </w:r>
        </w:p>
      </w:sdtContent>
    </w:sdt>
    <w:p w14:paraId="6CD8E823" w14:textId="63F16D06" w:rsidR="00897979" w:rsidRDefault="00897979" w:rsidP="00897979">
      <w:pPr>
        <w:pStyle w:val="paragraph"/>
        <w:spacing w:before="0" w:beforeAutospacing="0" w:after="0" w:afterAutospacing="0"/>
        <w:textAlignment w:val="baseline"/>
        <w:rPr>
          <w:rFonts w:ascii="Segoe UI" w:hAnsi="Segoe UI" w:cs="Segoe UI"/>
          <w:color w:val="2F5496"/>
          <w:sz w:val="18"/>
          <w:szCs w:val="18"/>
        </w:rPr>
      </w:pPr>
    </w:p>
    <w:p w14:paraId="584E7F80"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567E23D8"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40320736"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5A4B721D"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1B65B806"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285190D4"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5C2DD5E7"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6573E44B"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2A0A083C"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5DEAAA5B"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0E96469E"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361FE1E8"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002A5834"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73866AF9"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color w:val="000000"/>
          <w:sz w:val="22"/>
          <w:szCs w:val="22"/>
        </w:rPr>
        <w:t>​</w:t>
      </w:r>
      <w:r>
        <w:rPr>
          <w:rStyle w:val="contentcontrolboundarysink"/>
          <w:rFonts w:ascii="Segoe UI" w:hAnsi="Segoe UI" w:cs="Segoe UI"/>
          <w:b/>
          <w:bCs/>
          <w:sz w:val="20"/>
          <w:szCs w:val="20"/>
        </w:rPr>
        <w:t>​</w:t>
      </w:r>
      <w:r>
        <w:rPr>
          <w:rStyle w:val="eop"/>
          <w:rFonts w:ascii="Arial" w:hAnsi="Arial" w:cs="Arial"/>
          <w:color w:val="000000"/>
          <w:sz w:val="22"/>
          <w:szCs w:val="22"/>
        </w:rPr>
        <w:t> </w:t>
      </w:r>
    </w:p>
    <w:p w14:paraId="06C2D97C"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7C1E11AE"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289943C9"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1ACA4E5D"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5E2CFF2E"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7F4666CB"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4AE266D7"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6A9031ED"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38D8398C"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5A2491A4"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47F41BFE"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7AE2A9D3" w14:textId="77777777" w:rsidR="00897979" w:rsidRDefault="00897979" w:rsidP="00897979">
      <w:pPr>
        <w:pStyle w:val="paragraph"/>
        <w:spacing w:before="0" w:beforeAutospacing="0" w:after="0" w:afterAutospacing="0"/>
        <w:textAlignment w:val="baseline"/>
        <w:rPr>
          <w:rFonts w:ascii="Segoe UI" w:hAnsi="Segoe UI" w:cs="Segoe UI"/>
          <w:b/>
          <w:bCs/>
          <w:color w:val="2F5496"/>
          <w:sz w:val="18"/>
          <w:szCs w:val="18"/>
        </w:rPr>
      </w:pPr>
      <w:r>
        <w:rPr>
          <w:rStyle w:val="eop"/>
          <w:rFonts w:ascii="Arial" w:hAnsi="Arial" w:cs="Arial"/>
          <w:b/>
          <w:bCs/>
          <w:color w:val="000000"/>
          <w:sz w:val="22"/>
          <w:szCs w:val="22"/>
        </w:rPr>
        <w:t> </w:t>
      </w:r>
    </w:p>
    <w:p w14:paraId="6499F996" w14:textId="77777777" w:rsidR="00897979" w:rsidRDefault="00897979" w:rsidP="00897979">
      <w:pPr>
        <w:pStyle w:val="paragraph"/>
        <w:spacing w:before="0" w:beforeAutospacing="0" w:after="0" w:afterAutospacing="0"/>
        <w:textAlignment w:val="baseline"/>
        <w:rPr>
          <w:rFonts w:ascii="Segoe UI" w:hAnsi="Segoe UI" w:cs="Segoe UI"/>
          <w:b/>
          <w:bCs/>
          <w:color w:val="2F5496"/>
          <w:sz w:val="18"/>
          <w:szCs w:val="18"/>
        </w:rPr>
      </w:pPr>
      <w:r>
        <w:rPr>
          <w:rStyle w:val="eop"/>
          <w:rFonts w:ascii="Arial" w:hAnsi="Arial" w:cs="Arial"/>
          <w:b/>
          <w:bCs/>
          <w:color w:val="000000"/>
          <w:sz w:val="22"/>
          <w:szCs w:val="22"/>
        </w:rPr>
        <w:t> </w:t>
      </w:r>
    </w:p>
    <w:p w14:paraId="0208EBF4" w14:textId="77777777" w:rsidR="00897979" w:rsidRDefault="00897979" w:rsidP="00897979">
      <w:pPr>
        <w:pStyle w:val="paragraph"/>
        <w:spacing w:before="0" w:beforeAutospacing="0" w:after="0" w:afterAutospacing="0"/>
        <w:textAlignment w:val="baseline"/>
        <w:rPr>
          <w:rStyle w:val="eop"/>
          <w:rFonts w:ascii="Arial" w:hAnsi="Arial" w:cs="Arial"/>
          <w:b/>
          <w:bCs/>
          <w:color w:val="000000"/>
          <w:sz w:val="22"/>
          <w:szCs w:val="22"/>
        </w:rPr>
      </w:pPr>
      <w:r>
        <w:rPr>
          <w:rStyle w:val="eop"/>
          <w:rFonts w:ascii="Arial" w:hAnsi="Arial" w:cs="Arial"/>
          <w:b/>
          <w:bCs/>
          <w:color w:val="000000"/>
          <w:sz w:val="22"/>
          <w:szCs w:val="22"/>
        </w:rPr>
        <w:t> </w:t>
      </w:r>
    </w:p>
    <w:p w14:paraId="3EF79B2B" w14:textId="77777777" w:rsidR="008B7895" w:rsidRDefault="008B7895" w:rsidP="00897979">
      <w:pPr>
        <w:pStyle w:val="paragraph"/>
        <w:spacing w:before="0" w:beforeAutospacing="0" w:after="0" w:afterAutospacing="0"/>
        <w:textAlignment w:val="baseline"/>
        <w:rPr>
          <w:rStyle w:val="eop"/>
          <w:rFonts w:ascii="Arial" w:hAnsi="Arial" w:cs="Arial"/>
          <w:b/>
          <w:bCs/>
          <w:color w:val="000000"/>
          <w:sz w:val="22"/>
          <w:szCs w:val="22"/>
        </w:rPr>
      </w:pPr>
    </w:p>
    <w:p w14:paraId="1E6B66F2" w14:textId="465B31C1" w:rsidR="00897979" w:rsidRPr="008B7895" w:rsidRDefault="00897979" w:rsidP="008B7895">
      <w:pPr>
        <w:pStyle w:val="Heading1"/>
        <w:rPr>
          <w:rFonts w:cs="Segoe UI"/>
          <w:color w:val="000000" w:themeColor="text1"/>
          <w:sz w:val="18"/>
          <w:szCs w:val="18"/>
        </w:rPr>
      </w:pPr>
      <w:bookmarkStart w:id="0" w:name="_Toc224214431"/>
      <w:r w:rsidRPr="008B7895">
        <w:rPr>
          <w:rStyle w:val="normaltextrun"/>
          <w:rFonts w:ascii="Arial" w:hAnsi="Arial" w:cs="Arial"/>
          <w:color w:val="000000" w:themeColor="text1"/>
          <w:sz w:val="22"/>
          <w:szCs w:val="22"/>
        </w:rPr>
        <w:lastRenderedPageBreak/>
        <w:t>Introduction</w:t>
      </w:r>
      <w:bookmarkEnd w:id="0"/>
      <w:r w:rsidRPr="008B7895">
        <w:rPr>
          <w:rStyle w:val="eop"/>
          <w:rFonts w:ascii="Arial" w:hAnsi="Arial" w:cs="Arial"/>
          <w:color w:val="000000" w:themeColor="text1"/>
          <w:sz w:val="22"/>
          <w:szCs w:val="22"/>
        </w:rPr>
        <w:t> </w:t>
      </w:r>
    </w:p>
    <w:p w14:paraId="195904DE"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71C7FE9"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This research report examines Type 2 diabetes (T2D) as a current issue in the United Kingdom’s (UK) health and social care system, especially within the South Asian communities. In the UK, T2D is a serious public health issue and research indicates that compared to the overall population, individuals of South Asian populations are much more likely to develop this disease. The aim of this report is to explore this health inequality and its impact on healthcare services. It will identify the problem, explain who is affected, assess data from three sources, discuss research methodologies, examine data-collection methods and conclude the key findings and highlight the importance of further research.</w:t>
      </w:r>
      <w:r>
        <w:rPr>
          <w:rStyle w:val="eop"/>
          <w:rFonts w:ascii="Arial" w:hAnsi="Arial" w:cs="Arial"/>
          <w:color w:val="000000"/>
          <w:sz w:val="22"/>
          <w:szCs w:val="22"/>
        </w:rPr>
        <w:t> </w:t>
      </w:r>
    </w:p>
    <w:p w14:paraId="6B63B727"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6B764522"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33470DD5"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47EA6E2F"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791D7B2"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10C7A3F"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56BA674D"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4819D974"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22B80C56"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9BE06E1"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5A1A8BBA"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476F3BEE"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115AFFBE"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6B11CD2D"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24F9172F"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2FB25D8"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77E772AF"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2E6EC9AF" w14:textId="77777777" w:rsidR="008B7895" w:rsidRDefault="00897979" w:rsidP="008B789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79E93E8A"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247608F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0D85B451"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4455D06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462C851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7E9DE36A"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42487F7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43A45499"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5F62CEE8"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1810BD31"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304CC6D8"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02885630"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362CA14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77D29D73"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2852B60E"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2721B09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0FAD051E"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446A2A62"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5B451A86" w14:textId="77777777" w:rsidR="009607CF" w:rsidRDefault="009607CF" w:rsidP="008B7895">
      <w:pPr>
        <w:pStyle w:val="Heading1"/>
        <w:rPr>
          <w:rFonts w:ascii="Arial" w:hAnsi="Arial" w:cs="Arial"/>
          <w:color w:val="000000" w:themeColor="text1"/>
          <w:sz w:val="22"/>
          <w:szCs w:val="22"/>
        </w:rPr>
      </w:pPr>
      <w:bookmarkStart w:id="1" w:name="_Toc224214432"/>
    </w:p>
    <w:p w14:paraId="6D7F98BE" w14:textId="77777777" w:rsidR="009607CF" w:rsidRPr="009607CF" w:rsidRDefault="009607CF" w:rsidP="009607CF"/>
    <w:p w14:paraId="59255B9C" w14:textId="46844482" w:rsidR="00897979" w:rsidRPr="008B7895" w:rsidRDefault="008B7895" w:rsidP="008B7895">
      <w:pPr>
        <w:pStyle w:val="Heading1"/>
        <w:rPr>
          <w:rFonts w:ascii="Arial" w:hAnsi="Arial" w:cs="Arial"/>
          <w:color w:val="000000" w:themeColor="text1"/>
          <w:sz w:val="22"/>
          <w:szCs w:val="22"/>
        </w:rPr>
      </w:pPr>
      <w:r w:rsidRPr="008B7895">
        <w:rPr>
          <w:rFonts w:ascii="Arial" w:hAnsi="Arial" w:cs="Arial"/>
          <w:color w:val="000000" w:themeColor="text1"/>
          <w:sz w:val="22"/>
          <w:szCs w:val="22"/>
        </w:rPr>
        <w:lastRenderedPageBreak/>
        <w:t xml:space="preserve">1.1 </w:t>
      </w:r>
      <w:r w:rsidR="00897979" w:rsidRPr="008B7895">
        <w:rPr>
          <w:rStyle w:val="normaltextrun"/>
          <w:rFonts w:ascii="Arial" w:hAnsi="Arial" w:cs="Arial"/>
          <w:bCs/>
          <w:color w:val="000000" w:themeColor="text1"/>
          <w:sz w:val="22"/>
          <w:szCs w:val="22"/>
        </w:rPr>
        <w:t>Selection of research topic</w:t>
      </w:r>
      <w:bookmarkEnd w:id="1"/>
      <w:r w:rsidR="00897979" w:rsidRPr="008B7895">
        <w:rPr>
          <w:rStyle w:val="normaltextrun"/>
          <w:rFonts w:ascii="Arial" w:hAnsi="Arial" w:cs="Arial"/>
          <w:bCs/>
          <w:color w:val="000000" w:themeColor="text1"/>
          <w:sz w:val="22"/>
          <w:szCs w:val="22"/>
        </w:rPr>
        <w:t> </w:t>
      </w:r>
      <w:r w:rsidR="00897979" w:rsidRPr="008B7895">
        <w:rPr>
          <w:rStyle w:val="eop"/>
          <w:rFonts w:ascii="Arial" w:hAnsi="Arial" w:cs="Arial"/>
          <w:bCs/>
          <w:color w:val="000000" w:themeColor="text1"/>
          <w:sz w:val="22"/>
          <w:szCs w:val="22"/>
        </w:rPr>
        <w:t> </w:t>
      </w:r>
    </w:p>
    <w:p w14:paraId="093856A1"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516001A1" w14:textId="77777777" w:rsidR="00897979" w:rsidRPr="008B7895" w:rsidRDefault="00897979" w:rsidP="008B7895">
      <w:pPr>
        <w:pStyle w:val="Heading2"/>
        <w:rPr>
          <w:rFonts w:cs="Segoe UI"/>
          <w:color w:val="000000" w:themeColor="text1"/>
          <w:sz w:val="18"/>
          <w:szCs w:val="18"/>
        </w:rPr>
      </w:pPr>
      <w:bookmarkStart w:id="2" w:name="_Toc224214433"/>
      <w:r w:rsidRPr="008B7895">
        <w:rPr>
          <w:rStyle w:val="normaltextrun"/>
          <w:rFonts w:ascii="Arial" w:hAnsi="Arial" w:cs="Arial"/>
          <w:b/>
          <w:bCs/>
          <w:color w:val="000000" w:themeColor="text1"/>
          <w:sz w:val="22"/>
          <w:szCs w:val="22"/>
        </w:rPr>
        <w:t>Current Issue</w:t>
      </w:r>
      <w:bookmarkEnd w:id="2"/>
      <w:r w:rsidRPr="008B7895">
        <w:rPr>
          <w:rStyle w:val="normaltextrun"/>
          <w:rFonts w:ascii="Arial" w:hAnsi="Arial" w:cs="Arial"/>
          <w:b/>
          <w:bCs/>
          <w:color w:val="000000" w:themeColor="text1"/>
          <w:sz w:val="22"/>
          <w:szCs w:val="22"/>
        </w:rPr>
        <w:t> </w:t>
      </w:r>
      <w:r w:rsidRPr="008B7895">
        <w:rPr>
          <w:rStyle w:val="eop"/>
          <w:rFonts w:ascii="Arial" w:hAnsi="Arial" w:cs="Arial"/>
          <w:color w:val="000000" w:themeColor="text1"/>
          <w:sz w:val="22"/>
          <w:szCs w:val="22"/>
        </w:rPr>
        <w:t> </w:t>
      </w:r>
    </w:p>
    <w:p w14:paraId="6B2B5E98"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79D8D6A4"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A significant global health issue that affects people and communities all over the world is T2D (Khan </w:t>
      </w:r>
      <w:r>
        <w:rPr>
          <w:rStyle w:val="normaltextrun"/>
          <w:rFonts w:ascii="Arial" w:hAnsi="Arial" w:cs="Arial"/>
          <w:i/>
          <w:iCs/>
          <w:color w:val="000000"/>
          <w:sz w:val="22"/>
          <w:szCs w:val="22"/>
        </w:rPr>
        <w:t>et al.,</w:t>
      </w:r>
      <w:r>
        <w:rPr>
          <w:rStyle w:val="normaltextrun"/>
          <w:rFonts w:ascii="Arial" w:hAnsi="Arial" w:cs="Arial"/>
          <w:color w:val="000000"/>
          <w:sz w:val="22"/>
          <w:szCs w:val="22"/>
        </w:rPr>
        <w:t> 2020). Diabetes is a disease that results from elevated levels of glucose (World Health Organisation, n.d.). The body's capacity to control blood sugar levels is impacted by diabetes (Raza </w:t>
      </w:r>
      <w:r>
        <w:rPr>
          <w:rStyle w:val="normaltextrun"/>
          <w:rFonts w:ascii="Arial" w:hAnsi="Arial" w:cs="Arial"/>
          <w:i/>
          <w:iCs/>
          <w:color w:val="000000"/>
          <w:sz w:val="22"/>
          <w:szCs w:val="22"/>
        </w:rPr>
        <w:t>et al.,</w:t>
      </w:r>
      <w:r>
        <w:rPr>
          <w:rStyle w:val="normaltextrun"/>
          <w:rFonts w:ascii="Arial" w:hAnsi="Arial" w:cs="Arial"/>
          <w:color w:val="000000"/>
          <w:sz w:val="22"/>
          <w:szCs w:val="22"/>
        </w:rPr>
        <w:t> 2025). The NHS has determined that 549,000 more individuals in England are at risk of T2D (NHS England, 2024). 10% of adults had diabetes in 2021; by 2045, this will rise (</w:t>
      </w:r>
      <w:proofErr w:type="spellStart"/>
      <w:r>
        <w:rPr>
          <w:rStyle w:val="normaltextrun"/>
          <w:rFonts w:ascii="Arial" w:hAnsi="Arial" w:cs="Arial"/>
          <w:color w:val="000000"/>
          <w:sz w:val="22"/>
          <w:szCs w:val="22"/>
        </w:rPr>
        <w:t>Nurkolis</w:t>
      </w:r>
      <w:proofErr w:type="spellEnd"/>
      <w:r>
        <w:rPr>
          <w:rStyle w:val="normaltextrun"/>
          <w:rFonts w:ascii="Arial" w:hAnsi="Arial" w:cs="Arial"/>
          <w:color w:val="000000"/>
          <w:sz w:val="22"/>
          <w:szCs w:val="22"/>
        </w:rPr>
        <w:t> </w:t>
      </w:r>
      <w:r>
        <w:rPr>
          <w:rStyle w:val="normaltextrun"/>
          <w:rFonts w:ascii="Arial" w:hAnsi="Arial" w:cs="Arial"/>
          <w:i/>
          <w:iCs/>
          <w:color w:val="000000"/>
          <w:sz w:val="22"/>
          <w:szCs w:val="22"/>
        </w:rPr>
        <w:t>et al.,</w:t>
      </w:r>
      <w:r>
        <w:rPr>
          <w:rStyle w:val="normaltextrun"/>
          <w:rFonts w:ascii="Arial" w:hAnsi="Arial" w:cs="Arial"/>
          <w:color w:val="000000"/>
          <w:sz w:val="22"/>
          <w:szCs w:val="22"/>
        </w:rPr>
        <w:t> 2025). The incidence of T2D is greatly increased by lifestyle variables such as obesity, inactivity and diets (Dutta </w:t>
      </w:r>
      <w:r>
        <w:rPr>
          <w:rStyle w:val="normaltextrun"/>
          <w:rFonts w:ascii="Arial" w:hAnsi="Arial" w:cs="Arial"/>
          <w:i/>
          <w:iCs/>
          <w:color w:val="000000"/>
          <w:sz w:val="22"/>
          <w:szCs w:val="22"/>
        </w:rPr>
        <w:t>et al.,</w:t>
      </w:r>
      <w:r>
        <w:rPr>
          <w:rStyle w:val="normaltextrun"/>
          <w:rFonts w:ascii="Arial" w:hAnsi="Arial" w:cs="Arial"/>
          <w:color w:val="000000"/>
          <w:sz w:val="22"/>
          <w:szCs w:val="22"/>
        </w:rPr>
        <w:t> 2025).</w:t>
      </w:r>
      <w:r>
        <w:rPr>
          <w:rStyle w:val="eop"/>
          <w:rFonts w:ascii="Arial" w:hAnsi="Arial" w:cs="Arial"/>
          <w:color w:val="000000"/>
          <w:sz w:val="22"/>
          <w:szCs w:val="22"/>
        </w:rPr>
        <w:t> </w:t>
      </w:r>
    </w:p>
    <w:p w14:paraId="0EAF414D"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7468D3DA" w14:textId="7E5379CF" w:rsidR="00897979" w:rsidRDefault="00897979" w:rsidP="00897979">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7551D8DC" wp14:editId="4B044838">
            <wp:extent cx="3288665" cy="2277745"/>
            <wp:effectExtent l="0" t="0" r="635" b="0"/>
            <wp:docPr id="390004034" name="Picture 1" descr="A hexagon with icon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hexagon with icons and tex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88665" cy="2277745"/>
                    </a:xfrm>
                    <a:prstGeom prst="rect">
                      <a:avLst/>
                    </a:prstGeom>
                    <a:noFill/>
                    <a:ln>
                      <a:noFill/>
                    </a:ln>
                  </pic:spPr>
                </pic:pic>
              </a:graphicData>
            </a:graphic>
          </wp:inline>
        </w:drawing>
      </w:r>
      <w:r>
        <w:rPr>
          <w:rStyle w:val="eop"/>
          <w:rFonts w:ascii="Arial" w:hAnsi="Arial" w:cs="Arial"/>
          <w:color w:val="000000"/>
          <w:sz w:val="22"/>
          <w:szCs w:val="22"/>
        </w:rPr>
        <w:t> </w:t>
      </w:r>
    </w:p>
    <w:p w14:paraId="1349610C" w14:textId="77777777" w:rsidR="00897979" w:rsidRDefault="00897979" w:rsidP="008B7895">
      <w:pPr>
        <w:pStyle w:val="paragraph"/>
        <w:spacing w:before="0" w:after="0" w:line="360" w:lineRule="auto"/>
        <w:jc w:val="center"/>
        <w:textAlignment w:val="baseline"/>
        <w:rPr>
          <w:rFonts w:ascii="Segoe UI" w:hAnsi="Segoe UI" w:cs="Segoe UI"/>
          <w:sz w:val="18"/>
          <w:szCs w:val="18"/>
        </w:rPr>
      </w:pPr>
      <w:r>
        <w:rPr>
          <w:rStyle w:val="normaltextrun"/>
          <w:rFonts w:ascii="Arial" w:hAnsi="Arial" w:cs="Arial"/>
          <w:color w:val="000000"/>
          <w:sz w:val="22"/>
          <w:szCs w:val="22"/>
        </w:rPr>
        <w:t>(</w:t>
      </w:r>
      <w:r>
        <w:rPr>
          <w:rStyle w:val="normaltextrun"/>
          <w:rFonts w:ascii="Arial" w:hAnsi="Arial" w:cs="Arial"/>
          <w:sz w:val="22"/>
          <w:szCs w:val="22"/>
        </w:rPr>
        <w:t>Elite Care Health Centers, 2023)</w:t>
      </w:r>
      <w:r>
        <w:rPr>
          <w:rStyle w:val="eop"/>
          <w:rFonts w:ascii="Arial" w:hAnsi="Arial" w:cs="Arial"/>
          <w:sz w:val="22"/>
          <w:szCs w:val="22"/>
        </w:rPr>
        <w:t> </w:t>
      </w:r>
    </w:p>
    <w:p w14:paraId="011CC070" w14:textId="77777777" w:rsidR="00897979" w:rsidRDefault="00897979"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normaltextrun"/>
          <w:rFonts w:ascii="Arial" w:hAnsi="Arial" w:cs="Arial"/>
          <w:color w:val="000000"/>
          <w:sz w:val="22"/>
          <w:szCs w:val="22"/>
        </w:rPr>
        <w:t>The research focuses on the UK’s health and social care system, </w:t>
      </w:r>
      <w:r>
        <w:rPr>
          <w:rStyle w:val="normaltextrun"/>
          <w:rFonts w:ascii="Arial" w:hAnsi="Arial" w:cs="Arial"/>
          <w:sz w:val="22"/>
          <w:szCs w:val="22"/>
        </w:rPr>
        <w:t>especially</w:t>
      </w:r>
      <w:r>
        <w:rPr>
          <w:rStyle w:val="normaltextrun"/>
          <w:rFonts w:ascii="Arial" w:hAnsi="Arial" w:cs="Arial"/>
          <w:color w:val="000000"/>
          <w:sz w:val="22"/>
          <w:szCs w:val="22"/>
        </w:rPr>
        <w:t> public health and community services. South Asian people are more likely than White British populations to have T2D. The South Asian community in the UK includes people with ties </w:t>
      </w:r>
      <w:r>
        <w:rPr>
          <w:rStyle w:val="normaltextrun"/>
          <w:rFonts w:ascii="Arial" w:hAnsi="Arial" w:cs="Arial"/>
          <w:sz w:val="22"/>
          <w:szCs w:val="22"/>
        </w:rPr>
        <w:t>to</w:t>
      </w:r>
      <w:r>
        <w:rPr>
          <w:rStyle w:val="normaltextrun"/>
          <w:rFonts w:ascii="Arial" w:hAnsi="Arial" w:cs="Arial"/>
          <w:color w:val="000000"/>
          <w:sz w:val="22"/>
          <w:szCs w:val="22"/>
        </w:rPr>
        <w:t> Bangladesh, Sri Lanka, India and Pakistan (Minority </w:t>
      </w:r>
      <w:r>
        <w:rPr>
          <w:rStyle w:val="normaltextrun"/>
          <w:rFonts w:ascii="Arial" w:hAnsi="Arial" w:cs="Arial"/>
          <w:sz w:val="22"/>
          <w:szCs w:val="22"/>
        </w:rPr>
        <w:t>Rights</w:t>
      </w:r>
      <w:r>
        <w:rPr>
          <w:rStyle w:val="normaltextrun"/>
          <w:rFonts w:ascii="Arial" w:hAnsi="Arial" w:cs="Arial"/>
          <w:color w:val="000000"/>
          <w:sz w:val="22"/>
          <w:szCs w:val="22"/>
        </w:rPr>
        <w:t> Groups, 2022).</w:t>
      </w:r>
      <w:r>
        <w:rPr>
          <w:rStyle w:val="eop"/>
          <w:rFonts w:ascii="Arial" w:hAnsi="Arial" w:cs="Arial"/>
          <w:color w:val="000000"/>
          <w:sz w:val="22"/>
          <w:szCs w:val="22"/>
        </w:rPr>
        <w:t> </w:t>
      </w:r>
    </w:p>
    <w:p w14:paraId="1B808D4A" w14:textId="77777777" w:rsidR="008B7895" w:rsidRDefault="008B7895" w:rsidP="008B7895">
      <w:pPr>
        <w:pStyle w:val="paragraph"/>
        <w:spacing w:before="0" w:beforeAutospacing="0" w:after="0" w:afterAutospacing="0" w:line="360" w:lineRule="auto"/>
        <w:jc w:val="both"/>
        <w:textAlignment w:val="baseline"/>
        <w:rPr>
          <w:rFonts w:ascii="Segoe UI" w:hAnsi="Segoe UI" w:cs="Segoe UI"/>
          <w:sz w:val="18"/>
          <w:szCs w:val="18"/>
        </w:rPr>
      </w:pPr>
    </w:p>
    <w:p w14:paraId="470F2935" w14:textId="77777777" w:rsidR="00897979" w:rsidRDefault="00897979" w:rsidP="008B7895">
      <w:pPr>
        <w:pStyle w:val="Heading2"/>
        <w:rPr>
          <w:rFonts w:cs="Segoe UI"/>
          <w:color w:val="2F5496"/>
          <w:sz w:val="18"/>
          <w:szCs w:val="18"/>
        </w:rPr>
      </w:pPr>
      <w:bookmarkStart w:id="3" w:name="_Toc224214434"/>
      <w:r>
        <w:rPr>
          <w:rStyle w:val="normaltextrun"/>
          <w:rFonts w:ascii="Arial" w:hAnsi="Arial" w:cs="Arial"/>
          <w:b/>
          <w:bCs/>
          <w:color w:val="000000"/>
          <w:sz w:val="22"/>
          <w:szCs w:val="22"/>
        </w:rPr>
        <w:t>Who is Affected and Why it Matters</w:t>
      </w:r>
      <w:bookmarkEnd w:id="3"/>
      <w:r>
        <w:rPr>
          <w:rStyle w:val="eop"/>
          <w:rFonts w:ascii="Arial" w:hAnsi="Arial" w:cs="Arial"/>
          <w:color w:val="000000"/>
          <w:sz w:val="22"/>
          <w:szCs w:val="22"/>
        </w:rPr>
        <w:t> </w:t>
      </w:r>
    </w:p>
    <w:p w14:paraId="2BACA9A7" w14:textId="77777777" w:rsidR="00897979" w:rsidRDefault="00897979" w:rsidP="008B7895">
      <w:pPr>
        <w:pStyle w:val="paragraph"/>
        <w:spacing w:before="0" w:beforeAutospacing="0" w:after="0" w:afterAutospacing="0" w:line="360" w:lineRule="auto"/>
        <w:textAlignment w:val="baseline"/>
        <w:rPr>
          <w:rFonts w:ascii="Segoe UI" w:hAnsi="Segoe UI" w:cs="Segoe UI"/>
          <w:color w:val="2F5496"/>
          <w:sz w:val="18"/>
          <w:szCs w:val="18"/>
        </w:rPr>
      </w:pPr>
      <w:r>
        <w:rPr>
          <w:rStyle w:val="eop"/>
          <w:rFonts w:ascii="Arial" w:hAnsi="Arial" w:cs="Arial"/>
          <w:color w:val="000000"/>
          <w:sz w:val="22"/>
          <w:szCs w:val="22"/>
        </w:rPr>
        <w:t> </w:t>
      </w:r>
    </w:p>
    <w:p w14:paraId="19F530FB"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rPr>
        <w:t>In South Asian populations, T2D develops earlier in life, raising the risk of serious complications like heart disease, renal failure and stroke. This topic is important as it highlights differences in health in the UK healthcare system. The disease puts strain on NHS services and requires appropriate cultural prevention measures. To effectively provide person-centred care for diverse communities, health care workers need to be aware of these risks.</w:t>
      </w:r>
      <w:r>
        <w:rPr>
          <w:rStyle w:val="eop"/>
          <w:rFonts w:ascii="Arial" w:hAnsi="Arial" w:cs="Arial"/>
          <w:sz w:val="22"/>
          <w:szCs w:val="22"/>
        </w:rPr>
        <w:t> </w:t>
      </w:r>
    </w:p>
    <w:p w14:paraId="6E64C155" w14:textId="77777777" w:rsidR="00897979" w:rsidRDefault="00897979" w:rsidP="008B7895">
      <w:pPr>
        <w:pStyle w:val="Heading2"/>
        <w:rPr>
          <w:rFonts w:cs="Segoe UI"/>
          <w:color w:val="2F5496"/>
          <w:sz w:val="18"/>
          <w:szCs w:val="18"/>
        </w:rPr>
      </w:pPr>
      <w:bookmarkStart w:id="4" w:name="_Toc224214435"/>
      <w:r>
        <w:rPr>
          <w:rStyle w:val="normaltextrun"/>
          <w:rFonts w:ascii="Arial" w:hAnsi="Arial" w:cs="Arial"/>
          <w:b/>
          <w:bCs/>
          <w:color w:val="000000"/>
          <w:sz w:val="22"/>
          <w:szCs w:val="22"/>
        </w:rPr>
        <w:lastRenderedPageBreak/>
        <w:t>Reflection on Topic Choice</w:t>
      </w:r>
      <w:bookmarkEnd w:id="4"/>
      <w:r>
        <w:rPr>
          <w:rStyle w:val="eop"/>
          <w:rFonts w:ascii="Arial" w:hAnsi="Arial" w:cs="Arial"/>
          <w:color w:val="000000"/>
          <w:sz w:val="22"/>
          <w:szCs w:val="22"/>
        </w:rPr>
        <w:t> </w:t>
      </w:r>
    </w:p>
    <w:p w14:paraId="2A59C3E7" w14:textId="77777777" w:rsidR="00897979" w:rsidRDefault="00897979" w:rsidP="008B7895">
      <w:pPr>
        <w:pStyle w:val="paragraph"/>
        <w:spacing w:before="0" w:beforeAutospacing="0" w:after="0" w:afterAutospacing="0" w:line="360" w:lineRule="auto"/>
        <w:textAlignment w:val="baseline"/>
        <w:rPr>
          <w:rFonts w:ascii="Segoe UI" w:hAnsi="Segoe UI" w:cs="Segoe UI"/>
          <w:color w:val="2F5496"/>
          <w:sz w:val="18"/>
          <w:szCs w:val="18"/>
        </w:rPr>
      </w:pPr>
      <w:r>
        <w:rPr>
          <w:rStyle w:val="eop"/>
          <w:rFonts w:ascii="Arial" w:hAnsi="Arial" w:cs="Arial"/>
          <w:color w:val="000000"/>
          <w:sz w:val="22"/>
          <w:szCs w:val="22"/>
        </w:rPr>
        <w:t> </w:t>
      </w:r>
    </w:p>
    <w:p w14:paraId="50BD4FA8"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I chose this subject because reducing health differences is a key objective in health and social care. Healthcare </w:t>
      </w:r>
      <w:r>
        <w:rPr>
          <w:rStyle w:val="normaltextrun"/>
          <w:rFonts w:ascii="Arial" w:hAnsi="Arial" w:cs="Arial"/>
          <w:sz w:val="22"/>
          <w:szCs w:val="22"/>
        </w:rPr>
        <w:t>services</w:t>
      </w:r>
      <w:r>
        <w:rPr>
          <w:rStyle w:val="normaltextrun"/>
          <w:rFonts w:ascii="Arial" w:hAnsi="Arial" w:cs="Arial"/>
          <w:color w:val="000000"/>
          <w:sz w:val="22"/>
          <w:szCs w:val="22"/>
        </w:rPr>
        <w:t> can be enhanced by understanding how some groups are more severely impacted by chronic conditions. My understanding of cultural health issues and assisting me in delivering more inclusive care in the future. This research will be helpful in my personal and professional </w:t>
      </w:r>
      <w:r>
        <w:rPr>
          <w:rStyle w:val="normaltextrun"/>
          <w:rFonts w:ascii="Arial" w:hAnsi="Arial" w:cs="Arial"/>
          <w:sz w:val="22"/>
          <w:szCs w:val="22"/>
        </w:rPr>
        <w:t>development;</w:t>
      </w:r>
      <w:r>
        <w:rPr>
          <w:rStyle w:val="normaltextrun"/>
          <w:rFonts w:ascii="Arial" w:hAnsi="Arial" w:cs="Arial"/>
          <w:color w:val="000000"/>
          <w:sz w:val="22"/>
          <w:szCs w:val="22"/>
        </w:rPr>
        <w:t> it will raise my understanding of traditional health issues and will assist me in delivering more inclusive care in the future.</w:t>
      </w:r>
      <w:r>
        <w:rPr>
          <w:rStyle w:val="eop"/>
          <w:rFonts w:ascii="Arial" w:hAnsi="Arial" w:cs="Arial"/>
          <w:color w:val="000000"/>
          <w:sz w:val="22"/>
          <w:szCs w:val="22"/>
        </w:rPr>
        <w:t> </w:t>
      </w:r>
    </w:p>
    <w:p w14:paraId="09A5B89A" w14:textId="77777777" w:rsidR="00897979" w:rsidRDefault="00897979" w:rsidP="008B7895">
      <w:pPr>
        <w:pStyle w:val="Heading1"/>
        <w:rPr>
          <w:rFonts w:cs="Segoe UI"/>
          <w:color w:val="2F5496"/>
          <w:sz w:val="18"/>
          <w:szCs w:val="18"/>
        </w:rPr>
      </w:pPr>
      <w:bookmarkStart w:id="5" w:name="_Toc224214436"/>
      <w:r>
        <w:rPr>
          <w:rStyle w:val="normaltextrun"/>
          <w:rFonts w:ascii="Arial" w:hAnsi="Arial" w:cs="Arial"/>
          <w:bCs/>
          <w:color w:val="000000"/>
          <w:sz w:val="22"/>
          <w:szCs w:val="22"/>
        </w:rPr>
        <w:t>1.2 Evaluating information sources</w:t>
      </w:r>
      <w:bookmarkEnd w:id="5"/>
      <w:r>
        <w:rPr>
          <w:rStyle w:val="normaltextrun"/>
          <w:rFonts w:ascii="Arial" w:hAnsi="Arial" w:cs="Arial"/>
          <w:bCs/>
          <w:color w:val="000000"/>
          <w:sz w:val="22"/>
          <w:szCs w:val="22"/>
        </w:rPr>
        <w:t> </w:t>
      </w:r>
      <w:r>
        <w:rPr>
          <w:rStyle w:val="eop"/>
          <w:rFonts w:ascii="Arial" w:hAnsi="Arial" w:cs="Arial"/>
          <w:bCs/>
          <w:color w:val="000000"/>
          <w:sz w:val="22"/>
          <w:szCs w:val="22"/>
        </w:rPr>
        <w:t> </w:t>
      </w:r>
    </w:p>
    <w:p w14:paraId="35A793E2" w14:textId="77777777" w:rsidR="00897979" w:rsidRDefault="00897979" w:rsidP="00897979">
      <w:pPr>
        <w:pStyle w:val="paragraph"/>
        <w:spacing w:before="0" w:beforeAutospacing="0" w:after="0" w:afterAutospacing="0"/>
        <w:textAlignment w:val="baseline"/>
        <w:rPr>
          <w:rFonts w:ascii="Segoe UI" w:hAnsi="Segoe UI" w:cs="Segoe UI"/>
          <w:color w:val="2F5496"/>
          <w:sz w:val="18"/>
          <w:szCs w:val="18"/>
        </w:rPr>
      </w:pPr>
      <w:r>
        <w:rPr>
          <w:rStyle w:val="eop"/>
          <w:rFonts w:ascii="Arial" w:hAnsi="Arial" w:cs="Arial"/>
          <w:color w:val="000000"/>
          <w:sz w:val="22"/>
          <w:szCs w:val="22"/>
        </w:rPr>
        <w:t> </w:t>
      </w:r>
    </w:p>
    <w:p w14:paraId="78E117D2" w14:textId="77777777" w:rsidR="00897979" w:rsidRDefault="00897979" w:rsidP="008B7895">
      <w:pPr>
        <w:pStyle w:val="Heading2"/>
        <w:rPr>
          <w:rFonts w:cs="Segoe UI"/>
          <w:color w:val="2F5496"/>
          <w:sz w:val="18"/>
          <w:szCs w:val="18"/>
        </w:rPr>
      </w:pPr>
      <w:bookmarkStart w:id="6" w:name="_Toc224214437"/>
      <w:r>
        <w:rPr>
          <w:rStyle w:val="normaltextrun"/>
          <w:rFonts w:ascii="Arial" w:hAnsi="Arial" w:cs="Arial"/>
          <w:b/>
          <w:bCs/>
          <w:color w:val="000000"/>
          <w:sz w:val="22"/>
          <w:szCs w:val="22"/>
        </w:rPr>
        <w:t>Source 1: Diabetes UK (2023)</w:t>
      </w:r>
      <w:bookmarkEnd w:id="6"/>
      <w:r>
        <w:rPr>
          <w:rStyle w:val="normaltextrun"/>
          <w:rFonts w:ascii="Arial" w:hAnsi="Arial" w:cs="Arial"/>
          <w:b/>
          <w:bCs/>
          <w:color w:val="000000"/>
          <w:sz w:val="22"/>
          <w:szCs w:val="22"/>
        </w:rPr>
        <w:t> </w:t>
      </w:r>
      <w:r>
        <w:rPr>
          <w:rStyle w:val="eop"/>
          <w:rFonts w:ascii="Arial" w:hAnsi="Arial" w:cs="Arial"/>
          <w:color w:val="000000"/>
          <w:sz w:val="22"/>
          <w:szCs w:val="22"/>
        </w:rPr>
        <w:t> </w:t>
      </w:r>
    </w:p>
    <w:p w14:paraId="6E5BC182" w14:textId="77777777" w:rsidR="00897979" w:rsidRDefault="00897979" w:rsidP="00897979">
      <w:pPr>
        <w:pStyle w:val="paragraph"/>
        <w:spacing w:before="0" w:beforeAutospacing="0" w:after="0" w:afterAutospacing="0"/>
        <w:textAlignment w:val="baseline"/>
        <w:rPr>
          <w:rFonts w:ascii="Segoe UI" w:hAnsi="Segoe UI" w:cs="Segoe UI"/>
          <w:color w:val="2F5496"/>
          <w:sz w:val="18"/>
          <w:szCs w:val="18"/>
        </w:rPr>
      </w:pPr>
      <w:r>
        <w:rPr>
          <w:rStyle w:val="eop"/>
          <w:rFonts w:ascii="Arial" w:hAnsi="Arial" w:cs="Arial"/>
          <w:color w:val="000000"/>
          <w:sz w:val="22"/>
          <w:szCs w:val="22"/>
        </w:rPr>
        <w:t> </w:t>
      </w:r>
    </w:p>
    <w:p w14:paraId="511B798F" w14:textId="77777777" w:rsidR="00897979" w:rsidRDefault="00897979"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normaltextrun"/>
          <w:rFonts w:ascii="Arial" w:hAnsi="Arial" w:cs="Arial"/>
          <w:color w:val="000000"/>
          <w:sz w:val="22"/>
          <w:szCs w:val="22"/>
        </w:rPr>
        <w:t>Diabetes UK offers research papers and national statistics regarding diabetes in the UK. It emphasises that, in comparison to the overall population, members of South Asian groups have a risk of developing T2D. Additionally, risk factors, preventative measures and the importance of early diagnosis are included in the source. The CRAAP test indicates that this source is reliable. The data is updated and considers current data and medical recommendations. Because the organisation focuses on diabetes and offers information connected to the elevated risk among South Asian people, the relevance is strong. Diabetes UK is a reputable national charity that collaborates with researchers and medical professionals, the source has a high level of authority. Citations to national statistics and scientific research confirm the accuracy. The website's goal is to increase public knowledge and awareness about diabetes.</w:t>
      </w:r>
      <w:r>
        <w:rPr>
          <w:rStyle w:val="normaltextrun"/>
          <w:rFonts w:ascii="Arial" w:hAnsi="Arial" w:cs="Arial"/>
          <w:b/>
          <w:bCs/>
          <w:color w:val="000000"/>
          <w:sz w:val="22"/>
          <w:szCs w:val="22"/>
        </w:rPr>
        <w:t> </w:t>
      </w:r>
      <w:r>
        <w:rPr>
          <w:rStyle w:val="eop"/>
          <w:rFonts w:ascii="Arial" w:hAnsi="Arial" w:cs="Arial"/>
          <w:color w:val="000000"/>
          <w:sz w:val="22"/>
          <w:szCs w:val="22"/>
        </w:rPr>
        <w:t> </w:t>
      </w:r>
    </w:p>
    <w:p w14:paraId="0ACC1F95" w14:textId="77777777" w:rsidR="008B7895" w:rsidRDefault="008B7895" w:rsidP="008B7895">
      <w:pPr>
        <w:pStyle w:val="paragraph"/>
        <w:spacing w:before="0" w:beforeAutospacing="0" w:after="0" w:afterAutospacing="0" w:line="360" w:lineRule="auto"/>
        <w:jc w:val="both"/>
        <w:textAlignment w:val="baseline"/>
        <w:rPr>
          <w:rFonts w:ascii="Segoe UI" w:hAnsi="Segoe UI" w:cs="Segoe UI"/>
          <w:sz w:val="18"/>
          <w:szCs w:val="18"/>
        </w:rPr>
      </w:pPr>
    </w:p>
    <w:p w14:paraId="26133AFE" w14:textId="77777777" w:rsidR="00897979" w:rsidRDefault="00897979"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normaltextrun"/>
          <w:rFonts w:ascii="Arial" w:hAnsi="Arial" w:cs="Arial"/>
          <w:color w:val="000000"/>
          <w:sz w:val="22"/>
          <w:szCs w:val="22"/>
        </w:rPr>
        <w:t>This information is helpful for my research because it shows that T2D is more common in South Asian groups in the UK. It clarifies why the problem is a public health concern. The website often highlights studies rather than providing complete academic methodology or in-depth study conclusions, even when the content offers helpful statistics and recommendations.</w:t>
      </w:r>
      <w:r>
        <w:rPr>
          <w:rStyle w:val="eop"/>
          <w:rFonts w:ascii="Arial" w:hAnsi="Arial" w:cs="Arial"/>
          <w:color w:val="000000"/>
          <w:sz w:val="22"/>
          <w:szCs w:val="22"/>
        </w:rPr>
        <w:t> </w:t>
      </w:r>
    </w:p>
    <w:p w14:paraId="7700BA22" w14:textId="77777777" w:rsidR="008B7895" w:rsidRDefault="008B7895" w:rsidP="008B7895">
      <w:pPr>
        <w:pStyle w:val="paragraph"/>
        <w:spacing w:before="0" w:beforeAutospacing="0" w:after="0" w:afterAutospacing="0" w:line="360" w:lineRule="auto"/>
        <w:jc w:val="both"/>
        <w:textAlignment w:val="baseline"/>
        <w:rPr>
          <w:rFonts w:ascii="Segoe UI" w:hAnsi="Segoe UI" w:cs="Segoe UI"/>
          <w:sz w:val="18"/>
          <w:szCs w:val="18"/>
        </w:rPr>
      </w:pPr>
    </w:p>
    <w:p w14:paraId="4ACAE628" w14:textId="77777777" w:rsidR="00897979" w:rsidRDefault="00897979" w:rsidP="008B7895">
      <w:pPr>
        <w:pStyle w:val="Heading2"/>
        <w:rPr>
          <w:rFonts w:cs="Segoe UI"/>
          <w:color w:val="2F5496"/>
          <w:sz w:val="18"/>
          <w:szCs w:val="18"/>
        </w:rPr>
      </w:pPr>
      <w:bookmarkStart w:id="7" w:name="_Toc224214438"/>
      <w:r>
        <w:rPr>
          <w:rStyle w:val="normaltextrun"/>
          <w:rFonts w:ascii="Arial" w:hAnsi="Arial" w:cs="Arial"/>
          <w:b/>
          <w:bCs/>
          <w:color w:val="000000"/>
          <w:sz w:val="22"/>
          <w:szCs w:val="22"/>
        </w:rPr>
        <w:t>Source 2: NHS England (2023)</w:t>
      </w:r>
      <w:bookmarkEnd w:id="7"/>
      <w:r>
        <w:rPr>
          <w:rStyle w:val="normaltextrun"/>
          <w:rFonts w:ascii="Arial" w:hAnsi="Arial" w:cs="Arial"/>
          <w:b/>
          <w:bCs/>
          <w:color w:val="000000"/>
          <w:sz w:val="22"/>
          <w:szCs w:val="22"/>
        </w:rPr>
        <w:t> </w:t>
      </w:r>
      <w:r>
        <w:rPr>
          <w:rStyle w:val="eop"/>
          <w:rFonts w:ascii="Arial" w:hAnsi="Arial" w:cs="Arial"/>
          <w:color w:val="000000"/>
          <w:sz w:val="22"/>
          <w:szCs w:val="22"/>
        </w:rPr>
        <w:t> </w:t>
      </w:r>
    </w:p>
    <w:p w14:paraId="64EC7C19"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scxw237331198"/>
          <w:rFonts w:ascii="Segoe UI" w:hAnsi="Segoe UI" w:cs="Segoe UI"/>
          <w:sz w:val="20"/>
          <w:szCs w:val="20"/>
        </w:rPr>
        <w:t> </w:t>
      </w:r>
      <w:r>
        <w:rPr>
          <w:rFonts w:ascii="Segoe UI" w:hAnsi="Segoe UI" w:cs="Segoe UI"/>
          <w:sz w:val="20"/>
          <w:szCs w:val="20"/>
        </w:rPr>
        <w:br/>
      </w:r>
      <w:r>
        <w:rPr>
          <w:rStyle w:val="normaltextrun"/>
          <w:rFonts w:ascii="Arial" w:hAnsi="Arial" w:cs="Arial"/>
          <w:color w:val="000000"/>
          <w:sz w:val="22"/>
          <w:szCs w:val="22"/>
        </w:rPr>
        <w:t>NHS England</w:t>
      </w:r>
      <w:r>
        <w:rPr>
          <w:rStyle w:val="normaltextrun"/>
          <w:rFonts w:ascii="Arial" w:hAnsi="Arial" w:cs="Arial"/>
          <w:sz w:val="22"/>
          <w:szCs w:val="22"/>
        </w:rPr>
        <w:t> is another source that provides national health information, policy guidance and data about what programmes are available for helping the public with their health, such as the NHS Diabetes Prevention Programme (NHSDPP) (Whelan and Bell, 2022). The NHS England website explains the increasing number of T2D in the UK and outlines methods for prevention and management through this programme (McManus </w:t>
      </w:r>
      <w:r>
        <w:rPr>
          <w:rStyle w:val="normaltextrun"/>
          <w:rFonts w:ascii="Arial" w:hAnsi="Arial" w:cs="Arial"/>
          <w:i/>
          <w:iCs/>
          <w:sz w:val="22"/>
          <w:szCs w:val="22"/>
        </w:rPr>
        <w:t>et al.,</w:t>
      </w:r>
      <w:r>
        <w:rPr>
          <w:rStyle w:val="normaltextrun"/>
          <w:rFonts w:ascii="Arial" w:hAnsi="Arial" w:cs="Arial"/>
          <w:sz w:val="22"/>
          <w:szCs w:val="22"/>
        </w:rPr>
        <w:t xml:space="preserve"> 2022). The data is regularly updated to reflect current health policies, making NHS England a highly current source. The </w:t>
      </w:r>
      <w:r>
        <w:rPr>
          <w:rStyle w:val="normaltextrun"/>
          <w:rFonts w:ascii="Arial" w:hAnsi="Arial" w:cs="Arial"/>
          <w:sz w:val="22"/>
          <w:szCs w:val="22"/>
        </w:rPr>
        <w:lastRenderedPageBreak/>
        <w:t>NHS has a lot of authority because it is the main healthcare provider in the UK (Mitchell </w:t>
      </w:r>
      <w:r>
        <w:rPr>
          <w:rStyle w:val="normaltextrun"/>
          <w:rFonts w:ascii="Arial" w:hAnsi="Arial" w:cs="Arial"/>
          <w:i/>
          <w:iCs/>
          <w:sz w:val="22"/>
          <w:szCs w:val="22"/>
        </w:rPr>
        <w:t>et al.,</w:t>
      </w:r>
      <w:r>
        <w:rPr>
          <w:rStyle w:val="normaltextrun"/>
          <w:rFonts w:ascii="Arial" w:hAnsi="Arial" w:cs="Arial"/>
          <w:sz w:val="22"/>
          <w:szCs w:val="22"/>
        </w:rPr>
        <w:t> 2023). The accuracy of the evidence is supported by research and national health data. The data is clearly valuable because it explains the prevalence of diabetes in the UK population. Promoting public health efforts and providing reliable health advice are the primary aims of this source (Bowles </w:t>
      </w:r>
      <w:r>
        <w:rPr>
          <w:rStyle w:val="normaltextrun"/>
          <w:rFonts w:ascii="Arial" w:hAnsi="Arial" w:cs="Arial"/>
          <w:i/>
          <w:iCs/>
          <w:sz w:val="22"/>
          <w:szCs w:val="22"/>
        </w:rPr>
        <w:t>et al.,</w:t>
      </w:r>
      <w:r>
        <w:rPr>
          <w:rStyle w:val="normaltextrun"/>
          <w:rFonts w:ascii="Arial" w:hAnsi="Arial" w:cs="Arial"/>
          <w:sz w:val="22"/>
          <w:szCs w:val="22"/>
        </w:rPr>
        <w:t> 2023).</w:t>
      </w:r>
      <w:r>
        <w:rPr>
          <w:rStyle w:val="eop"/>
          <w:rFonts w:ascii="Arial" w:hAnsi="Arial" w:cs="Arial"/>
          <w:sz w:val="22"/>
          <w:szCs w:val="22"/>
        </w:rPr>
        <w:t> </w:t>
      </w:r>
    </w:p>
    <w:p w14:paraId="5F61B6AD" w14:textId="77777777" w:rsidR="00897979" w:rsidRDefault="00897979" w:rsidP="008B7895">
      <w:pPr>
        <w:pStyle w:val="paragraph"/>
        <w:spacing w:before="0" w:after="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This source contributes to the evidence that T2D is an increasing problem in the UK healthcare system. Additionally, it demonstrates how national initiatives work to prevent diabetes, which is essential for individuals at greater risk, which includes South Asian groups (</w:t>
      </w:r>
      <w:r>
        <w:rPr>
          <w:rStyle w:val="normaltextrun"/>
          <w:rFonts w:ascii="Arial" w:hAnsi="Arial" w:cs="Arial"/>
          <w:color w:val="000000"/>
          <w:sz w:val="22"/>
          <w:szCs w:val="22"/>
          <w:shd w:val="clear" w:color="auto" w:fill="FFFFFF"/>
        </w:rPr>
        <w:t>Iqbal, 2023).</w:t>
      </w:r>
      <w:r>
        <w:rPr>
          <w:rStyle w:val="normaltextrun"/>
          <w:rFonts w:ascii="Arial" w:hAnsi="Arial" w:cs="Arial"/>
          <w:color w:val="000000"/>
          <w:sz w:val="22"/>
          <w:szCs w:val="22"/>
        </w:rPr>
        <w:t> Although the NHS offers useful data and policy information, it does not always investigate the cultural, socioeconomic, or behavioural factors that contribute to increased diabetes incidence among ethnic groups (Barr </w:t>
      </w:r>
      <w:r>
        <w:rPr>
          <w:rStyle w:val="normaltextrun"/>
          <w:rFonts w:ascii="Arial" w:hAnsi="Arial" w:cs="Arial"/>
          <w:i/>
          <w:iCs/>
          <w:color w:val="000000"/>
          <w:sz w:val="22"/>
          <w:szCs w:val="22"/>
        </w:rPr>
        <w:t>et al.,</w:t>
      </w:r>
      <w:r>
        <w:rPr>
          <w:rStyle w:val="normaltextrun"/>
          <w:rFonts w:ascii="Arial" w:hAnsi="Arial" w:cs="Arial"/>
          <w:color w:val="000000"/>
          <w:sz w:val="22"/>
          <w:szCs w:val="22"/>
        </w:rPr>
        <w:t> 2025).</w:t>
      </w:r>
      <w:r>
        <w:rPr>
          <w:rStyle w:val="eop"/>
          <w:rFonts w:ascii="Arial" w:hAnsi="Arial" w:cs="Arial"/>
          <w:color w:val="000000"/>
          <w:sz w:val="22"/>
          <w:szCs w:val="22"/>
        </w:rPr>
        <w:t> </w:t>
      </w:r>
    </w:p>
    <w:p w14:paraId="42AA04C2" w14:textId="77777777" w:rsidR="00897979" w:rsidRDefault="00897979" w:rsidP="008B7895">
      <w:pPr>
        <w:pStyle w:val="Heading2"/>
        <w:rPr>
          <w:rFonts w:cs="Segoe UI"/>
          <w:color w:val="2F5496"/>
          <w:sz w:val="18"/>
          <w:szCs w:val="18"/>
        </w:rPr>
      </w:pPr>
      <w:bookmarkStart w:id="8" w:name="_Toc224214439"/>
      <w:r>
        <w:rPr>
          <w:rStyle w:val="normaltextrun"/>
          <w:rFonts w:ascii="Arial" w:hAnsi="Arial" w:cs="Arial"/>
          <w:b/>
          <w:bCs/>
          <w:color w:val="000000"/>
          <w:sz w:val="22"/>
          <w:szCs w:val="22"/>
        </w:rPr>
        <w:t>Source 3: Public Health England (2018)</w:t>
      </w:r>
      <w:bookmarkEnd w:id="8"/>
      <w:r>
        <w:rPr>
          <w:rStyle w:val="normaltextrun"/>
          <w:rFonts w:ascii="Arial" w:hAnsi="Arial" w:cs="Arial"/>
          <w:b/>
          <w:bCs/>
          <w:color w:val="000000"/>
          <w:sz w:val="22"/>
          <w:szCs w:val="22"/>
        </w:rPr>
        <w:t> </w:t>
      </w:r>
      <w:r>
        <w:rPr>
          <w:rStyle w:val="eop"/>
          <w:rFonts w:ascii="Arial" w:hAnsi="Arial" w:cs="Arial"/>
          <w:color w:val="000000"/>
          <w:sz w:val="22"/>
          <w:szCs w:val="22"/>
        </w:rPr>
        <w:t> </w:t>
      </w:r>
    </w:p>
    <w:p w14:paraId="0F854E43" w14:textId="77777777" w:rsidR="00897979" w:rsidRDefault="00897979"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scxw237331198"/>
          <w:rFonts w:ascii="Segoe UI" w:hAnsi="Segoe UI" w:cs="Segoe UI"/>
          <w:sz w:val="20"/>
          <w:szCs w:val="20"/>
        </w:rPr>
        <w:t> </w:t>
      </w:r>
      <w:r>
        <w:rPr>
          <w:rFonts w:ascii="Segoe UI" w:hAnsi="Segoe UI" w:cs="Segoe UI"/>
          <w:sz w:val="20"/>
          <w:szCs w:val="20"/>
        </w:rPr>
        <w:br/>
      </w:r>
      <w:r>
        <w:rPr>
          <w:rStyle w:val="normaltextrun"/>
          <w:rFonts w:ascii="Arial" w:hAnsi="Arial" w:cs="Arial"/>
          <w:color w:val="000000"/>
          <w:sz w:val="22"/>
          <w:szCs w:val="22"/>
        </w:rPr>
        <w:t>Public Health England published research studies on medical differences and the connection between long-term conditions and ethnicity. These findings describe the connections between social and economic circumstances and the increased rates of T2D among South Asian communities (UK Parliament, 2024). This source has a lot of credibility since it was a government public health agency in charge of national health research. Public health data and widespread population investigations support the accuracy. Since ethnic differences in health are the particular focus of the research, the relevance is considerable. However, since the report was released in 2018 and other organisations have since taken Public Health England's place, the currency is a little weaker. The aim of this research was to contribute to national public health policy.</w:t>
      </w:r>
      <w:r>
        <w:rPr>
          <w:rStyle w:val="eop"/>
          <w:rFonts w:ascii="Arial" w:hAnsi="Arial" w:cs="Arial"/>
          <w:color w:val="000000"/>
          <w:sz w:val="22"/>
          <w:szCs w:val="22"/>
        </w:rPr>
        <w:t> </w:t>
      </w:r>
    </w:p>
    <w:p w14:paraId="002FE9E0" w14:textId="77777777" w:rsidR="008B7895" w:rsidRDefault="008B7895" w:rsidP="008B7895">
      <w:pPr>
        <w:pStyle w:val="paragraph"/>
        <w:spacing w:before="0" w:beforeAutospacing="0" w:after="0" w:afterAutospacing="0" w:line="360" w:lineRule="auto"/>
        <w:jc w:val="both"/>
        <w:textAlignment w:val="baseline"/>
        <w:rPr>
          <w:rFonts w:ascii="Segoe UI" w:hAnsi="Segoe UI" w:cs="Segoe UI"/>
          <w:sz w:val="18"/>
          <w:szCs w:val="18"/>
        </w:rPr>
      </w:pPr>
    </w:p>
    <w:p w14:paraId="51BF1FEE" w14:textId="77777777" w:rsidR="008B7895"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The website is very helpful because it shows how factors including family history, lifestyle and poverty may increase the risk of diabetes among South Asian groups. There is a need for further study to investigate how the COVID-19 pandemic may have impacted diabetes care and prevention in the South Asian communities.</w:t>
      </w:r>
      <w:r>
        <w:rPr>
          <w:rStyle w:val="eop"/>
          <w:rFonts w:ascii="Arial" w:hAnsi="Arial" w:cs="Arial"/>
          <w:color w:val="000000"/>
          <w:sz w:val="22"/>
          <w:szCs w:val="22"/>
        </w:rPr>
        <w:t> </w:t>
      </w:r>
    </w:p>
    <w:p w14:paraId="182EB310" w14:textId="77777777" w:rsidR="008B7895" w:rsidRDefault="008B7895" w:rsidP="008B7895">
      <w:pPr>
        <w:pStyle w:val="paragraph"/>
        <w:spacing w:before="0" w:beforeAutospacing="0" w:after="0" w:afterAutospacing="0"/>
        <w:jc w:val="both"/>
        <w:textAlignment w:val="baseline"/>
        <w:rPr>
          <w:rFonts w:ascii="Segoe UI" w:hAnsi="Segoe UI" w:cs="Segoe UI"/>
          <w:sz w:val="18"/>
          <w:szCs w:val="18"/>
        </w:rPr>
      </w:pPr>
    </w:p>
    <w:p w14:paraId="6DE8E45F" w14:textId="77777777" w:rsidR="008B7895" w:rsidRPr="008B7895" w:rsidRDefault="008B7895" w:rsidP="008B7895">
      <w:pPr>
        <w:pStyle w:val="Heading1"/>
        <w:rPr>
          <w:rFonts w:ascii="Arial" w:hAnsi="Arial" w:cs="Arial"/>
          <w:color w:val="000000" w:themeColor="text1"/>
          <w:sz w:val="22"/>
          <w:szCs w:val="22"/>
        </w:rPr>
      </w:pPr>
      <w:bookmarkStart w:id="9" w:name="_Toc224214440"/>
      <w:r w:rsidRPr="008B7895">
        <w:rPr>
          <w:rFonts w:ascii="Arial" w:hAnsi="Arial" w:cs="Arial"/>
          <w:color w:val="000000" w:themeColor="text1"/>
          <w:sz w:val="22"/>
          <w:szCs w:val="22"/>
        </w:rPr>
        <w:t>1.3 Research Methodologies</w:t>
      </w:r>
      <w:bookmarkEnd w:id="9"/>
    </w:p>
    <w:p w14:paraId="0D87CE2E" w14:textId="24B2796C" w:rsidR="00897979" w:rsidRDefault="00897979" w:rsidP="008B7895">
      <w:pPr>
        <w:pStyle w:val="paragraph"/>
        <w:spacing w:before="0" w:beforeAutospacing="0" w:after="0" w:afterAutospacing="0"/>
        <w:jc w:val="both"/>
        <w:textAlignment w:val="baseline"/>
        <w:rPr>
          <w:rFonts w:ascii="Segoe UI" w:hAnsi="Segoe UI" w:cs="Segoe UI"/>
          <w:sz w:val="18"/>
          <w:szCs w:val="18"/>
        </w:rPr>
      </w:pPr>
      <w:r>
        <w:rPr>
          <w:rStyle w:val="eop"/>
          <w:rFonts w:ascii="Segoe UI" w:hAnsi="Segoe UI" w:cs="Segoe UI"/>
          <w:sz w:val="20"/>
          <w:szCs w:val="20"/>
        </w:rPr>
        <w:t> </w:t>
      </w:r>
    </w:p>
    <w:p w14:paraId="2DFD862A"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The general approach used to gather and evaluate data to address a research problem is referred to as </w:t>
      </w:r>
      <w:r>
        <w:rPr>
          <w:rStyle w:val="normaltextrun"/>
          <w:rFonts w:ascii="Arial" w:hAnsi="Arial" w:cs="Arial"/>
          <w:sz w:val="22"/>
          <w:szCs w:val="22"/>
        </w:rPr>
        <w:t>the methodology</w:t>
      </w:r>
      <w:r>
        <w:rPr>
          <w:rStyle w:val="normaltextrun"/>
          <w:rFonts w:ascii="Arial" w:hAnsi="Arial" w:cs="Arial"/>
          <w:color w:val="000000"/>
          <w:sz w:val="22"/>
          <w:szCs w:val="22"/>
        </w:rPr>
        <w:t> of research (</w:t>
      </w:r>
      <w:r>
        <w:rPr>
          <w:rStyle w:val="normaltextrun"/>
          <w:rFonts w:ascii="Arial" w:hAnsi="Arial" w:cs="Arial"/>
          <w:color w:val="000000"/>
          <w:sz w:val="22"/>
          <w:szCs w:val="22"/>
          <w:shd w:val="clear" w:color="auto" w:fill="FFFFFF"/>
        </w:rPr>
        <w:t>Gamage, 2025). Methodologies allow </w:t>
      </w:r>
      <w:r>
        <w:rPr>
          <w:rStyle w:val="normaltextrun"/>
          <w:rFonts w:ascii="Arial" w:hAnsi="Arial" w:cs="Arial"/>
          <w:color w:val="000000"/>
          <w:sz w:val="22"/>
          <w:szCs w:val="22"/>
        </w:rPr>
        <w:t>researchers to understand health challenges from different viewpoints and guarantee the reliability and validity of outcomes.</w:t>
      </w:r>
      <w:r>
        <w:rPr>
          <w:rStyle w:val="eop"/>
          <w:rFonts w:ascii="Arial" w:hAnsi="Arial" w:cs="Arial"/>
          <w:color w:val="000000"/>
          <w:sz w:val="22"/>
          <w:szCs w:val="22"/>
        </w:rPr>
        <w:t> </w:t>
      </w:r>
    </w:p>
    <w:p w14:paraId="7210CFB9"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lastRenderedPageBreak/>
        <w:t>Quantitative research gathers numerical data and </w:t>
      </w:r>
      <w:r>
        <w:rPr>
          <w:rStyle w:val="normaltextrun"/>
          <w:rFonts w:ascii="Arial" w:hAnsi="Arial" w:cs="Arial"/>
          <w:sz w:val="22"/>
          <w:szCs w:val="22"/>
        </w:rPr>
        <w:t>assesses</w:t>
      </w:r>
      <w:r>
        <w:rPr>
          <w:rStyle w:val="normaltextrun"/>
          <w:rFonts w:ascii="Arial" w:hAnsi="Arial" w:cs="Arial"/>
          <w:color w:val="000000"/>
          <w:sz w:val="22"/>
          <w:szCs w:val="22"/>
        </w:rPr>
        <w:t> statistics to find patterns and trends (</w:t>
      </w:r>
      <w:proofErr w:type="spellStart"/>
      <w:r>
        <w:rPr>
          <w:rStyle w:val="normaltextrun"/>
          <w:rFonts w:ascii="Arial" w:hAnsi="Arial" w:cs="Arial"/>
          <w:color w:val="000000"/>
          <w:sz w:val="22"/>
          <w:szCs w:val="22"/>
          <w:shd w:val="clear" w:color="auto" w:fill="FFFFFF"/>
        </w:rPr>
        <w:t>Ghanad</w:t>
      </w:r>
      <w:proofErr w:type="spellEnd"/>
      <w:r>
        <w:rPr>
          <w:rStyle w:val="normaltextrun"/>
          <w:rFonts w:ascii="Arial" w:hAnsi="Arial" w:cs="Arial"/>
          <w:color w:val="000000"/>
          <w:sz w:val="22"/>
          <w:szCs w:val="22"/>
          <w:shd w:val="clear" w:color="auto" w:fill="FFFFFF"/>
        </w:rPr>
        <w:t>, 2023).</w:t>
      </w:r>
      <w:r>
        <w:rPr>
          <w:rStyle w:val="normaltextrun"/>
          <w:rFonts w:ascii="Arial" w:hAnsi="Arial" w:cs="Arial"/>
          <w:color w:val="000000"/>
          <w:sz w:val="22"/>
          <w:szCs w:val="22"/>
        </w:rPr>
        <w:t> Body mass index (BMI) statistics, hospitalisation data, Covid-19 data and prevalence rates are examples (King </w:t>
      </w:r>
      <w:r>
        <w:rPr>
          <w:rStyle w:val="normaltextrun"/>
          <w:rFonts w:ascii="Arial" w:hAnsi="Arial" w:cs="Arial"/>
          <w:i/>
          <w:iCs/>
          <w:color w:val="000000"/>
          <w:sz w:val="22"/>
          <w:szCs w:val="22"/>
        </w:rPr>
        <w:t>et al.,</w:t>
      </w:r>
      <w:r>
        <w:rPr>
          <w:rStyle w:val="normaltextrun"/>
          <w:rFonts w:ascii="Arial" w:hAnsi="Arial" w:cs="Arial"/>
          <w:color w:val="000000"/>
          <w:sz w:val="22"/>
          <w:szCs w:val="22"/>
        </w:rPr>
        <w:t> 2023). Large health studies often involve quantitative research since it enables researchers to determine the impact of a health problem. For instance, national data from Public Health England (2018) and NHS England (2023) use quantitative data to show the rate of diabetes among all ethnic groups in the UK (</w:t>
      </w:r>
      <w:r>
        <w:rPr>
          <w:rStyle w:val="normaltextrun"/>
          <w:rFonts w:ascii="Arial" w:hAnsi="Arial" w:cs="Arial"/>
          <w:color w:val="000000"/>
          <w:sz w:val="22"/>
          <w:szCs w:val="22"/>
          <w:shd w:val="clear" w:color="auto" w:fill="FFFFFF"/>
        </w:rPr>
        <w:t>Magomedova, 2025).</w:t>
      </w:r>
      <w:r>
        <w:rPr>
          <w:rStyle w:val="eop"/>
          <w:rFonts w:ascii="Arial" w:hAnsi="Arial" w:cs="Arial"/>
          <w:color w:val="000000"/>
          <w:sz w:val="22"/>
          <w:szCs w:val="22"/>
        </w:rPr>
        <w:t> </w:t>
      </w:r>
    </w:p>
    <w:p w14:paraId="09FDDD94" w14:textId="55DFCA3D" w:rsidR="00897979" w:rsidRDefault="00897979" w:rsidP="00897979">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B9C2CFB" wp14:editId="50C8D8CE">
            <wp:extent cx="3312561" cy="2281440"/>
            <wp:effectExtent l="0" t="0" r="2540" b="5080"/>
            <wp:docPr id="1179520102" name="Picture 3" descr="A diagram of a market re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a market research&#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9636" cy="2293200"/>
                    </a:xfrm>
                    <a:prstGeom prst="rect">
                      <a:avLst/>
                    </a:prstGeom>
                    <a:noFill/>
                    <a:ln>
                      <a:noFill/>
                    </a:ln>
                  </pic:spPr>
                </pic:pic>
              </a:graphicData>
            </a:graphic>
          </wp:inline>
        </w:drawing>
      </w:r>
      <w:r>
        <w:rPr>
          <w:rStyle w:val="eop"/>
          <w:rFonts w:ascii="Arial" w:hAnsi="Arial" w:cs="Arial"/>
          <w:color w:val="000000"/>
          <w:sz w:val="22"/>
          <w:szCs w:val="22"/>
        </w:rPr>
        <w:t> </w:t>
      </w:r>
    </w:p>
    <w:p w14:paraId="6B2A237F" w14:textId="506D7F4E" w:rsidR="00897979" w:rsidRPr="008B7895" w:rsidRDefault="00897979" w:rsidP="008B7895">
      <w:pPr>
        <w:pStyle w:val="paragraph"/>
        <w:spacing w:before="0" w:beforeAutospacing="0" w:after="0" w:afterAutospacing="0" w:line="360" w:lineRule="auto"/>
        <w:jc w:val="center"/>
        <w:textAlignment w:val="baseline"/>
        <w:rPr>
          <w:rFonts w:ascii="Arial" w:hAnsi="Arial" w:cs="Arial"/>
          <w:sz w:val="22"/>
          <w:szCs w:val="22"/>
        </w:rPr>
      </w:pPr>
      <w:r w:rsidRPr="008B7895">
        <w:rPr>
          <w:rStyle w:val="normaltextrun"/>
          <w:rFonts w:ascii="Arial" w:hAnsi="Arial" w:cs="Arial"/>
          <w:color w:val="000000"/>
          <w:sz w:val="22"/>
          <w:szCs w:val="22"/>
        </w:rPr>
        <w:t>(Jain, 2023)</w:t>
      </w:r>
    </w:p>
    <w:p w14:paraId="4AA0A9D6" w14:textId="13B9ABE7" w:rsidR="00897979" w:rsidRPr="008B7895" w:rsidRDefault="00897979" w:rsidP="008B7895">
      <w:pPr>
        <w:pStyle w:val="paragraph"/>
        <w:spacing w:before="0" w:after="0" w:line="360" w:lineRule="auto"/>
        <w:jc w:val="both"/>
        <w:textAlignment w:val="baseline"/>
        <w:rPr>
          <w:rFonts w:ascii="Arial" w:hAnsi="Arial" w:cs="Arial"/>
          <w:sz w:val="22"/>
          <w:szCs w:val="22"/>
        </w:rPr>
      </w:pPr>
      <w:r w:rsidRPr="008B7895">
        <w:rPr>
          <w:rStyle w:val="normaltextrun"/>
          <w:rFonts w:ascii="Arial" w:hAnsi="Arial" w:cs="Arial"/>
          <w:color w:val="000000"/>
          <w:sz w:val="22"/>
          <w:szCs w:val="22"/>
        </w:rPr>
        <w:t>Qualitative research aims to understand experiences, attitudes and behaviours. This method usually includes interviews, focus groups and observations (Lim, 2025). Interviews with South Asian patients, for </w:t>
      </w:r>
      <w:r w:rsidRPr="008B7895">
        <w:rPr>
          <w:rStyle w:val="normaltextrun"/>
          <w:rFonts w:ascii="Arial" w:hAnsi="Arial" w:cs="Arial"/>
          <w:sz w:val="22"/>
          <w:szCs w:val="22"/>
        </w:rPr>
        <w:t>example,</w:t>
      </w:r>
      <w:r w:rsidRPr="008B7895">
        <w:rPr>
          <w:rStyle w:val="normaltextrun"/>
          <w:rFonts w:ascii="Arial" w:hAnsi="Arial" w:cs="Arial"/>
          <w:color w:val="000000"/>
          <w:sz w:val="22"/>
          <w:szCs w:val="22"/>
        </w:rPr>
        <w:t> could examine cultural views about healthcare access, exercise and diets. Qualitative research provides insight on why some populations are at high risk of developing T2D (</w:t>
      </w:r>
      <w:r w:rsidRPr="008B7895">
        <w:rPr>
          <w:rStyle w:val="normaltextrun"/>
          <w:rFonts w:ascii="Arial" w:hAnsi="Arial" w:cs="Arial"/>
          <w:color w:val="000000"/>
          <w:sz w:val="22"/>
          <w:szCs w:val="22"/>
          <w:shd w:val="clear" w:color="auto" w:fill="FFFFFF"/>
        </w:rPr>
        <w:t>Woodward </w:t>
      </w:r>
      <w:r w:rsidRPr="008B7895">
        <w:rPr>
          <w:rStyle w:val="normaltextrun"/>
          <w:rFonts w:ascii="Arial" w:hAnsi="Arial" w:cs="Arial"/>
          <w:i/>
          <w:iCs/>
          <w:color w:val="000000"/>
          <w:sz w:val="22"/>
          <w:szCs w:val="22"/>
          <w:shd w:val="clear" w:color="auto" w:fill="FFFFFF"/>
        </w:rPr>
        <w:t>et al.,</w:t>
      </w:r>
      <w:r w:rsidRPr="008B7895">
        <w:rPr>
          <w:rStyle w:val="normaltextrun"/>
          <w:rFonts w:ascii="Arial" w:hAnsi="Arial" w:cs="Arial"/>
          <w:color w:val="000000"/>
          <w:sz w:val="22"/>
          <w:szCs w:val="22"/>
          <w:shd w:val="clear" w:color="auto" w:fill="FFFFFF"/>
        </w:rPr>
        <w:t> 2025</w:t>
      </w:r>
      <w:r w:rsidRPr="008B7895">
        <w:rPr>
          <w:rStyle w:val="normaltextrun"/>
          <w:rFonts w:ascii="Arial" w:hAnsi="Arial" w:cs="Arial"/>
          <w:color w:val="000000"/>
          <w:sz w:val="22"/>
          <w:szCs w:val="22"/>
        </w:rPr>
        <w:t>). The </w:t>
      </w:r>
      <w:r w:rsidRPr="008B7895">
        <w:rPr>
          <w:rStyle w:val="normaltextrun"/>
          <w:rFonts w:ascii="Arial" w:hAnsi="Arial" w:cs="Arial"/>
          <w:sz w:val="22"/>
          <w:szCs w:val="22"/>
        </w:rPr>
        <w:t>mixed-method</w:t>
      </w:r>
      <w:r w:rsidRPr="008B7895">
        <w:rPr>
          <w:rStyle w:val="normaltextrun"/>
          <w:rFonts w:ascii="Arial" w:hAnsi="Arial" w:cs="Arial"/>
          <w:color w:val="000000"/>
          <w:sz w:val="22"/>
          <w:szCs w:val="22"/>
        </w:rPr>
        <w:t> approach includes both quantitative and qualitative research. This approach enables researchers to review both quantitative data and personal experiences (Sharma </w:t>
      </w:r>
      <w:r w:rsidRPr="008B7895">
        <w:rPr>
          <w:rStyle w:val="normaltextrun"/>
          <w:rFonts w:ascii="Arial" w:hAnsi="Arial" w:cs="Arial"/>
          <w:i/>
          <w:iCs/>
          <w:color w:val="000000"/>
          <w:sz w:val="22"/>
          <w:szCs w:val="22"/>
        </w:rPr>
        <w:t>et al.,</w:t>
      </w:r>
      <w:r w:rsidRPr="008B7895">
        <w:rPr>
          <w:rStyle w:val="normaltextrun"/>
          <w:rFonts w:ascii="Arial" w:hAnsi="Arial" w:cs="Arial"/>
          <w:color w:val="000000"/>
          <w:sz w:val="22"/>
          <w:szCs w:val="22"/>
        </w:rPr>
        <w:t> 2023).</w:t>
      </w:r>
    </w:p>
    <w:p w14:paraId="10A04366" w14:textId="731BF15B" w:rsidR="00897979" w:rsidRDefault="00897979" w:rsidP="00897979">
      <w:pPr>
        <w:pStyle w:val="paragraph"/>
        <w:spacing w:before="0" w:after="0"/>
        <w:jc w:val="center"/>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517653C7" wp14:editId="5D916FB1">
            <wp:extent cx="3449053" cy="2155658"/>
            <wp:effectExtent l="0" t="0" r="5715" b="3810"/>
            <wp:docPr id="2123343637" name="Picture 2" descr="A group of people working on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group of people working on a projec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9218" cy="2162011"/>
                    </a:xfrm>
                    <a:prstGeom prst="rect">
                      <a:avLst/>
                    </a:prstGeom>
                    <a:noFill/>
                    <a:ln>
                      <a:noFill/>
                    </a:ln>
                  </pic:spPr>
                </pic:pic>
              </a:graphicData>
            </a:graphic>
          </wp:inline>
        </w:drawing>
      </w:r>
      <w:r>
        <w:rPr>
          <w:rStyle w:val="eop"/>
          <w:rFonts w:ascii="Arial" w:hAnsi="Arial" w:cs="Arial"/>
          <w:color w:val="000000"/>
          <w:sz w:val="22"/>
          <w:szCs w:val="22"/>
        </w:rPr>
        <w:t> </w:t>
      </w:r>
    </w:p>
    <w:p w14:paraId="6F464C8F" w14:textId="77777777" w:rsidR="00897979" w:rsidRDefault="00897979" w:rsidP="00897979">
      <w:pPr>
        <w:pStyle w:val="paragraph"/>
        <w:spacing w:before="0" w:after="0"/>
        <w:jc w:val="center"/>
        <w:textAlignment w:val="baseline"/>
        <w:rPr>
          <w:rFonts w:ascii="Segoe UI" w:hAnsi="Segoe UI" w:cs="Segoe UI"/>
          <w:sz w:val="18"/>
          <w:szCs w:val="18"/>
        </w:rPr>
      </w:pPr>
      <w:r>
        <w:rPr>
          <w:rStyle w:val="normaltextrun"/>
          <w:rFonts w:ascii="Arial" w:hAnsi="Arial" w:cs="Arial"/>
          <w:color w:val="000000"/>
          <w:sz w:val="22"/>
          <w:szCs w:val="22"/>
        </w:rPr>
        <w:t>(</w:t>
      </w:r>
      <w:proofErr w:type="spellStart"/>
      <w:r>
        <w:rPr>
          <w:rStyle w:val="normaltextrun"/>
          <w:rFonts w:ascii="Arial" w:hAnsi="Arial" w:cs="Arial"/>
          <w:color w:val="000000"/>
          <w:sz w:val="22"/>
          <w:szCs w:val="22"/>
        </w:rPr>
        <w:t>Amaresan</w:t>
      </w:r>
      <w:proofErr w:type="spellEnd"/>
      <w:r>
        <w:rPr>
          <w:rStyle w:val="normaltextrun"/>
          <w:rFonts w:ascii="Arial" w:hAnsi="Arial" w:cs="Arial"/>
          <w:color w:val="000000"/>
          <w:sz w:val="22"/>
          <w:szCs w:val="22"/>
        </w:rPr>
        <w:t>, 2023)</w:t>
      </w:r>
      <w:r>
        <w:rPr>
          <w:rStyle w:val="eop"/>
          <w:rFonts w:ascii="Arial" w:hAnsi="Arial" w:cs="Arial"/>
          <w:color w:val="000000"/>
          <w:sz w:val="22"/>
          <w:szCs w:val="22"/>
        </w:rPr>
        <w:t> </w:t>
      </w:r>
    </w:p>
    <w:p w14:paraId="76F4061A" w14:textId="77777777" w:rsidR="00897979" w:rsidRPr="008B7895" w:rsidRDefault="00897979" w:rsidP="008B7895">
      <w:pPr>
        <w:pStyle w:val="paragraph"/>
        <w:spacing w:before="0" w:after="0" w:line="360" w:lineRule="auto"/>
        <w:jc w:val="both"/>
        <w:textAlignment w:val="baseline"/>
        <w:rPr>
          <w:rFonts w:ascii="Arial" w:hAnsi="Arial" w:cs="Arial"/>
          <w:sz w:val="22"/>
          <w:szCs w:val="22"/>
        </w:rPr>
      </w:pPr>
      <w:r w:rsidRPr="008B7895">
        <w:rPr>
          <w:rStyle w:val="normaltextrun"/>
          <w:rFonts w:ascii="Arial" w:hAnsi="Arial" w:cs="Arial"/>
          <w:color w:val="000000"/>
          <w:sz w:val="22"/>
          <w:szCs w:val="22"/>
        </w:rPr>
        <w:lastRenderedPageBreak/>
        <w:t>Mixed approaches are appropriate for this research because quantitative data will reveal the high level of T2D in South Asian </w:t>
      </w:r>
      <w:r w:rsidRPr="008B7895">
        <w:rPr>
          <w:rStyle w:val="normaltextrun"/>
          <w:rFonts w:ascii="Arial" w:hAnsi="Arial" w:cs="Arial"/>
          <w:sz w:val="22"/>
          <w:szCs w:val="22"/>
        </w:rPr>
        <w:t>populations,</w:t>
      </w:r>
      <w:r w:rsidRPr="008B7895">
        <w:rPr>
          <w:rStyle w:val="normaltextrun"/>
          <w:rFonts w:ascii="Arial" w:hAnsi="Arial" w:cs="Arial"/>
          <w:color w:val="000000"/>
          <w:sz w:val="22"/>
          <w:szCs w:val="22"/>
        </w:rPr>
        <w:t> while qualitative research focuses on traditional, social and behavioural risk factors (Rai </w:t>
      </w:r>
      <w:r w:rsidRPr="008B7895">
        <w:rPr>
          <w:rStyle w:val="normaltextrun"/>
          <w:rFonts w:ascii="Arial" w:hAnsi="Arial" w:cs="Arial"/>
          <w:i/>
          <w:iCs/>
          <w:color w:val="000000"/>
          <w:sz w:val="22"/>
          <w:szCs w:val="22"/>
        </w:rPr>
        <w:t>et al.,</w:t>
      </w:r>
      <w:r w:rsidRPr="008B7895">
        <w:rPr>
          <w:rStyle w:val="normaltextrun"/>
          <w:rFonts w:ascii="Arial" w:hAnsi="Arial" w:cs="Arial"/>
          <w:color w:val="000000"/>
          <w:sz w:val="22"/>
          <w:szCs w:val="22"/>
        </w:rPr>
        <w:t> 2023). Therefore, using both methods would provide the most thorough understanding of this problem.</w:t>
      </w:r>
      <w:r w:rsidRPr="008B7895">
        <w:rPr>
          <w:rStyle w:val="eop"/>
          <w:rFonts w:ascii="Arial" w:hAnsi="Arial" w:cs="Arial"/>
          <w:color w:val="000000"/>
          <w:sz w:val="22"/>
          <w:szCs w:val="22"/>
        </w:rPr>
        <w:t> </w:t>
      </w:r>
    </w:p>
    <w:p w14:paraId="0A9B12E7" w14:textId="77777777" w:rsidR="00897979" w:rsidRPr="008B7895" w:rsidRDefault="00897979" w:rsidP="008B7895">
      <w:pPr>
        <w:pStyle w:val="Heading1"/>
        <w:rPr>
          <w:rFonts w:ascii="Arial" w:hAnsi="Arial" w:cs="Arial"/>
          <w:color w:val="000000" w:themeColor="text1"/>
          <w:sz w:val="22"/>
          <w:szCs w:val="22"/>
        </w:rPr>
      </w:pPr>
      <w:bookmarkStart w:id="10" w:name="_Toc224214441"/>
      <w:r w:rsidRPr="008B7895">
        <w:rPr>
          <w:rStyle w:val="normaltextrun"/>
          <w:rFonts w:ascii="Arial" w:hAnsi="Arial" w:cs="Arial"/>
          <w:color w:val="000000" w:themeColor="text1"/>
          <w:sz w:val="22"/>
          <w:szCs w:val="22"/>
        </w:rPr>
        <w:t>1.4 Data Collection</w:t>
      </w:r>
      <w:bookmarkEnd w:id="10"/>
      <w:r w:rsidRPr="008B7895">
        <w:rPr>
          <w:rStyle w:val="eop"/>
          <w:rFonts w:ascii="Arial" w:hAnsi="Arial" w:cs="Arial"/>
          <w:color w:val="000000" w:themeColor="text1"/>
          <w:sz w:val="22"/>
          <w:szCs w:val="22"/>
        </w:rPr>
        <w:t> </w:t>
      </w:r>
    </w:p>
    <w:p w14:paraId="7A30DA57"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3F35452D"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The process of collecting information to address a research topic and strengthen findings is referred to </w:t>
      </w:r>
      <w:r>
        <w:rPr>
          <w:rStyle w:val="normaltextrun"/>
          <w:rFonts w:ascii="Arial" w:hAnsi="Arial" w:cs="Arial"/>
          <w:sz w:val="22"/>
          <w:szCs w:val="22"/>
        </w:rPr>
        <w:t>as 'data collection'.</w:t>
      </w:r>
      <w:r>
        <w:rPr>
          <w:rStyle w:val="normaltextrun"/>
          <w:rFonts w:ascii="Arial" w:hAnsi="Arial" w:cs="Arial"/>
          <w:color w:val="000000"/>
          <w:sz w:val="22"/>
          <w:szCs w:val="22"/>
        </w:rPr>
        <w:t> Many data collection techniques are applied to understand health issues and improve services. Data collection is divided into two categories: primary and secondary. </w:t>
      </w:r>
      <w:r>
        <w:rPr>
          <w:rStyle w:val="eop"/>
          <w:rFonts w:ascii="Arial" w:hAnsi="Arial" w:cs="Arial"/>
          <w:color w:val="000000"/>
          <w:sz w:val="22"/>
          <w:szCs w:val="22"/>
        </w:rPr>
        <w:t> </w:t>
      </w:r>
    </w:p>
    <w:p w14:paraId="589EBBE4" w14:textId="77777777" w:rsidR="008B7895" w:rsidRDefault="008B7895" w:rsidP="008B7895">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79AB95B4" w14:textId="005F0711"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Primary data is information that </w:t>
      </w:r>
      <w:r>
        <w:rPr>
          <w:rStyle w:val="normaltextrun"/>
          <w:rFonts w:ascii="Arial" w:hAnsi="Arial" w:cs="Arial"/>
          <w:sz w:val="22"/>
          <w:szCs w:val="22"/>
        </w:rPr>
        <w:t>researchers</w:t>
      </w:r>
      <w:r>
        <w:rPr>
          <w:rStyle w:val="normaltextrun"/>
          <w:rFonts w:ascii="Arial" w:hAnsi="Arial" w:cs="Arial"/>
          <w:color w:val="000000"/>
          <w:sz w:val="22"/>
          <w:szCs w:val="22"/>
        </w:rPr>
        <w:t> gather for a particular topic. Group discussions, questionnaires, interviews and inspections are some examples. Primary data for this study could be gathered by interviewing people about difficulties </w:t>
      </w:r>
      <w:r>
        <w:rPr>
          <w:rStyle w:val="normaltextrun"/>
          <w:rFonts w:ascii="Arial" w:hAnsi="Arial" w:cs="Arial"/>
          <w:sz w:val="22"/>
          <w:szCs w:val="22"/>
        </w:rPr>
        <w:t>with</w:t>
      </w:r>
      <w:r>
        <w:rPr>
          <w:rStyle w:val="normaltextrun"/>
          <w:rFonts w:ascii="Arial" w:hAnsi="Arial" w:cs="Arial"/>
          <w:color w:val="000000"/>
          <w:sz w:val="22"/>
          <w:szCs w:val="22"/>
        </w:rPr>
        <w:t> a healthy diet or by completing questionnaires in South Asian communities to measure awareness of T2D risk factors. </w:t>
      </w:r>
      <w:r>
        <w:rPr>
          <w:rStyle w:val="eop"/>
          <w:rFonts w:ascii="Arial" w:hAnsi="Arial" w:cs="Arial"/>
          <w:color w:val="000000"/>
          <w:sz w:val="22"/>
          <w:szCs w:val="22"/>
        </w:rPr>
        <w:t> </w:t>
      </w:r>
    </w:p>
    <w:p w14:paraId="3F8886EC" w14:textId="77777777" w:rsidR="008B7895" w:rsidRDefault="008B7895" w:rsidP="008B7895">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469B09BC" w14:textId="5C9AF3D1"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Secondary data means data gathered previously and released by organisations or educational institutions. Examples include academic journal publications, healthcare data and reports by governments. NHS England (2023), Diabetes UK (2023) and Public Health England (2018) are sources that use secondary data from national health databases to provide statistics regarding diabetes rates. Secondary data would be appropriate to begin this research since it offers trustworthy national statistics regarding diabetes developments within the UK population. </w:t>
      </w:r>
      <w:r>
        <w:rPr>
          <w:rStyle w:val="eop"/>
          <w:rFonts w:ascii="Arial" w:hAnsi="Arial" w:cs="Arial"/>
          <w:color w:val="000000"/>
          <w:sz w:val="22"/>
          <w:szCs w:val="22"/>
        </w:rPr>
        <w:t> </w:t>
      </w:r>
    </w:p>
    <w:p w14:paraId="48EAA15A" w14:textId="77777777" w:rsidR="008B7895" w:rsidRDefault="008B7895" w:rsidP="008B7895">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44D147FD" w14:textId="73ACD815"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These databases reveal gaps in health and show elevated risk of T2D in South Asian groups. However, upcoming research may benefit </w:t>
      </w:r>
      <w:r>
        <w:rPr>
          <w:rStyle w:val="normaltextrun"/>
          <w:rFonts w:ascii="Arial" w:hAnsi="Arial" w:cs="Arial"/>
          <w:sz w:val="22"/>
          <w:szCs w:val="22"/>
        </w:rPr>
        <w:t>from</w:t>
      </w:r>
      <w:r>
        <w:rPr>
          <w:rStyle w:val="normaltextrun"/>
          <w:rFonts w:ascii="Arial" w:hAnsi="Arial" w:cs="Arial"/>
          <w:color w:val="000000"/>
          <w:sz w:val="22"/>
          <w:szCs w:val="22"/>
        </w:rPr>
        <w:t> primary data to explore cultural beliefs and lifestyle choices influencing diabetes risk. Primary data offers deep understanding into attitudes and </w:t>
      </w:r>
      <w:r>
        <w:rPr>
          <w:rStyle w:val="normaltextrun"/>
          <w:rFonts w:ascii="Arial" w:hAnsi="Arial" w:cs="Arial"/>
          <w:sz w:val="22"/>
          <w:szCs w:val="22"/>
        </w:rPr>
        <w:t>behaviours,</w:t>
      </w:r>
      <w:r>
        <w:rPr>
          <w:rStyle w:val="normaltextrun"/>
          <w:rFonts w:ascii="Arial" w:hAnsi="Arial" w:cs="Arial"/>
          <w:color w:val="000000"/>
          <w:sz w:val="22"/>
          <w:szCs w:val="22"/>
        </w:rPr>
        <w:t> but obtaining informed permission, getting ethical approval and removing language limitations</w:t>
      </w:r>
      <w:r>
        <w:rPr>
          <w:rStyle w:val="normaltextrun"/>
          <w:rFonts w:ascii="Arial" w:hAnsi="Arial" w:cs="Arial"/>
          <w:sz w:val="22"/>
          <w:szCs w:val="22"/>
        </w:rPr>
        <w:t> may</w:t>
      </w:r>
      <w:r>
        <w:rPr>
          <w:rStyle w:val="normaltextrun"/>
          <w:rFonts w:ascii="Arial" w:hAnsi="Arial" w:cs="Arial"/>
          <w:color w:val="000000"/>
          <w:sz w:val="22"/>
          <w:szCs w:val="22"/>
        </w:rPr>
        <w:t> be a challenge.</w:t>
      </w:r>
      <w:r>
        <w:rPr>
          <w:rStyle w:val="eop"/>
          <w:rFonts w:ascii="Arial" w:hAnsi="Arial" w:cs="Arial"/>
          <w:color w:val="000000"/>
          <w:sz w:val="22"/>
          <w:szCs w:val="22"/>
        </w:rPr>
        <w:t> </w:t>
      </w:r>
    </w:p>
    <w:p w14:paraId="2BC394D2"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color w:val="000000"/>
          <w:sz w:val="22"/>
          <w:szCs w:val="22"/>
        </w:rPr>
        <w:t> </w:t>
      </w:r>
    </w:p>
    <w:p w14:paraId="093102F3" w14:textId="77777777" w:rsidR="00897979" w:rsidRPr="009607CF" w:rsidRDefault="00897979" w:rsidP="00897979">
      <w:pPr>
        <w:pStyle w:val="paragraph"/>
        <w:spacing w:before="0" w:beforeAutospacing="0" w:after="0" w:afterAutospacing="0"/>
        <w:textAlignment w:val="baseline"/>
        <w:rPr>
          <w:rFonts w:ascii="Arial" w:hAnsi="Arial" w:cs="Arial"/>
          <w:b/>
          <w:bCs/>
          <w:color w:val="2F5496"/>
          <w:sz w:val="22"/>
          <w:szCs w:val="22"/>
        </w:rPr>
      </w:pPr>
      <w:r w:rsidRPr="009607CF">
        <w:rPr>
          <w:rStyle w:val="eop"/>
          <w:rFonts w:ascii="Arial" w:hAnsi="Arial" w:cs="Arial"/>
          <w:b/>
          <w:bCs/>
          <w:color w:val="000000"/>
          <w:sz w:val="22"/>
          <w:szCs w:val="22"/>
        </w:rPr>
        <w:t> </w:t>
      </w:r>
    </w:p>
    <w:p w14:paraId="384AE2C5" w14:textId="77777777" w:rsidR="00897979" w:rsidRPr="009607CF" w:rsidRDefault="00897979" w:rsidP="00897979">
      <w:pPr>
        <w:pStyle w:val="paragraph"/>
        <w:spacing w:before="0" w:beforeAutospacing="0" w:after="0" w:afterAutospacing="0"/>
        <w:textAlignment w:val="baseline"/>
        <w:rPr>
          <w:rFonts w:ascii="Arial" w:hAnsi="Arial" w:cs="Arial"/>
          <w:sz w:val="22"/>
          <w:szCs w:val="22"/>
        </w:rPr>
      </w:pPr>
      <w:r w:rsidRPr="009607CF">
        <w:rPr>
          <w:rStyle w:val="eop"/>
          <w:rFonts w:ascii="Arial" w:hAnsi="Arial" w:cs="Arial"/>
          <w:sz w:val="22"/>
          <w:szCs w:val="22"/>
        </w:rPr>
        <w:t> </w:t>
      </w:r>
    </w:p>
    <w:p w14:paraId="2BEA65C7" w14:textId="77777777" w:rsidR="00897979" w:rsidRPr="009607CF" w:rsidRDefault="00897979" w:rsidP="00897979">
      <w:pPr>
        <w:pStyle w:val="paragraph"/>
        <w:spacing w:before="0" w:beforeAutospacing="0" w:after="0" w:afterAutospacing="0"/>
        <w:textAlignment w:val="baseline"/>
        <w:rPr>
          <w:rFonts w:ascii="Arial" w:hAnsi="Arial" w:cs="Arial"/>
          <w:sz w:val="22"/>
          <w:szCs w:val="22"/>
        </w:rPr>
      </w:pPr>
      <w:r w:rsidRPr="009607CF">
        <w:rPr>
          <w:rStyle w:val="eop"/>
          <w:rFonts w:ascii="Arial" w:hAnsi="Arial" w:cs="Arial"/>
          <w:sz w:val="22"/>
          <w:szCs w:val="22"/>
        </w:rPr>
        <w:t> </w:t>
      </w:r>
    </w:p>
    <w:p w14:paraId="5A4F3E56" w14:textId="77777777" w:rsidR="00897979" w:rsidRPr="009607CF" w:rsidRDefault="00897979" w:rsidP="00897979">
      <w:pPr>
        <w:pStyle w:val="paragraph"/>
        <w:spacing w:before="0" w:beforeAutospacing="0" w:after="0" w:afterAutospacing="0"/>
        <w:textAlignment w:val="baseline"/>
        <w:rPr>
          <w:rFonts w:ascii="Arial" w:hAnsi="Arial" w:cs="Arial"/>
          <w:sz w:val="22"/>
          <w:szCs w:val="22"/>
        </w:rPr>
      </w:pPr>
      <w:r w:rsidRPr="009607CF">
        <w:rPr>
          <w:rStyle w:val="eop"/>
          <w:rFonts w:ascii="Arial" w:hAnsi="Arial" w:cs="Arial"/>
          <w:sz w:val="22"/>
          <w:szCs w:val="22"/>
        </w:rPr>
        <w:t> </w:t>
      </w:r>
    </w:p>
    <w:p w14:paraId="2D17482E" w14:textId="77777777" w:rsidR="00897979" w:rsidRPr="009607CF" w:rsidRDefault="00897979" w:rsidP="00897979">
      <w:pPr>
        <w:pStyle w:val="paragraph"/>
        <w:spacing w:before="0" w:beforeAutospacing="0" w:after="0" w:afterAutospacing="0"/>
        <w:textAlignment w:val="baseline"/>
        <w:rPr>
          <w:rStyle w:val="eop"/>
          <w:rFonts w:ascii="Arial" w:hAnsi="Arial" w:cs="Arial"/>
          <w:b/>
          <w:bCs/>
          <w:color w:val="000000"/>
          <w:sz w:val="22"/>
          <w:szCs w:val="22"/>
        </w:rPr>
      </w:pPr>
      <w:r w:rsidRPr="009607CF">
        <w:rPr>
          <w:rStyle w:val="eop"/>
          <w:rFonts w:ascii="Arial" w:hAnsi="Arial" w:cs="Arial"/>
          <w:b/>
          <w:bCs/>
          <w:color w:val="000000"/>
          <w:sz w:val="22"/>
          <w:szCs w:val="22"/>
        </w:rPr>
        <w:t> </w:t>
      </w:r>
    </w:p>
    <w:p w14:paraId="76692AF8" w14:textId="77777777" w:rsidR="008B7895" w:rsidRPr="009607CF" w:rsidRDefault="008B7895" w:rsidP="00897979">
      <w:pPr>
        <w:pStyle w:val="paragraph"/>
        <w:spacing w:before="0" w:beforeAutospacing="0" w:after="0" w:afterAutospacing="0"/>
        <w:textAlignment w:val="baseline"/>
        <w:rPr>
          <w:rStyle w:val="eop"/>
          <w:rFonts w:ascii="Arial" w:hAnsi="Arial" w:cs="Arial"/>
          <w:b/>
          <w:bCs/>
          <w:color w:val="000000"/>
          <w:sz w:val="22"/>
          <w:szCs w:val="22"/>
        </w:rPr>
      </w:pPr>
    </w:p>
    <w:p w14:paraId="62076702" w14:textId="77777777" w:rsidR="008B7895" w:rsidRPr="009607CF" w:rsidRDefault="008B7895" w:rsidP="00897979">
      <w:pPr>
        <w:pStyle w:val="paragraph"/>
        <w:spacing w:before="0" w:beforeAutospacing="0" w:after="0" w:afterAutospacing="0"/>
        <w:textAlignment w:val="baseline"/>
        <w:rPr>
          <w:rStyle w:val="eop"/>
          <w:rFonts w:ascii="Arial" w:hAnsi="Arial" w:cs="Arial"/>
          <w:b/>
          <w:bCs/>
          <w:color w:val="000000"/>
          <w:sz w:val="22"/>
          <w:szCs w:val="22"/>
        </w:rPr>
      </w:pPr>
    </w:p>
    <w:p w14:paraId="2DB83333" w14:textId="77777777" w:rsidR="008B7895" w:rsidRPr="009607CF" w:rsidRDefault="008B7895" w:rsidP="00897979">
      <w:pPr>
        <w:pStyle w:val="paragraph"/>
        <w:spacing w:before="0" w:beforeAutospacing="0" w:after="0" w:afterAutospacing="0"/>
        <w:textAlignment w:val="baseline"/>
        <w:rPr>
          <w:rFonts w:ascii="Arial" w:hAnsi="Arial" w:cs="Arial"/>
          <w:b/>
          <w:bCs/>
          <w:color w:val="2F5496"/>
          <w:sz w:val="22"/>
          <w:szCs w:val="22"/>
        </w:rPr>
      </w:pPr>
    </w:p>
    <w:p w14:paraId="29FDD9EE" w14:textId="2619158C" w:rsidR="00897979" w:rsidRPr="009607CF" w:rsidRDefault="00897979" w:rsidP="00897979">
      <w:pPr>
        <w:pStyle w:val="paragraph"/>
        <w:spacing w:before="0" w:beforeAutospacing="0" w:after="0" w:afterAutospacing="0"/>
        <w:textAlignment w:val="baseline"/>
        <w:rPr>
          <w:rFonts w:ascii="Arial" w:hAnsi="Arial" w:cs="Arial"/>
          <w:sz w:val="22"/>
          <w:szCs w:val="22"/>
        </w:rPr>
      </w:pPr>
      <w:r w:rsidRPr="009607CF">
        <w:rPr>
          <w:rStyle w:val="eop"/>
          <w:rFonts w:ascii="Arial" w:hAnsi="Arial" w:cs="Arial"/>
          <w:sz w:val="22"/>
          <w:szCs w:val="22"/>
        </w:rPr>
        <w:t> </w:t>
      </w:r>
    </w:p>
    <w:p w14:paraId="0A9E40E0" w14:textId="77777777" w:rsidR="00897979" w:rsidRPr="008B7895" w:rsidRDefault="00897979" w:rsidP="008B7895">
      <w:pPr>
        <w:pStyle w:val="Heading1"/>
        <w:rPr>
          <w:rFonts w:ascii="Arial" w:hAnsi="Arial" w:cs="Arial"/>
          <w:color w:val="000000" w:themeColor="text1"/>
          <w:sz w:val="22"/>
          <w:szCs w:val="22"/>
        </w:rPr>
      </w:pPr>
      <w:bookmarkStart w:id="11" w:name="_Toc224214442"/>
      <w:r w:rsidRPr="008B7895">
        <w:rPr>
          <w:rStyle w:val="normaltextrun"/>
          <w:rFonts w:ascii="Arial" w:hAnsi="Arial" w:cs="Arial"/>
          <w:color w:val="000000" w:themeColor="text1"/>
          <w:sz w:val="22"/>
          <w:szCs w:val="22"/>
        </w:rPr>
        <w:lastRenderedPageBreak/>
        <w:t>Conclusion</w:t>
      </w:r>
      <w:bookmarkEnd w:id="11"/>
      <w:r w:rsidRPr="008B7895">
        <w:rPr>
          <w:rStyle w:val="normaltextrun"/>
          <w:rFonts w:ascii="Arial" w:hAnsi="Arial" w:cs="Arial"/>
          <w:color w:val="000000" w:themeColor="text1"/>
          <w:sz w:val="22"/>
          <w:szCs w:val="22"/>
        </w:rPr>
        <w:t> </w:t>
      </w:r>
      <w:r w:rsidRPr="008B7895">
        <w:rPr>
          <w:rStyle w:val="eop"/>
          <w:rFonts w:ascii="Arial" w:hAnsi="Arial" w:cs="Arial"/>
          <w:color w:val="000000" w:themeColor="text1"/>
          <w:sz w:val="22"/>
          <w:szCs w:val="22"/>
        </w:rPr>
        <w:t> </w:t>
      </w:r>
    </w:p>
    <w:p w14:paraId="742B9ACD"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47DEAAF9" w14:textId="77777777" w:rsidR="00897979" w:rsidRDefault="00897979"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normaltextrun"/>
          <w:rFonts w:ascii="Arial" w:hAnsi="Arial" w:cs="Arial"/>
          <w:color w:val="000000"/>
          <w:sz w:val="22"/>
          <w:szCs w:val="22"/>
        </w:rPr>
        <w:t>The purpose of this report was to investigate the problem of T2D in South Asian populations in the UK and to look at how research may help explain this issue. The results demonstrate that a combination of tradition and social and economic factors </w:t>
      </w:r>
      <w:r>
        <w:rPr>
          <w:rStyle w:val="normaltextrun"/>
          <w:rFonts w:ascii="Arial" w:hAnsi="Arial" w:cs="Arial"/>
          <w:sz w:val="22"/>
          <w:szCs w:val="22"/>
        </w:rPr>
        <w:t>increases</w:t>
      </w:r>
      <w:r>
        <w:rPr>
          <w:rStyle w:val="normaltextrun"/>
          <w:rFonts w:ascii="Arial" w:hAnsi="Arial" w:cs="Arial"/>
          <w:color w:val="000000"/>
          <w:sz w:val="22"/>
          <w:szCs w:val="22"/>
        </w:rPr>
        <w:t> the likelihood of T2D among South Asian communities. The investigation of sources showed that national health agencies offer trustworthy information on the rates and reduction of diabetes. </w:t>
      </w:r>
      <w:r>
        <w:rPr>
          <w:rStyle w:val="normaltextrun"/>
          <w:rFonts w:ascii="Arial" w:hAnsi="Arial" w:cs="Arial"/>
          <w:sz w:val="22"/>
          <w:szCs w:val="22"/>
        </w:rPr>
        <w:t>Mixed-method</w:t>
      </w:r>
      <w:r>
        <w:rPr>
          <w:rStyle w:val="normaltextrun"/>
          <w:rFonts w:ascii="Arial" w:hAnsi="Arial" w:cs="Arial"/>
          <w:color w:val="000000"/>
          <w:sz w:val="22"/>
          <w:szCs w:val="22"/>
        </w:rPr>
        <w:t> research would demonstrate a better understanding of this health issue. Further investigation is required to examine traditional preventative challenges within South Asian </w:t>
      </w:r>
      <w:r>
        <w:rPr>
          <w:rStyle w:val="normaltextrun"/>
          <w:rFonts w:ascii="Arial" w:hAnsi="Arial" w:cs="Arial"/>
          <w:sz w:val="22"/>
          <w:szCs w:val="22"/>
        </w:rPr>
        <w:t>groups to</w:t>
      </w:r>
      <w:r>
        <w:rPr>
          <w:rStyle w:val="normaltextrun"/>
          <w:rFonts w:ascii="Arial" w:hAnsi="Arial" w:cs="Arial"/>
          <w:color w:val="000000"/>
          <w:sz w:val="22"/>
          <w:szCs w:val="22"/>
        </w:rPr>
        <w:t> support more </w:t>
      </w:r>
      <w:r>
        <w:rPr>
          <w:rStyle w:val="normaltextrun"/>
          <w:rFonts w:ascii="Arial" w:hAnsi="Arial" w:cs="Arial"/>
          <w:sz w:val="22"/>
          <w:szCs w:val="22"/>
        </w:rPr>
        <w:t>culturally relevant</w:t>
      </w:r>
      <w:r>
        <w:rPr>
          <w:rStyle w:val="normaltextrun"/>
          <w:rFonts w:ascii="Arial" w:hAnsi="Arial" w:cs="Arial"/>
          <w:color w:val="000000"/>
          <w:sz w:val="22"/>
          <w:szCs w:val="22"/>
        </w:rPr>
        <w:t> healthcare interventions.</w:t>
      </w:r>
      <w:r>
        <w:rPr>
          <w:rStyle w:val="eop"/>
          <w:rFonts w:ascii="Arial" w:hAnsi="Arial" w:cs="Arial"/>
          <w:color w:val="000000"/>
          <w:sz w:val="22"/>
          <w:szCs w:val="22"/>
        </w:rPr>
        <w:t> </w:t>
      </w:r>
    </w:p>
    <w:p w14:paraId="46199081"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79A66140"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3DFA49F"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63E8DDA9"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662744DC"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3758CA71"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76F8B2D"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4C2C7E2F"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D147D41"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71A6DBA4"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5CC15F7D"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E257B1B"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9A6D97B"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3CF8A943"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628EE345"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239F7D22"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09D8B4D"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D792BDF"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549A724"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405B50A5"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2F30ECA3"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3EA3CEF3"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B715D32"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5CA64F2"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65741FAD"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43001970"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3F85566" w14:textId="622DD23F" w:rsidR="00897979" w:rsidRPr="009607CF" w:rsidRDefault="007A4785" w:rsidP="007A4785">
      <w:pPr>
        <w:pStyle w:val="Heading1"/>
        <w:rPr>
          <w:rFonts w:ascii="Arial" w:hAnsi="Arial" w:cs="Arial"/>
          <w:color w:val="FF0000"/>
          <w:sz w:val="22"/>
          <w:szCs w:val="22"/>
        </w:rPr>
      </w:pPr>
      <w:bookmarkStart w:id="12" w:name="_Toc224214443"/>
      <w:r w:rsidRPr="009607CF">
        <w:rPr>
          <w:rStyle w:val="eop"/>
          <w:rFonts w:ascii="Arial" w:hAnsi="Arial" w:cs="Arial"/>
          <w:color w:val="000000"/>
          <w:sz w:val="22"/>
          <w:szCs w:val="22"/>
        </w:rPr>
        <w:lastRenderedPageBreak/>
        <w:t>Reference List</w:t>
      </w:r>
      <w:bookmarkEnd w:id="12"/>
      <w:r w:rsidRPr="009607CF">
        <w:rPr>
          <w:rStyle w:val="eop"/>
          <w:rFonts w:ascii="Arial" w:hAnsi="Arial" w:cs="Arial"/>
          <w:color w:val="000000"/>
          <w:sz w:val="22"/>
          <w:szCs w:val="22"/>
        </w:rPr>
        <w:t xml:space="preserve"> </w:t>
      </w:r>
    </w:p>
    <w:p w14:paraId="7FC92AC7" w14:textId="77777777" w:rsidR="007A4785" w:rsidRPr="009607CF" w:rsidRDefault="007A4785" w:rsidP="007A4785">
      <w:pPr>
        <w:pStyle w:val="NormalWeb"/>
        <w:rPr>
          <w:rFonts w:ascii="Arial" w:hAnsi="Arial" w:cs="Arial"/>
          <w:color w:val="000000" w:themeColor="text1"/>
          <w:sz w:val="22"/>
          <w:szCs w:val="22"/>
        </w:rPr>
      </w:pPr>
      <w:proofErr w:type="spellStart"/>
      <w:r w:rsidRPr="009607CF">
        <w:rPr>
          <w:rFonts w:ascii="Arial" w:hAnsi="Arial" w:cs="Arial"/>
          <w:color w:val="000000" w:themeColor="text1"/>
          <w:sz w:val="22"/>
          <w:szCs w:val="22"/>
        </w:rPr>
        <w:t>Amaresan</w:t>
      </w:r>
      <w:proofErr w:type="spellEnd"/>
      <w:r w:rsidRPr="009607CF">
        <w:rPr>
          <w:rFonts w:ascii="Arial" w:hAnsi="Arial" w:cs="Arial"/>
          <w:color w:val="000000" w:themeColor="text1"/>
          <w:sz w:val="22"/>
          <w:szCs w:val="22"/>
        </w:rPr>
        <w:t xml:space="preserve">., S. (2023) </w:t>
      </w:r>
      <w:r w:rsidRPr="009607CF">
        <w:rPr>
          <w:rFonts w:ascii="Arial" w:hAnsi="Arial" w:cs="Arial"/>
          <w:i/>
          <w:color w:val="000000" w:themeColor="text1"/>
          <w:sz w:val="22"/>
          <w:szCs w:val="22"/>
        </w:rPr>
        <w:t xml:space="preserve">5 </w:t>
      </w:r>
      <w:proofErr w:type="spellStart"/>
      <w:r w:rsidRPr="009607CF">
        <w:rPr>
          <w:rFonts w:ascii="Arial" w:hAnsi="Arial" w:cs="Arial"/>
          <w:i/>
          <w:color w:val="000000" w:themeColor="text1"/>
          <w:sz w:val="22"/>
          <w:szCs w:val="22"/>
        </w:rPr>
        <w:t>Quanlitative</w:t>
      </w:r>
      <w:proofErr w:type="spellEnd"/>
      <w:r w:rsidRPr="009607CF">
        <w:rPr>
          <w:rFonts w:ascii="Arial" w:hAnsi="Arial" w:cs="Arial"/>
          <w:i/>
          <w:color w:val="000000" w:themeColor="text1"/>
          <w:sz w:val="22"/>
          <w:szCs w:val="22"/>
        </w:rPr>
        <w:t xml:space="preserve"> Research Methods Every UX Researcher Should Know [+Examples].</w:t>
      </w:r>
      <w:r w:rsidRPr="009607CF">
        <w:rPr>
          <w:rFonts w:ascii="Arial" w:hAnsi="Arial" w:cs="Arial"/>
          <w:color w:val="000000" w:themeColor="text1"/>
          <w:sz w:val="22"/>
          <w:szCs w:val="22"/>
        </w:rPr>
        <w:t xml:space="preserve"> Available at: </w:t>
      </w:r>
      <w:hyperlink r:id="rId12" w:history="1">
        <w:r w:rsidRPr="009607CF">
          <w:rPr>
            <w:rStyle w:val="Hyperlink"/>
            <w:rFonts w:ascii="Arial" w:hAnsi="Arial" w:cs="Arial"/>
            <w:color w:val="000000" w:themeColor="text1"/>
            <w:sz w:val="22"/>
            <w:szCs w:val="22"/>
          </w:rPr>
          <w:t>https://blog.hubspot.com/service/qualitative-research-methods</w:t>
        </w:r>
      </w:hyperlink>
      <w:r w:rsidRPr="009607CF">
        <w:rPr>
          <w:rFonts w:ascii="Arial" w:hAnsi="Arial" w:cs="Arial"/>
          <w:color w:val="000000" w:themeColor="text1"/>
          <w:sz w:val="22"/>
          <w:szCs w:val="22"/>
        </w:rPr>
        <w:t xml:space="preserve">  (Accessed: 8 March 2026).</w:t>
      </w:r>
    </w:p>
    <w:p w14:paraId="637B08BB" w14:textId="77777777" w:rsidR="007A4785" w:rsidRPr="009607CF" w:rsidRDefault="007A4785" w:rsidP="007A4785">
      <w:pPr>
        <w:spacing w:line="240" w:lineRule="auto"/>
        <w:rPr>
          <w:rFonts w:ascii="Arial" w:hAnsi="Arial" w:cs="Arial"/>
          <w:color w:val="000000" w:themeColor="text1"/>
          <w:sz w:val="22"/>
          <w:shd w:val="clear" w:color="auto" w:fill="FFFFFF"/>
        </w:rPr>
      </w:pPr>
      <w:r w:rsidRPr="009607CF">
        <w:rPr>
          <w:rFonts w:ascii="Arial" w:hAnsi="Arial" w:cs="Arial"/>
          <w:color w:val="000000" w:themeColor="text1"/>
          <w:sz w:val="22"/>
          <w:shd w:val="clear" w:color="auto" w:fill="FFFFFF"/>
        </w:rPr>
        <w:t xml:space="preserve">Barry, E., Greenhalgh, T., Papoutsi, C., Shaw, S.E., Ferrey, A. and Rutter, H. (2025) ‘Preventing type 2 diabetes: a qualitative study exploring the complexity of health-related practices in people with prediabetes’, </w:t>
      </w:r>
      <w:r w:rsidRPr="009607CF">
        <w:rPr>
          <w:rFonts w:ascii="Arial" w:hAnsi="Arial" w:cs="Arial"/>
          <w:i/>
          <w:iCs/>
          <w:color w:val="000000" w:themeColor="text1"/>
          <w:sz w:val="22"/>
          <w:shd w:val="clear" w:color="auto" w:fill="FFFFFF"/>
        </w:rPr>
        <w:t>The British Journal of General Practice</w:t>
      </w:r>
      <w:r w:rsidRPr="009607CF">
        <w:rPr>
          <w:rFonts w:ascii="Arial" w:hAnsi="Arial" w:cs="Arial"/>
          <w:color w:val="000000" w:themeColor="text1"/>
          <w:sz w:val="22"/>
          <w:shd w:val="clear" w:color="auto" w:fill="FFFFFF"/>
        </w:rPr>
        <w:t>, </w:t>
      </w:r>
      <w:r w:rsidRPr="009607CF">
        <w:rPr>
          <w:rFonts w:ascii="Arial" w:hAnsi="Arial" w:cs="Arial"/>
          <w:i/>
          <w:iCs/>
          <w:color w:val="000000" w:themeColor="text1"/>
          <w:sz w:val="22"/>
          <w:shd w:val="clear" w:color="auto" w:fill="FFFFFF"/>
        </w:rPr>
        <w:t>75</w:t>
      </w:r>
      <w:r w:rsidRPr="009607CF">
        <w:rPr>
          <w:rFonts w:ascii="Arial" w:hAnsi="Arial" w:cs="Arial"/>
          <w:color w:val="000000" w:themeColor="text1"/>
          <w:sz w:val="22"/>
          <w:shd w:val="clear" w:color="auto" w:fill="FFFFFF"/>
        </w:rPr>
        <w:t xml:space="preserve">(760), </w:t>
      </w:r>
      <w:proofErr w:type="spellStart"/>
      <w:r w:rsidRPr="009607CF">
        <w:rPr>
          <w:rFonts w:ascii="Arial" w:hAnsi="Arial" w:cs="Arial"/>
          <w:color w:val="000000" w:themeColor="text1"/>
          <w:sz w:val="22"/>
          <w:shd w:val="clear" w:color="auto" w:fill="FFFFFF"/>
        </w:rPr>
        <w:t>p.e</w:t>
      </w:r>
      <w:proofErr w:type="spellEnd"/>
      <w:r w:rsidRPr="009607CF">
        <w:rPr>
          <w:rFonts w:ascii="Arial" w:hAnsi="Arial" w:cs="Arial"/>
          <w:color w:val="000000" w:themeColor="text1"/>
          <w:sz w:val="22"/>
          <w:shd w:val="clear" w:color="auto" w:fill="FFFFFF"/>
        </w:rPr>
        <w:t xml:space="preserve"> 739.</w:t>
      </w:r>
    </w:p>
    <w:p w14:paraId="020AD21E" w14:textId="77777777" w:rsidR="007A4785" w:rsidRPr="009607CF" w:rsidRDefault="007A4785" w:rsidP="007A4785">
      <w:pPr>
        <w:spacing w:line="240" w:lineRule="auto"/>
        <w:rPr>
          <w:rFonts w:ascii="Arial" w:hAnsi="Arial" w:cs="Arial"/>
          <w:color w:val="000000" w:themeColor="text1"/>
          <w:sz w:val="22"/>
        </w:rPr>
      </w:pPr>
      <w:r w:rsidRPr="009607CF">
        <w:rPr>
          <w:rFonts w:ascii="Arial" w:hAnsi="Arial" w:cs="Arial"/>
          <w:color w:val="000000" w:themeColor="text1"/>
          <w:sz w:val="22"/>
          <w:shd w:val="clear" w:color="auto" w:fill="FFFFFF"/>
        </w:rPr>
        <w:t xml:space="preserve">Bowles, J., Clifford, D. and Mohan, J. (2023) ‘The place of charity in a public health service: inequality and persistence in charitable support for NHS Trusts in England’, </w:t>
      </w:r>
      <w:r w:rsidRPr="009607CF">
        <w:rPr>
          <w:rFonts w:ascii="Arial" w:hAnsi="Arial" w:cs="Arial"/>
          <w:i/>
          <w:iCs/>
          <w:color w:val="000000" w:themeColor="text1"/>
          <w:sz w:val="22"/>
          <w:shd w:val="clear" w:color="auto" w:fill="FFFFFF"/>
        </w:rPr>
        <w:t>Social Science &amp; Medicine</w:t>
      </w:r>
      <w:r w:rsidRPr="009607CF">
        <w:rPr>
          <w:rFonts w:ascii="Arial" w:hAnsi="Arial" w:cs="Arial"/>
          <w:color w:val="000000" w:themeColor="text1"/>
          <w:sz w:val="22"/>
          <w:shd w:val="clear" w:color="auto" w:fill="FFFFFF"/>
        </w:rPr>
        <w:t>, </w:t>
      </w:r>
      <w:r w:rsidRPr="009607CF">
        <w:rPr>
          <w:rFonts w:ascii="Arial" w:hAnsi="Arial" w:cs="Arial"/>
          <w:i/>
          <w:iCs/>
          <w:color w:val="000000" w:themeColor="text1"/>
          <w:sz w:val="22"/>
          <w:shd w:val="clear" w:color="auto" w:fill="FFFFFF"/>
        </w:rPr>
        <w:t>322</w:t>
      </w:r>
      <w:r w:rsidRPr="009607CF">
        <w:rPr>
          <w:rFonts w:ascii="Arial" w:hAnsi="Arial" w:cs="Arial"/>
          <w:color w:val="000000" w:themeColor="text1"/>
          <w:sz w:val="22"/>
          <w:shd w:val="clear" w:color="auto" w:fill="FFFFFF"/>
        </w:rPr>
        <w:t>, p.115805.</w:t>
      </w:r>
    </w:p>
    <w:p w14:paraId="742B76C0" w14:textId="77777777" w:rsidR="007A4785" w:rsidRPr="009607CF" w:rsidRDefault="007A4785" w:rsidP="007A4785">
      <w:pPr>
        <w:spacing w:line="240" w:lineRule="auto"/>
        <w:rPr>
          <w:rFonts w:ascii="Arial" w:hAnsi="Arial" w:cs="Arial"/>
          <w:color w:val="000000" w:themeColor="text1"/>
          <w:sz w:val="22"/>
        </w:rPr>
      </w:pPr>
      <w:r w:rsidRPr="009607CF">
        <w:rPr>
          <w:rFonts w:ascii="Arial" w:hAnsi="Arial" w:cs="Arial"/>
          <w:color w:val="000000" w:themeColor="text1"/>
          <w:sz w:val="22"/>
          <w:shd w:val="clear" w:color="auto" w:fill="FFFFFF"/>
        </w:rPr>
        <w:t xml:space="preserve">Dutta, S., Das, M., Roy, D., Murad, A.B., Mondal, D. and Ferdaus, F. (2025) ‘Association of Physical Inactivity and Dietary Pattern with Obesity Among Private University Students in Khulna, Bangladesh’, </w:t>
      </w:r>
      <w:r w:rsidRPr="009607CF">
        <w:rPr>
          <w:rFonts w:ascii="Arial" w:hAnsi="Arial" w:cs="Arial"/>
          <w:i/>
          <w:iCs/>
          <w:color w:val="000000" w:themeColor="text1"/>
          <w:sz w:val="22"/>
          <w:shd w:val="clear" w:color="auto" w:fill="FFFFFF"/>
        </w:rPr>
        <w:t>Asia Pacific Journal of Surgical Advances</w:t>
      </w:r>
      <w:r w:rsidRPr="009607CF">
        <w:rPr>
          <w:rFonts w:ascii="Arial" w:hAnsi="Arial" w:cs="Arial"/>
          <w:color w:val="000000" w:themeColor="text1"/>
          <w:sz w:val="22"/>
          <w:shd w:val="clear" w:color="auto" w:fill="FFFFFF"/>
        </w:rPr>
        <w:t>, </w:t>
      </w:r>
      <w:r w:rsidRPr="009607CF">
        <w:rPr>
          <w:rFonts w:ascii="Arial" w:hAnsi="Arial" w:cs="Arial"/>
          <w:iCs/>
          <w:color w:val="000000" w:themeColor="text1"/>
          <w:sz w:val="22"/>
          <w:shd w:val="clear" w:color="auto" w:fill="FFFFFF"/>
        </w:rPr>
        <w:t>2</w:t>
      </w:r>
      <w:r w:rsidRPr="009607CF">
        <w:rPr>
          <w:rFonts w:ascii="Arial" w:hAnsi="Arial" w:cs="Arial"/>
          <w:color w:val="000000" w:themeColor="text1"/>
          <w:sz w:val="22"/>
          <w:shd w:val="clear" w:color="auto" w:fill="FFFFFF"/>
        </w:rPr>
        <w:t>(3), pp.152-159.</w:t>
      </w:r>
    </w:p>
    <w:p w14:paraId="4277AA40" w14:textId="77777777" w:rsidR="007A4785" w:rsidRPr="009607CF" w:rsidRDefault="007A4785" w:rsidP="007A4785">
      <w:pPr>
        <w:spacing w:line="240" w:lineRule="auto"/>
        <w:rPr>
          <w:rFonts w:ascii="Arial" w:hAnsi="Arial" w:cs="Arial"/>
          <w:sz w:val="22"/>
        </w:rPr>
      </w:pPr>
      <w:r w:rsidRPr="009607CF">
        <w:rPr>
          <w:rFonts w:ascii="Arial" w:hAnsi="Arial" w:cs="Arial"/>
          <w:sz w:val="22"/>
        </w:rPr>
        <w:t xml:space="preserve">Elite Care Health Centers (2023) </w:t>
      </w:r>
      <w:r w:rsidRPr="009607CF">
        <w:rPr>
          <w:rFonts w:ascii="Arial" w:hAnsi="Arial" w:cs="Arial"/>
          <w:i/>
          <w:sz w:val="22"/>
        </w:rPr>
        <w:t>5 Common Risk Factors for Type 2 diabetes</w:t>
      </w:r>
      <w:r w:rsidRPr="009607CF">
        <w:rPr>
          <w:rFonts w:ascii="Arial" w:hAnsi="Arial" w:cs="Arial"/>
          <w:sz w:val="22"/>
        </w:rPr>
        <w:t xml:space="preserve">. Available at: </w:t>
      </w:r>
      <w:hyperlink r:id="rId13" w:history="1">
        <w:r w:rsidRPr="009607CF">
          <w:rPr>
            <w:rStyle w:val="Hyperlink"/>
            <w:rFonts w:ascii="Arial" w:hAnsi="Arial" w:cs="Arial"/>
            <w:color w:val="000000" w:themeColor="text1"/>
            <w:sz w:val="22"/>
          </w:rPr>
          <w:t>https://www.elitecarehc.com/blog/5-common-risk-factors-for-type-2-diabetes/</w:t>
        </w:r>
      </w:hyperlink>
      <w:r w:rsidRPr="009607CF">
        <w:rPr>
          <w:rFonts w:ascii="Arial" w:hAnsi="Arial" w:cs="Arial"/>
          <w:color w:val="000000" w:themeColor="text1"/>
          <w:sz w:val="22"/>
        </w:rPr>
        <w:t xml:space="preserve"> </w:t>
      </w:r>
      <w:r w:rsidRPr="009607CF">
        <w:rPr>
          <w:rFonts w:ascii="Arial" w:hAnsi="Arial" w:cs="Arial"/>
          <w:sz w:val="22"/>
        </w:rPr>
        <w:t>(Accessed: 8 March 2026).</w:t>
      </w:r>
    </w:p>
    <w:p w14:paraId="03CB2575" w14:textId="77777777" w:rsidR="007A4785" w:rsidRPr="009607CF" w:rsidRDefault="007A4785" w:rsidP="007A4785">
      <w:pPr>
        <w:spacing w:line="240" w:lineRule="auto"/>
        <w:rPr>
          <w:rFonts w:ascii="Arial" w:hAnsi="Arial" w:cs="Arial"/>
          <w:color w:val="000000" w:themeColor="text1"/>
          <w:sz w:val="22"/>
        </w:rPr>
      </w:pPr>
      <w:r w:rsidRPr="009607CF">
        <w:rPr>
          <w:rFonts w:ascii="Arial" w:hAnsi="Arial" w:cs="Arial"/>
          <w:color w:val="000000" w:themeColor="text1"/>
          <w:sz w:val="22"/>
          <w:shd w:val="clear" w:color="auto" w:fill="FFFFFF"/>
        </w:rPr>
        <w:t>Gamage, A.N.K.K. (2025) ‘Research design, philosophy and quantitative approaches in scientific research methodology’, </w:t>
      </w:r>
      <w:r w:rsidRPr="009607CF">
        <w:rPr>
          <w:rFonts w:ascii="Arial" w:hAnsi="Arial" w:cs="Arial"/>
          <w:i/>
          <w:iCs/>
          <w:color w:val="000000" w:themeColor="text1"/>
          <w:sz w:val="22"/>
          <w:shd w:val="clear" w:color="auto" w:fill="FFFFFF"/>
        </w:rPr>
        <w:t>Sch J Eng Tech</w:t>
      </w:r>
      <w:r w:rsidRPr="009607CF">
        <w:rPr>
          <w:rFonts w:ascii="Arial" w:hAnsi="Arial" w:cs="Arial"/>
          <w:color w:val="000000" w:themeColor="text1"/>
          <w:sz w:val="22"/>
          <w:shd w:val="clear" w:color="auto" w:fill="FFFFFF"/>
        </w:rPr>
        <w:t>, </w:t>
      </w:r>
      <w:r w:rsidRPr="009607CF">
        <w:rPr>
          <w:rFonts w:ascii="Arial" w:hAnsi="Arial" w:cs="Arial"/>
          <w:i/>
          <w:iCs/>
          <w:color w:val="000000" w:themeColor="text1"/>
          <w:sz w:val="22"/>
          <w:shd w:val="clear" w:color="auto" w:fill="FFFFFF"/>
        </w:rPr>
        <w:t>2</w:t>
      </w:r>
      <w:r w:rsidRPr="009607CF">
        <w:rPr>
          <w:rFonts w:ascii="Arial" w:hAnsi="Arial" w:cs="Arial"/>
          <w:color w:val="000000" w:themeColor="text1"/>
          <w:sz w:val="22"/>
          <w:shd w:val="clear" w:color="auto" w:fill="FFFFFF"/>
        </w:rPr>
        <w:t>(1), pp.91-103.</w:t>
      </w:r>
    </w:p>
    <w:p w14:paraId="2368A291" w14:textId="77777777" w:rsidR="007A4785" w:rsidRPr="009607CF" w:rsidRDefault="007A4785" w:rsidP="007A4785">
      <w:pPr>
        <w:spacing w:line="240" w:lineRule="auto"/>
        <w:rPr>
          <w:rFonts w:ascii="Arial" w:hAnsi="Arial" w:cs="Arial"/>
          <w:color w:val="000000" w:themeColor="text1"/>
          <w:sz w:val="22"/>
          <w:shd w:val="clear" w:color="auto" w:fill="FFFFFF"/>
        </w:rPr>
      </w:pPr>
      <w:proofErr w:type="spellStart"/>
      <w:r w:rsidRPr="009607CF">
        <w:rPr>
          <w:rFonts w:ascii="Arial" w:hAnsi="Arial" w:cs="Arial"/>
          <w:color w:val="000000" w:themeColor="text1"/>
          <w:sz w:val="22"/>
          <w:shd w:val="clear" w:color="auto" w:fill="FFFFFF"/>
        </w:rPr>
        <w:t>Ghanad</w:t>
      </w:r>
      <w:proofErr w:type="spellEnd"/>
      <w:r w:rsidRPr="009607CF">
        <w:rPr>
          <w:rFonts w:ascii="Arial" w:hAnsi="Arial" w:cs="Arial"/>
          <w:color w:val="000000" w:themeColor="text1"/>
          <w:sz w:val="22"/>
          <w:shd w:val="clear" w:color="auto" w:fill="FFFFFF"/>
        </w:rPr>
        <w:t>, A. (2023) ‘An overview of quantitative research methods’, </w:t>
      </w:r>
      <w:proofErr w:type="gramStart"/>
      <w:r w:rsidRPr="009607CF">
        <w:rPr>
          <w:rFonts w:ascii="Arial" w:hAnsi="Arial" w:cs="Arial"/>
          <w:i/>
          <w:iCs/>
          <w:color w:val="000000" w:themeColor="text1"/>
          <w:sz w:val="22"/>
          <w:shd w:val="clear" w:color="auto" w:fill="FFFFFF"/>
        </w:rPr>
        <w:t>International</w:t>
      </w:r>
      <w:proofErr w:type="gramEnd"/>
      <w:r w:rsidRPr="009607CF">
        <w:rPr>
          <w:rFonts w:ascii="Arial" w:hAnsi="Arial" w:cs="Arial"/>
          <w:i/>
          <w:iCs/>
          <w:color w:val="000000" w:themeColor="text1"/>
          <w:sz w:val="22"/>
          <w:shd w:val="clear" w:color="auto" w:fill="FFFFFF"/>
        </w:rPr>
        <w:t xml:space="preserve"> journal of multidisciplinary research and analysis</w:t>
      </w:r>
      <w:r w:rsidRPr="009607CF">
        <w:rPr>
          <w:rFonts w:ascii="Arial" w:hAnsi="Arial" w:cs="Arial"/>
          <w:color w:val="000000" w:themeColor="text1"/>
          <w:sz w:val="22"/>
          <w:shd w:val="clear" w:color="auto" w:fill="FFFFFF"/>
        </w:rPr>
        <w:t>, </w:t>
      </w:r>
      <w:r w:rsidRPr="009607CF">
        <w:rPr>
          <w:rFonts w:ascii="Arial" w:hAnsi="Arial" w:cs="Arial"/>
          <w:i/>
          <w:iCs/>
          <w:color w:val="000000" w:themeColor="text1"/>
          <w:sz w:val="22"/>
          <w:shd w:val="clear" w:color="auto" w:fill="FFFFFF"/>
        </w:rPr>
        <w:t>6</w:t>
      </w:r>
      <w:r w:rsidRPr="009607CF">
        <w:rPr>
          <w:rFonts w:ascii="Arial" w:hAnsi="Arial" w:cs="Arial"/>
          <w:color w:val="000000" w:themeColor="text1"/>
          <w:sz w:val="22"/>
          <w:shd w:val="clear" w:color="auto" w:fill="FFFFFF"/>
        </w:rPr>
        <w:t>(08), pp.3794-3803.</w:t>
      </w:r>
    </w:p>
    <w:p w14:paraId="00315CD6" w14:textId="77777777" w:rsidR="007A4785" w:rsidRPr="009607CF" w:rsidRDefault="007A4785" w:rsidP="007A4785">
      <w:pPr>
        <w:spacing w:line="240" w:lineRule="auto"/>
        <w:rPr>
          <w:rFonts w:ascii="Arial" w:hAnsi="Arial" w:cs="Arial"/>
          <w:color w:val="000000" w:themeColor="text1"/>
          <w:sz w:val="22"/>
        </w:rPr>
      </w:pPr>
      <w:r w:rsidRPr="009607CF">
        <w:rPr>
          <w:rFonts w:ascii="Arial" w:hAnsi="Arial" w:cs="Arial"/>
          <w:color w:val="000000" w:themeColor="text1"/>
          <w:sz w:val="22"/>
          <w:shd w:val="clear" w:color="auto" w:fill="FFFFFF"/>
        </w:rPr>
        <w:t>Iqbal, S. (2023) ‘Cultural factors influencing the eating behaviours of type 2 diabetes in the British South-Asian population: a scoping review of the literature’, </w:t>
      </w:r>
      <w:r w:rsidRPr="009607CF">
        <w:rPr>
          <w:rFonts w:ascii="Arial" w:hAnsi="Arial" w:cs="Arial"/>
          <w:i/>
          <w:iCs/>
          <w:color w:val="000000" w:themeColor="text1"/>
          <w:sz w:val="22"/>
          <w:shd w:val="clear" w:color="auto" w:fill="FFFFFF"/>
        </w:rPr>
        <w:t>Journal of Global Health Reports</w:t>
      </w:r>
      <w:r w:rsidRPr="009607CF">
        <w:rPr>
          <w:rFonts w:ascii="Arial" w:hAnsi="Arial" w:cs="Arial"/>
          <w:color w:val="000000" w:themeColor="text1"/>
          <w:sz w:val="22"/>
          <w:shd w:val="clear" w:color="auto" w:fill="FFFFFF"/>
        </w:rPr>
        <w:t>, </w:t>
      </w:r>
      <w:r w:rsidRPr="009607CF">
        <w:rPr>
          <w:rFonts w:ascii="Arial" w:hAnsi="Arial" w:cs="Arial"/>
          <w:i/>
          <w:iCs/>
          <w:color w:val="000000" w:themeColor="text1"/>
          <w:sz w:val="22"/>
          <w:shd w:val="clear" w:color="auto" w:fill="FFFFFF"/>
        </w:rPr>
        <w:t>7</w:t>
      </w:r>
      <w:r w:rsidRPr="009607CF">
        <w:rPr>
          <w:rFonts w:ascii="Arial" w:hAnsi="Arial" w:cs="Arial"/>
          <w:color w:val="000000" w:themeColor="text1"/>
          <w:sz w:val="22"/>
          <w:shd w:val="clear" w:color="auto" w:fill="FFFFFF"/>
        </w:rPr>
        <w:t>.</w:t>
      </w:r>
    </w:p>
    <w:p w14:paraId="00C32E26" w14:textId="77777777" w:rsidR="007A4785" w:rsidRPr="009607CF" w:rsidRDefault="007A4785" w:rsidP="007A4785">
      <w:pPr>
        <w:spacing w:line="240" w:lineRule="auto"/>
        <w:rPr>
          <w:rStyle w:val="Strong"/>
          <w:rFonts w:ascii="Arial" w:hAnsi="Arial" w:cs="Arial"/>
          <w:b w:val="0"/>
          <w:bCs w:val="0"/>
          <w:sz w:val="22"/>
        </w:rPr>
      </w:pPr>
      <w:r w:rsidRPr="009607CF">
        <w:rPr>
          <w:rFonts w:ascii="Arial" w:hAnsi="Arial" w:cs="Arial"/>
          <w:color w:val="000000" w:themeColor="text1"/>
          <w:sz w:val="22"/>
        </w:rPr>
        <w:t>Jain., N. (2023</w:t>
      </w:r>
      <w:r w:rsidRPr="009607CF">
        <w:rPr>
          <w:rFonts w:ascii="Arial" w:hAnsi="Arial" w:cs="Arial"/>
          <w:i/>
          <w:color w:val="000000" w:themeColor="text1"/>
          <w:sz w:val="22"/>
        </w:rPr>
        <w:t>) What is Quantitative Market Research? Definition, Methods, Examples and Best Practices.</w:t>
      </w:r>
      <w:r w:rsidRPr="009607CF">
        <w:rPr>
          <w:rFonts w:ascii="Arial" w:hAnsi="Arial" w:cs="Arial"/>
          <w:color w:val="000000" w:themeColor="text1"/>
          <w:sz w:val="22"/>
        </w:rPr>
        <w:t xml:space="preserve"> Available at: </w:t>
      </w:r>
      <w:hyperlink r:id="rId14" w:history="1">
        <w:r w:rsidRPr="009607CF">
          <w:rPr>
            <w:rStyle w:val="Hyperlink"/>
            <w:rFonts w:ascii="Arial" w:hAnsi="Arial" w:cs="Arial"/>
            <w:color w:val="000000" w:themeColor="text1"/>
            <w:sz w:val="22"/>
          </w:rPr>
          <w:t>https://ideascale.com/blog/what-is-quantitative-market-research/</w:t>
        </w:r>
      </w:hyperlink>
      <w:r w:rsidRPr="009607CF">
        <w:rPr>
          <w:rFonts w:ascii="Arial" w:hAnsi="Arial" w:cs="Arial"/>
          <w:color w:val="000000" w:themeColor="text1"/>
          <w:sz w:val="22"/>
        </w:rPr>
        <w:t xml:space="preserve"> (Accessed: 8 March 2026).</w:t>
      </w:r>
    </w:p>
    <w:p w14:paraId="5ACE2851" w14:textId="77777777" w:rsidR="007A4785" w:rsidRPr="009607CF" w:rsidRDefault="007A4785" w:rsidP="007A4785">
      <w:pPr>
        <w:spacing w:line="240" w:lineRule="auto"/>
        <w:rPr>
          <w:rFonts w:ascii="Arial" w:hAnsi="Arial" w:cs="Arial"/>
          <w:sz w:val="22"/>
        </w:rPr>
      </w:pPr>
      <w:r w:rsidRPr="009607CF">
        <w:rPr>
          <w:rFonts w:ascii="Arial" w:hAnsi="Arial" w:cs="Arial"/>
          <w:color w:val="000000" w:themeColor="text1"/>
          <w:sz w:val="22"/>
          <w:shd w:val="clear" w:color="auto" w:fill="FFFFFF"/>
        </w:rPr>
        <w:t xml:space="preserve">Khan MAB, Hashim MJ, King JK, Govender RD, Mustafa H, Al </w:t>
      </w:r>
      <w:proofErr w:type="spellStart"/>
      <w:r w:rsidRPr="009607CF">
        <w:rPr>
          <w:rFonts w:ascii="Arial" w:hAnsi="Arial" w:cs="Arial"/>
          <w:color w:val="000000" w:themeColor="text1"/>
          <w:sz w:val="22"/>
          <w:shd w:val="clear" w:color="auto" w:fill="FFFFFF"/>
        </w:rPr>
        <w:t>Kaabi</w:t>
      </w:r>
      <w:proofErr w:type="spellEnd"/>
      <w:r w:rsidRPr="009607CF">
        <w:rPr>
          <w:rFonts w:ascii="Arial" w:hAnsi="Arial" w:cs="Arial"/>
          <w:color w:val="000000" w:themeColor="text1"/>
          <w:sz w:val="22"/>
          <w:shd w:val="clear" w:color="auto" w:fill="FFFFFF"/>
        </w:rPr>
        <w:t xml:space="preserve"> J. (2020) ‘Epidemiology of Type 2 Diabetes - Global Burden of Disease and Forecasted Trends’, </w:t>
      </w:r>
      <w:proofErr w:type="spellStart"/>
      <w:r w:rsidRPr="009607CF">
        <w:rPr>
          <w:rFonts w:ascii="Arial" w:hAnsi="Arial" w:cs="Arial"/>
          <w:i/>
          <w:color w:val="000000" w:themeColor="text1"/>
          <w:sz w:val="22"/>
          <w:shd w:val="clear" w:color="auto" w:fill="FFFFFF"/>
        </w:rPr>
        <w:t>Epidemiol</w:t>
      </w:r>
      <w:proofErr w:type="spellEnd"/>
      <w:r w:rsidRPr="009607CF">
        <w:rPr>
          <w:rFonts w:ascii="Arial" w:hAnsi="Arial" w:cs="Arial"/>
          <w:i/>
          <w:color w:val="000000" w:themeColor="text1"/>
          <w:sz w:val="22"/>
          <w:shd w:val="clear" w:color="auto" w:fill="FFFFFF"/>
        </w:rPr>
        <w:t xml:space="preserve"> Glob Health</w:t>
      </w:r>
      <w:r w:rsidRPr="009607CF">
        <w:rPr>
          <w:rFonts w:ascii="Arial" w:hAnsi="Arial" w:cs="Arial"/>
          <w:color w:val="000000" w:themeColor="text1"/>
          <w:sz w:val="22"/>
          <w:shd w:val="clear" w:color="auto" w:fill="FFFFFF"/>
        </w:rPr>
        <w:t>, 10(1) pp. 107-111.</w:t>
      </w:r>
    </w:p>
    <w:p w14:paraId="31EDA2B3" w14:textId="77777777" w:rsidR="007A4785" w:rsidRPr="009607CF" w:rsidRDefault="007A4785" w:rsidP="007A4785">
      <w:pPr>
        <w:spacing w:line="240" w:lineRule="auto"/>
        <w:rPr>
          <w:rFonts w:ascii="Arial" w:hAnsi="Arial" w:cs="Arial"/>
          <w:color w:val="000000" w:themeColor="text1"/>
          <w:sz w:val="22"/>
        </w:rPr>
      </w:pPr>
      <w:r w:rsidRPr="009607CF">
        <w:rPr>
          <w:rFonts w:ascii="Arial" w:hAnsi="Arial" w:cs="Arial"/>
          <w:color w:val="000000" w:themeColor="text1"/>
          <w:sz w:val="22"/>
          <w:shd w:val="clear" w:color="auto" w:fill="FFFFFF"/>
        </w:rPr>
        <w:t xml:space="preserve">King, E., Dick, S., Hoddinott, P., Malcolm, C., France, E., Kyle, R.G., </w:t>
      </w:r>
      <w:proofErr w:type="spellStart"/>
      <w:r w:rsidRPr="009607CF">
        <w:rPr>
          <w:rFonts w:ascii="Arial" w:hAnsi="Arial" w:cs="Arial"/>
          <w:color w:val="000000" w:themeColor="text1"/>
          <w:sz w:val="22"/>
          <w:shd w:val="clear" w:color="auto" w:fill="FFFFFF"/>
        </w:rPr>
        <w:t>Aucott</w:t>
      </w:r>
      <w:proofErr w:type="spellEnd"/>
      <w:r w:rsidRPr="009607CF">
        <w:rPr>
          <w:rFonts w:ascii="Arial" w:hAnsi="Arial" w:cs="Arial"/>
          <w:color w:val="000000" w:themeColor="text1"/>
          <w:sz w:val="22"/>
          <w:shd w:val="clear" w:color="auto" w:fill="FFFFFF"/>
        </w:rPr>
        <w:t>, L., Wilson, P. and Turner, S. (2023) ‘Regional variations in short stay urgent paediatric hospital admissions: a sequential mixed-methods approach exploring differences through data linkage and qualitative interviews’, </w:t>
      </w:r>
      <w:r w:rsidRPr="009607CF">
        <w:rPr>
          <w:rFonts w:ascii="Arial" w:hAnsi="Arial" w:cs="Arial"/>
          <w:i/>
          <w:iCs/>
          <w:color w:val="000000" w:themeColor="text1"/>
          <w:sz w:val="22"/>
          <w:shd w:val="clear" w:color="auto" w:fill="FFFFFF"/>
        </w:rPr>
        <w:t>BMJ open</w:t>
      </w:r>
      <w:r w:rsidRPr="009607CF">
        <w:rPr>
          <w:rFonts w:ascii="Arial" w:hAnsi="Arial" w:cs="Arial"/>
          <w:color w:val="000000" w:themeColor="text1"/>
          <w:sz w:val="22"/>
          <w:shd w:val="clear" w:color="auto" w:fill="FFFFFF"/>
        </w:rPr>
        <w:t>, </w:t>
      </w:r>
      <w:r w:rsidRPr="009607CF">
        <w:rPr>
          <w:rFonts w:ascii="Arial" w:hAnsi="Arial" w:cs="Arial"/>
          <w:i/>
          <w:iCs/>
          <w:color w:val="000000" w:themeColor="text1"/>
          <w:sz w:val="22"/>
          <w:shd w:val="clear" w:color="auto" w:fill="FFFFFF"/>
        </w:rPr>
        <w:t>13</w:t>
      </w:r>
      <w:r w:rsidRPr="009607CF">
        <w:rPr>
          <w:rFonts w:ascii="Arial" w:hAnsi="Arial" w:cs="Arial"/>
          <w:color w:val="000000" w:themeColor="text1"/>
          <w:sz w:val="22"/>
          <w:shd w:val="clear" w:color="auto" w:fill="FFFFFF"/>
        </w:rPr>
        <w:t xml:space="preserve">(9), </w:t>
      </w:r>
      <w:proofErr w:type="spellStart"/>
      <w:r w:rsidRPr="009607CF">
        <w:rPr>
          <w:rFonts w:ascii="Arial" w:hAnsi="Arial" w:cs="Arial"/>
          <w:color w:val="000000" w:themeColor="text1"/>
          <w:sz w:val="22"/>
          <w:shd w:val="clear" w:color="auto" w:fill="FFFFFF"/>
        </w:rPr>
        <w:t>p.e</w:t>
      </w:r>
      <w:proofErr w:type="spellEnd"/>
      <w:r w:rsidRPr="009607CF">
        <w:rPr>
          <w:rFonts w:ascii="Arial" w:hAnsi="Arial" w:cs="Arial"/>
          <w:color w:val="000000" w:themeColor="text1"/>
          <w:sz w:val="22"/>
          <w:shd w:val="clear" w:color="auto" w:fill="FFFFFF"/>
        </w:rPr>
        <w:t xml:space="preserve"> 072734.</w:t>
      </w:r>
    </w:p>
    <w:p w14:paraId="048787D8" w14:textId="77777777" w:rsidR="007A4785" w:rsidRPr="009607CF" w:rsidRDefault="007A4785" w:rsidP="007A4785">
      <w:pPr>
        <w:spacing w:line="240" w:lineRule="auto"/>
        <w:rPr>
          <w:rFonts w:ascii="Arial" w:hAnsi="Arial" w:cs="Arial"/>
          <w:color w:val="000000" w:themeColor="text1"/>
          <w:sz w:val="22"/>
          <w:shd w:val="clear" w:color="auto" w:fill="FFFFFF"/>
        </w:rPr>
      </w:pPr>
      <w:r w:rsidRPr="009607CF">
        <w:rPr>
          <w:rFonts w:ascii="Arial" w:hAnsi="Arial" w:cs="Arial"/>
          <w:color w:val="000000" w:themeColor="text1"/>
          <w:sz w:val="22"/>
          <w:shd w:val="clear" w:color="auto" w:fill="FFFFFF"/>
        </w:rPr>
        <w:t>Lim, W.M. (2025) ‘What is qualitative research? An overview and guidelines’, </w:t>
      </w:r>
      <w:r w:rsidRPr="009607CF">
        <w:rPr>
          <w:rFonts w:ascii="Arial" w:hAnsi="Arial" w:cs="Arial"/>
          <w:i/>
          <w:iCs/>
          <w:color w:val="000000" w:themeColor="text1"/>
          <w:sz w:val="22"/>
          <w:shd w:val="clear" w:color="auto" w:fill="FFFFFF"/>
        </w:rPr>
        <w:t>Australasian marketing journal</w:t>
      </w:r>
      <w:r w:rsidRPr="009607CF">
        <w:rPr>
          <w:rFonts w:ascii="Arial" w:hAnsi="Arial" w:cs="Arial"/>
          <w:color w:val="000000" w:themeColor="text1"/>
          <w:sz w:val="22"/>
          <w:shd w:val="clear" w:color="auto" w:fill="FFFFFF"/>
        </w:rPr>
        <w:t>, </w:t>
      </w:r>
      <w:r w:rsidRPr="009607CF">
        <w:rPr>
          <w:rFonts w:ascii="Arial" w:hAnsi="Arial" w:cs="Arial"/>
          <w:i/>
          <w:iCs/>
          <w:color w:val="000000" w:themeColor="text1"/>
          <w:sz w:val="22"/>
          <w:shd w:val="clear" w:color="auto" w:fill="FFFFFF"/>
        </w:rPr>
        <w:t>33</w:t>
      </w:r>
      <w:r w:rsidRPr="009607CF">
        <w:rPr>
          <w:rFonts w:ascii="Arial" w:hAnsi="Arial" w:cs="Arial"/>
          <w:color w:val="000000" w:themeColor="text1"/>
          <w:sz w:val="22"/>
          <w:shd w:val="clear" w:color="auto" w:fill="FFFFFF"/>
        </w:rPr>
        <w:t>(2), pp.199-229.</w:t>
      </w:r>
    </w:p>
    <w:p w14:paraId="5E7322A3" w14:textId="77777777" w:rsidR="007A4785" w:rsidRPr="009607CF" w:rsidRDefault="007A4785" w:rsidP="007A4785">
      <w:pPr>
        <w:spacing w:line="240" w:lineRule="auto"/>
        <w:rPr>
          <w:rFonts w:ascii="Arial" w:hAnsi="Arial" w:cs="Arial"/>
          <w:color w:val="000000" w:themeColor="text1"/>
          <w:sz w:val="22"/>
        </w:rPr>
      </w:pPr>
      <w:r w:rsidRPr="009607CF">
        <w:rPr>
          <w:rFonts w:ascii="Arial" w:hAnsi="Arial" w:cs="Arial"/>
          <w:color w:val="000000" w:themeColor="text1"/>
          <w:sz w:val="22"/>
          <w:shd w:val="clear" w:color="auto" w:fill="FFFFFF"/>
        </w:rPr>
        <w:t>Magomedova, A. (2025) ‘</w:t>
      </w:r>
      <w:r w:rsidRPr="009607CF">
        <w:rPr>
          <w:rFonts w:ascii="Arial" w:hAnsi="Arial" w:cs="Arial"/>
          <w:iCs/>
          <w:color w:val="000000" w:themeColor="text1"/>
          <w:sz w:val="22"/>
          <w:shd w:val="clear" w:color="auto" w:fill="FFFFFF"/>
        </w:rPr>
        <w:t xml:space="preserve">The role of socio-economic deprivation in developing of Obesity and Diabetes type 2 among population aged 16 and over in England and Sweden, 2021-2024’, </w:t>
      </w:r>
      <w:r w:rsidRPr="009607CF">
        <w:rPr>
          <w:rFonts w:ascii="Arial" w:hAnsi="Arial" w:cs="Arial"/>
          <w:i/>
          <w:iCs/>
          <w:color w:val="000000" w:themeColor="text1"/>
          <w:sz w:val="22"/>
          <w:shd w:val="clear" w:color="auto" w:fill="FFFFFF"/>
        </w:rPr>
        <w:t>Medical Research Archives, [online] 13 (8)</w:t>
      </w:r>
      <w:r w:rsidRPr="009607CF">
        <w:rPr>
          <w:rFonts w:ascii="Arial" w:hAnsi="Arial" w:cs="Arial"/>
          <w:color w:val="000000" w:themeColor="text1"/>
          <w:sz w:val="22"/>
          <w:shd w:val="clear" w:color="auto" w:fill="FFFFFF"/>
        </w:rPr>
        <w:t> [online]</w:t>
      </w:r>
    </w:p>
    <w:p w14:paraId="0204B7C3" w14:textId="77777777" w:rsidR="007A4785" w:rsidRPr="009607CF" w:rsidRDefault="007A4785" w:rsidP="007A4785">
      <w:pPr>
        <w:spacing w:line="240" w:lineRule="auto"/>
        <w:rPr>
          <w:rFonts w:ascii="Arial" w:hAnsi="Arial" w:cs="Arial"/>
          <w:color w:val="000000" w:themeColor="text1"/>
          <w:sz w:val="22"/>
        </w:rPr>
      </w:pPr>
      <w:r w:rsidRPr="009607CF">
        <w:rPr>
          <w:rFonts w:ascii="Arial" w:hAnsi="Arial" w:cs="Arial"/>
          <w:color w:val="000000" w:themeColor="text1"/>
          <w:sz w:val="22"/>
          <w:shd w:val="clear" w:color="auto" w:fill="FFFFFF"/>
        </w:rPr>
        <w:t>McManus, E., Meacock, R., Parkinson, B. and Sutton, M. (2022) ‘Population level impact of the NHS Diabetes Prevention Programme on incidence of type 2 diabetes in England: an observational study’, </w:t>
      </w:r>
      <w:r w:rsidRPr="009607CF">
        <w:rPr>
          <w:rFonts w:ascii="Arial" w:hAnsi="Arial" w:cs="Arial"/>
          <w:i/>
          <w:iCs/>
          <w:color w:val="000000" w:themeColor="text1"/>
          <w:sz w:val="22"/>
          <w:shd w:val="clear" w:color="auto" w:fill="FFFFFF"/>
        </w:rPr>
        <w:t>The Lancet Regional Health–Europe</w:t>
      </w:r>
      <w:r w:rsidRPr="009607CF">
        <w:rPr>
          <w:rFonts w:ascii="Arial" w:hAnsi="Arial" w:cs="Arial"/>
          <w:color w:val="000000" w:themeColor="text1"/>
          <w:sz w:val="22"/>
          <w:shd w:val="clear" w:color="auto" w:fill="FFFFFF"/>
        </w:rPr>
        <w:t>, </w:t>
      </w:r>
      <w:r w:rsidRPr="009607CF">
        <w:rPr>
          <w:rFonts w:ascii="Arial" w:hAnsi="Arial" w:cs="Arial"/>
          <w:i/>
          <w:iCs/>
          <w:color w:val="000000" w:themeColor="text1"/>
          <w:sz w:val="22"/>
          <w:shd w:val="clear" w:color="auto" w:fill="FFFFFF"/>
        </w:rPr>
        <w:t>19</w:t>
      </w:r>
      <w:r w:rsidRPr="009607CF">
        <w:rPr>
          <w:rFonts w:ascii="Arial" w:hAnsi="Arial" w:cs="Arial"/>
          <w:color w:val="000000" w:themeColor="text1"/>
          <w:sz w:val="22"/>
          <w:shd w:val="clear" w:color="auto" w:fill="FFFFFF"/>
        </w:rPr>
        <w:t>.</w:t>
      </w:r>
    </w:p>
    <w:p w14:paraId="0A0A6093" w14:textId="77777777" w:rsidR="007A4785" w:rsidRPr="009607CF" w:rsidRDefault="007A4785" w:rsidP="007A4785">
      <w:pPr>
        <w:spacing w:line="240" w:lineRule="auto"/>
        <w:rPr>
          <w:rFonts w:ascii="Arial" w:hAnsi="Arial" w:cs="Arial"/>
          <w:color w:val="000000" w:themeColor="text1"/>
          <w:sz w:val="22"/>
        </w:rPr>
      </w:pPr>
    </w:p>
    <w:p w14:paraId="4B27ABBD"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rPr>
        <w:lastRenderedPageBreak/>
        <w:t xml:space="preserve">Minority Right Groups (2022) </w:t>
      </w:r>
      <w:r>
        <w:rPr>
          <w:rFonts w:ascii="Arial" w:hAnsi="Arial" w:cs="Arial"/>
          <w:i/>
          <w:color w:val="000000" w:themeColor="text1"/>
          <w:sz w:val="22"/>
        </w:rPr>
        <w:t xml:space="preserve">South Asians in the United Kingdom. </w:t>
      </w:r>
      <w:r>
        <w:rPr>
          <w:rFonts w:ascii="Arial" w:hAnsi="Arial" w:cs="Arial"/>
          <w:color w:val="000000" w:themeColor="text1"/>
          <w:sz w:val="22"/>
        </w:rPr>
        <w:t>Available at: https://minorityrights.org/communities/south-asians/#:~:text=In%20the%20UK%20the%20term,between%20first%20and%20subsequent%20generations. (Accessed: 9 March 2026).</w:t>
      </w:r>
    </w:p>
    <w:p w14:paraId="4BF4554E"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 xml:space="preserve">Mitchell, C., Higgerson, J., </w:t>
      </w:r>
      <w:proofErr w:type="spellStart"/>
      <w:r>
        <w:rPr>
          <w:rFonts w:ascii="Arial" w:hAnsi="Arial" w:cs="Arial"/>
          <w:color w:val="000000" w:themeColor="text1"/>
          <w:sz w:val="22"/>
          <w:shd w:val="clear" w:color="auto" w:fill="FFFFFF"/>
        </w:rPr>
        <w:t>Tazzyman</w:t>
      </w:r>
      <w:proofErr w:type="spellEnd"/>
      <w:r>
        <w:rPr>
          <w:rFonts w:ascii="Arial" w:hAnsi="Arial" w:cs="Arial"/>
          <w:color w:val="000000" w:themeColor="text1"/>
          <w:sz w:val="22"/>
          <w:shd w:val="clear" w:color="auto" w:fill="FFFFFF"/>
        </w:rPr>
        <w:t xml:space="preserve">, A. and Whittaker, W. (2023) ‘Primary care services in the English NHS: are they a thorn in the side of integrated care systems? A qualitative analysis’, </w:t>
      </w:r>
      <w:r>
        <w:rPr>
          <w:rFonts w:ascii="Arial" w:hAnsi="Arial" w:cs="Arial"/>
          <w:i/>
          <w:iCs/>
          <w:color w:val="000000" w:themeColor="text1"/>
          <w:sz w:val="22"/>
          <w:shd w:val="clear" w:color="auto" w:fill="FFFFFF"/>
        </w:rPr>
        <w:t>BMC Primary Care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24</w:t>
      </w:r>
      <w:r>
        <w:rPr>
          <w:rFonts w:ascii="Arial" w:hAnsi="Arial" w:cs="Arial"/>
          <w:color w:val="000000" w:themeColor="text1"/>
          <w:sz w:val="22"/>
          <w:shd w:val="clear" w:color="auto" w:fill="FFFFFF"/>
        </w:rPr>
        <w:t>(1), p.168.</w:t>
      </w:r>
    </w:p>
    <w:p w14:paraId="77797237"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rPr>
        <w:t xml:space="preserve">NHS England (2022) </w:t>
      </w:r>
      <w:r>
        <w:rPr>
          <w:rFonts w:ascii="Arial" w:hAnsi="Arial" w:cs="Arial"/>
          <w:i/>
          <w:color w:val="000000" w:themeColor="text1"/>
          <w:sz w:val="22"/>
        </w:rPr>
        <w:t>Health Survey England Additional Analyses, ethnicity and Health, 2011- 2019 Experimental statistics.</w:t>
      </w:r>
      <w:r>
        <w:rPr>
          <w:rFonts w:ascii="Arial" w:hAnsi="Arial" w:cs="Arial"/>
          <w:color w:val="000000" w:themeColor="text1"/>
          <w:sz w:val="22"/>
        </w:rPr>
        <w:t xml:space="preserve"> Available at: </w:t>
      </w:r>
      <w:hyperlink r:id="rId15" w:anchor=":~:text=Obesity%20has%20long%20been%20identified,1" w:history="1">
        <w:r>
          <w:rPr>
            <w:rStyle w:val="Hyperlink"/>
            <w:rFonts w:ascii="Arial" w:hAnsi="Arial" w:cs="Arial"/>
            <w:color w:val="000000" w:themeColor="text1"/>
            <w:sz w:val="22"/>
          </w:rPr>
          <w:t>https://digital.nhs.uk/data-and-information/publications/statistical/health-survey-england-additional-analyses/ethnicity-and-health-2011-2019-experimental-statistics/overweight-and-obesity#:~:text=Obesity%20has%20long%20been%20identified,1</w:t>
        </w:r>
      </w:hyperlink>
      <w:r>
        <w:rPr>
          <w:rFonts w:ascii="Arial" w:hAnsi="Arial" w:cs="Arial"/>
          <w:color w:val="000000" w:themeColor="text1"/>
          <w:sz w:val="22"/>
        </w:rPr>
        <w:t xml:space="preserve"> (9 March 2026).</w:t>
      </w:r>
    </w:p>
    <w:p w14:paraId="091FA2DE"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rPr>
        <w:t xml:space="preserve">NHS England (2024) </w:t>
      </w:r>
      <w:r>
        <w:rPr>
          <w:rFonts w:ascii="Arial" w:hAnsi="Arial" w:cs="Arial"/>
          <w:i/>
          <w:color w:val="000000" w:themeColor="text1"/>
          <w:sz w:val="22"/>
        </w:rPr>
        <w:t>News</w:t>
      </w:r>
      <w:r>
        <w:rPr>
          <w:rFonts w:ascii="Arial" w:hAnsi="Arial" w:cs="Arial"/>
          <w:color w:val="000000" w:themeColor="text1"/>
          <w:sz w:val="22"/>
        </w:rPr>
        <w:t xml:space="preserve">. Available at: </w:t>
      </w:r>
      <w:hyperlink r:id="rId16" w:anchor=":~:text=News-,NHS%20identifies%20over%20half%20a%20million%20more%20people%20at%20risk,You%20NHS%20Diabetes%20Prevention%20Programme" w:history="1">
        <w:r>
          <w:rPr>
            <w:rStyle w:val="Hyperlink"/>
            <w:rFonts w:ascii="Arial" w:hAnsi="Arial" w:cs="Arial"/>
            <w:color w:val="000000" w:themeColor="text1"/>
            <w:sz w:val="22"/>
          </w:rPr>
          <w:t>https://www.england.nhs.uk/2024/06/nhs-identifies-over-half-a-million-more-people-at-risk-of-type-2-diabetes-in-a-year/#:~:text=News-,NHS%20identifies%20over%20half%20a%20million%20more%20people%20at%20risk,You%20NHS%20Diabetes%20Prevention%20Programme</w:t>
        </w:r>
      </w:hyperlink>
      <w:r>
        <w:rPr>
          <w:rFonts w:ascii="Arial" w:hAnsi="Arial" w:cs="Arial"/>
          <w:color w:val="000000" w:themeColor="text1"/>
          <w:sz w:val="22"/>
        </w:rPr>
        <w:t xml:space="preserve"> (8 March 2026).</w:t>
      </w:r>
    </w:p>
    <w:p w14:paraId="1DB7CDEE" w14:textId="77777777" w:rsidR="007A4785" w:rsidRDefault="007A4785" w:rsidP="007A4785">
      <w:pPr>
        <w:spacing w:line="240" w:lineRule="auto"/>
        <w:rPr>
          <w:rFonts w:ascii="Arial" w:hAnsi="Arial" w:cs="Arial"/>
          <w:color w:val="000000" w:themeColor="text1"/>
          <w:sz w:val="22"/>
          <w:shd w:val="clear" w:color="auto" w:fill="FFFFFF"/>
        </w:rPr>
      </w:pPr>
      <w:proofErr w:type="spellStart"/>
      <w:r>
        <w:rPr>
          <w:rFonts w:ascii="Arial" w:hAnsi="Arial" w:cs="Arial"/>
          <w:color w:val="000000" w:themeColor="text1"/>
          <w:sz w:val="22"/>
          <w:shd w:val="clear" w:color="auto" w:fill="FFFFFF"/>
        </w:rPr>
        <w:t>Nurkolis</w:t>
      </w:r>
      <w:proofErr w:type="spellEnd"/>
      <w:r>
        <w:rPr>
          <w:rFonts w:ascii="Arial" w:hAnsi="Arial" w:cs="Arial"/>
          <w:color w:val="000000" w:themeColor="text1"/>
          <w:sz w:val="22"/>
          <w:shd w:val="clear" w:color="auto" w:fill="FFFFFF"/>
        </w:rPr>
        <w:t xml:space="preserve">, F., </w:t>
      </w:r>
      <w:proofErr w:type="spellStart"/>
      <w:r>
        <w:rPr>
          <w:rFonts w:ascii="Arial" w:hAnsi="Arial" w:cs="Arial"/>
          <w:color w:val="000000" w:themeColor="text1"/>
          <w:sz w:val="22"/>
          <w:shd w:val="clear" w:color="auto" w:fill="FFFFFF"/>
        </w:rPr>
        <w:t>Harbuwono</w:t>
      </w:r>
      <w:proofErr w:type="spellEnd"/>
      <w:r>
        <w:rPr>
          <w:rFonts w:ascii="Arial" w:hAnsi="Arial" w:cs="Arial"/>
          <w:color w:val="000000" w:themeColor="text1"/>
          <w:sz w:val="22"/>
          <w:shd w:val="clear" w:color="auto" w:fill="FFFFFF"/>
        </w:rPr>
        <w:t xml:space="preserve">, D.S., Taslim, N.A., </w:t>
      </w:r>
      <w:proofErr w:type="spellStart"/>
      <w:r>
        <w:rPr>
          <w:rFonts w:ascii="Arial" w:hAnsi="Arial" w:cs="Arial"/>
          <w:color w:val="000000" w:themeColor="text1"/>
          <w:sz w:val="22"/>
          <w:shd w:val="clear" w:color="auto" w:fill="FFFFFF"/>
        </w:rPr>
        <w:t>Soegondo</w:t>
      </w:r>
      <w:proofErr w:type="spellEnd"/>
      <w:r>
        <w:rPr>
          <w:rFonts w:ascii="Arial" w:hAnsi="Arial" w:cs="Arial"/>
          <w:color w:val="000000" w:themeColor="text1"/>
          <w:sz w:val="22"/>
          <w:shd w:val="clear" w:color="auto" w:fill="FFFFFF"/>
        </w:rPr>
        <w:t xml:space="preserve">, S., </w:t>
      </w:r>
      <w:proofErr w:type="spellStart"/>
      <w:r>
        <w:rPr>
          <w:rFonts w:ascii="Arial" w:hAnsi="Arial" w:cs="Arial"/>
          <w:color w:val="000000" w:themeColor="text1"/>
          <w:sz w:val="22"/>
          <w:shd w:val="clear" w:color="auto" w:fill="FFFFFF"/>
        </w:rPr>
        <w:t>Suastika</w:t>
      </w:r>
      <w:proofErr w:type="spellEnd"/>
      <w:r>
        <w:rPr>
          <w:rFonts w:ascii="Arial" w:hAnsi="Arial" w:cs="Arial"/>
          <w:color w:val="000000" w:themeColor="text1"/>
          <w:sz w:val="22"/>
          <w:shd w:val="clear" w:color="auto" w:fill="FFFFFF"/>
        </w:rPr>
        <w:t xml:space="preserve">, K., </w:t>
      </w:r>
      <w:proofErr w:type="spellStart"/>
      <w:r>
        <w:rPr>
          <w:rFonts w:ascii="Arial" w:hAnsi="Arial" w:cs="Arial"/>
          <w:color w:val="000000" w:themeColor="text1"/>
          <w:sz w:val="22"/>
          <w:shd w:val="clear" w:color="auto" w:fill="FFFFFF"/>
        </w:rPr>
        <w:t>Sparringa</w:t>
      </w:r>
      <w:proofErr w:type="spellEnd"/>
      <w:r>
        <w:rPr>
          <w:rFonts w:ascii="Arial" w:hAnsi="Arial" w:cs="Arial"/>
          <w:color w:val="000000" w:themeColor="text1"/>
          <w:sz w:val="22"/>
          <w:shd w:val="clear" w:color="auto" w:fill="FFFFFF"/>
        </w:rPr>
        <w:t>, R.A., Mustika, A., Syam, A.F., Santini, A., Holly, J.M. and Bhunia, A.K. (2025) ‘New insight on dietary strategies to increase insulin sensitivity and reduce diabetes prevalence: an expert perspective and recommendation’, </w:t>
      </w:r>
      <w:r>
        <w:rPr>
          <w:rFonts w:ascii="Arial" w:hAnsi="Arial" w:cs="Arial"/>
          <w:i/>
          <w:iCs/>
          <w:color w:val="000000" w:themeColor="text1"/>
          <w:sz w:val="22"/>
          <w:shd w:val="clear" w:color="auto" w:fill="FFFFFF"/>
        </w:rPr>
        <w:t>Discover Food</w:t>
      </w:r>
      <w:r>
        <w:rPr>
          <w:rFonts w:ascii="Arial" w:hAnsi="Arial" w:cs="Arial"/>
          <w:color w:val="000000" w:themeColor="text1"/>
          <w:sz w:val="22"/>
          <w:shd w:val="clear" w:color="auto" w:fill="FFFFFF"/>
        </w:rPr>
        <w:t>, </w:t>
      </w:r>
      <w:r>
        <w:rPr>
          <w:rFonts w:ascii="Arial" w:hAnsi="Arial" w:cs="Arial"/>
          <w:iCs/>
          <w:color w:val="000000" w:themeColor="text1"/>
          <w:sz w:val="22"/>
          <w:shd w:val="clear" w:color="auto" w:fill="FFFFFF"/>
        </w:rPr>
        <w:t>5</w:t>
      </w:r>
      <w:r>
        <w:rPr>
          <w:rFonts w:ascii="Arial" w:hAnsi="Arial" w:cs="Arial"/>
          <w:color w:val="000000" w:themeColor="text1"/>
          <w:sz w:val="22"/>
          <w:shd w:val="clear" w:color="auto" w:fill="FFFFFF"/>
        </w:rPr>
        <w:t>(1), p.136.</w:t>
      </w:r>
    </w:p>
    <w:p w14:paraId="2F63EE8A"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Rai, A., Misra, R., Khan, H., Shukla, S., Patel, D.C. and Brown, A. (2023) ‘Systematic review of the barriers and facilitators to dietary modification in people living with type 2 diabetes and pre</w:t>
      </w:r>
      <w:r>
        <w:rPr>
          <w:rFonts w:ascii="Cambria Math" w:hAnsi="Cambria Math" w:cs="Cambria Math"/>
          <w:color w:val="000000" w:themeColor="text1"/>
          <w:sz w:val="22"/>
          <w:shd w:val="clear" w:color="auto" w:fill="FFFFFF"/>
        </w:rPr>
        <w:t>‐</w:t>
      </w:r>
      <w:r>
        <w:rPr>
          <w:rFonts w:ascii="Arial" w:hAnsi="Arial" w:cs="Arial"/>
          <w:color w:val="000000" w:themeColor="text1"/>
          <w:sz w:val="22"/>
          <w:shd w:val="clear" w:color="auto" w:fill="FFFFFF"/>
        </w:rPr>
        <w:t>diabetes from South Asian ethnic populations’, </w:t>
      </w:r>
      <w:r>
        <w:rPr>
          <w:rFonts w:ascii="Arial" w:hAnsi="Arial" w:cs="Arial"/>
          <w:i/>
          <w:iCs/>
          <w:color w:val="000000" w:themeColor="text1"/>
          <w:sz w:val="22"/>
          <w:shd w:val="clear" w:color="auto" w:fill="FFFFFF"/>
        </w:rPr>
        <w:t>Diabetic Medicine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40</w:t>
      </w:r>
      <w:r>
        <w:rPr>
          <w:rFonts w:ascii="Arial" w:hAnsi="Arial" w:cs="Arial"/>
          <w:color w:val="000000" w:themeColor="text1"/>
          <w:sz w:val="22"/>
          <w:shd w:val="clear" w:color="auto" w:fill="FFFFFF"/>
        </w:rPr>
        <w:t>(8), p.e15132.</w:t>
      </w:r>
    </w:p>
    <w:p w14:paraId="27C2FE20" w14:textId="77777777" w:rsidR="007A4785" w:rsidRDefault="007A4785" w:rsidP="007A4785">
      <w:pPr>
        <w:spacing w:line="240" w:lineRule="auto"/>
        <w:rPr>
          <w:rFonts w:ascii="Arial" w:hAnsi="Arial" w:cs="Arial"/>
          <w:color w:val="000000" w:themeColor="text1"/>
          <w:sz w:val="22"/>
          <w:shd w:val="clear" w:color="auto" w:fill="FFFFFF"/>
        </w:rPr>
      </w:pPr>
      <w:r>
        <w:rPr>
          <w:rFonts w:ascii="Arial" w:hAnsi="Arial" w:cs="Arial"/>
          <w:color w:val="000000" w:themeColor="text1"/>
          <w:sz w:val="22"/>
          <w:shd w:val="clear" w:color="auto" w:fill="FFFFFF"/>
        </w:rPr>
        <w:t xml:space="preserve">Raza, A., Saleem, S., Imran, S., Rahman, S., Haroon, M., Razzaq, A., Hussain, A., Iqbal, J. and </w:t>
      </w:r>
      <w:proofErr w:type="spellStart"/>
      <w:r>
        <w:rPr>
          <w:rFonts w:ascii="Arial" w:hAnsi="Arial" w:cs="Arial"/>
          <w:color w:val="000000" w:themeColor="text1"/>
          <w:sz w:val="22"/>
          <w:shd w:val="clear" w:color="auto" w:fill="FFFFFF"/>
        </w:rPr>
        <w:t>Sathian</w:t>
      </w:r>
      <w:proofErr w:type="spellEnd"/>
      <w:r>
        <w:rPr>
          <w:rFonts w:ascii="Arial" w:hAnsi="Arial" w:cs="Arial"/>
          <w:color w:val="000000" w:themeColor="text1"/>
          <w:sz w:val="22"/>
          <w:shd w:val="clear" w:color="auto" w:fill="FFFFFF"/>
        </w:rPr>
        <w:t xml:space="preserve">, B. (2025) ‘From metabolic dysregulation to neurodegenerative pathology: the role of hyperglycaemia, oxidative stress and blood-brain barrier breakdown in T2D-driven Alzheimer’s disease’, </w:t>
      </w:r>
      <w:r>
        <w:rPr>
          <w:rFonts w:ascii="Arial" w:hAnsi="Arial" w:cs="Arial"/>
          <w:i/>
          <w:iCs/>
          <w:color w:val="000000" w:themeColor="text1"/>
          <w:sz w:val="22"/>
          <w:shd w:val="clear" w:color="auto" w:fill="FFFFFF"/>
        </w:rPr>
        <w:t>Metabolic Brain Disease</w:t>
      </w:r>
      <w:r>
        <w:rPr>
          <w:rFonts w:ascii="Arial" w:hAnsi="Arial" w:cs="Arial"/>
          <w:color w:val="000000" w:themeColor="text1"/>
          <w:sz w:val="22"/>
          <w:shd w:val="clear" w:color="auto" w:fill="FFFFFF"/>
        </w:rPr>
        <w:t>, </w:t>
      </w:r>
      <w:r>
        <w:rPr>
          <w:rFonts w:ascii="Arial" w:hAnsi="Arial" w:cs="Arial"/>
          <w:iCs/>
          <w:color w:val="000000" w:themeColor="text1"/>
          <w:sz w:val="22"/>
          <w:shd w:val="clear" w:color="auto" w:fill="FFFFFF"/>
        </w:rPr>
        <w:t>40</w:t>
      </w:r>
      <w:r>
        <w:rPr>
          <w:rFonts w:ascii="Arial" w:hAnsi="Arial" w:cs="Arial"/>
          <w:color w:val="000000" w:themeColor="text1"/>
          <w:sz w:val="22"/>
          <w:shd w:val="clear" w:color="auto" w:fill="FFFFFF"/>
        </w:rPr>
        <w:t>(7), p.276.</w:t>
      </w:r>
    </w:p>
    <w:p w14:paraId="7E9BCADE"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 xml:space="preserve">Sharma, L.R., </w:t>
      </w:r>
      <w:proofErr w:type="spellStart"/>
      <w:r>
        <w:rPr>
          <w:rFonts w:ascii="Arial" w:hAnsi="Arial" w:cs="Arial"/>
          <w:color w:val="000000" w:themeColor="text1"/>
          <w:sz w:val="22"/>
          <w:shd w:val="clear" w:color="auto" w:fill="FFFFFF"/>
        </w:rPr>
        <w:t>Bidari</w:t>
      </w:r>
      <w:proofErr w:type="spellEnd"/>
      <w:r>
        <w:rPr>
          <w:rFonts w:ascii="Arial" w:hAnsi="Arial" w:cs="Arial"/>
          <w:color w:val="000000" w:themeColor="text1"/>
          <w:sz w:val="22"/>
          <w:shd w:val="clear" w:color="auto" w:fill="FFFFFF"/>
        </w:rPr>
        <w:t xml:space="preserve">, S., </w:t>
      </w:r>
      <w:proofErr w:type="spellStart"/>
      <w:r>
        <w:rPr>
          <w:rFonts w:ascii="Arial" w:hAnsi="Arial" w:cs="Arial"/>
          <w:color w:val="000000" w:themeColor="text1"/>
          <w:sz w:val="22"/>
          <w:shd w:val="clear" w:color="auto" w:fill="FFFFFF"/>
        </w:rPr>
        <w:t>Bidari</w:t>
      </w:r>
      <w:proofErr w:type="spellEnd"/>
      <w:r>
        <w:rPr>
          <w:rFonts w:ascii="Arial" w:hAnsi="Arial" w:cs="Arial"/>
          <w:color w:val="000000" w:themeColor="text1"/>
          <w:sz w:val="22"/>
          <w:shd w:val="clear" w:color="auto" w:fill="FFFFFF"/>
        </w:rPr>
        <w:t>, D., Neupane, S. and Sapkota, R. (2023) ‘Exploring the mixed methods research design: types, purposes, strengths, challenges and criticisms’, </w:t>
      </w:r>
      <w:r>
        <w:rPr>
          <w:rFonts w:ascii="Arial" w:hAnsi="Arial" w:cs="Arial"/>
          <w:i/>
          <w:iCs/>
          <w:color w:val="000000" w:themeColor="text1"/>
          <w:sz w:val="22"/>
          <w:shd w:val="clear" w:color="auto" w:fill="FFFFFF"/>
        </w:rPr>
        <w:t>Global Academic Journal of Linguistics and Literature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5</w:t>
      </w:r>
      <w:r>
        <w:rPr>
          <w:rFonts w:ascii="Arial" w:hAnsi="Arial" w:cs="Arial"/>
          <w:color w:val="000000" w:themeColor="text1"/>
          <w:sz w:val="22"/>
          <w:shd w:val="clear" w:color="auto" w:fill="FFFFFF"/>
        </w:rPr>
        <w:t>(1), pp.3-12.</w:t>
      </w:r>
    </w:p>
    <w:p w14:paraId="39C29E29" w14:textId="77777777" w:rsidR="007A4785" w:rsidRDefault="007A4785" w:rsidP="007A4785">
      <w:pPr>
        <w:pStyle w:val="NormalWeb"/>
        <w:rPr>
          <w:rFonts w:ascii="Arial" w:hAnsi="Arial" w:cs="Arial"/>
          <w:color w:val="000000" w:themeColor="text1"/>
          <w:sz w:val="22"/>
          <w:szCs w:val="22"/>
        </w:rPr>
      </w:pPr>
      <w:r>
        <w:rPr>
          <w:rFonts w:ascii="Arial" w:hAnsi="Arial" w:cs="Arial"/>
          <w:color w:val="000000" w:themeColor="text1"/>
          <w:sz w:val="22"/>
          <w:szCs w:val="22"/>
        </w:rPr>
        <w:t xml:space="preserve">UK Parliament (2024) </w:t>
      </w:r>
      <w:r>
        <w:rPr>
          <w:rFonts w:ascii="Arial" w:hAnsi="Arial" w:cs="Arial"/>
          <w:i/>
          <w:color w:val="000000" w:themeColor="text1"/>
          <w:sz w:val="22"/>
          <w:szCs w:val="22"/>
        </w:rPr>
        <w:t>Diabetes UK.</w:t>
      </w:r>
      <w:r>
        <w:rPr>
          <w:rFonts w:ascii="Arial" w:hAnsi="Arial" w:cs="Arial"/>
          <w:color w:val="000000" w:themeColor="text1"/>
          <w:sz w:val="22"/>
          <w:szCs w:val="22"/>
        </w:rPr>
        <w:t xml:space="preserve"> Available at: </w:t>
      </w:r>
      <w:hyperlink r:id="rId17" w:anchor=":~:text=People%20of%20South%20Asian%20ethnicity,BMI)%20and%20physical%20activity%20levels" w:history="1">
        <w:r>
          <w:rPr>
            <w:rStyle w:val="Hyperlink"/>
            <w:rFonts w:ascii="Arial" w:hAnsi="Arial" w:cs="Arial"/>
            <w:color w:val="000000" w:themeColor="text1"/>
            <w:sz w:val="22"/>
            <w:szCs w:val="22"/>
          </w:rPr>
          <w:t>https://committees.parliament.uk/writtenevidence/129467/html/#:~:text=People%20of%20South%20Asian%20ethnicity,BMI)%20and%20physical%20activity%20levels</w:t>
        </w:r>
      </w:hyperlink>
      <w:r>
        <w:rPr>
          <w:rFonts w:ascii="Arial" w:hAnsi="Arial" w:cs="Arial"/>
          <w:color w:val="000000" w:themeColor="text1"/>
          <w:sz w:val="22"/>
          <w:szCs w:val="22"/>
        </w:rPr>
        <w:t>. (Accessed: 8 March 2026).</w:t>
      </w:r>
    </w:p>
    <w:p w14:paraId="7A3A59F1"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Whelan, M. and Bell, L. (2022) ‘The English national health service diabetes prevention programme (NHS DPP): A scoping review of existing evidence’, </w:t>
      </w:r>
      <w:r>
        <w:rPr>
          <w:rFonts w:ascii="Arial" w:hAnsi="Arial" w:cs="Arial"/>
          <w:i/>
          <w:iCs/>
          <w:color w:val="000000" w:themeColor="text1"/>
          <w:sz w:val="22"/>
          <w:shd w:val="clear" w:color="auto" w:fill="FFFFFF"/>
        </w:rPr>
        <w:t>Diabetic Medicine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39</w:t>
      </w:r>
      <w:r>
        <w:rPr>
          <w:rFonts w:ascii="Arial" w:hAnsi="Arial" w:cs="Arial"/>
          <w:color w:val="000000" w:themeColor="text1"/>
          <w:sz w:val="22"/>
          <w:shd w:val="clear" w:color="auto" w:fill="FFFFFF"/>
        </w:rPr>
        <w:t>(7), p. e14855.</w:t>
      </w:r>
    </w:p>
    <w:p w14:paraId="2B996498"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Woodward, A., Walters, K., Davies, N., Nimmons, D., Protheroe, J., Chew</w:t>
      </w:r>
      <w:r>
        <w:rPr>
          <w:rFonts w:ascii="Cambria Math" w:hAnsi="Cambria Math" w:cs="Cambria Math"/>
          <w:color w:val="000000" w:themeColor="text1"/>
          <w:sz w:val="22"/>
          <w:shd w:val="clear" w:color="auto" w:fill="FFFFFF"/>
        </w:rPr>
        <w:t>‐</w:t>
      </w:r>
      <w:r>
        <w:rPr>
          <w:rFonts w:ascii="Arial" w:hAnsi="Arial" w:cs="Arial"/>
          <w:color w:val="000000" w:themeColor="text1"/>
          <w:sz w:val="22"/>
          <w:shd w:val="clear" w:color="auto" w:fill="FFFFFF"/>
        </w:rPr>
        <w:t>Graham, C.A., Stevenson, F. and Armstrong, M. (2024) ‘Barriers and facilitators of self</w:t>
      </w:r>
      <w:r>
        <w:rPr>
          <w:rFonts w:ascii="Cambria Math" w:hAnsi="Cambria Math" w:cs="Cambria Math"/>
          <w:color w:val="000000" w:themeColor="text1"/>
          <w:sz w:val="22"/>
          <w:shd w:val="clear" w:color="auto" w:fill="FFFFFF"/>
        </w:rPr>
        <w:t>‐</w:t>
      </w:r>
      <w:r>
        <w:rPr>
          <w:rFonts w:ascii="Arial" w:hAnsi="Arial" w:cs="Arial"/>
          <w:color w:val="000000" w:themeColor="text1"/>
          <w:sz w:val="22"/>
          <w:shd w:val="clear" w:color="auto" w:fill="FFFFFF"/>
        </w:rPr>
        <w:t>management of diabetes amongst people experiencing socioeconomic deprivation: A systematic review and qualitative synthesis’, </w:t>
      </w:r>
      <w:r>
        <w:rPr>
          <w:rFonts w:ascii="Arial" w:hAnsi="Arial" w:cs="Arial"/>
          <w:i/>
          <w:iCs/>
          <w:color w:val="000000" w:themeColor="text1"/>
          <w:sz w:val="22"/>
          <w:shd w:val="clear" w:color="auto" w:fill="FFFFFF"/>
        </w:rPr>
        <w:t>Health Expectations</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27</w:t>
      </w:r>
      <w:r>
        <w:rPr>
          <w:rFonts w:ascii="Arial" w:hAnsi="Arial" w:cs="Arial"/>
          <w:color w:val="000000" w:themeColor="text1"/>
          <w:sz w:val="22"/>
          <w:shd w:val="clear" w:color="auto" w:fill="FFFFFF"/>
        </w:rPr>
        <w:t>(3), p. e14070.</w:t>
      </w:r>
    </w:p>
    <w:p w14:paraId="36B4E03B" w14:textId="77777777" w:rsidR="007A4785" w:rsidRDefault="007A4785" w:rsidP="007A4785">
      <w:pPr>
        <w:spacing w:line="240" w:lineRule="auto"/>
        <w:jc w:val="both"/>
        <w:rPr>
          <w:rFonts w:ascii="Arial" w:hAnsi="Arial" w:cs="Arial"/>
          <w:color w:val="000000" w:themeColor="text1"/>
          <w:sz w:val="22"/>
        </w:rPr>
      </w:pPr>
      <w:r>
        <w:rPr>
          <w:rFonts w:ascii="Arial" w:hAnsi="Arial" w:cs="Arial"/>
          <w:color w:val="000000" w:themeColor="text1"/>
          <w:sz w:val="22"/>
        </w:rPr>
        <w:t xml:space="preserve">World Health Organisation (no date) </w:t>
      </w:r>
      <w:r>
        <w:rPr>
          <w:rFonts w:ascii="Arial" w:hAnsi="Arial" w:cs="Arial"/>
          <w:i/>
          <w:color w:val="000000" w:themeColor="text1"/>
          <w:sz w:val="22"/>
        </w:rPr>
        <w:t>Diabetes. Available</w:t>
      </w:r>
      <w:r>
        <w:rPr>
          <w:rFonts w:ascii="Arial" w:hAnsi="Arial" w:cs="Arial"/>
          <w:color w:val="000000" w:themeColor="text1"/>
          <w:sz w:val="22"/>
        </w:rPr>
        <w:t xml:space="preserve"> at: </w:t>
      </w:r>
      <w:hyperlink r:id="rId18" w:anchor="tab=tab_1" w:history="1">
        <w:r>
          <w:rPr>
            <w:rStyle w:val="Hyperlink"/>
            <w:rFonts w:ascii="Arial" w:hAnsi="Arial" w:cs="Arial"/>
            <w:color w:val="000000" w:themeColor="text1"/>
            <w:sz w:val="22"/>
          </w:rPr>
          <w:t>https://www.who.int/health-topics/diabetes#tab=tab_1</w:t>
        </w:r>
      </w:hyperlink>
      <w:r>
        <w:rPr>
          <w:rFonts w:ascii="Arial" w:hAnsi="Arial" w:cs="Arial"/>
          <w:color w:val="000000" w:themeColor="text1"/>
          <w:sz w:val="22"/>
        </w:rPr>
        <w:t xml:space="preserve"> (Accessed: 8 March 2026).</w:t>
      </w:r>
    </w:p>
    <w:p w14:paraId="17896230" w14:textId="77777777" w:rsidR="007A4785" w:rsidRPr="007A4785" w:rsidRDefault="007A4785" w:rsidP="007A4785"/>
    <w:sectPr w:rsidR="007A4785" w:rsidRPr="007A4785">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8EA04" w14:textId="77777777" w:rsidR="00B15A46" w:rsidRDefault="00B15A46" w:rsidP="003C7C97">
      <w:pPr>
        <w:spacing w:after="0" w:line="240" w:lineRule="auto"/>
      </w:pPr>
      <w:r>
        <w:separator/>
      </w:r>
    </w:p>
  </w:endnote>
  <w:endnote w:type="continuationSeparator" w:id="0">
    <w:p w14:paraId="5459F472" w14:textId="77777777" w:rsidR="00B15A46" w:rsidRDefault="00B15A4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1365702"/>
      <w:docPartObj>
        <w:docPartGallery w:val="Page Numbers (Bottom of Page)"/>
        <w:docPartUnique/>
      </w:docPartObj>
    </w:sdtPr>
    <w:sdtContent>
      <w:p w14:paraId="5FBF27AB" w14:textId="13899F7A" w:rsidR="00BD30FA" w:rsidRDefault="00BD30FA" w:rsidP="008A4D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3228E71" w14:textId="77777777" w:rsidR="00BD30FA" w:rsidRDefault="00BD30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9068609"/>
      <w:docPartObj>
        <w:docPartGallery w:val="Page Numbers (Bottom of Page)"/>
        <w:docPartUnique/>
      </w:docPartObj>
    </w:sdtPr>
    <w:sdtContent>
      <w:p w14:paraId="736CBA22" w14:textId="2732B573" w:rsidR="00BD30FA" w:rsidRDefault="00BD30FA" w:rsidP="008A4D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35A0F6" w14:textId="77777777" w:rsidR="00BD30FA" w:rsidRDefault="00BD30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5544A" w14:textId="77777777" w:rsidR="00B15A46" w:rsidRDefault="00B15A46" w:rsidP="003C7C97">
      <w:pPr>
        <w:spacing w:after="0" w:line="240" w:lineRule="auto"/>
      </w:pPr>
      <w:r>
        <w:separator/>
      </w:r>
    </w:p>
  </w:footnote>
  <w:footnote w:type="continuationSeparator" w:id="0">
    <w:p w14:paraId="2ADF8571" w14:textId="77777777" w:rsidR="00B15A46" w:rsidRDefault="00B15A4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2151977"/>
    <w:multiLevelType w:val="multilevel"/>
    <w:tmpl w:val="61FC9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6F654A"/>
    <w:multiLevelType w:val="multilevel"/>
    <w:tmpl w:val="1F7C50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2"/>
  </w:num>
  <w:num w:numId="3" w16cid:durableId="1067413603">
    <w:abstractNumId w:val="9"/>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4"/>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8"/>
  </w:num>
  <w:num w:numId="15" w16cid:durableId="1132019979">
    <w:abstractNumId w:val="3"/>
  </w:num>
  <w:num w:numId="16" w16cid:durableId="1457524365">
    <w:abstractNumId w:val="5"/>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473330379">
    <w:abstractNumId w:val="1"/>
  </w:num>
  <w:num w:numId="24" w16cid:durableId="15513793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B438F"/>
    <w:rsid w:val="000D41DC"/>
    <w:rsid w:val="00125D37"/>
    <w:rsid w:val="00127C1A"/>
    <w:rsid w:val="00150D81"/>
    <w:rsid w:val="00166CEB"/>
    <w:rsid w:val="001801B0"/>
    <w:rsid w:val="00183CB9"/>
    <w:rsid w:val="00184A9A"/>
    <w:rsid w:val="001947DF"/>
    <w:rsid w:val="001B22BB"/>
    <w:rsid w:val="001B619C"/>
    <w:rsid w:val="001B7D83"/>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3D1094"/>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65A1"/>
    <w:rsid w:val="00587C58"/>
    <w:rsid w:val="005A7FD4"/>
    <w:rsid w:val="005B1A84"/>
    <w:rsid w:val="005D1AF9"/>
    <w:rsid w:val="005D5457"/>
    <w:rsid w:val="005E2699"/>
    <w:rsid w:val="005E44B5"/>
    <w:rsid w:val="00612DEA"/>
    <w:rsid w:val="00614572"/>
    <w:rsid w:val="006232DF"/>
    <w:rsid w:val="00631F2E"/>
    <w:rsid w:val="006457C0"/>
    <w:rsid w:val="00652BB7"/>
    <w:rsid w:val="00653DF4"/>
    <w:rsid w:val="00661758"/>
    <w:rsid w:val="006619BB"/>
    <w:rsid w:val="0067612C"/>
    <w:rsid w:val="00676FEB"/>
    <w:rsid w:val="006912C4"/>
    <w:rsid w:val="006A5CFC"/>
    <w:rsid w:val="006C5138"/>
    <w:rsid w:val="006C689B"/>
    <w:rsid w:val="006E005C"/>
    <w:rsid w:val="006E07B4"/>
    <w:rsid w:val="006E6EE5"/>
    <w:rsid w:val="006F0029"/>
    <w:rsid w:val="007138EF"/>
    <w:rsid w:val="00744676"/>
    <w:rsid w:val="007632A9"/>
    <w:rsid w:val="00774092"/>
    <w:rsid w:val="00782830"/>
    <w:rsid w:val="0078664A"/>
    <w:rsid w:val="007A4785"/>
    <w:rsid w:val="007B0F6D"/>
    <w:rsid w:val="007C62C3"/>
    <w:rsid w:val="007D25AA"/>
    <w:rsid w:val="007F0873"/>
    <w:rsid w:val="00805726"/>
    <w:rsid w:val="00815117"/>
    <w:rsid w:val="00831F6C"/>
    <w:rsid w:val="008520F8"/>
    <w:rsid w:val="00855F34"/>
    <w:rsid w:val="008826B6"/>
    <w:rsid w:val="00897979"/>
    <w:rsid w:val="008B0B22"/>
    <w:rsid w:val="008B7895"/>
    <w:rsid w:val="008C58B0"/>
    <w:rsid w:val="008C591B"/>
    <w:rsid w:val="008C6182"/>
    <w:rsid w:val="00926458"/>
    <w:rsid w:val="00933720"/>
    <w:rsid w:val="009607CF"/>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15A46"/>
    <w:rsid w:val="00B81790"/>
    <w:rsid w:val="00B81BBC"/>
    <w:rsid w:val="00BD03D5"/>
    <w:rsid w:val="00BD30FA"/>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97F5B"/>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184A9A"/>
    <w:pPr>
      <w:spacing w:before="120" w:after="0"/>
      <w:ind w:left="200"/>
    </w:pPr>
    <w:rPr>
      <w:rFonts w:asciiTheme="minorHAnsi" w:hAnsiTheme="minorHAnsi" w:cstheme="minorHAnsi"/>
      <w:b/>
      <w:bCs/>
      <w:sz w:val="22"/>
    </w:rPr>
  </w:style>
  <w:style w:type="paragraph" w:styleId="TOC3">
    <w:name w:val="toc 3"/>
    <w:basedOn w:val="Normal"/>
    <w:next w:val="Normal"/>
    <w:autoRedefine/>
    <w:uiPriority w:val="39"/>
    <w:semiHidden/>
    <w:unhideWhenUsed/>
    <w:rsid w:val="00184A9A"/>
    <w:pPr>
      <w:spacing w:after="0"/>
      <w:ind w:left="400"/>
    </w:pPr>
    <w:rPr>
      <w:rFonts w:asciiTheme="minorHAnsi" w:hAnsiTheme="minorHAnsi" w:cstheme="minorHAnsi"/>
      <w:szCs w:val="20"/>
    </w:rPr>
  </w:style>
  <w:style w:type="paragraph" w:styleId="TOC4">
    <w:name w:val="toc 4"/>
    <w:basedOn w:val="Normal"/>
    <w:next w:val="Normal"/>
    <w:autoRedefine/>
    <w:uiPriority w:val="39"/>
    <w:semiHidden/>
    <w:unhideWhenUsed/>
    <w:rsid w:val="00184A9A"/>
    <w:pPr>
      <w:spacing w:after="0"/>
      <w:ind w:left="600"/>
    </w:pPr>
    <w:rPr>
      <w:rFonts w:asciiTheme="minorHAnsi" w:hAnsiTheme="minorHAnsi" w:cstheme="minorHAnsi"/>
      <w:szCs w:val="20"/>
    </w:rPr>
  </w:style>
  <w:style w:type="paragraph" w:styleId="TOC5">
    <w:name w:val="toc 5"/>
    <w:basedOn w:val="Normal"/>
    <w:next w:val="Normal"/>
    <w:autoRedefine/>
    <w:uiPriority w:val="39"/>
    <w:semiHidden/>
    <w:unhideWhenUsed/>
    <w:rsid w:val="00184A9A"/>
    <w:pPr>
      <w:spacing w:after="0"/>
      <w:ind w:left="800"/>
    </w:pPr>
    <w:rPr>
      <w:rFonts w:asciiTheme="minorHAnsi" w:hAnsiTheme="minorHAnsi" w:cstheme="minorHAnsi"/>
      <w:szCs w:val="20"/>
    </w:rPr>
  </w:style>
  <w:style w:type="paragraph" w:styleId="TOC6">
    <w:name w:val="toc 6"/>
    <w:basedOn w:val="Normal"/>
    <w:next w:val="Normal"/>
    <w:autoRedefine/>
    <w:uiPriority w:val="39"/>
    <w:semiHidden/>
    <w:unhideWhenUsed/>
    <w:rsid w:val="00184A9A"/>
    <w:pPr>
      <w:spacing w:after="0"/>
      <w:ind w:left="1000"/>
    </w:pPr>
    <w:rPr>
      <w:rFonts w:asciiTheme="minorHAnsi" w:hAnsiTheme="minorHAnsi" w:cstheme="minorHAnsi"/>
      <w:szCs w:val="20"/>
    </w:rPr>
  </w:style>
  <w:style w:type="paragraph" w:styleId="TOC7">
    <w:name w:val="toc 7"/>
    <w:basedOn w:val="Normal"/>
    <w:next w:val="Normal"/>
    <w:autoRedefine/>
    <w:uiPriority w:val="39"/>
    <w:semiHidden/>
    <w:unhideWhenUsed/>
    <w:rsid w:val="00184A9A"/>
    <w:pPr>
      <w:spacing w:after="0"/>
      <w:ind w:left="1200"/>
    </w:pPr>
    <w:rPr>
      <w:rFonts w:asciiTheme="minorHAnsi" w:hAnsiTheme="minorHAnsi" w:cstheme="minorHAnsi"/>
      <w:szCs w:val="20"/>
    </w:rPr>
  </w:style>
  <w:style w:type="paragraph" w:styleId="TOC8">
    <w:name w:val="toc 8"/>
    <w:basedOn w:val="Normal"/>
    <w:next w:val="Normal"/>
    <w:autoRedefine/>
    <w:uiPriority w:val="39"/>
    <w:semiHidden/>
    <w:unhideWhenUsed/>
    <w:rsid w:val="00184A9A"/>
    <w:pPr>
      <w:spacing w:after="0"/>
      <w:ind w:left="1400"/>
    </w:pPr>
    <w:rPr>
      <w:rFonts w:asciiTheme="minorHAnsi" w:hAnsiTheme="minorHAnsi" w:cstheme="minorHAnsi"/>
      <w:szCs w:val="20"/>
    </w:rPr>
  </w:style>
  <w:style w:type="paragraph" w:styleId="TOC9">
    <w:name w:val="toc 9"/>
    <w:basedOn w:val="Normal"/>
    <w:next w:val="Normal"/>
    <w:autoRedefine/>
    <w:uiPriority w:val="39"/>
    <w:semiHidden/>
    <w:unhideWhenUsed/>
    <w:rsid w:val="00184A9A"/>
    <w:pPr>
      <w:spacing w:after="0"/>
      <w:ind w:left="1600"/>
    </w:pPr>
    <w:rPr>
      <w:rFonts w:asciiTheme="minorHAnsi" w:hAnsiTheme="minorHAnsi"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aragraph">
    <w:name w:val="paragraph"/>
    <w:basedOn w:val="Normal"/>
    <w:rsid w:val="008979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97979"/>
  </w:style>
  <w:style w:type="character" w:customStyle="1" w:styleId="eop">
    <w:name w:val="eop"/>
    <w:basedOn w:val="DefaultParagraphFont"/>
    <w:rsid w:val="00897979"/>
  </w:style>
  <w:style w:type="character" w:customStyle="1" w:styleId="contentcontrolboundarysink">
    <w:name w:val="contentcontrolboundarysink"/>
    <w:basedOn w:val="DefaultParagraphFont"/>
    <w:rsid w:val="00897979"/>
  </w:style>
  <w:style w:type="character" w:customStyle="1" w:styleId="wacimagecontainer">
    <w:name w:val="wacimagecontainer"/>
    <w:basedOn w:val="DefaultParagraphFont"/>
    <w:rsid w:val="00897979"/>
  </w:style>
  <w:style w:type="character" w:customStyle="1" w:styleId="scxw237331198">
    <w:name w:val="scxw237331198"/>
    <w:basedOn w:val="DefaultParagraphFont"/>
    <w:rsid w:val="00897979"/>
  </w:style>
  <w:style w:type="character" w:styleId="PageNumber">
    <w:name w:val="page number"/>
    <w:basedOn w:val="DefaultParagraphFont"/>
    <w:uiPriority w:val="99"/>
    <w:semiHidden/>
    <w:unhideWhenUsed/>
    <w:rsid w:val="00BD30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litecarehc.com/blog/5-common-risk-factors-for-type-2-diabetes/" TargetMode="External"/><Relationship Id="rId18" Type="http://schemas.openxmlformats.org/officeDocument/2006/relationships/hyperlink" Target="https://www.who.int/health-topics/diabet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log.hubspot.com/service/qualitative-research-methods" TargetMode="External"/><Relationship Id="rId17" Type="http://schemas.openxmlformats.org/officeDocument/2006/relationships/hyperlink" Target="https://committees.parliament.uk/writtenevidence/129467/html/" TargetMode="External"/><Relationship Id="rId2" Type="http://schemas.openxmlformats.org/officeDocument/2006/relationships/numbering" Target="numbering.xml"/><Relationship Id="rId16" Type="http://schemas.openxmlformats.org/officeDocument/2006/relationships/hyperlink" Target="https://www.england.nhs.uk/2024/06/nhs-identifies-over-half-a-million-more-people-at-risk-of-type-2-diabetes-in-a-year/"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igital.nhs.uk/data-and-information/publications/statistical/health-survey-england-additional-analyses/ethnicity-and-health-2011-2019-experimental-statistics/overweight-and-obesity"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deascale.com/blog/what-is-quantitative-market-researc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11</Pages>
  <Words>2790</Words>
  <Characters>17189</Characters>
  <Application>Microsoft Office Word</Application>
  <DocSecurity>0</DocSecurity>
  <Lines>477</Lines>
  <Paragraphs>106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Salma Mumtaz (2431990)</cp:lastModifiedBy>
  <cp:revision>9</cp:revision>
  <dcterms:created xsi:type="dcterms:W3CDTF">2026-03-12T13:00:00Z</dcterms:created>
  <dcterms:modified xsi:type="dcterms:W3CDTF">2026-03-12T13:46:00Z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