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675F59C" w14:paraId="64F9F804" wp14:textId="198AFF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4675F59C" w14:paraId="6FB6B39C" wp14:textId="6B0431FD">
      <w:pPr>
        <w:spacing w:after="16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75F59C" w:rsidR="20DE0E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single"/>
          <w:lang w:val="en-GB"/>
        </w:rPr>
        <w:t>3. Research Methods</w:t>
      </w:r>
    </w:p>
    <w:p xmlns:wp14="http://schemas.microsoft.com/office/word/2010/wordml" w:rsidP="4675F59C" w14:paraId="160A12DD" wp14:textId="0661449B">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research problem was; How does constant public scrutiny in England and Wales, affect modern policing? The aim was to conduct the survey with 75-100 people from the general population of South Wales. Geographical locations were not specified, so anyone from outside of this area was also permitted to participate, if they satisfied the other requirements. To continue, the survey was designed to take place online through a Google Forms link, at the convivence of the participant. For the sake of this research, a participant was defined as someone who willingly engaged and completed (the minimum required number of questions) the survey. Participants needed a device such as a mobile or laptop, and the link to the survey was active between the 14th of March 23.59pm and 29</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March 23.59pm. </w:t>
      </w:r>
    </w:p>
    <w:p xmlns:wp14="http://schemas.microsoft.com/office/word/2010/wordml" w:rsidP="4675F59C" w14:paraId="447AC827" wp14:textId="6CAA81B4">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Furthermore, there was no time limit to complete the survey, however as a guideline, 15 minutes was given (this number was based on a ‘pilot run 'of the survey). Out of 107 participants who chose to participate, 74 answered all the applicable questions, therefore these results were included and considered in the findings analysis. The 33 respondents that did not meet these criteria were erased from the data pool. Therefore, the overall response rate was 69%. The rate of response was determined by either; the overall number of questions a specific participant answered (8 or more, then they were removed), or leaving 4 questions in a row blank. This allowed for more ‘complete’ primary data to be collected.</w:t>
      </w:r>
    </w:p>
    <w:p xmlns:wp14="http://schemas.microsoft.com/office/word/2010/wordml" w:rsidP="4675F59C" w14:paraId="0F6AFB9E" wp14:textId="231AAADC">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direction of research for the study was for no specific ethnicity and aimed at people living in England and Wales. It was non purposive, the study aimed to collect all data. Both qualitative and quantitative data was needed to answer the research question as these methods supplement each other, allowing an in-depth insight through primary data.</w:t>
      </w:r>
    </w:p>
    <w:p xmlns:wp14="http://schemas.microsoft.com/office/word/2010/wordml" w:rsidP="4675F59C" w14:paraId="22453B87" wp14:textId="55ACD141">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terms of method data collection, there was no strict or complex requirements. Participants must have had been 18 years or older and living in England or Wales. The requirements for potential participants were explicitly listed on the initial page of the survey, in a clear and concise format. For example, the requirements were underlined and the </w:t>
      </w:r>
      <w:r w:rsidRPr="4675F59C" w:rsidR="20DE0E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‘bold’</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feature on Google Forms was used. Additionally, before the potential participant could continue to the first part of the survey, they were prompted with a disclaimer. This was required, all participants must have agreed.</w:t>
      </w:r>
    </w:p>
    <w:p xmlns:wp14="http://schemas.microsoft.com/office/word/2010/wordml" w:rsidP="4675F59C" w14:paraId="7A14BA95" wp14:textId="0CF9BA3D">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survey was structured into 3 parts, all within one Google Form. </w:t>
      </w:r>
      <w:r w:rsidRPr="4675F59C" w:rsidR="20DE0E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Part 1</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consisted of 12 simple demographic questions, such as age group and gender. Participants were given multiple choice or single choice questions. The first 9 questions required participants to input a response, as a bare minimum. Alternatively, each question (on all questions) included a ‘prefer not to say’ or ‘unsure’ option. This was to ensure participants did not feel forced to select an answer. </w:t>
      </w:r>
      <w:r w:rsidRPr="4675F59C" w:rsidR="20DE0E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Part 2</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focused on 36 single or multiple-choice questions relating to ‘Policing and Public Scrutiny’. Also, to note, two questions in this section allowed participants to type their own unique response under the ‘other’ option. </w:t>
      </w:r>
      <w:r w:rsidRPr="4675F59C" w:rsidR="20DE0E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Part 3</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comprised of 11 open ended questions that required the respondents to input at least one word. Perhaps the most important section, it was designed to capture as much opinion as possible from the respondents.</w:t>
      </w:r>
    </w:p>
    <w:p xmlns:wp14="http://schemas.microsoft.com/office/word/2010/wordml" w:rsidP="4675F59C" w14:paraId="42B39EFE" wp14:textId="53C1B9DF">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Finally, a cross-sectional survey design was used to collect data from a representative sample of 75-100 people in England and Wales. The survey consisted of questions about various variables, including public awareness of independent bodies (IOPC and HMICFRS), use of body-worn cameras (BWCs) by police officers, initial perceptions of modern policing, and levels of trust in the police. Demographic variables such as age, gender, ethnicity, and voting status were also included in the survey to control for potential confounding factors.</w:t>
      </w:r>
    </w:p>
    <w:p xmlns:wp14="http://schemas.microsoft.com/office/word/2010/wordml" w:rsidP="4675F59C" w14:paraId="78EBD2E0" wp14:textId="7C9EBA27">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75F59C" w:rsidR="20DE0E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t>3.1 Analysis methods</w:t>
      </w:r>
    </w:p>
    <w:p xmlns:wp14="http://schemas.microsoft.com/office/word/2010/wordml" w:rsidP="4675F59C" w14:paraId="69C627EB" wp14:textId="6F2335A2">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No paid service was used; however, Google Forms included a feature that allowed all demographic style questions to be presented into graphs and tables. However, any qualitative data was displayed in a list. The results were then linked to a separate Excel form to allow for further analysis. Additionally, this meant graphs and charts could be generated from the data within the Excel form. </w:t>
      </w:r>
    </w:p>
    <w:p xmlns:wp14="http://schemas.microsoft.com/office/word/2010/wordml" w:rsidP="4675F59C" w14:paraId="31F03D20" wp14:textId="7BD53DC9">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Qualitative data for each question was grouped into negative or positive responses, to help identify any themes or trends. This thematic approach, as established by Braun and Clarke (2006), allowed for themes to be determined and defined. As well, opinion-based answers were colour coded based on certain words that fitted into different categories. For example, if a sentence that was identified as relating to ‘technology’ as a theme, it was highlighted green. This helped to visualise and synthesise the findings. For quantitative data that would be displayed in the findings section, any mistakes or grammatical errors were corrected for presentation purposes, while ensuring the originality of the response was maintained. For example, for presentation purposes, spelling and capitalisation mistakes were corrected.</w:t>
      </w:r>
    </w:p>
    <w:p xmlns:wp14="http://schemas.microsoft.com/office/word/2010/wordml" w:rsidP="4675F59C" w14:paraId="7DBBA266" wp14:textId="3160D928">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Key data relating to the hypotheses was handled by creating subheadings in a word document. The synthesised data was then copied and pasted according to which hypothesis it directly linked to. If any of the data was undefinable, or did not directly link, it was still analysed, and placed under ‘other’. Once again, this was used to determine any patterns or differences within specific ages groups, genders and ethnic groups. In response to the hypotheses, to potentially prove or disprove, it was important to consider and test any variables. No software or techniques was used, as described by Smith (2019), handling data without the use of these allows for a more personal analysis, linking more to the desired outcome of the research. This personal manual analysis, allowed for a more subjective interpretation of the findings. </w:t>
      </w:r>
    </w:p>
    <w:p xmlns:wp14="http://schemas.microsoft.com/office/word/2010/wordml" w:rsidP="4675F59C" w14:paraId="2422F2EC" wp14:textId="38641A65">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*For confidentiality purposes, results were not shared only discussed with the dissertation supervisor.</w:t>
      </w:r>
    </w:p>
    <w:p xmlns:wp14="http://schemas.microsoft.com/office/word/2010/wordml" w:rsidP="4675F59C" w14:paraId="54C7EBC1" wp14:textId="59C40F9F">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4675F59C" w14:paraId="713C4D1A" wp14:textId="64E165F7">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675F59C" w:rsidR="20DE0E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8"/>
          <w:szCs w:val="28"/>
          <w:u w:val="none"/>
          <w:lang w:val="en-GB"/>
        </w:rPr>
        <w:t>3.2 Methodological choices</w:t>
      </w:r>
    </w:p>
    <w:p xmlns:wp14="http://schemas.microsoft.com/office/word/2010/wordml" w:rsidP="4675F59C" w14:paraId="0B9DFFA6" wp14:textId="244BECD7">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*The survey questions were developed based on the theoretical and empirical foundation of the study, and relevant references were used to help formulate the questions.</w:t>
      </w:r>
    </w:p>
    <w:p xmlns:wp14="http://schemas.microsoft.com/office/word/2010/wordml" w:rsidP="4675F59C" w14:paraId="424D0292" wp14:textId="3F4CB44D">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Firstly, it is important to state that no research method is perfect. The traditional method of research through a survey was utilised because of its simplicity in design and its ability to collect and display data. Therefore, natural and empirical data was collected to potentially support or deny the 2 hypotheses of this paper. According to Neuman (2014), surveys are a well-established method of social research, which can be administered to participants quickly. Neuman (2014) also concluded that when testing ideas, traditional methods of research allow for a deep analysis of key variables and relationships between them. Therefore, for this study, the traditional method was used. </w:t>
      </w:r>
    </w:p>
    <w:p xmlns:wp14="http://schemas.microsoft.com/office/word/2010/wordml" w:rsidP="4675F59C" w14:paraId="60B147A7" wp14:textId="53628F2F">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 advantage of using Google Forms, apart from its simplicity, was the fact that participants could only fill the survey out once. Any progress within the survey, is recognised and saved, allowing it to be resumed later. The emphasis of the study, while mainly being on data collection, took the participants experience into account. Prior to allowing responses to the survey, a ‘draft’ of the survey was reviewed to ensure precision and no mistakes were present. This was in line with recommendations by Walliman (2015), in his book </w:t>
      </w:r>
      <w:r w:rsidRPr="4675F59C" w:rsidR="20DE0EE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‘Social Research Methods’. </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essential step was used to avert any issues for participants, and to allow for a well-presented survey. Overall, proofreading allowed for revisions to be implemented, saving time and preventing any future questions/concerns from participants. </w:t>
      </w:r>
    </w:p>
    <w:p xmlns:wp14="http://schemas.microsoft.com/office/word/2010/wordml" w:rsidP="4675F59C" w14:paraId="7C80A675" wp14:textId="14A54BA3">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 highlighted by McLeod (2015), participants should not feel coerced or forced into answering any questions. The implications of this would be inaccurate data and ethical issues. Instead, giving the participants an option to answer or not answer a question could allow for more natural and honest answers. Therefore, it was important that the 2</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nd</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3</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vertAlign w:val="superscript"/>
          <w:lang w:val="en-GB"/>
        </w:rPr>
        <w:t>rd</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part of the survey, which asked more specific questions, were not required by default (as mentioned above, including an ‘unsure’ or ‘prefer not to say’ option for every question was vital). Not only for ethical purposes, but to also create a trustful and open approach for all participants. Making all the questions required by default, would have allowed more results to be collected, however, the reasons mentioned above were more important. Finally, emphasising confidentiality was vital for this method. Allowing a ‘follow up’ option to the survey by allowing participants to add their email, was considered. However, ethical principles, as outlined in the British Psychological Society Journal of Research (2021), meant complete confidentiality and anonymity was chosen instead.</w:t>
      </w:r>
    </w:p>
    <w:p xmlns:wp14="http://schemas.microsoft.com/office/word/2010/wordml" w:rsidP="4675F59C" w14:paraId="7E28F6C0" wp14:textId="2B36A789">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 was important to look at other similar studies into the research area and examine any notable successes and weaknesses, to replicate or avoid. As covered in the literature review, research typically in this area results in a low response rate. Like in the research from Bradford and Quinton (2014) and Bradford et al (2013) and Police Federation of England and Wales (2022), the rate of responses was 35% and below. The reason for this was concluded as concerns over privacy and sensitivity of data. Some previous research had offered small incentives, such as ‘a free coffee voucher’ or ‘1 entry into a prize draw’. To justify going against this idea, incentives can influence potential participants in their decision to participate and can create an idea that once they begin their participation in the research, they cannot withdraw. </w:t>
      </w:r>
      <w:r w:rsidRPr="4675F59C" w:rsidR="20DE0EE6">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(University of Oxford, 2020)</w:t>
      </w: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The methodological decision to create a culture of ‘willingness’ was done by design to address the low response rate, since previous research failed achieve this. Even the IOPC in their research faced a low response rate, despite being an independent body for ‘the people’. Overall, in this survey, participants were able to conclude the value of their own input. No one was pressured to click the link.</w:t>
      </w:r>
    </w:p>
    <w:p xmlns:wp14="http://schemas.microsoft.com/office/word/2010/wordml" w:rsidP="4675F59C" w14:paraId="43735AA2" wp14:textId="0B5D3FE0">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 terms of other methods, semi-structured interviews were considered and may have allowed for a more detailed response and follow up. However, the survey method was adopted because open ended and opinion-based questions was able to be incorporated. Yes, this did not allow for instant follow up questions or instant feedback from the participants, however, since the survey received 69 complete responses, there was a diverse range of responses which were more than enough to answer the research question and to achieve the objectives. </w:t>
      </w:r>
    </w:p>
    <w:p xmlns:wp14="http://schemas.microsoft.com/office/word/2010/wordml" w:rsidP="4675F59C" w14:paraId="22E0AA04" wp14:textId="239CF920">
      <w:pPr>
        <w:spacing w:after="160" w:line="360" w:lineRule="auto"/>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4675F59C" w:rsidR="20DE0E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Even though a leading question can help collect data relating directly to a research problem, the choice of this study avoided this, for ethical reasons. For example, Gous and Wheatcroft (2020) concluded in their study that leading questions can undermine the legitimacy and accuracy of results. For that reason, they were purposely omitted from the survey. Lastly, the main issue encountered, in terms of data collection was related to the design and structure of the survey. One key issue was questions being unanswered, which could have had an impact on the analysis of them. To overcome this issue, the order of questions asked was changed, with additional instructions being added. These difficulties and obstacles highlight the limitations of using a survey as a method of data collection. While it can provide a large amount of data from a diverse group of participants, there is a risk of missing important information or biases in the responses. Despite these limitations, the survey was designed in such a way to minimise these risks and collect the most accurate data possible.</w:t>
      </w:r>
    </w:p>
    <w:p xmlns:wp14="http://schemas.microsoft.com/office/word/2010/wordml" w:rsidP="4675F59C" w14:paraId="5E5787A5" wp14:textId="6471D43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BAD5D6"/>
    <w:rsid w:val="20DE0EE6"/>
    <w:rsid w:val="29BAD5D6"/>
    <w:rsid w:val="4675F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BAD5D6"/>
  <w15:chartTrackingRefBased/>
  <w15:docId w15:val="{2C44EC35-FD94-475E-81D4-A29B6315E3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2</revision>
  <dcterms:created xsi:type="dcterms:W3CDTF">2023-04-30T18:29:01.4487975Z</dcterms:created>
  <dcterms:modified xsi:type="dcterms:W3CDTF">2023-04-30T18:30:01.4095575Z</dcterms:modified>
</coreProperties>
</file>