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592D8" w14:textId="47DF5256" w:rsidR="0085510B" w:rsidRPr="0078081F" w:rsidRDefault="00512A79" w:rsidP="0085510B">
      <w:pPr>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5D66995D" wp14:editId="3B3F298E">
                <wp:simplePos x="0" y="0"/>
                <wp:positionH relativeFrom="column">
                  <wp:posOffset>-330835</wp:posOffset>
                </wp:positionH>
                <wp:positionV relativeFrom="paragraph">
                  <wp:posOffset>-266517</wp:posOffset>
                </wp:positionV>
                <wp:extent cx="2506717" cy="945931"/>
                <wp:effectExtent l="12700" t="12700" r="20955" b="19685"/>
                <wp:wrapNone/>
                <wp:docPr id="1469298228" name="Text Box 1"/>
                <wp:cNvGraphicFramePr/>
                <a:graphic xmlns:a="http://schemas.openxmlformats.org/drawingml/2006/main">
                  <a:graphicData uri="http://schemas.microsoft.com/office/word/2010/wordprocessingShape">
                    <wps:wsp>
                      <wps:cNvSpPr txBox="1"/>
                      <wps:spPr>
                        <a:xfrm>
                          <a:off x="0" y="0"/>
                          <a:ext cx="2506717" cy="945931"/>
                        </a:xfrm>
                        <a:prstGeom prst="rect">
                          <a:avLst/>
                        </a:prstGeom>
                        <a:solidFill>
                          <a:schemeClr val="lt1"/>
                        </a:solidFill>
                        <a:ln w="38100">
                          <a:solidFill>
                            <a:prstClr val="black"/>
                          </a:solidFill>
                        </a:ln>
                      </wps:spPr>
                      <wps:txbx>
                        <w:txbxContent>
                          <w:p w14:paraId="57CF4FE0" w14:textId="5308BA93" w:rsidR="00512A79" w:rsidRDefault="00512A79">
                            <w:r>
                              <w:fldChar w:fldCharType="begin"/>
                            </w:r>
                            <w:r>
                              <w:instrText xml:space="preserve"> INCLUDEPICTURE "/Users/antomathew/Library/Group Containers/UBF8T346G9.ms/WebArchiveCopyPasteTempFiles/com.microsoft.Word/uwtsd-logo-black.png" \* MERGEFORMATINET </w:instrText>
                            </w:r>
                            <w:r>
                              <w:fldChar w:fldCharType="separate"/>
                            </w:r>
                            <w:r>
                              <w:rPr>
                                <w:noProof/>
                              </w:rPr>
                              <w:drawing>
                                <wp:inline distT="0" distB="0" distL="0" distR="0" wp14:anchorId="31419ECD" wp14:editId="061C8DF0">
                                  <wp:extent cx="2191407" cy="772795"/>
                                  <wp:effectExtent l="0" t="0" r="5715" b="1905"/>
                                  <wp:docPr id="1759800173"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2404" cy="773147"/>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66995D" id="_x0000_t202" coordsize="21600,21600" o:spt="202" path="m,l,21600r21600,l21600,xe">
                <v:stroke joinstyle="miter"/>
                <v:path gradientshapeok="t" o:connecttype="rect"/>
              </v:shapetype>
              <v:shape id="Text Box 1" o:spid="_x0000_s1026" type="#_x0000_t202" style="position:absolute;margin-left:-26.05pt;margin-top:-21pt;width:197.4pt;height: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" fillcolor="white [3201]" strokeweight="3pt">
                <v:textbox>
                  <w:txbxContent>
                    <w:p w14:paraId="57CF4FE0" w14:textId="5308BA93" w:rsidR="00512A79" w:rsidRDefault="00512A79">
                      <w:r>
                        <w:fldChar w:fldCharType="begin"/>
                      </w:r>
                      <w:r>
                        <w:instrText xml:space="preserve"> INCLUDEPICTURE "/Users/antomathew/Library/Group Containers/UBF8T346G9.ms/WebArchiveCopyPasteTempFiles/com.microsoft.Word/uwtsd-logo-black.png" \* MERGEFORMATINET </w:instrText>
                      </w:r>
                      <w:r>
                        <w:fldChar w:fldCharType="separate"/>
                      </w:r>
                      <w:r>
                        <w:rPr>
                          <w:noProof/>
                        </w:rPr>
                        <w:drawing>
                          <wp:inline distT="0" distB="0" distL="0" distR="0" wp14:anchorId="31419ECD" wp14:editId="061C8DF0">
                            <wp:extent cx="2191407" cy="772795"/>
                            <wp:effectExtent l="0" t="0" r="5715" b="1905"/>
                            <wp:docPr id="1759800173"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92404" cy="773147"/>
                                    </a:xfrm>
                                    <a:prstGeom prst="rect">
                                      <a:avLst/>
                                    </a:prstGeom>
                                    <a:noFill/>
                                    <a:ln>
                                      <a:noFill/>
                                    </a:ln>
                                  </pic:spPr>
                                </pic:pic>
                              </a:graphicData>
                            </a:graphic>
                          </wp:inline>
                        </w:drawing>
                      </w:r>
                      <w:r>
                        <w:fldChar w:fldCharType="end"/>
                      </w:r>
                    </w:p>
                  </w:txbxContent>
                </v:textbox>
              </v:shape>
            </w:pict>
          </mc:Fallback>
        </mc:AlternateContent>
      </w:r>
    </w:p>
    <w:p w14:paraId="7B354DB9" w14:textId="77777777" w:rsidR="00000C0B" w:rsidRPr="0078081F" w:rsidRDefault="00000C0B" w:rsidP="0085510B">
      <w:pPr>
        <w:rPr>
          <w:rFonts w:ascii="Times New Roman" w:hAnsi="Times New Roman" w:cs="Times New Roman"/>
          <w:sz w:val="24"/>
          <w:szCs w:val="24"/>
          <w:lang w:val="en-US"/>
        </w:rPr>
      </w:pPr>
    </w:p>
    <w:p w14:paraId="0ED0CF28" w14:textId="77777777" w:rsidR="00000C0B" w:rsidRPr="0078081F" w:rsidRDefault="00000C0B" w:rsidP="0085510B">
      <w:pPr>
        <w:rPr>
          <w:rFonts w:ascii="Times New Roman" w:hAnsi="Times New Roman" w:cs="Times New Roman"/>
          <w:sz w:val="24"/>
          <w:szCs w:val="24"/>
          <w:lang w:val="en-US"/>
        </w:rPr>
      </w:pPr>
    </w:p>
    <w:p w14:paraId="71D5BD3C" w14:textId="77777777" w:rsidR="00000C0B" w:rsidRPr="0078081F" w:rsidRDefault="00000C0B" w:rsidP="0085510B">
      <w:pPr>
        <w:rPr>
          <w:rFonts w:ascii="Times New Roman" w:hAnsi="Times New Roman" w:cs="Times New Roman"/>
          <w:sz w:val="24"/>
          <w:szCs w:val="24"/>
          <w:lang w:val="en-US"/>
        </w:rPr>
      </w:pPr>
    </w:p>
    <w:p w14:paraId="63219EE3" w14:textId="77777777" w:rsidR="00000C0B" w:rsidRPr="0078081F" w:rsidRDefault="00000C0B" w:rsidP="0085510B">
      <w:pPr>
        <w:rPr>
          <w:rFonts w:ascii="Times New Roman" w:hAnsi="Times New Roman" w:cs="Times New Roman"/>
          <w:sz w:val="24"/>
          <w:szCs w:val="24"/>
          <w:lang w:val="en-US"/>
        </w:rPr>
      </w:pPr>
    </w:p>
    <w:p w14:paraId="7C2932F5" w14:textId="77777777" w:rsidR="00000C0B" w:rsidRDefault="00000C0B" w:rsidP="0085510B">
      <w:pPr>
        <w:rPr>
          <w:rFonts w:ascii="Times New Roman" w:hAnsi="Times New Roman" w:cs="Times New Roman"/>
          <w:sz w:val="24"/>
          <w:szCs w:val="24"/>
          <w:lang w:val="en-US"/>
        </w:rPr>
      </w:pPr>
    </w:p>
    <w:p w14:paraId="75EFAAFA" w14:textId="77777777" w:rsidR="00B80D41" w:rsidRDefault="00B80D41" w:rsidP="0085510B">
      <w:pPr>
        <w:rPr>
          <w:rFonts w:ascii="Times New Roman" w:hAnsi="Times New Roman" w:cs="Times New Roman"/>
          <w:sz w:val="24"/>
          <w:szCs w:val="24"/>
          <w:lang w:val="en-US"/>
        </w:rPr>
      </w:pPr>
    </w:p>
    <w:p w14:paraId="5771074F" w14:textId="77777777" w:rsidR="00B80D41" w:rsidRDefault="00B80D41" w:rsidP="0085510B">
      <w:pPr>
        <w:rPr>
          <w:rFonts w:ascii="Times New Roman" w:hAnsi="Times New Roman" w:cs="Times New Roman"/>
          <w:sz w:val="24"/>
          <w:szCs w:val="24"/>
          <w:lang w:val="en-US"/>
        </w:rPr>
      </w:pPr>
    </w:p>
    <w:p w14:paraId="709E893E" w14:textId="77777777" w:rsidR="00B80D41" w:rsidRPr="0078081F" w:rsidRDefault="00B80D41" w:rsidP="0085510B">
      <w:pPr>
        <w:rPr>
          <w:rFonts w:ascii="Times New Roman" w:hAnsi="Times New Roman" w:cs="Times New Roman"/>
          <w:sz w:val="24"/>
          <w:szCs w:val="24"/>
          <w:lang w:val="en-US"/>
        </w:rPr>
      </w:pPr>
    </w:p>
    <w:p w14:paraId="2071A727" w14:textId="7C02558B" w:rsidR="002139FF" w:rsidRPr="00016175" w:rsidRDefault="00512A79" w:rsidP="00FE65C5">
      <w:pPr>
        <w:jc w:val="center"/>
        <w:rPr>
          <w:rFonts w:ascii="Times New Roman" w:hAnsi="Times New Roman" w:cs="Times New Roman"/>
          <w:b/>
          <w:bCs/>
          <w:color w:val="2E74B5" w:themeColor="accent5" w:themeShade="BF"/>
          <w:sz w:val="72"/>
          <w:szCs w:val="72"/>
          <w:lang w:val="en-US"/>
        </w:rPr>
      </w:pPr>
      <w:r>
        <w:rPr>
          <w:rFonts w:ascii="Times New Roman" w:hAnsi="Times New Roman" w:cs="Times New Roman"/>
          <w:b/>
          <w:bCs/>
          <w:color w:val="2E74B5" w:themeColor="accent5" w:themeShade="BF"/>
          <w:sz w:val="72"/>
          <w:szCs w:val="72"/>
          <w:lang w:val="en-US"/>
        </w:rPr>
        <w:t>ASSESSMENT 1</w:t>
      </w:r>
    </w:p>
    <w:p w14:paraId="486082E0" w14:textId="5E6D8FDA" w:rsidR="0085510B" w:rsidRPr="0078081F" w:rsidRDefault="0085510B" w:rsidP="0085510B">
      <w:pPr>
        <w:rPr>
          <w:rFonts w:ascii="Times New Roman" w:hAnsi="Times New Roman" w:cs="Times New Roman"/>
          <w:sz w:val="24"/>
          <w:szCs w:val="24"/>
          <w:lang w:val="en-US"/>
        </w:rPr>
      </w:pPr>
    </w:p>
    <w:p w14:paraId="5C59CCE9" w14:textId="77777777" w:rsidR="00EE2C24" w:rsidRPr="0078081F" w:rsidRDefault="00EE2C24" w:rsidP="0085510B">
      <w:pPr>
        <w:rPr>
          <w:rFonts w:ascii="Times New Roman" w:hAnsi="Times New Roman" w:cs="Times New Roman"/>
          <w:sz w:val="24"/>
          <w:szCs w:val="24"/>
          <w:lang w:val="en-US"/>
        </w:rPr>
      </w:pPr>
    </w:p>
    <w:p w14:paraId="4DA252F6" w14:textId="5AFBE41A" w:rsidR="00EE2C24" w:rsidRPr="00B80D41" w:rsidRDefault="00EE2C24" w:rsidP="00680829">
      <w:pPr>
        <w:rPr>
          <w:rFonts w:ascii="Times New Roman" w:hAnsi="Times New Roman" w:cs="Times New Roman"/>
          <w:color w:val="2E74B5" w:themeColor="accent5" w:themeShade="BF"/>
          <w:sz w:val="28"/>
          <w:szCs w:val="28"/>
          <w:lang w:val="en-US"/>
        </w:rPr>
      </w:pPr>
    </w:p>
    <w:p w14:paraId="439F8454" w14:textId="6E9679B3" w:rsidR="00EE2C24" w:rsidRPr="00A73E60" w:rsidRDefault="00EE2C24" w:rsidP="00A73E60">
      <w:pPr>
        <w:rPr>
          <w:rFonts w:ascii="Times New Roman" w:hAnsi="Times New Roman" w:cs="Times New Roman"/>
          <w:sz w:val="40"/>
          <w:szCs w:val="40"/>
          <w:lang w:val="en-US"/>
        </w:rPr>
      </w:pPr>
    </w:p>
    <w:p w14:paraId="0FED684A" w14:textId="77777777" w:rsidR="00EE2C24" w:rsidRPr="0078081F" w:rsidRDefault="00EE2C24" w:rsidP="0085510B">
      <w:pPr>
        <w:rPr>
          <w:rFonts w:ascii="Times New Roman" w:hAnsi="Times New Roman" w:cs="Times New Roman"/>
          <w:sz w:val="24"/>
          <w:szCs w:val="24"/>
          <w:lang w:val="en-US"/>
        </w:rPr>
      </w:pPr>
    </w:p>
    <w:p w14:paraId="5B0ED7E7" w14:textId="77777777" w:rsidR="00EE2C24" w:rsidRPr="0078081F" w:rsidRDefault="00EE2C24" w:rsidP="0085510B">
      <w:pPr>
        <w:rPr>
          <w:rFonts w:ascii="Times New Roman" w:hAnsi="Times New Roman" w:cs="Times New Roman"/>
          <w:sz w:val="24"/>
          <w:szCs w:val="24"/>
          <w:lang w:val="en-US"/>
        </w:rPr>
      </w:pPr>
    </w:p>
    <w:p w14:paraId="2124F503" w14:textId="77777777" w:rsidR="00EE2C24" w:rsidRDefault="00EE2C24" w:rsidP="0085510B">
      <w:pPr>
        <w:rPr>
          <w:rFonts w:ascii="Times New Roman" w:hAnsi="Times New Roman" w:cs="Times New Roman"/>
          <w:sz w:val="24"/>
          <w:szCs w:val="24"/>
          <w:lang w:val="en-US"/>
        </w:rPr>
      </w:pPr>
    </w:p>
    <w:p w14:paraId="322F18BA" w14:textId="77777777" w:rsidR="00B80D41" w:rsidRDefault="00B80D41" w:rsidP="0085510B">
      <w:pPr>
        <w:rPr>
          <w:rFonts w:ascii="Times New Roman" w:hAnsi="Times New Roman" w:cs="Times New Roman"/>
          <w:sz w:val="24"/>
          <w:szCs w:val="24"/>
          <w:lang w:val="en-US"/>
        </w:rPr>
      </w:pPr>
    </w:p>
    <w:p w14:paraId="26CB382F" w14:textId="77777777" w:rsidR="00B80D41" w:rsidRPr="0078081F" w:rsidRDefault="00B80D41" w:rsidP="0085510B">
      <w:pPr>
        <w:rPr>
          <w:rFonts w:ascii="Times New Roman" w:hAnsi="Times New Roman" w:cs="Times New Roman"/>
          <w:sz w:val="24"/>
          <w:szCs w:val="24"/>
          <w:lang w:val="en-US"/>
        </w:rPr>
      </w:pPr>
    </w:p>
    <w:p w14:paraId="6686611C" w14:textId="77777777" w:rsidR="00EE2C24" w:rsidRPr="0078081F" w:rsidRDefault="00EE2C24" w:rsidP="0085510B">
      <w:pPr>
        <w:rPr>
          <w:rFonts w:ascii="Times New Roman" w:hAnsi="Times New Roman" w:cs="Times New Roman"/>
          <w:sz w:val="24"/>
          <w:szCs w:val="24"/>
          <w:lang w:val="en-US"/>
        </w:rPr>
      </w:pPr>
    </w:p>
    <w:p w14:paraId="23307D29" w14:textId="77777777" w:rsidR="0070256D" w:rsidRPr="0098678D" w:rsidRDefault="0070256D" w:rsidP="004F0DA7">
      <w:pPr>
        <w:rPr>
          <w:rFonts w:ascii="Times New Roman" w:hAnsi="Times New Roman" w:cs="Times New Roman"/>
          <w:color w:val="2E74B5" w:themeColor="accent5" w:themeShade="BF"/>
          <w:sz w:val="24"/>
          <w:szCs w:val="24"/>
        </w:rPr>
      </w:pPr>
      <w:r w:rsidRPr="0098678D">
        <w:rPr>
          <w:rFonts w:ascii="Times New Roman" w:hAnsi="Times New Roman" w:cs="Times New Roman"/>
          <w:color w:val="2E74B5" w:themeColor="accent5" w:themeShade="BF"/>
          <w:sz w:val="24"/>
          <w:szCs w:val="24"/>
        </w:rPr>
        <w:t>Name</w:t>
      </w:r>
      <w:r>
        <w:rPr>
          <w:rFonts w:ascii="Times New Roman" w:hAnsi="Times New Roman" w:cs="Times New Roman"/>
          <w:color w:val="2E74B5" w:themeColor="accent5" w:themeShade="BF"/>
          <w:sz w:val="24"/>
          <w:szCs w:val="24"/>
        </w:rPr>
        <w:t xml:space="preserve">          </w:t>
      </w:r>
      <w:r w:rsidRPr="0098678D">
        <w:rPr>
          <w:rFonts w:ascii="Times New Roman" w:hAnsi="Times New Roman" w:cs="Times New Roman"/>
          <w:color w:val="2E74B5" w:themeColor="accent5" w:themeShade="BF"/>
          <w:sz w:val="24"/>
          <w:szCs w:val="24"/>
        </w:rPr>
        <w:t xml:space="preserve">: </w:t>
      </w:r>
      <w:proofErr w:type="spellStart"/>
      <w:r w:rsidRPr="009A49CB">
        <w:rPr>
          <w:rFonts w:ascii="Times New Roman" w:hAnsi="Times New Roman" w:cs="Times New Roman"/>
          <w:color w:val="2E74B5" w:themeColor="accent5" w:themeShade="BF"/>
          <w:sz w:val="24"/>
          <w:szCs w:val="24"/>
        </w:rPr>
        <w:t>Irfana</w:t>
      </w:r>
      <w:proofErr w:type="spellEnd"/>
      <w:r>
        <w:rPr>
          <w:rFonts w:ascii="Times New Roman" w:hAnsi="Times New Roman" w:cs="Times New Roman"/>
          <w:color w:val="2E74B5" w:themeColor="accent5" w:themeShade="BF"/>
          <w:sz w:val="24"/>
          <w:szCs w:val="24"/>
        </w:rPr>
        <w:t xml:space="preserve"> </w:t>
      </w:r>
      <w:r w:rsidRPr="009A49CB">
        <w:rPr>
          <w:rFonts w:ascii="Times New Roman" w:hAnsi="Times New Roman" w:cs="Times New Roman"/>
          <w:color w:val="2E74B5" w:themeColor="accent5" w:themeShade="BF"/>
          <w:sz w:val="24"/>
          <w:szCs w:val="24"/>
        </w:rPr>
        <w:t xml:space="preserve"> </w:t>
      </w:r>
      <w:proofErr w:type="spellStart"/>
      <w:r w:rsidRPr="009A49CB">
        <w:rPr>
          <w:rFonts w:ascii="Times New Roman" w:hAnsi="Times New Roman" w:cs="Times New Roman"/>
          <w:color w:val="2E74B5" w:themeColor="accent5" w:themeShade="BF"/>
          <w:sz w:val="24"/>
          <w:szCs w:val="24"/>
        </w:rPr>
        <w:t>Noujeeb</w:t>
      </w:r>
      <w:proofErr w:type="spellEnd"/>
    </w:p>
    <w:p w14:paraId="163E427F" w14:textId="77777777" w:rsidR="0070256D" w:rsidRDefault="0070256D" w:rsidP="004F0DA7">
      <w:pPr>
        <w:rPr>
          <w:rFonts w:ascii="Times New Roman" w:hAnsi="Times New Roman" w:cs="Times New Roman"/>
          <w:color w:val="2E74B5" w:themeColor="accent5" w:themeShade="BF"/>
          <w:sz w:val="24"/>
          <w:szCs w:val="24"/>
        </w:rPr>
      </w:pPr>
      <w:r>
        <w:rPr>
          <w:rFonts w:ascii="Times New Roman" w:hAnsi="Times New Roman" w:cs="Times New Roman"/>
          <w:color w:val="2E74B5" w:themeColor="accent5" w:themeShade="BF"/>
          <w:sz w:val="24"/>
          <w:szCs w:val="24"/>
        </w:rPr>
        <w:t>Student</w:t>
      </w:r>
      <w:r w:rsidRPr="0098678D">
        <w:rPr>
          <w:rFonts w:ascii="Times New Roman" w:hAnsi="Times New Roman" w:cs="Times New Roman"/>
          <w:color w:val="2E74B5" w:themeColor="accent5" w:themeShade="BF"/>
          <w:sz w:val="24"/>
          <w:szCs w:val="24"/>
        </w:rPr>
        <w:t xml:space="preserve"> id</w:t>
      </w:r>
      <w:r>
        <w:rPr>
          <w:rFonts w:ascii="Times New Roman" w:hAnsi="Times New Roman" w:cs="Times New Roman"/>
          <w:color w:val="2E74B5" w:themeColor="accent5" w:themeShade="BF"/>
          <w:sz w:val="24"/>
          <w:szCs w:val="24"/>
        </w:rPr>
        <w:t xml:space="preserve">.  </w:t>
      </w:r>
      <w:r w:rsidRPr="0098678D">
        <w:rPr>
          <w:rFonts w:ascii="Times New Roman" w:hAnsi="Times New Roman" w:cs="Times New Roman"/>
          <w:color w:val="2E74B5" w:themeColor="accent5" w:themeShade="BF"/>
          <w:sz w:val="24"/>
          <w:szCs w:val="24"/>
        </w:rPr>
        <w:t xml:space="preserve">: </w:t>
      </w:r>
      <w:r w:rsidRPr="0044309D">
        <w:rPr>
          <w:rFonts w:ascii="Times New Roman" w:hAnsi="Times New Roman" w:cs="Times New Roman"/>
          <w:color w:val="2E74B5" w:themeColor="accent5" w:themeShade="BF"/>
          <w:sz w:val="24"/>
          <w:szCs w:val="24"/>
        </w:rPr>
        <w:t>2237317</w:t>
      </w:r>
    </w:p>
    <w:p w14:paraId="59FA37D3" w14:textId="2626D7E5" w:rsidR="0070256D" w:rsidRPr="00975D08" w:rsidRDefault="0070256D" w:rsidP="004F0DA7">
      <w:pPr>
        <w:rPr>
          <w:rFonts w:ascii="Times New Roman" w:hAnsi="Times New Roman" w:cs="Times New Roman"/>
          <w:color w:val="2E74B5" w:themeColor="accent5" w:themeShade="BF"/>
          <w:sz w:val="24"/>
          <w:szCs w:val="24"/>
        </w:rPr>
      </w:pPr>
      <w:r w:rsidRPr="00975D08">
        <w:rPr>
          <w:rFonts w:ascii="Times New Roman" w:hAnsi="Times New Roman" w:cs="Times New Roman"/>
          <w:color w:val="2E74B5" w:themeColor="accent5" w:themeShade="BF"/>
          <w:sz w:val="24"/>
          <w:szCs w:val="24"/>
        </w:rPr>
        <w:t xml:space="preserve">Programme </w:t>
      </w:r>
      <w:r>
        <w:rPr>
          <w:rFonts w:ascii="Times New Roman" w:hAnsi="Times New Roman" w:cs="Times New Roman"/>
          <w:color w:val="2E74B5" w:themeColor="accent5" w:themeShade="BF"/>
          <w:sz w:val="24"/>
          <w:szCs w:val="24"/>
        </w:rPr>
        <w:t>:</w:t>
      </w:r>
      <w:r w:rsidRPr="00975D08">
        <w:rPr>
          <w:rFonts w:ascii="Times New Roman" w:hAnsi="Times New Roman" w:cs="Times New Roman"/>
          <w:color w:val="2E74B5" w:themeColor="accent5" w:themeShade="BF"/>
          <w:sz w:val="24"/>
          <w:szCs w:val="24"/>
        </w:rPr>
        <w:t xml:space="preserve">MBA – Master of </w:t>
      </w:r>
      <w:r>
        <w:rPr>
          <w:rFonts w:ascii="Times New Roman" w:hAnsi="Times New Roman" w:cs="Times New Roman"/>
          <w:color w:val="2E74B5" w:themeColor="accent5" w:themeShade="BF"/>
          <w:sz w:val="24"/>
          <w:szCs w:val="24"/>
        </w:rPr>
        <w:t xml:space="preserve"> </w:t>
      </w:r>
      <w:r w:rsidRPr="00975D08">
        <w:rPr>
          <w:rFonts w:ascii="Times New Roman" w:hAnsi="Times New Roman" w:cs="Times New Roman"/>
          <w:color w:val="2E74B5" w:themeColor="accent5" w:themeShade="BF"/>
          <w:sz w:val="24"/>
          <w:szCs w:val="24"/>
        </w:rPr>
        <w:t xml:space="preserve">Business Administration </w:t>
      </w:r>
    </w:p>
    <w:p w14:paraId="6F3C6D7F" w14:textId="628DFDAE" w:rsidR="0070256D" w:rsidRPr="0098678D" w:rsidRDefault="0070256D" w:rsidP="004F0DA7">
      <w:pPr>
        <w:rPr>
          <w:rFonts w:ascii="Times New Roman" w:hAnsi="Times New Roman" w:cs="Times New Roman"/>
          <w:color w:val="2E74B5" w:themeColor="accent5" w:themeShade="BF"/>
          <w:sz w:val="24"/>
          <w:szCs w:val="24"/>
        </w:rPr>
      </w:pPr>
      <w:r w:rsidRPr="00975D08">
        <w:rPr>
          <w:rFonts w:ascii="Times New Roman" w:hAnsi="Times New Roman" w:cs="Times New Roman"/>
          <w:color w:val="2E74B5" w:themeColor="accent5" w:themeShade="BF"/>
          <w:sz w:val="24"/>
          <w:szCs w:val="24"/>
        </w:rPr>
        <w:t>Submitted</w:t>
      </w:r>
      <w:r>
        <w:rPr>
          <w:rFonts w:ascii="Times New Roman" w:hAnsi="Times New Roman" w:cs="Times New Roman"/>
          <w:color w:val="2E74B5" w:themeColor="accent5" w:themeShade="BF"/>
          <w:sz w:val="24"/>
          <w:szCs w:val="24"/>
        </w:rPr>
        <w:t>.  :</w:t>
      </w:r>
      <w:r w:rsidRPr="00975D08">
        <w:rPr>
          <w:rFonts w:ascii="Times New Roman" w:hAnsi="Times New Roman" w:cs="Times New Roman"/>
          <w:color w:val="2E74B5" w:themeColor="accent5" w:themeShade="BF"/>
          <w:sz w:val="24"/>
          <w:szCs w:val="24"/>
        </w:rPr>
        <w:t xml:space="preserve"> </w:t>
      </w:r>
      <w:r>
        <w:rPr>
          <w:rFonts w:ascii="Times New Roman" w:hAnsi="Times New Roman" w:cs="Times New Roman"/>
          <w:color w:val="2E74B5" w:themeColor="accent5" w:themeShade="BF"/>
          <w:sz w:val="24"/>
          <w:szCs w:val="24"/>
        </w:rPr>
        <w:t>23/</w:t>
      </w:r>
      <w:r w:rsidRPr="00975D08">
        <w:rPr>
          <w:rFonts w:ascii="Times New Roman" w:hAnsi="Times New Roman" w:cs="Times New Roman"/>
          <w:color w:val="2E74B5" w:themeColor="accent5" w:themeShade="BF"/>
          <w:sz w:val="24"/>
          <w:szCs w:val="24"/>
        </w:rPr>
        <w:t>Aug/2023</w:t>
      </w:r>
    </w:p>
    <w:p w14:paraId="10C8F45A" w14:textId="77777777" w:rsidR="00EE2C24" w:rsidRPr="0078081F" w:rsidRDefault="00EE2C24" w:rsidP="0085510B">
      <w:pPr>
        <w:rPr>
          <w:rFonts w:ascii="Times New Roman" w:hAnsi="Times New Roman" w:cs="Times New Roman"/>
          <w:sz w:val="24"/>
          <w:szCs w:val="24"/>
          <w:lang w:val="en-US"/>
        </w:rPr>
      </w:pPr>
    </w:p>
    <w:p w14:paraId="70376466" w14:textId="77777777" w:rsidR="00EE2C24" w:rsidRDefault="00EE2C24" w:rsidP="0085510B">
      <w:pPr>
        <w:rPr>
          <w:rFonts w:ascii="Times New Roman" w:hAnsi="Times New Roman" w:cs="Times New Roman"/>
          <w:sz w:val="24"/>
          <w:szCs w:val="24"/>
          <w:lang w:val="en-US"/>
        </w:rPr>
      </w:pPr>
    </w:p>
    <w:p w14:paraId="74A5BAA9" w14:textId="77777777" w:rsidR="00DB729A" w:rsidRDefault="00DB729A" w:rsidP="0085510B">
      <w:pPr>
        <w:rPr>
          <w:rFonts w:ascii="Times New Roman" w:hAnsi="Times New Roman" w:cs="Times New Roman"/>
          <w:sz w:val="24"/>
          <w:szCs w:val="24"/>
          <w:lang w:val="en-US"/>
        </w:rPr>
      </w:pPr>
    </w:p>
    <w:p w14:paraId="5F79A8D4" w14:textId="77777777" w:rsidR="00DB729A" w:rsidRPr="0078081F" w:rsidRDefault="00DB729A" w:rsidP="0085510B">
      <w:pPr>
        <w:rPr>
          <w:rFonts w:ascii="Times New Roman" w:hAnsi="Times New Roman" w:cs="Times New Roman"/>
          <w:sz w:val="24"/>
          <w:szCs w:val="24"/>
          <w:lang w:val="en-US"/>
        </w:rPr>
      </w:pPr>
    </w:p>
    <w:p w14:paraId="5142FF0A" w14:textId="77777777" w:rsidR="00F00620" w:rsidRDefault="00F00620" w:rsidP="00A753FC">
      <w:pPr>
        <w:rPr>
          <w:rFonts w:ascii="Times New Roman" w:hAnsi="Times New Roman" w:cs="Times New Roman"/>
          <w:sz w:val="24"/>
          <w:szCs w:val="24"/>
          <w:lang w:val="en-US"/>
        </w:rPr>
      </w:pPr>
    </w:p>
    <w:p w14:paraId="6747D481" w14:textId="123F0817" w:rsidR="00A753FC" w:rsidRPr="000C3B0B" w:rsidRDefault="00F00620" w:rsidP="00A753FC">
      <w:pPr>
        <w:rPr>
          <w:rFonts w:ascii="Times New Roman" w:hAnsi="Times New Roman" w:cs="Times New Roman"/>
          <w:b/>
          <w:bCs/>
          <w:color w:val="2E74B5" w:themeColor="accent5" w:themeShade="BF"/>
          <w:sz w:val="32"/>
          <w:szCs w:val="32"/>
          <w:lang w:val="en-US"/>
        </w:rPr>
      </w:pPr>
      <w:r w:rsidRPr="000C3B0B">
        <w:rPr>
          <w:rFonts w:ascii="Times New Roman" w:hAnsi="Times New Roman" w:cs="Times New Roman"/>
          <w:b/>
          <w:bCs/>
          <w:color w:val="2E74B5" w:themeColor="accent5" w:themeShade="BF"/>
          <w:sz w:val="32"/>
          <w:szCs w:val="32"/>
          <w:lang w:val="en-US"/>
        </w:rPr>
        <w:lastRenderedPageBreak/>
        <w:t>T</w:t>
      </w:r>
      <w:r w:rsidR="00A753FC" w:rsidRPr="000C3B0B">
        <w:rPr>
          <w:rFonts w:ascii="Times New Roman" w:hAnsi="Times New Roman" w:cs="Times New Roman"/>
          <w:b/>
          <w:bCs/>
          <w:color w:val="2E74B5" w:themeColor="accent5" w:themeShade="BF"/>
          <w:sz w:val="32"/>
          <w:szCs w:val="32"/>
          <w:lang w:val="en-US"/>
        </w:rPr>
        <w:t>able of Contents</w:t>
      </w:r>
    </w:p>
    <w:p w14:paraId="49B05611"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0CE2B806" w14:textId="270A0683"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1. Abstract</w:t>
      </w:r>
    </w:p>
    <w:p w14:paraId="70BA7C98" w14:textId="01C5FBBB"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2. </w:t>
      </w:r>
      <w:r w:rsidR="00F00620">
        <w:rPr>
          <w:rFonts w:ascii="Times New Roman" w:hAnsi="Times New Roman" w:cs="Times New Roman"/>
          <w:color w:val="2E74B5" w:themeColor="accent5" w:themeShade="BF"/>
          <w:sz w:val="24"/>
          <w:szCs w:val="24"/>
          <w:lang w:val="en-US"/>
        </w:rPr>
        <w:t>In</w:t>
      </w:r>
      <w:r w:rsidRPr="00A753FC">
        <w:rPr>
          <w:rFonts w:ascii="Times New Roman" w:hAnsi="Times New Roman" w:cs="Times New Roman"/>
          <w:color w:val="2E74B5" w:themeColor="accent5" w:themeShade="BF"/>
          <w:sz w:val="24"/>
          <w:szCs w:val="24"/>
          <w:lang w:val="en-US"/>
        </w:rPr>
        <w:t>troduction</w:t>
      </w:r>
    </w:p>
    <w:p w14:paraId="3D4AB8D2"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Overview of Assignment Focus</w:t>
      </w:r>
    </w:p>
    <w:p w14:paraId="76A135D0"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Context of Changes: Immigration Policies, COVID-19, Labor Shortages</w:t>
      </w:r>
    </w:p>
    <w:p w14:paraId="219A717D"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Purpose and Structure of the Assignment</w:t>
      </w:r>
    </w:p>
    <w:p w14:paraId="3D0084BA"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57F0B5E0" w14:textId="71F1E628"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3. </w:t>
      </w:r>
      <w:r w:rsidR="00F00620">
        <w:rPr>
          <w:rFonts w:ascii="Times New Roman" w:hAnsi="Times New Roman" w:cs="Times New Roman"/>
          <w:color w:val="2E74B5" w:themeColor="accent5" w:themeShade="BF"/>
          <w:sz w:val="24"/>
          <w:szCs w:val="24"/>
          <w:lang w:val="en-US"/>
        </w:rPr>
        <w:t>T</w:t>
      </w:r>
      <w:r w:rsidRPr="00A753FC">
        <w:rPr>
          <w:rFonts w:ascii="Times New Roman" w:hAnsi="Times New Roman" w:cs="Times New Roman"/>
          <w:color w:val="2E74B5" w:themeColor="accent5" w:themeShade="BF"/>
          <w:sz w:val="24"/>
          <w:szCs w:val="24"/>
          <w:lang w:val="en-US"/>
        </w:rPr>
        <w:t>he Current State of the Labor Market in the UK</w:t>
      </w:r>
    </w:p>
    <w:p w14:paraId="487E3834"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Impact of COVID-19</w:t>
      </w:r>
    </w:p>
    <w:p w14:paraId="2D3EF6F6"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Free Movement and Immigration Policies Pre-Brexit</w:t>
      </w:r>
    </w:p>
    <w:p w14:paraId="63950D90"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Key Changes in Immigration Policies Post-Brexit</w:t>
      </w:r>
    </w:p>
    <w:p w14:paraId="6836311D"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Impact on Eligibility of Low-Wage Occupations for Work Visas</w:t>
      </w:r>
    </w:p>
    <w:p w14:paraId="020723A5"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Factors Contributing to Labor Shortages</w:t>
      </w:r>
    </w:p>
    <w:p w14:paraId="66EF18F3"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7D9D2254" w14:textId="0FC57B3A"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4. </w:t>
      </w:r>
      <w:r w:rsidR="00F00620">
        <w:rPr>
          <w:rFonts w:ascii="Times New Roman" w:hAnsi="Times New Roman" w:cs="Times New Roman"/>
          <w:color w:val="2E74B5" w:themeColor="accent5" w:themeShade="BF"/>
          <w:sz w:val="24"/>
          <w:szCs w:val="24"/>
          <w:lang w:val="en-US"/>
        </w:rPr>
        <w:t>I</w:t>
      </w:r>
      <w:r w:rsidRPr="00A753FC">
        <w:rPr>
          <w:rFonts w:ascii="Times New Roman" w:hAnsi="Times New Roman" w:cs="Times New Roman"/>
          <w:color w:val="2E74B5" w:themeColor="accent5" w:themeShade="BF"/>
          <w:sz w:val="24"/>
          <w:szCs w:val="24"/>
          <w:lang w:val="en-US"/>
        </w:rPr>
        <w:t>mpact of Brexit on the Labor Market</w:t>
      </w:r>
    </w:p>
    <w:p w14:paraId="103AF19F"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Changes in Immigration Policies and Labor Mobility</w:t>
      </w:r>
    </w:p>
    <w:p w14:paraId="4054130A"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Sectors Affected by Talent Shortages</w:t>
      </w:r>
    </w:p>
    <w:p w14:paraId="746B3BE6"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Shifting Industry Preferences and Trade Relationships</w:t>
      </w:r>
    </w:p>
    <w:p w14:paraId="50E5DB84"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1D2345A0" w14:textId="7448AF6D"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5. </w:t>
      </w:r>
      <w:r w:rsidR="00F00620">
        <w:rPr>
          <w:rFonts w:ascii="Times New Roman" w:hAnsi="Times New Roman" w:cs="Times New Roman"/>
          <w:color w:val="2E74B5" w:themeColor="accent5" w:themeShade="BF"/>
          <w:sz w:val="24"/>
          <w:szCs w:val="24"/>
          <w:lang w:val="en-US"/>
        </w:rPr>
        <w:t>E</w:t>
      </w:r>
      <w:r w:rsidRPr="00A753FC">
        <w:rPr>
          <w:rFonts w:ascii="Times New Roman" w:hAnsi="Times New Roman" w:cs="Times New Roman"/>
          <w:color w:val="2E74B5" w:themeColor="accent5" w:themeShade="BF"/>
          <w:sz w:val="24"/>
          <w:szCs w:val="24"/>
          <w:lang w:val="en-US"/>
        </w:rPr>
        <w:t>mployer Strategies and Responses</w:t>
      </w:r>
    </w:p>
    <w:p w14:paraId="6D32C977"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Wage Growth and Recruitment</w:t>
      </w:r>
    </w:p>
    <w:p w14:paraId="5067B8DD"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Alternative Strategies: Signing Bonuses, Diversification</w:t>
      </w:r>
    </w:p>
    <w:p w14:paraId="362BE003"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Successes and Limitations of Strategies</w:t>
      </w:r>
    </w:p>
    <w:p w14:paraId="4C3D91E1"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711246D1" w14:textId="5E78E2B3"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6. Policy Implications and Options</w:t>
      </w:r>
    </w:p>
    <w:p w14:paraId="6533B736"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Challenges for Policymakers</w:t>
      </w:r>
    </w:p>
    <w:p w14:paraId="0C08730E"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Policy Options: Expanding Work Visa Eligibility, Overseas Recruitment</w:t>
      </w:r>
    </w:p>
    <w:p w14:paraId="3B328ACC"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Consequences of Policy Options</w:t>
      </w:r>
    </w:p>
    <w:p w14:paraId="1D037C1E"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29BD53BB" w14:textId="06786D62"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lastRenderedPageBreak/>
        <w:t xml:space="preserve">7. </w:t>
      </w:r>
      <w:r w:rsidR="00F00620">
        <w:rPr>
          <w:rFonts w:ascii="Times New Roman" w:hAnsi="Times New Roman" w:cs="Times New Roman"/>
          <w:color w:val="2E74B5" w:themeColor="accent5" w:themeShade="BF"/>
          <w:sz w:val="24"/>
          <w:szCs w:val="24"/>
          <w:lang w:val="en-US"/>
        </w:rPr>
        <w:t>E</w:t>
      </w:r>
      <w:r w:rsidRPr="00A753FC">
        <w:rPr>
          <w:rFonts w:ascii="Times New Roman" w:hAnsi="Times New Roman" w:cs="Times New Roman"/>
          <w:color w:val="2E74B5" w:themeColor="accent5" w:themeShade="BF"/>
          <w:sz w:val="24"/>
          <w:szCs w:val="24"/>
          <w:lang w:val="en-US"/>
        </w:rPr>
        <w:t>merging HR Strategies Post-Covid and Post-Brexit</w:t>
      </w:r>
    </w:p>
    <w:p w14:paraId="5F41F5B0"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Remote Work and Flexible Arrangements</w:t>
      </w:r>
    </w:p>
    <w:p w14:paraId="007B4918"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Talent Acquisition and Retention</w:t>
      </w:r>
    </w:p>
    <w:p w14:paraId="14AFBD44"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Diversity, Equity, and Inclusion</w:t>
      </w:r>
    </w:p>
    <w:p w14:paraId="34FC9F3D"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Reskilling and Upskilling</w:t>
      </w:r>
    </w:p>
    <w:p w14:paraId="5A75BBB7"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Data-Driven Decision Making</w:t>
      </w:r>
    </w:p>
    <w:p w14:paraId="71AF47C9"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Agile HR Practices</w:t>
      </w:r>
    </w:p>
    <w:p w14:paraId="6C61EC9E"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03BF5A52" w14:textId="353E1D23"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8. </w:t>
      </w:r>
      <w:r w:rsidR="00F00620">
        <w:rPr>
          <w:rFonts w:ascii="Times New Roman" w:hAnsi="Times New Roman" w:cs="Times New Roman"/>
          <w:color w:val="2E74B5" w:themeColor="accent5" w:themeShade="BF"/>
          <w:sz w:val="24"/>
          <w:szCs w:val="24"/>
          <w:lang w:val="en-US"/>
        </w:rPr>
        <w:t>R</w:t>
      </w:r>
      <w:r w:rsidRPr="00A753FC">
        <w:rPr>
          <w:rFonts w:ascii="Times New Roman" w:hAnsi="Times New Roman" w:cs="Times New Roman"/>
          <w:color w:val="2E74B5" w:themeColor="accent5" w:themeShade="BF"/>
          <w:sz w:val="24"/>
          <w:szCs w:val="24"/>
          <w:lang w:val="en-US"/>
        </w:rPr>
        <w:t>ecommendations</w:t>
      </w:r>
    </w:p>
    <w:p w14:paraId="5EF8A513"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Visual Aids and Infographics</w:t>
      </w:r>
    </w:p>
    <w:p w14:paraId="03E1A6F8"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Real-Life Case Studies</w:t>
      </w:r>
    </w:p>
    <w:p w14:paraId="02CF1C23"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Expert Insights and Interviews</w:t>
      </w:r>
    </w:p>
    <w:p w14:paraId="5E772C5A"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Global Comparison and Best Practices</w:t>
      </w:r>
    </w:p>
    <w:p w14:paraId="1CED5709"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Policy Recommendations</w:t>
      </w:r>
    </w:p>
    <w:p w14:paraId="5830B2AF"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Future Outlook and Anticipating Trends</w:t>
      </w:r>
    </w:p>
    <w:p w14:paraId="5F43C92D"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Implementation Steps</w:t>
      </w:r>
    </w:p>
    <w:p w14:paraId="4689A8E0"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Engaging Language and Clarity</w:t>
      </w:r>
    </w:p>
    <w:p w14:paraId="2A2077F0"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3AA5EE81" w14:textId="200374FD"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9. Conclusion</w:t>
      </w:r>
    </w:p>
    <w:p w14:paraId="0ABBAD2C"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Labor Market Resilience and HR Strategies</w:t>
      </w:r>
    </w:p>
    <w:p w14:paraId="5CEF3072"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Lessons Learned from Analysis</w:t>
      </w:r>
    </w:p>
    <w:p w14:paraId="5F227FD8" w14:textId="77777777"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 xml:space="preserve">   - Importance of Comprehensive Resourcing Strategies</w:t>
      </w:r>
    </w:p>
    <w:p w14:paraId="498F7A07" w14:textId="77777777" w:rsidR="00A753FC" w:rsidRPr="00A753FC" w:rsidRDefault="00A753FC" w:rsidP="00A753FC">
      <w:pPr>
        <w:rPr>
          <w:rFonts w:ascii="Times New Roman" w:hAnsi="Times New Roman" w:cs="Times New Roman"/>
          <w:color w:val="2E74B5" w:themeColor="accent5" w:themeShade="BF"/>
          <w:sz w:val="24"/>
          <w:szCs w:val="24"/>
          <w:lang w:val="en-US"/>
        </w:rPr>
      </w:pPr>
    </w:p>
    <w:p w14:paraId="2049425A" w14:textId="202243A4" w:rsidR="00A753FC" w:rsidRPr="00A753FC" w:rsidRDefault="00A753FC" w:rsidP="00A753FC">
      <w:pPr>
        <w:rPr>
          <w:rFonts w:ascii="Times New Roman" w:hAnsi="Times New Roman" w:cs="Times New Roman"/>
          <w:color w:val="2E74B5" w:themeColor="accent5" w:themeShade="BF"/>
          <w:sz w:val="24"/>
          <w:szCs w:val="24"/>
          <w:lang w:val="en-US"/>
        </w:rPr>
      </w:pPr>
      <w:r w:rsidRPr="00A753FC">
        <w:rPr>
          <w:rFonts w:ascii="Times New Roman" w:hAnsi="Times New Roman" w:cs="Times New Roman"/>
          <w:color w:val="2E74B5" w:themeColor="accent5" w:themeShade="BF"/>
          <w:sz w:val="24"/>
          <w:szCs w:val="24"/>
          <w:lang w:val="en-US"/>
        </w:rPr>
        <w:t>10. References</w:t>
      </w:r>
    </w:p>
    <w:p w14:paraId="6674DB96" w14:textId="38F12A44" w:rsidR="00A753FC" w:rsidRDefault="00A753FC" w:rsidP="008735B6">
      <w:pPr>
        <w:rPr>
          <w:rFonts w:ascii="Times New Roman" w:hAnsi="Times New Roman" w:cs="Times New Roman"/>
          <w:color w:val="2E74B5" w:themeColor="accent5" w:themeShade="BF"/>
          <w:sz w:val="24"/>
          <w:szCs w:val="24"/>
          <w:lang w:val="en-US"/>
        </w:rPr>
      </w:pPr>
    </w:p>
    <w:p w14:paraId="55373E9F" w14:textId="77777777" w:rsidR="00A753FC" w:rsidRDefault="00A753FC" w:rsidP="008735B6">
      <w:pPr>
        <w:rPr>
          <w:rFonts w:ascii="Times New Roman" w:hAnsi="Times New Roman" w:cs="Times New Roman"/>
          <w:color w:val="2E74B5" w:themeColor="accent5" w:themeShade="BF"/>
          <w:sz w:val="24"/>
          <w:szCs w:val="24"/>
          <w:lang w:val="en-US"/>
        </w:rPr>
      </w:pPr>
    </w:p>
    <w:p w14:paraId="600D614B" w14:textId="77777777" w:rsidR="00A753FC" w:rsidRDefault="00A753FC" w:rsidP="008735B6">
      <w:pPr>
        <w:rPr>
          <w:rFonts w:ascii="Times New Roman" w:hAnsi="Times New Roman" w:cs="Times New Roman"/>
          <w:color w:val="2E74B5" w:themeColor="accent5" w:themeShade="BF"/>
          <w:sz w:val="24"/>
          <w:szCs w:val="24"/>
          <w:lang w:val="en-US"/>
        </w:rPr>
      </w:pPr>
    </w:p>
    <w:p w14:paraId="0A8B2559" w14:textId="77777777" w:rsidR="000C3B0B" w:rsidRDefault="000C3B0B" w:rsidP="008735B6">
      <w:pPr>
        <w:rPr>
          <w:rFonts w:ascii="Times New Roman" w:hAnsi="Times New Roman" w:cs="Times New Roman"/>
          <w:color w:val="2E74B5" w:themeColor="accent5" w:themeShade="BF"/>
          <w:sz w:val="24"/>
          <w:szCs w:val="24"/>
          <w:lang w:val="en-US"/>
        </w:rPr>
      </w:pPr>
    </w:p>
    <w:p w14:paraId="305B8189" w14:textId="77777777" w:rsidR="00A753FC" w:rsidRDefault="00A753FC" w:rsidP="008735B6">
      <w:pPr>
        <w:rPr>
          <w:rFonts w:ascii="Times New Roman" w:hAnsi="Times New Roman" w:cs="Times New Roman"/>
          <w:color w:val="2E74B5" w:themeColor="accent5" w:themeShade="BF"/>
          <w:sz w:val="24"/>
          <w:szCs w:val="24"/>
          <w:lang w:val="en-US"/>
        </w:rPr>
      </w:pPr>
    </w:p>
    <w:p w14:paraId="2F13401B" w14:textId="77777777" w:rsidR="00A753FC" w:rsidRDefault="00A753FC" w:rsidP="008735B6">
      <w:pPr>
        <w:rPr>
          <w:rFonts w:ascii="Times New Roman" w:hAnsi="Times New Roman" w:cs="Times New Roman"/>
          <w:color w:val="2E74B5" w:themeColor="accent5" w:themeShade="BF"/>
          <w:sz w:val="24"/>
          <w:szCs w:val="24"/>
          <w:lang w:val="en-US"/>
        </w:rPr>
      </w:pPr>
    </w:p>
    <w:p w14:paraId="6D688A4B" w14:textId="77777777" w:rsidR="000C3B0B" w:rsidRDefault="000C3B0B" w:rsidP="008735B6">
      <w:pPr>
        <w:rPr>
          <w:rFonts w:ascii="Times New Roman" w:hAnsi="Times New Roman" w:cs="Times New Roman"/>
          <w:color w:val="2E74B5" w:themeColor="accent5" w:themeShade="BF"/>
          <w:sz w:val="24"/>
          <w:szCs w:val="24"/>
          <w:lang w:val="en-US"/>
        </w:rPr>
      </w:pPr>
    </w:p>
    <w:p w14:paraId="5B62887B" w14:textId="77777777" w:rsidR="00A753FC" w:rsidRDefault="00A753FC" w:rsidP="008735B6">
      <w:pPr>
        <w:rPr>
          <w:rFonts w:ascii="Times New Roman" w:hAnsi="Times New Roman" w:cs="Times New Roman"/>
          <w:color w:val="2E74B5" w:themeColor="accent5" w:themeShade="BF"/>
          <w:sz w:val="24"/>
          <w:szCs w:val="24"/>
          <w:lang w:val="en-US"/>
        </w:rPr>
      </w:pPr>
    </w:p>
    <w:p w14:paraId="73F3131A" w14:textId="108F0FEC" w:rsidR="008735B6" w:rsidRPr="008735B6" w:rsidRDefault="008735B6" w:rsidP="008735B6">
      <w:pPr>
        <w:rPr>
          <w:rFonts w:ascii="Times New Roman" w:hAnsi="Times New Roman" w:cs="Times New Roman"/>
          <w:color w:val="2E74B5" w:themeColor="accent5" w:themeShade="BF"/>
          <w:sz w:val="24"/>
          <w:szCs w:val="24"/>
          <w:lang w:val="en-US"/>
        </w:rPr>
      </w:pPr>
      <w:r w:rsidRPr="008735B6">
        <w:rPr>
          <w:rFonts w:ascii="Times New Roman" w:hAnsi="Times New Roman" w:cs="Times New Roman"/>
          <w:color w:val="2E74B5" w:themeColor="accent5" w:themeShade="BF"/>
          <w:sz w:val="24"/>
          <w:szCs w:val="24"/>
          <w:lang w:val="en-US"/>
        </w:rPr>
        <w:t>Abstract:</w:t>
      </w:r>
    </w:p>
    <w:p w14:paraId="7775BBFE" w14:textId="4F30C408" w:rsidR="008735B6" w:rsidRPr="008B6700" w:rsidRDefault="008735B6" w:rsidP="0085510B">
      <w:pPr>
        <w:rPr>
          <w:rFonts w:ascii="Times New Roman" w:hAnsi="Times New Roman" w:cs="Times New Roman"/>
          <w:color w:val="000000" w:themeColor="text1"/>
          <w:sz w:val="24"/>
          <w:szCs w:val="24"/>
          <w:lang w:val="en-US"/>
        </w:rPr>
      </w:pPr>
      <w:r w:rsidRPr="008B6700">
        <w:rPr>
          <w:rFonts w:ascii="Times New Roman" w:hAnsi="Times New Roman" w:cs="Times New Roman"/>
          <w:color w:val="000000" w:themeColor="text1"/>
          <w:sz w:val="24"/>
          <w:szCs w:val="24"/>
          <w:lang w:val="en-US"/>
        </w:rPr>
        <w:t>This report delves into the contemporary labor market situation in the United Kingdom and investigates the evolving landscape of Human Resourcing Strategies within the context of the post-Covid and post-Brexit external environment. The report highlights the impact of these dual challenges on the workforce, explores the emergence of new trends in HR practices, and provides insights into the strategies adopted by organizations to navigate the complexities of the current labor market.</w:t>
      </w:r>
    </w:p>
    <w:p w14:paraId="7276EAEC" w14:textId="0AA03CF7" w:rsidR="0085510B" w:rsidRPr="0078081F" w:rsidRDefault="0085510B" w:rsidP="0085510B">
      <w:pPr>
        <w:rPr>
          <w:rFonts w:ascii="Times New Roman" w:hAnsi="Times New Roman" w:cs="Times New Roman"/>
          <w:sz w:val="24"/>
          <w:szCs w:val="24"/>
          <w:lang w:val="en-US"/>
        </w:rPr>
      </w:pPr>
      <w:r w:rsidRPr="0078081F">
        <w:rPr>
          <w:rFonts w:ascii="Times New Roman" w:hAnsi="Times New Roman" w:cs="Times New Roman"/>
          <w:color w:val="2E74B5" w:themeColor="accent5" w:themeShade="BF"/>
          <w:sz w:val="24"/>
          <w:szCs w:val="24"/>
          <w:lang w:val="en-US"/>
        </w:rPr>
        <w:t>Introduction</w:t>
      </w:r>
      <w:r w:rsidRPr="0078081F">
        <w:rPr>
          <w:rFonts w:ascii="Times New Roman" w:hAnsi="Times New Roman" w:cs="Times New Roman"/>
          <w:sz w:val="24"/>
          <w:szCs w:val="24"/>
          <w:lang w:val="en-US"/>
        </w:rPr>
        <w:t xml:space="preserve"> </w:t>
      </w:r>
    </w:p>
    <w:p w14:paraId="571F5DB0" w14:textId="77777777" w:rsidR="0085510B" w:rsidRPr="0078081F" w:rsidRDefault="0085510B" w:rsidP="0085510B">
      <w:pPr>
        <w:rPr>
          <w:rFonts w:ascii="Times New Roman" w:hAnsi="Times New Roman" w:cs="Times New Roman"/>
          <w:sz w:val="24"/>
          <w:szCs w:val="24"/>
          <w:lang w:val="en-US"/>
        </w:rPr>
      </w:pPr>
      <w:r w:rsidRPr="0078081F">
        <w:rPr>
          <w:rFonts w:ascii="Times New Roman" w:hAnsi="Times New Roman" w:cs="Times New Roman"/>
          <w:sz w:val="24"/>
          <w:szCs w:val="24"/>
          <w:lang w:val="en-US"/>
        </w:rPr>
        <w:t>Provide an overview of the assignment's focus on analyzing the impact of Brexit and the end of free movement on the low-wage labor force in the UK. Introduce the context of changes in immigration policies, the economic effects of the COVID-19 pandemic, and the subsequent labor shortages observed in various industries. Clearly outline the purpose and structure of the assignment.</w:t>
      </w:r>
    </w:p>
    <w:p w14:paraId="5F17A9C0" w14:textId="02BC33A5" w:rsidR="00B007C0" w:rsidRDefault="00EB362A" w:rsidP="0085510B">
      <w:pPr>
        <w:rPr>
          <w:rFonts w:ascii="Times New Roman" w:hAnsi="Times New Roman" w:cs="Times New Roman"/>
          <w:sz w:val="24"/>
          <w:szCs w:val="24"/>
          <w:lang w:val="en-US"/>
        </w:rPr>
      </w:pPr>
      <w:r w:rsidRPr="0078081F">
        <w:rPr>
          <w:rFonts w:ascii="Times New Roman" w:hAnsi="Times New Roman" w:cs="Times New Roman"/>
          <w:sz w:val="24"/>
          <w:szCs w:val="24"/>
          <w:lang w:val="en-US"/>
        </w:rPr>
        <w:t>The dynamics of the labor market in the United Kingdom have undergone a significant transformation in recent years, driven by the confluence of the post-Covid-19 and post-Brexit realities. The interplay of these two monumental events has led to a reshaping of the labor landscape, prompting employers and policymakers to rethink traditional human resourcing strategies. This report embarks on a comprehensive analysis of the current state of the UK labor market, exploring the multifaceted changes brought about by the pandemic and Brexit. Furthermore, it delves into the emerging shifts in human resourcing strategies as organizations navigate the challenges and opportunities of the new external environment.</w:t>
      </w:r>
    </w:p>
    <w:p w14:paraId="555ABFFC" w14:textId="77777777" w:rsidR="00DA4B1E" w:rsidRDefault="00DA4B1E" w:rsidP="0040126A">
      <w:pPr>
        <w:rPr>
          <w:rFonts w:ascii="Times New Roman" w:hAnsi="Times New Roman" w:cs="Times New Roman"/>
          <w:color w:val="2E74B5" w:themeColor="accent5" w:themeShade="BF"/>
          <w:sz w:val="24"/>
          <w:szCs w:val="24"/>
          <w:lang w:val="en-US"/>
        </w:rPr>
      </w:pPr>
    </w:p>
    <w:p w14:paraId="44CD4F88" w14:textId="78B51104" w:rsidR="0040126A" w:rsidRPr="000B3FB8" w:rsidRDefault="0040126A" w:rsidP="0040126A">
      <w:pPr>
        <w:rPr>
          <w:rFonts w:ascii="Times New Roman" w:hAnsi="Times New Roman" w:cs="Times New Roman"/>
          <w:color w:val="2E74B5" w:themeColor="accent5" w:themeShade="BF"/>
          <w:sz w:val="24"/>
          <w:szCs w:val="24"/>
          <w:lang w:val="en-US"/>
        </w:rPr>
      </w:pPr>
      <w:r w:rsidRPr="000B3FB8">
        <w:rPr>
          <w:rFonts w:ascii="Times New Roman" w:hAnsi="Times New Roman" w:cs="Times New Roman"/>
          <w:color w:val="2E74B5" w:themeColor="accent5" w:themeShade="BF"/>
          <w:sz w:val="24"/>
          <w:szCs w:val="24"/>
          <w:lang w:val="en-US"/>
        </w:rPr>
        <w:t>The Current State of the Labor Market in the UK:</w:t>
      </w:r>
    </w:p>
    <w:p w14:paraId="1370F451" w14:textId="77777777" w:rsidR="0040126A" w:rsidRPr="0040126A" w:rsidRDefault="0040126A" w:rsidP="0040126A">
      <w:pPr>
        <w:rPr>
          <w:rFonts w:ascii="Times New Roman" w:hAnsi="Times New Roman" w:cs="Times New Roman"/>
          <w:sz w:val="24"/>
          <w:szCs w:val="24"/>
          <w:lang w:val="en-US"/>
        </w:rPr>
      </w:pPr>
      <w:r w:rsidRPr="0040126A">
        <w:rPr>
          <w:rFonts w:ascii="Times New Roman" w:hAnsi="Times New Roman" w:cs="Times New Roman"/>
          <w:sz w:val="24"/>
          <w:szCs w:val="24"/>
          <w:lang w:val="en-US"/>
        </w:rPr>
        <w:t>The post-Covid era has brought about unprecedented challenges to the UK labor market. The pandemic induced fluctuations in demand, supply, and work arrangements, leading to shifts in employment patterns. Despite economic recovery, high vacancy rates and low unemployment levels have marked the current labor landscape. Factors contributing to this situation include:</w:t>
      </w:r>
    </w:p>
    <w:p w14:paraId="6F598E15" w14:textId="77777777" w:rsidR="0040126A" w:rsidRPr="00386DC1" w:rsidRDefault="0040126A" w:rsidP="0040126A">
      <w:pPr>
        <w:rPr>
          <w:rFonts w:ascii="Times New Roman" w:hAnsi="Times New Roman" w:cs="Times New Roman"/>
          <w:color w:val="2E74B5" w:themeColor="accent5" w:themeShade="BF"/>
          <w:sz w:val="24"/>
          <w:szCs w:val="24"/>
          <w:lang w:val="en-US"/>
        </w:rPr>
      </w:pPr>
    </w:p>
    <w:p w14:paraId="07A1BE84" w14:textId="77777777" w:rsidR="00DA4B1E" w:rsidRDefault="0040126A" w:rsidP="0085510B">
      <w:pPr>
        <w:rPr>
          <w:rFonts w:ascii="Times New Roman" w:hAnsi="Times New Roman" w:cs="Times New Roman"/>
          <w:color w:val="2E74B5" w:themeColor="accent5" w:themeShade="BF"/>
          <w:sz w:val="24"/>
          <w:szCs w:val="24"/>
          <w:lang w:val="en-US"/>
        </w:rPr>
      </w:pPr>
      <w:r w:rsidRPr="00386DC1">
        <w:rPr>
          <w:rFonts w:ascii="Times New Roman" w:hAnsi="Times New Roman" w:cs="Times New Roman"/>
          <w:color w:val="2E74B5" w:themeColor="accent5" w:themeShade="BF"/>
          <w:sz w:val="24"/>
          <w:szCs w:val="24"/>
          <w:lang w:val="en-US"/>
        </w:rPr>
        <w:t xml:space="preserve">Covid-19 Impact: </w:t>
      </w:r>
    </w:p>
    <w:p w14:paraId="3E0EEAE1" w14:textId="15841837" w:rsidR="00E101F6" w:rsidRPr="0078081F" w:rsidRDefault="0040126A" w:rsidP="0085510B">
      <w:pPr>
        <w:rPr>
          <w:rFonts w:ascii="Times New Roman" w:hAnsi="Times New Roman" w:cs="Times New Roman"/>
          <w:sz w:val="24"/>
          <w:szCs w:val="24"/>
          <w:lang w:val="en-US"/>
        </w:rPr>
      </w:pPr>
      <w:r w:rsidRPr="0040126A">
        <w:rPr>
          <w:rFonts w:ascii="Times New Roman" w:hAnsi="Times New Roman" w:cs="Times New Roman"/>
          <w:sz w:val="24"/>
          <w:szCs w:val="24"/>
          <w:lang w:val="en-US"/>
        </w:rPr>
        <w:t>The pandemic led to layoffs, furloughs, and remote work, causing disruptions across industries. While some sectors like hospitality and retail experienced significant job losses, others like healthcare and technology surged in demand.</w:t>
      </w:r>
    </w:p>
    <w:p w14:paraId="695A0FD0" w14:textId="77777777" w:rsidR="0085510B" w:rsidRPr="0078081F" w:rsidRDefault="0085510B" w:rsidP="0085510B">
      <w:pPr>
        <w:rPr>
          <w:rFonts w:ascii="Times New Roman" w:hAnsi="Times New Roman" w:cs="Times New Roman"/>
          <w:sz w:val="24"/>
          <w:szCs w:val="24"/>
          <w:lang w:val="en-US"/>
        </w:rPr>
      </w:pPr>
    </w:p>
    <w:p w14:paraId="3F1D8776" w14:textId="30C2778D" w:rsidR="0085510B" w:rsidRPr="0078081F" w:rsidRDefault="0085510B" w:rsidP="0085510B">
      <w:pPr>
        <w:rPr>
          <w:rFonts w:ascii="Times New Roman" w:hAnsi="Times New Roman" w:cs="Times New Roman"/>
          <w:sz w:val="24"/>
          <w:szCs w:val="24"/>
          <w:lang w:val="en-US"/>
        </w:rPr>
      </w:pPr>
      <w:r w:rsidRPr="0078081F">
        <w:rPr>
          <w:rFonts w:ascii="Times New Roman" w:hAnsi="Times New Roman" w:cs="Times New Roman"/>
          <w:color w:val="2E74B5" w:themeColor="accent5" w:themeShade="BF"/>
          <w:sz w:val="24"/>
          <w:szCs w:val="24"/>
          <w:lang w:val="en-US"/>
        </w:rPr>
        <w:t>Brexit, Free Movement, and Immigration Policy Changes</w:t>
      </w:r>
      <w:r w:rsidRPr="0078081F">
        <w:rPr>
          <w:rFonts w:ascii="Times New Roman" w:hAnsi="Times New Roman" w:cs="Times New Roman"/>
          <w:sz w:val="24"/>
          <w:szCs w:val="24"/>
          <w:lang w:val="en-US"/>
        </w:rPr>
        <w:t xml:space="preserve"> </w:t>
      </w:r>
    </w:p>
    <w:p w14:paraId="3E23B2ED" w14:textId="4A82E8C9"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lastRenderedPageBreak/>
        <w:t>Concept of Free Movement within the European Union and its Implications for EU Workers' Access to the UK Labor Market:</w:t>
      </w:r>
    </w:p>
    <w:p w14:paraId="7A941066" w14:textId="77777777" w:rsidR="00E148B5" w:rsidRPr="00E148B5" w:rsidRDefault="00E148B5" w:rsidP="00E148B5">
      <w:pPr>
        <w:rPr>
          <w:rFonts w:ascii="Times New Roman" w:hAnsi="Times New Roman" w:cs="Times New Roman"/>
          <w:sz w:val="24"/>
          <w:szCs w:val="24"/>
          <w:lang w:val="en-US"/>
        </w:rPr>
      </w:pPr>
    </w:p>
    <w:p w14:paraId="1D46253F" w14:textId="77777777"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Free movement is a fundamental concept within the European Union (EU) that allows citizens of EU member states to move, live, work, and study in any other member state without the need for visas or work permits. This principle is enshrined in the Treaty on the Functioning of the European Union and has been a cornerstone of EU integration. The implications of free movement for EU workers' access to the UK labor market were significant prior to Brexit:</w:t>
      </w:r>
    </w:p>
    <w:p w14:paraId="270FB608" w14:textId="77777777" w:rsidR="00E148B5" w:rsidRPr="00E148B5" w:rsidRDefault="00E148B5" w:rsidP="00E148B5">
      <w:pPr>
        <w:rPr>
          <w:rFonts w:ascii="Times New Roman" w:hAnsi="Times New Roman" w:cs="Times New Roman"/>
          <w:sz w:val="24"/>
          <w:szCs w:val="24"/>
          <w:lang w:val="en-US"/>
        </w:rPr>
      </w:pPr>
    </w:p>
    <w:p w14:paraId="20C72A13" w14:textId="21C50E8A"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 xml:space="preserve">1. </w:t>
      </w:r>
      <w:r w:rsidR="004C4730">
        <w:rPr>
          <w:rFonts w:ascii="Times New Roman" w:hAnsi="Times New Roman" w:cs="Times New Roman"/>
          <w:sz w:val="24"/>
          <w:szCs w:val="24"/>
          <w:lang w:val="en-US"/>
        </w:rPr>
        <w:t>U</w:t>
      </w:r>
      <w:r w:rsidRPr="00E148B5">
        <w:rPr>
          <w:rFonts w:ascii="Times New Roman" w:hAnsi="Times New Roman" w:cs="Times New Roman"/>
          <w:sz w:val="24"/>
          <w:szCs w:val="24"/>
          <w:lang w:val="en-US"/>
        </w:rPr>
        <w:t>nrestricted Access:</w:t>
      </w:r>
      <w:r w:rsidR="007203EE">
        <w:rPr>
          <w:rFonts w:ascii="Times New Roman" w:hAnsi="Times New Roman" w:cs="Times New Roman"/>
          <w:sz w:val="24"/>
          <w:szCs w:val="24"/>
          <w:lang w:val="en-US"/>
        </w:rPr>
        <w:t xml:space="preserve"> </w:t>
      </w:r>
      <w:r w:rsidRPr="00E148B5">
        <w:rPr>
          <w:rFonts w:ascii="Times New Roman" w:hAnsi="Times New Roman" w:cs="Times New Roman"/>
          <w:sz w:val="24"/>
          <w:szCs w:val="24"/>
          <w:lang w:val="en-US"/>
        </w:rPr>
        <w:t>EU citizens had the right to live and work in the UK without requiring a visa or work permit. This facilitated labor mobility, allowing workers to seek employment opportunities in the UK and contribute to its economy.</w:t>
      </w:r>
    </w:p>
    <w:p w14:paraId="13A5D43A" w14:textId="77777777" w:rsidR="00E148B5" w:rsidRPr="00E148B5" w:rsidRDefault="00E148B5" w:rsidP="00E148B5">
      <w:pPr>
        <w:rPr>
          <w:rFonts w:ascii="Times New Roman" w:hAnsi="Times New Roman" w:cs="Times New Roman"/>
          <w:sz w:val="24"/>
          <w:szCs w:val="24"/>
          <w:lang w:val="en-US"/>
        </w:rPr>
      </w:pPr>
    </w:p>
    <w:p w14:paraId="5BCB66D2" w14:textId="1B10FD14"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 xml:space="preserve">2. </w:t>
      </w:r>
      <w:r w:rsidR="004C4730">
        <w:rPr>
          <w:rFonts w:ascii="Times New Roman" w:hAnsi="Times New Roman" w:cs="Times New Roman"/>
          <w:sz w:val="24"/>
          <w:szCs w:val="24"/>
          <w:lang w:val="en-US"/>
        </w:rPr>
        <w:t>L</w:t>
      </w:r>
      <w:r w:rsidRPr="00E148B5">
        <w:rPr>
          <w:rFonts w:ascii="Times New Roman" w:hAnsi="Times New Roman" w:cs="Times New Roman"/>
          <w:sz w:val="24"/>
          <w:szCs w:val="24"/>
          <w:lang w:val="en-US"/>
        </w:rPr>
        <w:t>abor Market Integration</w:t>
      </w:r>
      <w:r w:rsidR="007203EE">
        <w:rPr>
          <w:rFonts w:ascii="Times New Roman" w:hAnsi="Times New Roman" w:cs="Times New Roman"/>
          <w:sz w:val="24"/>
          <w:szCs w:val="24"/>
          <w:lang w:val="en-US"/>
        </w:rPr>
        <w:t xml:space="preserve">: </w:t>
      </w:r>
      <w:r w:rsidRPr="00E148B5">
        <w:rPr>
          <w:rFonts w:ascii="Times New Roman" w:hAnsi="Times New Roman" w:cs="Times New Roman"/>
          <w:sz w:val="24"/>
          <w:szCs w:val="24"/>
          <w:lang w:val="en-US"/>
        </w:rPr>
        <w:t xml:space="preserve"> Free movement led to a diverse and dynamic labor market. It allowed employers in the UK to tap into a wide pool of talent from across the EU, filling skill gaps and addressing labor shortages in various sectors.</w:t>
      </w:r>
    </w:p>
    <w:p w14:paraId="25347782" w14:textId="77777777" w:rsidR="00E148B5" w:rsidRPr="00E148B5" w:rsidRDefault="00E148B5" w:rsidP="00E148B5">
      <w:pPr>
        <w:rPr>
          <w:rFonts w:ascii="Times New Roman" w:hAnsi="Times New Roman" w:cs="Times New Roman"/>
          <w:sz w:val="24"/>
          <w:szCs w:val="24"/>
          <w:lang w:val="en-US"/>
        </w:rPr>
      </w:pPr>
    </w:p>
    <w:p w14:paraId="68D97B4F" w14:textId="30A5E259"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 xml:space="preserve">3. </w:t>
      </w:r>
      <w:r w:rsidR="00397A1F">
        <w:rPr>
          <w:rFonts w:ascii="Times New Roman" w:hAnsi="Times New Roman" w:cs="Times New Roman"/>
          <w:sz w:val="24"/>
          <w:szCs w:val="24"/>
          <w:lang w:val="en-US"/>
        </w:rPr>
        <w:t>S</w:t>
      </w:r>
      <w:r w:rsidRPr="00E148B5">
        <w:rPr>
          <w:rFonts w:ascii="Times New Roman" w:hAnsi="Times New Roman" w:cs="Times New Roman"/>
          <w:sz w:val="24"/>
          <w:szCs w:val="24"/>
          <w:lang w:val="en-US"/>
        </w:rPr>
        <w:t>ectoral Impact:</w:t>
      </w:r>
      <w:r w:rsidR="00397A1F">
        <w:rPr>
          <w:rFonts w:ascii="Times New Roman" w:hAnsi="Times New Roman" w:cs="Times New Roman"/>
          <w:sz w:val="24"/>
          <w:szCs w:val="24"/>
          <w:lang w:val="en-US"/>
        </w:rPr>
        <w:t xml:space="preserve"> </w:t>
      </w:r>
      <w:r w:rsidRPr="00E148B5">
        <w:rPr>
          <w:rFonts w:ascii="Times New Roman" w:hAnsi="Times New Roman" w:cs="Times New Roman"/>
          <w:sz w:val="24"/>
          <w:szCs w:val="24"/>
          <w:lang w:val="en-US"/>
        </w:rPr>
        <w:t>EU workers played crucial roles in sectors such as hospitality, retail, and administrative services. These sectors relied on EU labor to fill positions that were often considered low-wage or seasonal.</w:t>
      </w:r>
    </w:p>
    <w:p w14:paraId="7A5C71AB" w14:textId="77777777" w:rsidR="00E148B5" w:rsidRPr="00E148B5" w:rsidRDefault="00E148B5" w:rsidP="00E148B5">
      <w:pPr>
        <w:rPr>
          <w:rFonts w:ascii="Times New Roman" w:hAnsi="Times New Roman" w:cs="Times New Roman"/>
          <w:sz w:val="24"/>
          <w:szCs w:val="24"/>
          <w:lang w:val="en-US"/>
        </w:rPr>
      </w:pPr>
    </w:p>
    <w:p w14:paraId="4781A382" w14:textId="3629E967" w:rsidR="00E148B5" w:rsidRPr="00121C51" w:rsidRDefault="00E148B5" w:rsidP="00E148B5">
      <w:pPr>
        <w:rPr>
          <w:rFonts w:ascii="Times New Roman" w:hAnsi="Times New Roman" w:cs="Times New Roman"/>
          <w:color w:val="2E74B5" w:themeColor="accent5" w:themeShade="BF"/>
          <w:sz w:val="24"/>
          <w:szCs w:val="24"/>
          <w:lang w:val="en-US"/>
        </w:rPr>
      </w:pPr>
      <w:r w:rsidRPr="00121C51">
        <w:rPr>
          <w:rFonts w:ascii="Times New Roman" w:hAnsi="Times New Roman" w:cs="Times New Roman"/>
          <w:color w:val="2E74B5" w:themeColor="accent5" w:themeShade="BF"/>
          <w:sz w:val="24"/>
          <w:szCs w:val="24"/>
          <w:lang w:val="en-US"/>
        </w:rPr>
        <w:t>Key Changes in Immigration Policies Post-Brexit:</w:t>
      </w:r>
    </w:p>
    <w:p w14:paraId="536A8BC4" w14:textId="77777777" w:rsidR="00E148B5" w:rsidRPr="00E148B5" w:rsidRDefault="00E148B5" w:rsidP="00E148B5">
      <w:pPr>
        <w:rPr>
          <w:rFonts w:ascii="Times New Roman" w:hAnsi="Times New Roman" w:cs="Times New Roman"/>
          <w:sz w:val="24"/>
          <w:szCs w:val="24"/>
          <w:lang w:val="en-US"/>
        </w:rPr>
      </w:pPr>
    </w:p>
    <w:p w14:paraId="3980BA5E" w14:textId="77777777"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With the UK's decision to leave the EU and the end of the Brexit transition period on December 31, 2020, there were significant changes in immigration policies:</w:t>
      </w:r>
    </w:p>
    <w:p w14:paraId="1A7A6BA9" w14:textId="77777777" w:rsidR="00E148B5" w:rsidRPr="00E148B5" w:rsidRDefault="00E148B5" w:rsidP="00E148B5">
      <w:pPr>
        <w:rPr>
          <w:rFonts w:ascii="Times New Roman" w:hAnsi="Times New Roman" w:cs="Times New Roman"/>
          <w:sz w:val="24"/>
          <w:szCs w:val="24"/>
          <w:lang w:val="en-US"/>
        </w:rPr>
      </w:pPr>
    </w:p>
    <w:p w14:paraId="6580FF1E" w14:textId="447070E2"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 xml:space="preserve">1. </w:t>
      </w:r>
      <w:r w:rsidR="00397A1F">
        <w:rPr>
          <w:rFonts w:ascii="Times New Roman" w:hAnsi="Times New Roman" w:cs="Times New Roman"/>
          <w:sz w:val="24"/>
          <w:szCs w:val="24"/>
          <w:lang w:val="en-US"/>
        </w:rPr>
        <w:t>Li</w:t>
      </w:r>
      <w:r w:rsidRPr="00E148B5">
        <w:rPr>
          <w:rFonts w:ascii="Times New Roman" w:hAnsi="Times New Roman" w:cs="Times New Roman"/>
          <w:sz w:val="24"/>
          <w:szCs w:val="24"/>
          <w:lang w:val="en-US"/>
        </w:rPr>
        <w:t>beralization of Access for Non-EU Citizens:</w:t>
      </w:r>
      <w:r w:rsidR="00397A1F">
        <w:rPr>
          <w:rFonts w:ascii="Times New Roman" w:hAnsi="Times New Roman" w:cs="Times New Roman"/>
          <w:sz w:val="24"/>
          <w:szCs w:val="24"/>
          <w:lang w:val="en-US"/>
        </w:rPr>
        <w:t xml:space="preserve"> </w:t>
      </w:r>
      <w:r w:rsidRPr="00E148B5">
        <w:rPr>
          <w:rFonts w:ascii="Times New Roman" w:hAnsi="Times New Roman" w:cs="Times New Roman"/>
          <w:sz w:val="24"/>
          <w:szCs w:val="24"/>
          <w:lang w:val="en-US"/>
        </w:rPr>
        <w:t>Post-Brexit, the UK introduced a new points-based immigration system. This system allowed for the liberalization of access for non-EU citizens, prioritizing skills and qualifications. It aimed to attract high-skilled workers who could contribute to the UK's economy.</w:t>
      </w:r>
    </w:p>
    <w:p w14:paraId="20C8221A" w14:textId="77777777" w:rsidR="00E148B5" w:rsidRPr="00E148B5" w:rsidRDefault="00E148B5" w:rsidP="00E148B5">
      <w:pPr>
        <w:rPr>
          <w:rFonts w:ascii="Times New Roman" w:hAnsi="Times New Roman" w:cs="Times New Roman"/>
          <w:sz w:val="24"/>
          <w:szCs w:val="24"/>
          <w:lang w:val="en-US"/>
        </w:rPr>
      </w:pPr>
    </w:p>
    <w:p w14:paraId="38D1111E" w14:textId="2EF0308B"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 xml:space="preserve">2. </w:t>
      </w:r>
      <w:r w:rsidR="00397A1F">
        <w:rPr>
          <w:rFonts w:ascii="Times New Roman" w:hAnsi="Times New Roman" w:cs="Times New Roman"/>
          <w:sz w:val="24"/>
          <w:szCs w:val="24"/>
          <w:lang w:val="en-US"/>
        </w:rPr>
        <w:t>I</w:t>
      </w:r>
      <w:r w:rsidRPr="00E148B5">
        <w:rPr>
          <w:rFonts w:ascii="Times New Roman" w:hAnsi="Times New Roman" w:cs="Times New Roman"/>
          <w:sz w:val="24"/>
          <w:szCs w:val="24"/>
          <w:lang w:val="en-US"/>
        </w:rPr>
        <w:t>ntroduction of Visa Requirements for EU Citizens: EU citizens lost their automatic right to live and work in the UK under free movement. Instead, they became subject to the same immigration rules as non-EU citizens. This meant that EU citizens needed to apply for visas to work and live in the UK.</w:t>
      </w:r>
    </w:p>
    <w:p w14:paraId="478A854A" w14:textId="77777777" w:rsidR="00E148B5" w:rsidRPr="00E148B5" w:rsidRDefault="00E148B5" w:rsidP="00E148B5">
      <w:pPr>
        <w:rPr>
          <w:rFonts w:ascii="Times New Roman" w:hAnsi="Times New Roman" w:cs="Times New Roman"/>
          <w:sz w:val="24"/>
          <w:szCs w:val="24"/>
          <w:lang w:val="en-US"/>
        </w:rPr>
      </w:pPr>
    </w:p>
    <w:p w14:paraId="2828361C" w14:textId="45851A5F" w:rsidR="00E148B5" w:rsidRPr="00121C51" w:rsidRDefault="00397A1F" w:rsidP="00E148B5">
      <w:pPr>
        <w:rPr>
          <w:rFonts w:ascii="Times New Roman" w:hAnsi="Times New Roman" w:cs="Times New Roman"/>
          <w:color w:val="2E74B5" w:themeColor="accent5" w:themeShade="BF"/>
          <w:sz w:val="24"/>
          <w:szCs w:val="24"/>
          <w:lang w:val="en-US"/>
        </w:rPr>
      </w:pPr>
      <w:r w:rsidRPr="00121C51">
        <w:rPr>
          <w:rFonts w:ascii="Times New Roman" w:hAnsi="Times New Roman" w:cs="Times New Roman"/>
          <w:color w:val="2E74B5" w:themeColor="accent5" w:themeShade="BF"/>
          <w:sz w:val="24"/>
          <w:szCs w:val="24"/>
          <w:lang w:val="en-US"/>
        </w:rPr>
        <w:lastRenderedPageBreak/>
        <w:t>I</w:t>
      </w:r>
      <w:r w:rsidR="00E148B5" w:rsidRPr="00121C51">
        <w:rPr>
          <w:rFonts w:ascii="Times New Roman" w:hAnsi="Times New Roman" w:cs="Times New Roman"/>
          <w:color w:val="2E74B5" w:themeColor="accent5" w:themeShade="BF"/>
          <w:sz w:val="24"/>
          <w:szCs w:val="24"/>
          <w:lang w:val="en-US"/>
        </w:rPr>
        <w:t>mpact on Eligibility of Low-Wage Occupations for Work Visas:</w:t>
      </w:r>
    </w:p>
    <w:p w14:paraId="29B09BED" w14:textId="77777777" w:rsidR="00E148B5" w:rsidRPr="00E148B5" w:rsidRDefault="00E148B5" w:rsidP="00E148B5">
      <w:pPr>
        <w:rPr>
          <w:rFonts w:ascii="Times New Roman" w:hAnsi="Times New Roman" w:cs="Times New Roman"/>
          <w:sz w:val="24"/>
          <w:szCs w:val="24"/>
          <w:lang w:val="en-US"/>
        </w:rPr>
      </w:pPr>
    </w:p>
    <w:p w14:paraId="775A9F12" w14:textId="77777777"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The changes in immigration policies had significant implications for the eligibility of low-wage occupations, particularly in sectors such as hospitality, retail, and administrative services:</w:t>
      </w:r>
    </w:p>
    <w:p w14:paraId="6A957CC8" w14:textId="77777777" w:rsidR="00E148B5" w:rsidRPr="00E148B5" w:rsidRDefault="00E148B5" w:rsidP="00E148B5">
      <w:pPr>
        <w:rPr>
          <w:rFonts w:ascii="Times New Roman" w:hAnsi="Times New Roman" w:cs="Times New Roman"/>
          <w:sz w:val="24"/>
          <w:szCs w:val="24"/>
          <w:lang w:val="en-US"/>
        </w:rPr>
      </w:pPr>
    </w:p>
    <w:p w14:paraId="03E0FF9E" w14:textId="108AEDA2"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 xml:space="preserve">1. </w:t>
      </w:r>
      <w:r w:rsidR="00397A1F">
        <w:rPr>
          <w:rFonts w:ascii="Times New Roman" w:hAnsi="Times New Roman" w:cs="Times New Roman"/>
          <w:sz w:val="24"/>
          <w:szCs w:val="24"/>
          <w:lang w:val="en-US"/>
        </w:rPr>
        <w:t>H</w:t>
      </w:r>
      <w:r w:rsidRPr="00E148B5">
        <w:rPr>
          <w:rFonts w:ascii="Times New Roman" w:hAnsi="Times New Roman" w:cs="Times New Roman"/>
          <w:sz w:val="24"/>
          <w:szCs w:val="24"/>
          <w:lang w:val="en-US"/>
        </w:rPr>
        <w:t>ospitality Sector: The hospitality sector heavily relied on EU workers for various roles, including chefs, waitstaff, and housekeeping. The introduction of visa requirements for EU citizens made it more challenging to recruit workers for these positions, leading to labor shortages.</w:t>
      </w:r>
    </w:p>
    <w:p w14:paraId="69BB06A5" w14:textId="77777777" w:rsidR="00E148B5" w:rsidRPr="00E148B5" w:rsidRDefault="00E148B5" w:rsidP="00E148B5">
      <w:pPr>
        <w:rPr>
          <w:rFonts w:ascii="Times New Roman" w:hAnsi="Times New Roman" w:cs="Times New Roman"/>
          <w:sz w:val="24"/>
          <w:szCs w:val="24"/>
          <w:lang w:val="en-US"/>
        </w:rPr>
      </w:pPr>
    </w:p>
    <w:p w14:paraId="46FAD543" w14:textId="72EC1DC9" w:rsidR="00E148B5" w:rsidRPr="00E148B5" w:rsidRDefault="00E148B5" w:rsidP="00E148B5">
      <w:pPr>
        <w:rPr>
          <w:rFonts w:ascii="Times New Roman" w:hAnsi="Times New Roman" w:cs="Times New Roman"/>
          <w:sz w:val="24"/>
          <w:szCs w:val="24"/>
          <w:lang w:val="en-US"/>
        </w:rPr>
      </w:pPr>
      <w:r w:rsidRPr="00E148B5">
        <w:rPr>
          <w:rFonts w:ascii="Times New Roman" w:hAnsi="Times New Roman" w:cs="Times New Roman"/>
          <w:sz w:val="24"/>
          <w:szCs w:val="24"/>
          <w:lang w:val="en-US"/>
        </w:rPr>
        <w:t xml:space="preserve">2. </w:t>
      </w:r>
      <w:r w:rsidR="00397A1F">
        <w:rPr>
          <w:rFonts w:ascii="Times New Roman" w:hAnsi="Times New Roman" w:cs="Times New Roman"/>
          <w:sz w:val="24"/>
          <w:szCs w:val="24"/>
          <w:lang w:val="en-US"/>
        </w:rPr>
        <w:t>R</w:t>
      </w:r>
      <w:r w:rsidRPr="00E148B5">
        <w:rPr>
          <w:rFonts w:ascii="Times New Roman" w:hAnsi="Times New Roman" w:cs="Times New Roman"/>
          <w:sz w:val="24"/>
          <w:szCs w:val="24"/>
          <w:lang w:val="en-US"/>
        </w:rPr>
        <w:t>etail Sector: Similar to hospitality, the retail sector employed EU workers in roles ranging from sales associates to warehouse staff. The new immigration policies led to recruitment difficulties, impacting the availability of workers in this sector.</w:t>
      </w:r>
    </w:p>
    <w:p w14:paraId="1FD445B5" w14:textId="77777777" w:rsidR="00E148B5" w:rsidRPr="00E148B5" w:rsidRDefault="00E148B5" w:rsidP="00E148B5">
      <w:pPr>
        <w:rPr>
          <w:rFonts w:ascii="Times New Roman" w:hAnsi="Times New Roman" w:cs="Times New Roman"/>
          <w:sz w:val="24"/>
          <w:szCs w:val="24"/>
          <w:lang w:val="en-US"/>
        </w:rPr>
      </w:pPr>
    </w:p>
    <w:p w14:paraId="1F7E24F5" w14:textId="326D7F16" w:rsidR="0085510B" w:rsidRPr="00E272B5" w:rsidRDefault="00E148B5" w:rsidP="0085510B">
      <w:pPr>
        <w:rPr>
          <w:rFonts w:ascii="Times New Roman" w:hAnsi="Times New Roman" w:cs="Times New Roman"/>
          <w:sz w:val="24"/>
          <w:szCs w:val="24"/>
          <w:lang w:val="en-US"/>
        </w:rPr>
      </w:pPr>
      <w:r w:rsidRPr="00E148B5">
        <w:rPr>
          <w:rFonts w:ascii="Times New Roman" w:hAnsi="Times New Roman" w:cs="Times New Roman"/>
          <w:sz w:val="24"/>
          <w:szCs w:val="24"/>
          <w:lang w:val="en-US"/>
        </w:rPr>
        <w:t>3. Administrative Services:</w:t>
      </w:r>
      <w:r w:rsidR="00397A1F">
        <w:rPr>
          <w:rFonts w:ascii="Times New Roman" w:hAnsi="Times New Roman" w:cs="Times New Roman"/>
          <w:sz w:val="24"/>
          <w:szCs w:val="24"/>
          <w:lang w:val="en-US"/>
        </w:rPr>
        <w:t xml:space="preserve"> </w:t>
      </w:r>
      <w:r w:rsidRPr="00E148B5">
        <w:rPr>
          <w:rFonts w:ascii="Times New Roman" w:hAnsi="Times New Roman" w:cs="Times New Roman"/>
          <w:sz w:val="24"/>
          <w:szCs w:val="24"/>
          <w:lang w:val="en-US"/>
        </w:rPr>
        <w:t>Administrative roles, often considered low-wage, were also affected. Many administrative positions were not eligible for skilled worker visas under the points-based system, resulting in shortages in this area.</w:t>
      </w:r>
    </w:p>
    <w:p w14:paraId="455C988E" w14:textId="77777777" w:rsidR="0085510B" w:rsidRPr="0078081F" w:rsidRDefault="0085510B" w:rsidP="0085510B">
      <w:pPr>
        <w:rPr>
          <w:rFonts w:ascii="Times New Roman" w:hAnsi="Times New Roman" w:cs="Times New Roman"/>
          <w:sz w:val="24"/>
          <w:szCs w:val="24"/>
          <w:lang w:val="en-US"/>
        </w:rPr>
      </w:pPr>
    </w:p>
    <w:p w14:paraId="0C55595A" w14:textId="5B195CDF" w:rsidR="0085510B" w:rsidRPr="0078081F" w:rsidRDefault="0085510B" w:rsidP="0085510B">
      <w:pPr>
        <w:rPr>
          <w:rFonts w:ascii="Times New Roman" w:hAnsi="Times New Roman" w:cs="Times New Roman"/>
          <w:sz w:val="24"/>
          <w:szCs w:val="24"/>
          <w:lang w:val="en-US"/>
        </w:rPr>
      </w:pPr>
    </w:p>
    <w:p w14:paraId="41519C66" w14:textId="77777777" w:rsidR="0085510B" w:rsidRPr="0078081F" w:rsidRDefault="0085510B" w:rsidP="0085510B">
      <w:pPr>
        <w:rPr>
          <w:rFonts w:ascii="Times New Roman" w:hAnsi="Times New Roman" w:cs="Times New Roman"/>
          <w:sz w:val="24"/>
          <w:szCs w:val="24"/>
          <w:lang w:val="en-US"/>
        </w:rPr>
      </w:pPr>
    </w:p>
    <w:p w14:paraId="72E9D290" w14:textId="02CC7E38" w:rsidR="0085510B" w:rsidRPr="0078081F" w:rsidRDefault="0085510B" w:rsidP="0085510B">
      <w:pPr>
        <w:rPr>
          <w:rFonts w:ascii="Times New Roman" w:hAnsi="Times New Roman" w:cs="Times New Roman"/>
          <w:color w:val="2E74B5" w:themeColor="accent5" w:themeShade="BF"/>
          <w:sz w:val="24"/>
          <w:szCs w:val="24"/>
          <w:lang w:val="en-US"/>
        </w:rPr>
      </w:pPr>
      <w:r w:rsidRPr="0078081F">
        <w:rPr>
          <w:rFonts w:ascii="Times New Roman" w:hAnsi="Times New Roman" w:cs="Times New Roman"/>
          <w:color w:val="2E74B5" w:themeColor="accent5" w:themeShade="BF"/>
          <w:sz w:val="24"/>
          <w:szCs w:val="24"/>
          <w:lang w:val="en-US"/>
        </w:rPr>
        <w:t xml:space="preserve">Factors Contributing to Labor Shortages </w:t>
      </w:r>
    </w:p>
    <w:p w14:paraId="0F3FD288" w14:textId="77777777" w:rsidR="0085510B" w:rsidRPr="0078081F" w:rsidRDefault="0085510B" w:rsidP="0085510B">
      <w:pPr>
        <w:rPr>
          <w:rFonts w:ascii="Times New Roman" w:hAnsi="Times New Roman" w:cs="Times New Roman"/>
          <w:color w:val="2E74B5" w:themeColor="accent5" w:themeShade="BF"/>
          <w:sz w:val="24"/>
          <w:szCs w:val="24"/>
          <w:lang w:val="en-US"/>
        </w:rPr>
      </w:pPr>
    </w:p>
    <w:p w14:paraId="1E7C5465" w14:textId="77777777" w:rsidR="0085510B" w:rsidRDefault="0085510B" w:rsidP="0085510B">
      <w:pPr>
        <w:rPr>
          <w:rFonts w:ascii="Times New Roman" w:hAnsi="Times New Roman" w:cs="Times New Roman"/>
          <w:sz w:val="24"/>
          <w:szCs w:val="24"/>
          <w:lang w:val="en-US"/>
        </w:rPr>
      </w:pPr>
      <w:r w:rsidRPr="0078081F">
        <w:rPr>
          <w:rFonts w:ascii="Times New Roman" w:hAnsi="Times New Roman" w:cs="Times New Roman"/>
          <w:sz w:val="24"/>
          <w:szCs w:val="24"/>
          <w:lang w:val="en-US"/>
        </w:rPr>
        <w:t>Delve into the factors that have contributed to the labor shortages observed in the UK. Discuss the role of the pandemic-related economic disruptions, job losses, and uncertainties in exacerbating recruitment difficulties. Explore longer-term issues, such as unattractive pay, working conditions, and job insecurity, that have affected the willingness of workers to fill low-wage positions. Examine the interplay of these various factors in creating the current labor shortage landscape.</w:t>
      </w:r>
    </w:p>
    <w:p w14:paraId="7719B615" w14:textId="77777777" w:rsidR="00983C8D" w:rsidRPr="0078081F" w:rsidRDefault="00983C8D" w:rsidP="0085510B">
      <w:pPr>
        <w:rPr>
          <w:rFonts w:ascii="Times New Roman" w:hAnsi="Times New Roman" w:cs="Times New Roman"/>
          <w:sz w:val="24"/>
          <w:szCs w:val="24"/>
          <w:lang w:val="en-US"/>
        </w:rPr>
      </w:pPr>
    </w:p>
    <w:p w14:paraId="616A7770" w14:textId="4A0A6FA9" w:rsidR="00DD3EB8" w:rsidRPr="00983C8D" w:rsidRDefault="00DD3EB8" w:rsidP="00DD3EB8">
      <w:pPr>
        <w:rPr>
          <w:rFonts w:ascii="Times New Roman" w:hAnsi="Times New Roman" w:cs="Times New Roman"/>
          <w:color w:val="2E74B5" w:themeColor="accent5" w:themeShade="BF"/>
          <w:sz w:val="24"/>
          <w:szCs w:val="24"/>
          <w:lang w:val="en-US"/>
        </w:rPr>
      </w:pPr>
      <w:r w:rsidRPr="00983C8D">
        <w:rPr>
          <w:rFonts w:ascii="Times New Roman" w:hAnsi="Times New Roman" w:cs="Times New Roman"/>
          <w:color w:val="2E74B5" w:themeColor="accent5" w:themeShade="BF"/>
          <w:sz w:val="24"/>
          <w:szCs w:val="24"/>
          <w:lang w:val="en-US"/>
        </w:rPr>
        <w:t>Impact of Brexit on the Labor Market</w:t>
      </w:r>
    </w:p>
    <w:p w14:paraId="4C74FF05" w14:textId="77777777" w:rsidR="00DD3EB8" w:rsidRPr="00DD3EB8" w:rsidRDefault="00DD3EB8" w:rsidP="00DD3EB8">
      <w:pPr>
        <w:rPr>
          <w:rFonts w:ascii="Times New Roman" w:hAnsi="Times New Roman" w:cs="Times New Roman"/>
          <w:sz w:val="24"/>
          <w:szCs w:val="24"/>
          <w:lang w:val="en-US"/>
        </w:rPr>
      </w:pPr>
    </w:p>
    <w:p w14:paraId="22BE67E2" w14:textId="05D3B90B" w:rsidR="0085510B" w:rsidRPr="0078081F" w:rsidRDefault="00DD3EB8" w:rsidP="0085510B">
      <w:pPr>
        <w:rPr>
          <w:rFonts w:ascii="Times New Roman" w:hAnsi="Times New Roman" w:cs="Times New Roman"/>
          <w:sz w:val="24"/>
          <w:szCs w:val="24"/>
          <w:lang w:val="en-US"/>
        </w:rPr>
      </w:pPr>
      <w:r w:rsidRPr="00DD3EB8">
        <w:rPr>
          <w:rFonts w:ascii="Times New Roman" w:hAnsi="Times New Roman" w:cs="Times New Roman"/>
          <w:sz w:val="24"/>
          <w:szCs w:val="24"/>
          <w:lang w:val="en-US"/>
        </w:rPr>
        <w:t>The culmination of Brexit, an event of historic significance, has cast a profound shadow over the UK's labor market. With the severing of ties from the European Union, a dynamic shift has unfolded, characterized by changes in immigration policies, labor mobility, and trade relationships. This section delves into the multifaceted impact of Brexit on the UK labor market.</w:t>
      </w:r>
    </w:p>
    <w:p w14:paraId="7E9F6729" w14:textId="77777777" w:rsidR="0039130F" w:rsidRPr="0078081F" w:rsidRDefault="0039130F" w:rsidP="0085510B">
      <w:pPr>
        <w:rPr>
          <w:rFonts w:ascii="Times New Roman" w:hAnsi="Times New Roman" w:cs="Times New Roman"/>
          <w:sz w:val="24"/>
          <w:szCs w:val="24"/>
          <w:lang w:val="en-US"/>
        </w:rPr>
      </w:pPr>
    </w:p>
    <w:p w14:paraId="0676A32E" w14:textId="1F2CF172" w:rsidR="00CB39E0" w:rsidRPr="00CB39E0" w:rsidRDefault="00CB39E0" w:rsidP="00CB39E0">
      <w:pPr>
        <w:rPr>
          <w:rFonts w:ascii="Times New Roman" w:hAnsi="Times New Roman" w:cs="Times New Roman"/>
          <w:sz w:val="24"/>
          <w:szCs w:val="24"/>
          <w:lang w:val="en-US"/>
        </w:rPr>
      </w:pPr>
    </w:p>
    <w:p w14:paraId="105EC8F9" w14:textId="77777777" w:rsidR="00CB39E0" w:rsidRPr="00CB39E0" w:rsidRDefault="00CB39E0" w:rsidP="00CB39E0">
      <w:pPr>
        <w:rPr>
          <w:rFonts w:ascii="Times New Roman" w:hAnsi="Times New Roman" w:cs="Times New Roman"/>
          <w:sz w:val="24"/>
          <w:szCs w:val="24"/>
          <w:lang w:val="en-US"/>
        </w:rPr>
      </w:pPr>
    </w:p>
    <w:p w14:paraId="1F50A0D9" w14:textId="18F67D1D" w:rsidR="00CB39E0" w:rsidRPr="005B119C" w:rsidRDefault="00CB39E0" w:rsidP="00CB39E0">
      <w:pPr>
        <w:rPr>
          <w:rFonts w:ascii="Times New Roman" w:hAnsi="Times New Roman" w:cs="Times New Roman"/>
          <w:color w:val="2E74B5" w:themeColor="accent5" w:themeShade="BF"/>
          <w:sz w:val="24"/>
          <w:szCs w:val="24"/>
          <w:lang w:val="en-US"/>
        </w:rPr>
      </w:pPr>
      <w:r w:rsidRPr="005B119C">
        <w:rPr>
          <w:rFonts w:ascii="Times New Roman" w:hAnsi="Times New Roman" w:cs="Times New Roman"/>
          <w:color w:val="2E74B5" w:themeColor="accent5" w:themeShade="BF"/>
          <w:sz w:val="24"/>
          <w:szCs w:val="24"/>
          <w:lang w:val="en-US"/>
        </w:rPr>
        <w:t>Changes in Immigration Policies and Labor Mobility:</w:t>
      </w:r>
    </w:p>
    <w:p w14:paraId="733754A2" w14:textId="77777777" w:rsidR="00CB39E0" w:rsidRPr="00CB39E0" w:rsidRDefault="00CB39E0" w:rsidP="00CB39E0">
      <w:pPr>
        <w:rPr>
          <w:rFonts w:ascii="Times New Roman" w:hAnsi="Times New Roman" w:cs="Times New Roman"/>
          <w:sz w:val="24"/>
          <w:szCs w:val="24"/>
          <w:lang w:val="en-US"/>
        </w:rPr>
      </w:pPr>
      <w:r w:rsidRPr="00CB39E0">
        <w:rPr>
          <w:rFonts w:ascii="Times New Roman" w:hAnsi="Times New Roman" w:cs="Times New Roman"/>
          <w:sz w:val="24"/>
          <w:szCs w:val="24"/>
          <w:lang w:val="en-US"/>
        </w:rPr>
        <w:t>Brexit has triggered a reevaluation of immigration policies, leading to changes in the flow of talent across borders. The freedom of movement that once characterized the UK's relationship with the European Economic Area (EEA) has been replaced with new regulations governing work permits and visas. The implications are far-reaching, affecting the ability of businesses to hire international talent and causing uncertainty for EEA nationals already residing in the UK. This shift necessitates a recalibration of HR strategies, as organizations must navigate the complexities of international recruitment and ensure compliance with the new regulatory landscape.</w:t>
      </w:r>
    </w:p>
    <w:p w14:paraId="2CB6C6B6" w14:textId="77777777" w:rsidR="00CB39E0" w:rsidRPr="00CB39E0" w:rsidRDefault="00CB39E0" w:rsidP="00CB39E0">
      <w:pPr>
        <w:rPr>
          <w:rFonts w:ascii="Times New Roman" w:hAnsi="Times New Roman" w:cs="Times New Roman"/>
          <w:sz w:val="24"/>
          <w:szCs w:val="24"/>
          <w:lang w:val="en-US"/>
        </w:rPr>
      </w:pPr>
    </w:p>
    <w:p w14:paraId="7AF1F155" w14:textId="1445CEEE" w:rsidR="00CB39E0" w:rsidRPr="005B119C" w:rsidRDefault="00CB39E0" w:rsidP="00CB39E0">
      <w:pPr>
        <w:rPr>
          <w:rFonts w:ascii="Times New Roman" w:hAnsi="Times New Roman" w:cs="Times New Roman"/>
          <w:color w:val="2E74B5" w:themeColor="accent5" w:themeShade="BF"/>
          <w:sz w:val="24"/>
          <w:szCs w:val="24"/>
          <w:lang w:val="en-US"/>
        </w:rPr>
      </w:pPr>
      <w:r w:rsidRPr="005B119C">
        <w:rPr>
          <w:rFonts w:ascii="Times New Roman" w:hAnsi="Times New Roman" w:cs="Times New Roman"/>
          <w:color w:val="2E74B5" w:themeColor="accent5" w:themeShade="BF"/>
          <w:sz w:val="24"/>
          <w:szCs w:val="24"/>
          <w:lang w:val="en-US"/>
        </w:rPr>
        <w:t>Sectors Affected by Talent Shortages:</w:t>
      </w:r>
    </w:p>
    <w:p w14:paraId="2EC43314" w14:textId="77777777" w:rsidR="00CB39E0" w:rsidRPr="00CB39E0" w:rsidRDefault="00CB39E0" w:rsidP="00CB39E0">
      <w:pPr>
        <w:rPr>
          <w:rFonts w:ascii="Times New Roman" w:hAnsi="Times New Roman" w:cs="Times New Roman"/>
          <w:sz w:val="24"/>
          <w:szCs w:val="24"/>
          <w:lang w:val="en-US"/>
        </w:rPr>
      </w:pPr>
      <w:r w:rsidRPr="00CB39E0">
        <w:rPr>
          <w:rFonts w:ascii="Times New Roman" w:hAnsi="Times New Roman" w:cs="Times New Roman"/>
          <w:sz w:val="24"/>
          <w:szCs w:val="24"/>
          <w:lang w:val="en-US"/>
        </w:rPr>
        <w:t>Certain sectors, particularly those heavily reliant on EEA labor, have experienced the impact of talent shortages. Industries such as agriculture, healthcare, and hospitality have faced challenges in filling critical roles previously occupied by EEA workers. The shortage of skilled labor has implications for operational continuity and economic growth. HR strategies in these sectors must pivot to identify alternative talent sources, invest in domestic workforce development, and implement innovative approaches to attract and retain talent.</w:t>
      </w:r>
    </w:p>
    <w:p w14:paraId="37E86101" w14:textId="77777777" w:rsidR="00CB39E0" w:rsidRPr="00CB39E0" w:rsidRDefault="00CB39E0" w:rsidP="00CB39E0">
      <w:pPr>
        <w:rPr>
          <w:rFonts w:ascii="Times New Roman" w:hAnsi="Times New Roman" w:cs="Times New Roman"/>
          <w:sz w:val="24"/>
          <w:szCs w:val="24"/>
          <w:lang w:val="en-US"/>
        </w:rPr>
      </w:pPr>
    </w:p>
    <w:p w14:paraId="68DE3BED" w14:textId="0060DBA9" w:rsidR="00CB39E0" w:rsidRPr="005B119C" w:rsidRDefault="00CB39E0" w:rsidP="00CB39E0">
      <w:pPr>
        <w:rPr>
          <w:rFonts w:ascii="Times New Roman" w:hAnsi="Times New Roman" w:cs="Times New Roman"/>
          <w:color w:val="2E74B5" w:themeColor="accent5" w:themeShade="BF"/>
          <w:sz w:val="24"/>
          <w:szCs w:val="24"/>
          <w:lang w:val="en-US"/>
        </w:rPr>
      </w:pPr>
      <w:r w:rsidRPr="005B119C">
        <w:rPr>
          <w:rFonts w:ascii="Times New Roman" w:hAnsi="Times New Roman" w:cs="Times New Roman"/>
          <w:color w:val="2E74B5" w:themeColor="accent5" w:themeShade="BF"/>
          <w:sz w:val="24"/>
          <w:szCs w:val="24"/>
          <w:lang w:val="en-US"/>
        </w:rPr>
        <w:t>Shifting Industry Preferences and Trade Relationships:</w:t>
      </w:r>
    </w:p>
    <w:p w14:paraId="38CD6240" w14:textId="6C476C10" w:rsidR="0039130F" w:rsidRPr="0078081F" w:rsidRDefault="00CB39E0" w:rsidP="0085510B">
      <w:pPr>
        <w:rPr>
          <w:rFonts w:ascii="Times New Roman" w:hAnsi="Times New Roman" w:cs="Times New Roman"/>
          <w:sz w:val="24"/>
          <w:szCs w:val="24"/>
          <w:lang w:val="en-US"/>
        </w:rPr>
      </w:pPr>
      <w:r w:rsidRPr="00CB39E0">
        <w:rPr>
          <w:rFonts w:ascii="Times New Roman" w:hAnsi="Times New Roman" w:cs="Times New Roman"/>
          <w:sz w:val="24"/>
          <w:szCs w:val="24"/>
          <w:lang w:val="en-US"/>
        </w:rPr>
        <w:t>Brexit has led to shifts in industry preferences and trade relationships, influencing the demand for specific skill sets. As trade dynamics evolve, industries that were traditionally export-oriented might shift their focus to domestic markets or explore new trading partners. These strategic pivots can have cascading effects on workforce demand and job requirements. HR strategies need to be agile, capable of anticipating and responding to changes in industry priorities and the resulting impact on human capital needs.</w:t>
      </w:r>
    </w:p>
    <w:p w14:paraId="1E826F93" w14:textId="77777777" w:rsidR="0039130F" w:rsidRPr="0078081F" w:rsidRDefault="0039130F" w:rsidP="0085510B">
      <w:pPr>
        <w:rPr>
          <w:rFonts w:ascii="Times New Roman" w:hAnsi="Times New Roman" w:cs="Times New Roman"/>
          <w:sz w:val="24"/>
          <w:szCs w:val="24"/>
          <w:lang w:val="en-US"/>
        </w:rPr>
      </w:pPr>
    </w:p>
    <w:p w14:paraId="7DA3FD9F" w14:textId="0311CD24" w:rsidR="0085510B" w:rsidRPr="0078081F" w:rsidRDefault="0085510B" w:rsidP="0085510B">
      <w:pPr>
        <w:rPr>
          <w:rFonts w:ascii="Times New Roman" w:hAnsi="Times New Roman" w:cs="Times New Roman"/>
          <w:color w:val="2E74B5" w:themeColor="accent5" w:themeShade="BF"/>
          <w:sz w:val="24"/>
          <w:szCs w:val="24"/>
          <w:lang w:val="en-US"/>
        </w:rPr>
      </w:pPr>
      <w:r w:rsidRPr="0078081F">
        <w:rPr>
          <w:rFonts w:ascii="Times New Roman" w:hAnsi="Times New Roman" w:cs="Times New Roman"/>
          <w:color w:val="2E74B5" w:themeColor="accent5" w:themeShade="BF"/>
          <w:sz w:val="24"/>
          <w:szCs w:val="24"/>
          <w:lang w:val="en-US"/>
        </w:rPr>
        <w:t xml:space="preserve">Employer Strategies and Responses </w:t>
      </w:r>
    </w:p>
    <w:p w14:paraId="1745C9A1" w14:textId="77777777" w:rsidR="0085510B" w:rsidRPr="0078081F" w:rsidRDefault="0085510B" w:rsidP="0085510B">
      <w:pPr>
        <w:rPr>
          <w:rFonts w:ascii="Times New Roman" w:hAnsi="Times New Roman" w:cs="Times New Roman"/>
          <w:sz w:val="24"/>
          <w:szCs w:val="24"/>
          <w:lang w:val="en-US"/>
        </w:rPr>
      </w:pPr>
    </w:p>
    <w:p w14:paraId="6B54EB8B" w14:textId="77777777" w:rsidR="0085510B" w:rsidRPr="0078081F" w:rsidRDefault="0085510B" w:rsidP="0085510B">
      <w:pPr>
        <w:rPr>
          <w:rFonts w:ascii="Times New Roman" w:hAnsi="Times New Roman" w:cs="Times New Roman"/>
          <w:sz w:val="24"/>
          <w:szCs w:val="24"/>
          <w:lang w:val="en-US"/>
        </w:rPr>
      </w:pPr>
      <w:r w:rsidRPr="0078081F">
        <w:rPr>
          <w:rFonts w:ascii="Times New Roman" w:hAnsi="Times New Roman" w:cs="Times New Roman"/>
          <w:sz w:val="24"/>
          <w:szCs w:val="24"/>
          <w:lang w:val="en-US"/>
        </w:rPr>
        <w:t>Analyze the strategies adopted by employers in response to the labor shortages. Discuss the potential impact of wage growth on recruitment and retention, considering whether increased wages have been a prevalent response to attract workers. Highlight alternative strategies, such as signing bonuses and diversification of the workforce, employed by some employers to address recruitment challenges. Present both the successes and limitations of these strategies.</w:t>
      </w:r>
    </w:p>
    <w:p w14:paraId="33DD2D55" w14:textId="77777777" w:rsidR="0085510B" w:rsidRPr="0078081F" w:rsidRDefault="0085510B" w:rsidP="0085510B">
      <w:pPr>
        <w:rPr>
          <w:rFonts w:ascii="Times New Roman" w:hAnsi="Times New Roman" w:cs="Times New Roman"/>
          <w:sz w:val="24"/>
          <w:szCs w:val="24"/>
          <w:lang w:val="en-US"/>
        </w:rPr>
      </w:pPr>
    </w:p>
    <w:p w14:paraId="4720D6B1" w14:textId="11F762EE" w:rsidR="0085510B" w:rsidRPr="0078081F" w:rsidRDefault="0085510B" w:rsidP="0085510B">
      <w:pPr>
        <w:rPr>
          <w:rFonts w:ascii="Times New Roman" w:hAnsi="Times New Roman" w:cs="Times New Roman"/>
          <w:sz w:val="24"/>
          <w:szCs w:val="24"/>
          <w:lang w:val="en-US"/>
        </w:rPr>
      </w:pPr>
      <w:r w:rsidRPr="0078081F">
        <w:rPr>
          <w:rFonts w:ascii="Times New Roman" w:hAnsi="Times New Roman" w:cs="Times New Roman"/>
          <w:color w:val="2E74B5" w:themeColor="accent5" w:themeShade="BF"/>
          <w:sz w:val="24"/>
          <w:szCs w:val="24"/>
          <w:lang w:val="en-US"/>
        </w:rPr>
        <w:t>Policy Implications and Options</w:t>
      </w:r>
      <w:r w:rsidRPr="0078081F">
        <w:rPr>
          <w:rFonts w:ascii="Times New Roman" w:hAnsi="Times New Roman" w:cs="Times New Roman"/>
          <w:sz w:val="24"/>
          <w:szCs w:val="24"/>
          <w:lang w:val="en-US"/>
        </w:rPr>
        <w:t xml:space="preserve"> </w:t>
      </w:r>
    </w:p>
    <w:p w14:paraId="51D922B6" w14:textId="77777777" w:rsidR="0085510B" w:rsidRPr="0078081F" w:rsidRDefault="0085510B" w:rsidP="0085510B">
      <w:pPr>
        <w:rPr>
          <w:rFonts w:ascii="Times New Roman" w:hAnsi="Times New Roman" w:cs="Times New Roman"/>
          <w:sz w:val="24"/>
          <w:szCs w:val="24"/>
          <w:lang w:val="en-US"/>
        </w:rPr>
      </w:pPr>
    </w:p>
    <w:p w14:paraId="121574DD" w14:textId="77777777" w:rsidR="0085510B" w:rsidRPr="0078081F" w:rsidRDefault="0085510B" w:rsidP="0085510B">
      <w:pPr>
        <w:rPr>
          <w:rFonts w:ascii="Times New Roman" w:hAnsi="Times New Roman" w:cs="Times New Roman"/>
          <w:sz w:val="24"/>
          <w:szCs w:val="24"/>
          <w:lang w:val="en-US"/>
        </w:rPr>
      </w:pPr>
      <w:r w:rsidRPr="0078081F">
        <w:rPr>
          <w:rFonts w:ascii="Times New Roman" w:hAnsi="Times New Roman" w:cs="Times New Roman"/>
          <w:sz w:val="24"/>
          <w:szCs w:val="24"/>
          <w:lang w:val="en-US"/>
        </w:rPr>
        <w:t>Evaluate the policy implications of the observed labor shortages and their impact on the UK's post-Brexit, post-pandemic environment. Present the challenges policymakers face in addressing these shortages and ensuring a balanced approach that benefits both industries and workers. Discuss potential policy options, such as expanding work visa eligibility in low-wage jobs, facilitating overseas recruitment in skilled positions, and the possible consequences of each option.</w:t>
      </w:r>
    </w:p>
    <w:p w14:paraId="04CA36A5" w14:textId="77777777" w:rsidR="006D7032" w:rsidRDefault="006D7032" w:rsidP="009A59E2">
      <w:pPr>
        <w:rPr>
          <w:rFonts w:ascii="Times New Roman" w:hAnsi="Times New Roman" w:cs="Times New Roman"/>
          <w:color w:val="2E74B5" w:themeColor="accent5" w:themeShade="BF"/>
          <w:sz w:val="24"/>
          <w:szCs w:val="24"/>
          <w:lang w:val="en-US"/>
        </w:rPr>
      </w:pPr>
    </w:p>
    <w:p w14:paraId="230303DE" w14:textId="5E156791" w:rsidR="009A59E2" w:rsidRPr="009A59E2" w:rsidRDefault="009A59E2" w:rsidP="009A59E2">
      <w:pPr>
        <w:rPr>
          <w:rFonts w:ascii="Times New Roman" w:hAnsi="Times New Roman" w:cs="Times New Roman"/>
          <w:color w:val="2E74B5" w:themeColor="accent5" w:themeShade="BF"/>
          <w:sz w:val="24"/>
          <w:szCs w:val="24"/>
          <w:lang w:val="en-US"/>
        </w:rPr>
      </w:pPr>
      <w:r w:rsidRPr="009A59E2">
        <w:rPr>
          <w:rFonts w:ascii="Times New Roman" w:hAnsi="Times New Roman" w:cs="Times New Roman"/>
          <w:color w:val="2E74B5" w:themeColor="accent5" w:themeShade="BF"/>
          <w:sz w:val="24"/>
          <w:szCs w:val="24"/>
          <w:lang w:val="en-US"/>
        </w:rPr>
        <w:t>4. Emerging HR Strategies Post-Covid and Post-Brexit</w:t>
      </w:r>
    </w:p>
    <w:p w14:paraId="45B82B99" w14:textId="77777777" w:rsidR="009A59E2" w:rsidRPr="009A59E2" w:rsidRDefault="009A59E2" w:rsidP="009A59E2">
      <w:pPr>
        <w:rPr>
          <w:rFonts w:ascii="Times New Roman" w:hAnsi="Times New Roman" w:cs="Times New Roman"/>
          <w:color w:val="2E74B5" w:themeColor="accent5" w:themeShade="BF"/>
          <w:sz w:val="24"/>
          <w:szCs w:val="24"/>
          <w:lang w:val="en-US"/>
        </w:rPr>
      </w:pPr>
    </w:p>
    <w:p w14:paraId="456D5F27" w14:textId="77777777" w:rsidR="009A59E2" w:rsidRPr="006D7032" w:rsidRDefault="009A59E2" w:rsidP="009A59E2">
      <w:pPr>
        <w:rPr>
          <w:rFonts w:ascii="Times New Roman" w:hAnsi="Times New Roman" w:cs="Times New Roman"/>
          <w:color w:val="000000" w:themeColor="text1"/>
          <w:sz w:val="24"/>
          <w:szCs w:val="24"/>
          <w:lang w:val="en-US"/>
        </w:rPr>
      </w:pPr>
      <w:r w:rsidRPr="006D7032">
        <w:rPr>
          <w:rFonts w:ascii="Times New Roman" w:hAnsi="Times New Roman" w:cs="Times New Roman"/>
          <w:color w:val="000000" w:themeColor="text1"/>
          <w:sz w:val="24"/>
          <w:szCs w:val="24"/>
          <w:lang w:val="en-US"/>
        </w:rPr>
        <w:t>The confluence of the Covid-19 pandemic and Brexit has propelled organizations into uncharted territory, necessitating a reevaluation of Human Resourcing (HR) strategies. As businesses navigate the post-Covid, post-Brexit external environment, HR practices are evolving to address new challenges and seize emerging opportunities.</w:t>
      </w:r>
    </w:p>
    <w:p w14:paraId="0FE83B74" w14:textId="77777777" w:rsidR="009A59E2" w:rsidRPr="006D7032" w:rsidRDefault="009A59E2" w:rsidP="009A59E2">
      <w:pPr>
        <w:rPr>
          <w:rFonts w:ascii="Times New Roman" w:hAnsi="Times New Roman" w:cs="Times New Roman"/>
          <w:color w:val="000000" w:themeColor="text1"/>
          <w:sz w:val="24"/>
          <w:szCs w:val="24"/>
          <w:lang w:val="en-US"/>
        </w:rPr>
      </w:pPr>
    </w:p>
    <w:p w14:paraId="5B3D9446" w14:textId="3F5ECD8F" w:rsidR="009A59E2" w:rsidRPr="001C5E59" w:rsidRDefault="001C5E59" w:rsidP="009A59E2">
      <w:pPr>
        <w:rPr>
          <w:rFonts w:ascii="Times New Roman" w:hAnsi="Times New Roman" w:cs="Times New Roman"/>
          <w:color w:val="2E74B5" w:themeColor="accent5" w:themeShade="BF"/>
          <w:sz w:val="24"/>
          <w:szCs w:val="24"/>
          <w:lang w:val="en-US"/>
        </w:rPr>
      </w:pPr>
      <w:r w:rsidRPr="001C5E59">
        <w:rPr>
          <w:rFonts w:ascii="Times New Roman" w:hAnsi="Times New Roman" w:cs="Times New Roman"/>
          <w:color w:val="2E74B5" w:themeColor="accent5" w:themeShade="BF"/>
          <w:sz w:val="24"/>
          <w:szCs w:val="24"/>
          <w:lang w:val="en-US"/>
        </w:rPr>
        <w:t>R</w:t>
      </w:r>
      <w:r w:rsidR="009A59E2" w:rsidRPr="001C5E59">
        <w:rPr>
          <w:rFonts w:ascii="Times New Roman" w:hAnsi="Times New Roman" w:cs="Times New Roman"/>
          <w:color w:val="2E74B5" w:themeColor="accent5" w:themeShade="BF"/>
          <w:sz w:val="24"/>
          <w:szCs w:val="24"/>
          <w:lang w:val="en-US"/>
        </w:rPr>
        <w:t>emote Work and Flexible Arrangements:</w:t>
      </w:r>
    </w:p>
    <w:p w14:paraId="646E380A" w14:textId="77777777" w:rsidR="009A59E2" w:rsidRDefault="009A59E2" w:rsidP="009A59E2">
      <w:pPr>
        <w:rPr>
          <w:rFonts w:ascii="Times New Roman" w:hAnsi="Times New Roman" w:cs="Times New Roman"/>
          <w:color w:val="000000" w:themeColor="text1"/>
          <w:sz w:val="24"/>
          <w:szCs w:val="24"/>
          <w:lang w:val="en-US"/>
        </w:rPr>
      </w:pPr>
      <w:r w:rsidRPr="006D7032">
        <w:rPr>
          <w:rFonts w:ascii="Times New Roman" w:hAnsi="Times New Roman" w:cs="Times New Roman"/>
          <w:color w:val="000000" w:themeColor="text1"/>
          <w:sz w:val="24"/>
          <w:szCs w:val="24"/>
          <w:lang w:val="en-US"/>
        </w:rPr>
        <w:t>The pandemic redefined work structures, with remote work becoming a cornerstone of business continuity. This trend continues post-Covid, allowing organizations to tap into a wider talent pool beyond geographical boundaries. HR strategies are now focused on designing hybrid work models that balance remote and on-site work. The challenge lies in maintaining collaboration, engagement, and a sense of belonging among remote and in-office employees.</w:t>
      </w:r>
    </w:p>
    <w:p w14:paraId="2FC32932" w14:textId="77777777" w:rsidR="001C5E59" w:rsidRPr="006D7032" w:rsidRDefault="001C5E59" w:rsidP="009A59E2">
      <w:pPr>
        <w:rPr>
          <w:rFonts w:ascii="Times New Roman" w:hAnsi="Times New Roman" w:cs="Times New Roman"/>
          <w:color w:val="000000" w:themeColor="text1"/>
          <w:sz w:val="24"/>
          <w:szCs w:val="24"/>
          <w:lang w:val="en-US"/>
        </w:rPr>
      </w:pPr>
    </w:p>
    <w:p w14:paraId="1583BD11" w14:textId="070C64E2" w:rsidR="009A59E2" w:rsidRPr="001C5E59" w:rsidRDefault="001C5E59" w:rsidP="009A59E2">
      <w:pPr>
        <w:rPr>
          <w:rFonts w:ascii="Times New Roman" w:hAnsi="Times New Roman" w:cs="Times New Roman"/>
          <w:color w:val="2E74B5" w:themeColor="accent5" w:themeShade="BF"/>
          <w:sz w:val="24"/>
          <w:szCs w:val="24"/>
          <w:lang w:val="en-US"/>
        </w:rPr>
      </w:pPr>
      <w:r w:rsidRPr="001C5E59">
        <w:rPr>
          <w:rFonts w:ascii="Times New Roman" w:hAnsi="Times New Roman" w:cs="Times New Roman"/>
          <w:color w:val="2E74B5" w:themeColor="accent5" w:themeShade="BF"/>
          <w:sz w:val="24"/>
          <w:szCs w:val="24"/>
          <w:lang w:val="en-US"/>
        </w:rPr>
        <w:t xml:space="preserve">Talent </w:t>
      </w:r>
      <w:r w:rsidR="009A59E2" w:rsidRPr="001C5E59">
        <w:rPr>
          <w:rFonts w:ascii="Times New Roman" w:hAnsi="Times New Roman" w:cs="Times New Roman"/>
          <w:color w:val="2E74B5" w:themeColor="accent5" w:themeShade="BF"/>
          <w:sz w:val="24"/>
          <w:szCs w:val="24"/>
          <w:lang w:val="en-US"/>
        </w:rPr>
        <w:t>Acquisition and Retention in the New Landscape:</w:t>
      </w:r>
    </w:p>
    <w:p w14:paraId="79F8F9E2" w14:textId="77777777" w:rsidR="009A59E2" w:rsidRPr="006D7032" w:rsidRDefault="009A59E2" w:rsidP="009A59E2">
      <w:pPr>
        <w:rPr>
          <w:rFonts w:ascii="Times New Roman" w:hAnsi="Times New Roman" w:cs="Times New Roman"/>
          <w:color w:val="000000" w:themeColor="text1"/>
          <w:sz w:val="24"/>
          <w:szCs w:val="24"/>
          <w:lang w:val="en-US"/>
        </w:rPr>
      </w:pPr>
      <w:r w:rsidRPr="006D7032">
        <w:rPr>
          <w:rFonts w:ascii="Times New Roman" w:hAnsi="Times New Roman" w:cs="Times New Roman"/>
          <w:color w:val="000000" w:themeColor="text1"/>
          <w:sz w:val="24"/>
          <w:szCs w:val="24"/>
          <w:lang w:val="en-US"/>
        </w:rPr>
        <w:t>Brexit-induced talent shortages have propelled organizations to adopt innovative approaches to talent acquisition and retention. The emphasis has shifted to identifying local talent and nurturing existing employees. Upskilling and reskilling initiatives are gaining prominence, enabling organizations to fill skills gaps and invest in the growth of their workforce. HR strategies are geared toward designing robust learning and development frameworks that align with emerging job requirements.</w:t>
      </w:r>
    </w:p>
    <w:p w14:paraId="5F974298" w14:textId="77777777" w:rsidR="009A59E2" w:rsidRPr="001C5E59" w:rsidRDefault="009A59E2" w:rsidP="009A59E2">
      <w:pPr>
        <w:rPr>
          <w:rFonts w:ascii="Times New Roman" w:hAnsi="Times New Roman" w:cs="Times New Roman"/>
          <w:color w:val="2E74B5" w:themeColor="accent5" w:themeShade="BF"/>
          <w:sz w:val="24"/>
          <w:szCs w:val="24"/>
          <w:lang w:val="en-US"/>
        </w:rPr>
      </w:pPr>
    </w:p>
    <w:p w14:paraId="48E2A5D9" w14:textId="6E89A9F4" w:rsidR="009A59E2" w:rsidRPr="001C5E59" w:rsidRDefault="00DB4012" w:rsidP="009A59E2">
      <w:pPr>
        <w:rPr>
          <w:rFonts w:ascii="Times New Roman" w:hAnsi="Times New Roman" w:cs="Times New Roman"/>
          <w:color w:val="2E74B5" w:themeColor="accent5" w:themeShade="BF"/>
          <w:sz w:val="24"/>
          <w:szCs w:val="24"/>
          <w:lang w:val="en-US"/>
        </w:rPr>
      </w:pPr>
      <w:r w:rsidRPr="001C5E59">
        <w:rPr>
          <w:rFonts w:ascii="Times New Roman" w:hAnsi="Times New Roman" w:cs="Times New Roman"/>
          <w:color w:val="2E74B5" w:themeColor="accent5" w:themeShade="BF"/>
          <w:sz w:val="24"/>
          <w:szCs w:val="24"/>
          <w:lang w:val="en-US"/>
        </w:rPr>
        <w:t>D</w:t>
      </w:r>
      <w:r w:rsidR="009A59E2" w:rsidRPr="001C5E59">
        <w:rPr>
          <w:rFonts w:ascii="Times New Roman" w:hAnsi="Times New Roman" w:cs="Times New Roman"/>
          <w:color w:val="2E74B5" w:themeColor="accent5" w:themeShade="BF"/>
          <w:sz w:val="24"/>
          <w:szCs w:val="24"/>
          <w:lang w:val="en-US"/>
        </w:rPr>
        <w:t>iversity, Equity, and Inclusion (DEI) as Key Pillars:</w:t>
      </w:r>
    </w:p>
    <w:p w14:paraId="3A014D80" w14:textId="77777777" w:rsidR="009A59E2" w:rsidRPr="006D7032" w:rsidRDefault="009A59E2" w:rsidP="009A59E2">
      <w:pPr>
        <w:rPr>
          <w:rFonts w:ascii="Times New Roman" w:hAnsi="Times New Roman" w:cs="Times New Roman"/>
          <w:color w:val="000000" w:themeColor="text1"/>
          <w:sz w:val="24"/>
          <w:szCs w:val="24"/>
          <w:lang w:val="en-US"/>
        </w:rPr>
      </w:pPr>
      <w:r w:rsidRPr="006D7032">
        <w:rPr>
          <w:rFonts w:ascii="Times New Roman" w:hAnsi="Times New Roman" w:cs="Times New Roman"/>
          <w:color w:val="000000" w:themeColor="text1"/>
          <w:sz w:val="24"/>
          <w:szCs w:val="24"/>
          <w:lang w:val="en-US"/>
        </w:rPr>
        <w:t>Amid evolving external dynamics, DEI initiatives have gained renewed significance. Organizations recognize that diverse teams foster resilience and innovation. HR strategies are now centered on embedding DEI principles into recruitment, performance evaluations, and leadership development. Creating inclusive workplaces that cater to diverse backgrounds, remote workers, and different communication styles is a core consideration.</w:t>
      </w:r>
    </w:p>
    <w:p w14:paraId="5F06EEE8" w14:textId="77777777" w:rsidR="009A59E2" w:rsidRPr="006D7032" w:rsidRDefault="009A59E2" w:rsidP="009A59E2">
      <w:pPr>
        <w:rPr>
          <w:rFonts w:ascii="Times New Roman" w:hAnsi="Times New Roman" w:cs="Times New Roman"/>
          <w:color w:val="000000" w:themeColor="text1"/>
          <w:sz w:val="24"/>
          <w:szCs w:val="24"/>
          <w:lang w:val="en-US"/>
        </w:rPr>
      </w:pPr>
    </w:p>
    <w:p w14:paraId="28081818" w14:textId="7DBD6EB5" w:rsidR="009A59E2" w:rsidRPr="00DB4012" w:rsidRDefault="00DB4012" w:rsidP="009A59E2">
      <w:pPr>
        <w:rPr>
          <w:rFonts w:ascii="Times New Roman" w:hAnsi="Times New Roman" w:cs="Times New Roman"/>
          <w:color w:val="2E74B5" w:themeColor="accent5" w:themeShade="BF"/>
          <w:sz w:val="24"/>
          <w:szCs w:val="24"/>
          <w:lang w:val="en-US"/>
        </w:rPr>
      </w:pPr>
      <w:r w:rsidRPr="00DB4012">
        <w:rPr>
          <w:rFonts w:ascii="Times New Roman" w:hAnsi="Times New Roman" w:cs="Times New Roman"/>
          <w:color w:val="2E74B5" w:themeColor="accent5" w:themeShade="BF"/>
          <w:sz w:val="24"/>
          <w:szCs w:val="24"/>
          <w:lang w:val="en-US"/>
        </w:rPr>
        <w:lastRenderedPageBreak/>
        <w:t>R</w:t>
      </w:r>
      <w:r w:rsidR="009A59E2" w:rsidRPr="00DB4012">
        <w:rPr>
          <w:rFonts w:ascii="Times New Roman" w:hAnsi="Times New Roman" w:cs="Times New Roman"/>
          <w:color w:val="2E74B5" w:themeColor="accent5" w:themeShade="BF"/>
          <w:sz w:val="24"/>
          <w:szCs w:val="24"/>
          <w:lang w:val="en-US"/>
        </w:rPr>
        <w:t>eskilling and Upskilling for Workforce Adaptability:</w:t>
      </w:r>
    </w:p>
    <w:p w14:paraId="59911414" w14:textId="77777777" w:rsidR="009A59E2" w:rsidRPr="006D7032" w:rsidRDefault="009A59E2" w:rsidP="009A59E2">
      <w:pPr>
        <w:rPr>
          <w:rFonts w:ascii="Times New Roman" w:hAnsi="Times New Roman" w:cs="Times New Roman"/>
          <w:color w:val="000000" w:themeColor="text1"/>
          <w:sz w:val="24"/>
          <w:szCs w:val="24"/>
          <w:lang w:val="en-US"/>
        </w:rPr>
      </w:pPr>
      <w:r w:rsidRPr="006D7032">
        <w:rPr>
          <w:rFonts w:ascii="Times New Roman" w:hAnsi="Times New Roman" w:cs="Times New Roman"/>
          <w:color w:val="000000" w:themeColor="text1"/>
          <w:sz w:val="24"/>
          <w:szCs w:val="24"/>
          <w:lang w:val="en-US"/>
        </w:rPr>
        <w:t>As job roles evolve, reskilling and upskilling have become essential components of HR strategies. Organizations are investing in programs that equip employees with the skills needed for the changing job landscape. Agile learning pathways, microlearning modules, and partnerships with educational institutions are being leveraged to facilitate continuous learning. This approach not only enhances workforce adaptability but also reinforces employee loyalty.</w:t>
      </w:r>
    </w:p>
    <w:p w14:paraId="2DBC286C" w14:textId="77777777" w:rsidR="009A59E2" w:rsidRPr="006D7032" w:rsidRDefault="009A59E2" w:rsidP="009A59E2">
      <w:pPr>
        <w:rPr>
          <w:rFonts w:ascii="Times New Roman" w:hAnsi="Times New Roman" w:cs="Times New Roman"/>
          <w:color w:val="000000" w:themeColor="text1"/>
          <w:sz w:val="24"/>
          <w:szCs w:val="24"/>
          <w:lang w:val="en-US"/>
        </w:rPr>
      </w:pPr>
    </w:p>
    <w:p w14:paraId="266772F4" w14:textId="6165995E" w:rsidR="009A59E2" w:rsidRPr="00DB4012" w:rsidRDefault="00DB4012" w:rsidP="009A59E2">
      <w:pPr>
        <w:rPr>
          <w:rFonts w:ascii="Times New Roman" w:hAnsi="Times New Roman" w:cs="Times New Roman"/>
          <w:color w:val="2E74B5" w:themeColor="accent5" w:themeShade="BF"/>
          <w:sz w:val="24"/>
          <w:szCs w:val="24"/>
          <w:lang w:val="en-US"/>
        </w:rPr>
      </w:pPr>
      <w:r w:rsidRPr="00DB4012">
        <w:rPr>
          <w:rFonts w:ascii="Times New Roman" w:hAnsi="Times New Roman" w:cs="Times New Roman"/>
          <w:color w:val="2E74B5" w:themeColor="accent5" w:themeShade="BF"/>
          <w:sz w:val="24"/>
          <w:szCs w:val="24"/>
          <w:lang w:val="en-US"/>
        </w:rPr>
        <w:t>D</w:t>
      </w:r>
      <w:r w:rsidR="009A59E2" w:rsidRPr="00DB4012">
        <w:rPr>
          <w:rFonts w:ascii="Times New Roman" w:hAnsi="Times New Roman" w:cs="Times New Roman"/>
          <w:color w:val="2E74B5" w:themeColor="accent5" w:themeShade="BF"/>
          <w:sz w:val="24"/>
          <w:szCs w:val="24"/>
          <w:lang w:val="en-US"/>
        </w:rPr>
        <w:t>ata-Driven Decision Making in HR:</w:t>
      </w:r>
    </w:p>
    <w:p w14:paraId="69B1CB90" w14:textId="77777777" w:rsidR="009A59E2" w:rsidRPr="006D7032" w:rsidRDefault="009A59E2" w:rsidP="009A59E2">
      <w:pPr>
        <w:rPr>
          <w:rFonts w:ascii="Times New Roman" w:hAnsi="Times New Roman" w:cs="Times New Roman"/>
          <w:color w:val="000000" w:themeColor="text1"/>
          <w:sz w:val="24"/>
          <w:szCs w:val="24"/>
          <w:lang w:val="en-US"/>
        </w:rPr>
      </w:pPr>
      <w:r w:rsidRPr="006D7032">
        <w:rPr>
          <w:rFonts w:ascii="Times New Roman" w:hAnsi="Times New Roman" w:cs="Times New Roman"/>
          <w:color w:val="000000" w:themeColor="text1"/>
          <w:sz w:val="24"/>
          <w:szCs w:val="24"/>
          <w:lang w:val="en-US"/>
        </w:rPr>
        <w:t>The post-Covid, post-Brexit landscape demands precision in decision making. HR departments are increasingly using data analytics to forecast labor market trends, identify skills gaps, and optimize recruitment processes. Data-driven insights enable organizations to proactively address talent needs and align HR strategies with business goals.</w:t>
      </w:r>
    </w:p>
    <w:p w14:paraId="64DB33BE" w14:textId="77777777" w:rsidR="009A59E2" w:rsidRPr="006D7032" w:rsidRDefault="009A59E2" w:rsidP="009A59E2">
      <w:pPr>
        <w:rPr>
          <w:rFonts w:ascii="Times New Roman" w:hAnsi="Times New Roman" w:cs="Times New Roman"/>
          <w:color w:val="000000" w:themeColor="text1"/>
          <w:sz w:val="24"/>
          <w:szCs w:val="24"/>
          <w:lang w:val="en-US"/>
        </w:rPr>
      </w:pPr>
    </w:p>
    <w:p w14:paraId="485CF775" w14:textId="6B36846E" w:rsidR="009A59E2" w:rsidRPr="00DB4012" w:rsidRDefault="00DB4012" w:rsidP="009A59E2">
      <w:pPr>
        <w:rPr>
          <w:rFonts w:ascii="Times New Roman" w:hAnsi="Times New Roman" w:cs="Times New Roman"/>
          <w:color w:val="2E74B5" w:themeColor="accent5" w:themeShade="BF"/>
          <w:sz w:val="24"/>
          <w:szCs w:val="24"/>
          <w:lang w:val="en-US"/>
        </w:rPr>
      </w:pPr>
      <w:r w:rsidRPr="00DB4012">
        <w:rPr>
          <w:rFonts w:ascii="Times New Roman" w:hAnsi="Times New Roman" w:cs="Times New Roman"/>
          <w:color w:val="2E74B5" w:themeColor="accent5" w:themeShade="BF"/>
          <w:sz w:val="24"/>
          <w:szCs w:val="24"/>
          <w:lang w:val="en-US"/>
        </w:rPr>
        <w:t>I</w:t>
      </w:r>
      <w:r w:rsidR="009A59E2" w:rsidRPr="00DB4012">
        <w:rPr>
          <w:rFonts w:ascii="Times New Roman" w:hAnsi="Times New Roman" w:cs="Times New Roman"/>
          <w:color w:val="2E74B5" w:themeColor="accent5" w:themeShade="BF"/>
          <w:sz w:val="24"/>
          <w:szCs w:val="24"/>
          <w:lang w:val="en-US"/>
        </w:rPr>
        <w:t>mplementing Agile HR Practices for Dynamic Markets:</w:t>
      </w:r>
    </w:p>
    <w:p w14:paraId="318E31E0" w14:textId="77777777" w:rsidR="009A59E2" w:rsidRPr="006D7032" w:rsidRDefault="009A59E2" w:rsidP="009A59E2">
      <w:pPr>
        <w:rPr>
          <w:rFonts w:ascii="Times New Roman" w:hAnsi="Times New Roman" w:cs="Times New Roman"/>
          <w:color w:val="000000" w:themeColor="text1"/>
          <w:sz w:val="24"/>
          <w:szCs w:val="24"/>
          <w:lang w:val="en-US"/>
        </w:rPr>
      </w:pPr>
      <w:r w:rsidRPr="006D7032">
        <w:rPr>
          <w:rFonts w:ascii="Times New Roman" w:hAnsi="Times New Roman" w:cs="Times New Roman"/>
          <w:color w:val="000000" w:themeColor="text1"/>
          <w:sz w:val="24"/>
          <w:szCs w:val="24"/>
          <w:lang w:val="en-US"/>
        </w:rPr>
        <w:t>In a landscape characterized by uncertainty, agile HR practices have come to the forefront. Traditional HR models are being replaced with dynamic approaches that allow rapid response to external changes. Agile methodologies, borrowed from software development, are being applied to HR processes, enabling quick adaptations in recruitment, performance management, and workforce planning.</w:t>
      </w:r>
    </w:p>
    <w:p w14:paraId="356296BB" w14:textId="77777777" w:rsidR="008D7C9E" w:rsidRDefault="008D7C9E" w:rsidP="008D7C9E">
      <w:pPr>
        <w:rPr>
          <w:rFonts w:ascii="Times New Roman" w:hAnsi="Times New Roman" w:cs="Times New Roman"/>
          <w:color w:val="000000" w:themeColor="text1"/>
          <w:sz w:val="24"/>
          <w:szCs w:val="24"/>
          <w:lang w:val="en-US"/>
        </w:rPr>
      </w:pPr>
    </w:p>
    <w:p w14:paraId="23BCAF36" w14:textId="56A850F0" w:rsidR="008D7C9E" w:rsidRDefault="009F7992" w:rsidP="008D7C9E">
      <w:pPr>
        <w:rPr>
          <w:rFonts w:ascii="Times New Roman" w:hAnsi="Times New Roman" w:cs="Times New Roman"/>
          <w:color w:val="2E74B5" w:themeColor="accent5" w:themeShade="BF"/>
          <w:sz w:val="24"/>
          <w:szCs w:val="24"/>
          <w:lang w:val="en-US"/>
        </w:rPr>
      </w:pPr>
      <w:r w:rsidRPr="009F7992">
        <w:rPr>
          <w:rFonts w:ascii="Times New Roman" w:hAnsi="Times New Roman" w:cs="Times New Roman"/>
          <w:color w:val="2E74B5" w:themeColor="accent5" w:themeShade="BF"/>
          <w:sz w:val="24"/>
          <w:szCs w:val="24"/>
          <w:lang w:val="en-US"/>
        </w:rPr>
        <w:t>Recommendation</w:t>
      </w:r>
    </w:p>
    <w:p w14:paraId="6668544B" w14:textId="77777777" w:rsidR="009F7992" w:rsidRPr="009F7992" w:rsidRDefault="009F7992" w:rsidP="008D7C9E">
      <w:pPr>
        <w:rPr>
          <w:rFonts w:ascii="Times New Roman" w:hAnsi="Times New Roman" w:cs="Times New Roman"/>
          <w:color w:val="2E74B5" w:themeColor="accent5" w:themeShade="BF"/>
          <w:sz w:val="24"/>
          <w:szCs w:val="24"/>
          <w:lang w:val="en-US"/>
        </w:rPr>
      </w:pPr>
    </w:p>
    <w:p w14:paraId="4BEB0556" w14:textId="27F3EFAC" w:rsidR="008D7C9E" w:rsidRPr="008D7C9E" w:rsidRDefault="009F7992" w:rsidP="008D7C9E">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1: </w:t>
      </w:r>
      <w:r w:rsidR="008D7C9E" w:rsidRPr="008D7C9E">
        <w:rPr>
          <w:rFonts w:ascii="Times New Roman" w:hAnsi="Times New Roman" w:cs="Times New Roman"/>
          <w:color w:val="000000" w:themeColor="text1"/>
          <w:sz w:val="24"/>
          <w:szCs w:val="24"/>
          <w:lang w:val="en-US"/>
        </w:rPr>
        <w:t>Visual Aids and Infographics:</w:t>
      </w:r>
    </w:p>
    <w:p w14:paraId="12388A57"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Incorporate visually appealing charts, graphs, and infographics to illustrate key data points, trends, and comparisons related to labor shortages, wage growth, and industry-specific impacts.</w:t>
      </w:r>
    </w:p>
    <w:p w14:paraId="1E1FD3C5"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Use visuals to enhance the clarity of your analysis and make complex information more accessible to readers.</w:t>
      </w:r>
    </w:p>
    <w:p w14:paraId="460BEDD4" w14:textId="77777777" w:rsidR="008D7C9E" w:rsidRPr="008D7C9E" w:rsidRDefault="008D7C9E" w:rsidP="008D7C9E">
      <w:pPr>
        <w:rPr>
          <w:rFonts w:ascii="Times New Roman" w:hAnsi="Times New Roman" w:cs="Times New Roman"/>
          <w:color w:val="000000" w:themeColor="text1"/>
          <w:sz w:val="24"/>
          <w:szCs w:val="24"/>
          <w:lang w:val="en-US"/>
        </w:rPr>
      </w:pPr>
    </w:p>
    <w:p w14:paraId="52AFBFDF" w14:textId="08BAF176" w:rsidR="008D7C9E" w:rsidRPr="008D7C9E" w:rsidRDefault="009F7992" w:rsidP="008D7C9E">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2 : </w:t>
      </w:r>
      <w:r w:rsidR="008D7C9E" w:rsidRPr="008D7C9E">
        <w:rPr>
          <w:rFonts w:ascii="Times New Roman" w:hAnsi="Times New Roman" w:cs="Times New Roman"/>
          <w:color w:val="000000" w:themeColor="text1"/>
          <w:sz w:val="24"/>
          <w:szCs w:val="24"/>
          <w:lang w:val="en-US"/>
        </w:rPr>
        <w:t>Real-Life Case Studies:</w:t>
      </w:r>
    </w:p>
    <w:p w14:paraId="3B60B065"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Include real-life case studies or scenarios that showcase how specific organizations have responded to labor shortages and implemented innovative HR strategies.</w:t>
      </w:r>
    </w:p>
    <w:p w14:paraId="075BD921"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These case studies can add a practical dimension to your report, allowing readers to relate to actual challenges and solutions.</w:t>
      </w:r>
    </w:p>
    <w:p w14:paraId="69A57092" w14:textId="77777777" w:rsidR="008D7C9E" w:rsidRPr="008D7C9E" w:rsidRDefault="008D7C9E" w:rsidP="008D7C9E">
      <w:pPr>
        <w:rPr>
          <w:rFonts w:ascii="Times New Roman" w:hAnsi="Times New Roman" w:cs="Times New Roman"/>
          <w:color w:val="000000" w:themeColor="text1"/>
          <w:sz w:val="24"/>
          <w:szCs w:val="24"/>
          <w:lang w:val="en-US"/>
        </w:rPr>
      </w:pPr>
    </w:p>
    <w:p w14:paraId="0ADC89FA" w14:textId="507B2156"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lastRenderedPageBreak/>
        <w:t>3</w:t>
      </w:r>
      <w:r w:rsidR="009F7992">
        <w:rPr>
          <w:rFonts w:ascii="Times New Roman" w:hAnsi="Times New Roman" w:cs="Times New Roman"/>
          <w:color w:val="000000" w:themeColor="text1"/>
          <w:sz w:val="24"/>
          <w:szCs w:val="24"/>
          <w:lang w:val="en-US"/>
        </w:rPr>
        <w:t xml:space="preserve">: </w:t>
      </w:r>
      <w:r w:rsidR="001C5B8C">
        <w:rPr>
          <w:rFonts w:ascii="Times New Roman" w:hAnsi="Times New Roman" w:cs="Times New Roman"/>
          <w:color w:val="000000" w:themeColor="text1"/>
          <w:sz w:val="24"/>
          <w:szCs w:val="24"/>
          <w:lang w:val="en-US"/>
        </w:rPr>
        <w:t>E</w:t>
      </w:r>
      <w:r w:rsidRPr="008D7C9E">
        <w:rPr>
          <w:rFonts w:ascii="Times New Roman" w:hAnsi="Times New Roman" w:cs="Times New Roman"/>
          <w:color w:val="000000" w:themeColor="text1"/>
          <w:sz w:val="24"/>
          <w:szCs w:val="24"/>
          <w:lang w:val="en-US"/>
        </w:rPr>
        <w:t>xpert Insights and Interviews:</w:t>
      </w:r>
    </w:p>
    <w:p w14:paraId="49A5F5BD"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Consider incorporating insights from HR professionals, industry experts, or academic researchers who have studied the impact of Brexit and labor shortages on the UK labor market.</w:t>
      </w:r>
    </w:p>
    <w:p w14:paraId="7ED13D28"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Including quotes or viewpoints from experts can lend credibility to your analysis and provide a broader perspective.</w:t>
      </w:r>
    </w:p>
    <w:p w14:paraId="3C241E25" w14:textId="77777777" w:rsidR="008D7C9E" w:rsidRDefault="008D7C9E" w:rsidP="008D7C9E">
      <w:pPr>
        <w:rPr>
          <w:rFonts w:ascii="Times New Roman" w:hAnsi="Times New Roman" w:cs="Times New Roman"/>
          <w:color w:val="000000" w:themeColor="text1"/>
          <w:sz w:val="24"/>
          <w:szCs w:val="24"/>
          <w:lang w:val="en-US"/>
        </w:rPr>
      </w:pPr>
    </w:p>
    <w:p w14:paraId="192FBFA5" w14:textId="77777777" w:rsidR="001C5B8C" w:rsidRDefault="001C5B8C" w:rsidP="008D7C9E">
      <w:pPr>
        <w:rPr>
          <w:rFonts w:ascii="Times New Roman" w:hAnsi="Times New Roman" w:cs="Times New Roman"/>
          <w:color w:val="000000" w:themeColor="text1"/>
          <w:sz w:val="24"/>
          <w:szCs w:val="24"/>
          <w:lang w:val="en-US"/>
        </w:rPr>
      </w:pPr>
    </w:p>
    <w:p w14:paraId="10EA01F0" w14:textId="77777777" w:rsidR="001C5B8C" w:rsidRDefault="001C5B8C" w:rsidP="008D7C9E">
      <w:pPr>
        <w:rPr>
          <w:rFonts w:ascii="Times New Roman" w:hAnsi="Times New Roman" w:cs="Times New Roman"/>
          <w:color w:val="000000" w:themeColor="text1"/>
          <w:sz w:val="24"/>
          <w:szCs w:val="24"/>
          <w:lang w:val="en-US"/>
        </w:rPr>
      </w:pPr>
    </w:p>
    <w:p w14:paraId="0003455D" w14:textId="77777777" w:rsidR="001C5B8C" w:rsidRPr="008D7C9E" w:rsidRDefault="001C5B8C" w:rsidP="008D7C9E">
      <w:pPr>
        <w:rPr>
          <w:rFonts w:ascii="Times New Roman" w:hAnsi="Times New Roman" w:cs="Times New Roman"/>
          <w:color w:val="000000" w:themeColor="text1"/>
          <w:sz w:val="24"/>
          <w:szCs w:val="24"/>
          <w:lang w:val="en-US"/>
        </w:rPr>
      </w:pPr>
    </w:p>
    <w:p w14:paraId="50A53999" w14:textId="1B31D841"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4</w:t>
      </w:r>
      <w:r w:rsidR="001C5B8C">
        <w:rPr>
          <w:rFonts w:ascii="Times New Roman" w:hAnsi="Times New Roman" w:cs="Times New Roman"/>
          <w:color w:val="000000" w:themeColor="text1"/>
          <w:sz w:val="24"/>
          <w:szCs w:val="24"/>
          <w:lang w:val="en-US"/>
        </w:rPr>
        <w:t>: Gl</w:t>
      </w:r>
      <w:r w:rsidRPr="008D7C9E">
        <w:rPr>
          <w:rFonts w:ascii="Times New Roman" w:hAnsi="Times New Roman" w:cs="Times New Roman"/>
          <w:color w:val="000000" w:themeColor="text1"/>
          <w:sz w:val="24"/>
          <w:szCs w:val="24"/>
          <w:lang w:val="en-US"/>
        </w:rPr>
        <w:t>obal Comparison and Best Practices:</w:t>
      </w:r>
    </w:p>
    <w:p w14:paraId="6D9F7959"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Explore how other countries have addressed similar challenges in their labor markets. Highlight successful strategies, policies, or initiatives that could serve as inspiration for the UK context.</w:t>
      </w:r>
    </w:p>
    <w:p w14:paraId="19FF3236"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Discussing international best practices can enrich your report and offer a broader range of solutions.</w:t>
      </w:r>
    </w:p>
    <w:p w14:paraId="6E36043A" w14:textId="77777777" w:rsidR="008D7C9E" w:rsidRPr="008D7C9E" w:rsidRDefault="008D7C9E" w:rsidP="008D7C9E">
      <w:pPr>
        <w:rPr>
          <w:rFonts w:ascii="Times New Roman" w:hAnsi="Times New Roman" w:cs="Times New Roman"/>
          <w:color w:val="000000" w:themeColor="text1"/>
          <w:sz w:val="24"/>
          <w:szCs w:val="24"/>
          <w:lang w:val="en-US"/>
        </w:rPr>
      </w:pPr>
    </w:p>
    <w:p w14:paraId="294D1145" w14:textId="488A5692"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5</w:t>
      </w:r>
      <w:r w:rsidR="00DA40A3">
        <w:rPr>
          <w:rFonts w:ascii="Times New Roman" w:hAnsi="Times New Roman" w:cs="Times New Roman"/>
          <w:color w:val="000000" w:themeColor="text1"/>
          <w:sz w:val="24"/>
          <w:szCs w:val="24"/>
          <w:lang w:val="en-US"/>
        </w:rPr>
        <w:t>: P</w:t>
      </w:r>
      <w:r w:rsidRPr="008D7C9E">
        <w:rPr>
          <w:rFonts w:ascii="Times New Roman" w:hAnsi="Times New Roman" w:cs="Times New Roman"/>
          <w:color w:val="000000" w:themeColor="text1"/>
          <w:sz w:val="24"/>
          <w:szCs w:val="24"/>
          <w:lang w:val="en-US"/>
        </w:rPr>
        <w:t>olicy Recommendations:</w:t>
      </w:r>
    </w:p>
    <w:p w14:paraId="0C9C42A3"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In the "Policy Implications and Options" section, offer concrete policy recommendations that policymakers could consider to address labor shortages and support low-wage workers.</w:t>
      </w:r>
    </w:p>
    <w:p w14:paraId="61B50E07"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Provide well-reasoned suggestions that take into account the economic, social, and regulatory aspects of the UK labor market.</w:t>
      </w:r>
    </w:p>
    <w:p w14:paraId="79E7FFD3" w14:textId="77777777" w:rsidR="008D7C9E" w:rsidRPr="008D7C9E" w:rsidRDefault="008D7C9E" w:rsidP="008D7C9E">
      <w:pPr>
        <w:rPr>
          <w:rFonts w:ascii="Times New Roman" w:hAnsi="Times New Roman" w:cs="Times New Roman"/>
          <w:color w:val="000000" w:themeColor="text1"/>
          <w:sz w:val="24"/>
          <w:szCs w:val="24"/>
          <w:lang w:val="en-US"/>
        </w:rPr>
      </w:pPr>
    </w:p>
    <w:p w14:paraId="544E4753" w14:textId="747EF7ED"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6</w:t>
      </w:r>
      <w:r w:rsidR="00DA40A3">
        <w:rPr>
          <w:rFonts w:ascii="Times New Roman" w:hAnsi="Times New Roman" w:cs="Times New Roman"/>
          <w:color w:val="000000" w:themeColor="text1"/>
          <w:sz w:val="24"/>
          <w:szCs w:val="24"/>
          <w:lang w:val="en-US"/>
        </w:rPr>
        <w:t>: F</w:t>
      </w:r>
      <w:r w:rsidRPr="008D7C9E">
        <w:rPr>
          <w:rFonts w:ascii="Times New Roman" w:hAnsi="Times New Roman" w:cs="Times New Roman"/>
          <w:color w:val="000000" w:themeColor="text1"/>
          <w:sz w:val="24"/>
          <w:szCs w:val="24"/>
          <w:lang w:val="en-US"/>
        </w:rPr>
        <w:t>uture Outlook and Anticipating Trends:</w:t>
      </w:r>
    </w:p>
    <w:p w14:paraId="5A1316CA"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Conclude your report by discussing the potential long-term implications of the labor market trends you've analyzed. How might these trends evolve over the next few years?</w:t>
      </w:r>
    </w:p>
    <w:p w14:paraId="295E22D8"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Consider providing insights into how organizations can proactively prepare for future challenges and disruptions.</w:t>
      </w:r>
    </w:p>
    <w:p w14:paraId="1B6B7BAF" w14:textId="77777777" w:rsidR="008D7C9E" w:rsidRPr="008D7C9E" w:rsidRDefault="008D7C9E" w:rsidP="008D7C9E">
      <w:pPr>
        <w:rPr>
          <w:rFonts w:ascii="Times New Roman" w:hAnsi="Times New Roman" w:cs="Times New Roman"/>
          <w:color w:val="000000" w:themeColor="text1"/>
          <w:sz w:val="24"/>
          <w:szCs w:val="24"/>
          <w:lang w:val="en-US"/>
        </w:rPr>
      </w:pPr>
    </w:p>
    <w:p w14:paraId="0574996E" w14:textId="1C5931B9"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7. </w:t>
      </w:r>
      <w:r w:rsidR="00DA40A3">
        <w:rPr>
          <w:rFonts w:ascii="Times New Roman" w:hAnsi="Times New Roman" w:cs="Times New Roman"/>
          <w:color w:val="000000" w:themeColor="text1"/>
          <w:sz w:val="24"/>
          <w:szCs w:val="24"/>
          <w:lang w:val="en-US"/>
        </w:rPr>
        <w:t xml:space="preserve">Implementation </w:t>
      </w:r>
      <w:r w:rsidRPr="008D7C9E">
        <w:rPr>
          <w:rFonts w:ascii="Times New Roman" w:hAnsi="Times New Roman" w:cs="Times New Roman"/>
          <w:color w:val="000000" w:themeColor="text1"/>
          <w:sz w:val="24"/>
          <w:szCs w:val="24"/>
          <w:lang w:val="en-US"/>
        </w:rPr>
        <w:t>Steps:</w:t>
      </w:r>
    </w:p>
    <w:p w14:paraId="652ED4EB"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In the "Emerging HR Strategies" section, provide practical steps that organizations can take to implement the discussed strategies effectively.</w:t>
      </w:r>
    </w:p>
    <w:p w14:paraId="50AB31E8"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Offer guidance on how to integrate remote work models, design effective reskilling programs, and foster an inclusive workplace culture.</w:t>
      </w:r>
    </w:p>
    <w:p w14:paraId="52A678C2" w14:textId="77777777" w:rsidR="008D7C9E" w:rsidRPr="008D7C9E" w:rsidRDefault="008D7C9E" w:rsidP="008D7C9E">
      <w:pPr>
        <w:rPr>
          <w:rFonts w:ascii="Times New Roman" w:hAnsi="Times New Roman" w:cs="Times New Roman"/>
          <w:color w:val="000000" w:themeColor="text1"/>
          <w:sz w:val="24"/>
          <w:szCs w:val="24"/>
          <w:lang w:val="en-US"/>
        </w:rPr>
      </w:pPr>
    </w:p>
    <w:p w14:paraId="57737E65" w14:textId="784F9CF5"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lastRenderedPageBreak/>
        <w:t>8. Engaging Language and Clarity:</w:t>
      </w:r>
    </w:p>
    <w:p w14:paraId="04C4D351"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Ensure that your report is written in a clear and engaging manner, avoiding jargon or overly technical language.</w:t>
      </w:r>
    </w:p>
    <w:p w14:paraId="0DEB901D" w14:textId="77777777" w:rsidR="008D7C9E" w:rsidRPr="008D7C9E" w:rsidRDefault="008D7C9E" w:rsidP="008D7C9E">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 xml:space="preserve">   - Use concise explanations to make your points effectively and engage a wider range of readers.</w:t>
      </w:r>
    </w:p>
    <w:p w14:paraId="371C2735" w14:textId="214549F5" w:rsidR="009A59E2" w:rsidRPr="006D7032" w:rsidRDefault="008D7C9E" w:rsidP="009A59E2">
      <w:pPr>
        <w:rPr>
          <w:rFonts w:ascii="Times New Roman" w:hAnsi="Times New Roman" w:cs="Times New Roman"/>
          <w:color w:val="000000" w:themeColor="text1"/>
          <w:sz w:val="24"/>
          <w:szCs w:val="24"/>
          <w:lang w:val="en-US"/>
        </w:rPr>
      </w:pPr>
      <w:r w:rsidRPr="008D7C9E">
        <w:rPr>
          <w:rFonts w:ascii="Times New Roman" w:hAnsi="Times New Roman" w:cs="Times New Roman"/>
          <w:color w:val="000000" w:themeColor="text1"/>
          <w:sz w:val="24"/>
          <w:szCs w:val="24"/>
          <w:lang w:val="en-US"/>
        </w:rPr>
        <w:t>.</w:t>
      </w:r>
    </w:p>
    <w:p w14:paraId="5C310678" w14:textId="632845CC" w:rsidR="0085510B" w:rsidRPr="006D7032" w:rsidRDefault="0085510B" w:rsidP="0085510B">
      <w:pPr>
        <w:rPr>
          <w:rFonts w:ascii="Times New Roman" w:hAnsi="Times New Roman" w:cs="Times New Roman"/>
          <w:color w:val="000000" w:themeColor="text1"/>
          <w:sz w:val="24"/>
          <w:szCs w:val="24"/>
          <w:lang w:val="en-US"/>
        </w:rPr>
      </w:pPr>
    </w:p>
    <w:p w14:paraId="5FD20EAC" w14:textId="4DA038AE" w:rsidR="0085510B" w:rsidRPr="006D7032" w:rsidRDefault="0085510B" w:rsidP="0085510B">
      <w:pPr>
        <w:rPr>
          <w:rFonts w:ascii="Times New Roman" w:hAnsi="Times New Roman" w:cs="Times New Roman"/>
          <w:color w:val="000000" w:themeColor="text1"/>
          <w:sz w:val="24"/>
          <w:szCs w:val="24"/>
          <w:lang w:val="en-US"/>
        </w:rPr>
      </w:pPr>
      <w:r w:rsidRPr="00DB4012">
        <w:rPr>
          <w:rFonts w:ascii="Times New Roman" w:hAnsi="Times New Roman" w:cs="Times New Roman"/>
          <w:color w:val="2E74B5" w:themeColor="accent5" w:themeShade="BF"/>
          <w:sz w:val="24"/>
          <w:szCs w:val="24"/>
          <w:lang w:val="en-US"/>
        </w:rPr>
        <w:t>Conclusion</w:t>
      </w:r>
      <w:r w:rsidRPr="006D7032">
        <w:rPr>
          <w:rFonts w:ascii="Times New Roman" w:hAnsi="Times New Roman" w:cs="Times New Roman"/>
          <w:color w:val="000000" w:themeColor="text1"/>
          <w:sz w:val="24"/>
          <w:szCs w:val="24"/>
          <w:lang w:val="en-US"/>
        </w:rPr>
        <w:t xml:space="preserve"> </w:t>
      </w:r>
    </w:p>
    <w:p w14:paraId="2D590778" w14:textId="77777777" w:rsidR="0078081F" w:rsidRPr="0078081F" w:rsidRDefault="0078081F" w:rsidP="0078081F">
      <w:pPr>
        <w:rPr>
          <w:rFonts w:ascii="Times New Roman" w:hAnsi="Times New Roman" w:cs="Times New Roman"/>
          <w:sz w:val="24"/>
          <w:szCs w:val="24"/>
          <w:lang w:val="en-US"/>
        </w:rPr>
      </w:pPr>
      <w:r w:rsidRPr="006D7032">
        <w:rPr>
          <w:rFonts w:ascii="Times New Roman" w:hAnsi="Times New Roman" w:cs="Times New Roman"/>
          <w:color w:val="000000" w:themeColor="text1"/>
          <w:sz w:val="24"/>
          <w:szCs w:val="24"/>
          <w:lang w:val="en-US"/>
        </w:rPr>
        <w:t>In the complex interplay of post-pandemic recovery and t</w:t>
      </w:r>
      <w:r w:rsidRPr="0078081F">
        <w:rPr>
          <w:rFonts w:ascii="Times New Roman" w:hAnsi="Times New Roman" w:cs="Times New Roman"/>
          <w:sz w:val="24"/>
          <w:szCs w:val="24"/>
          <w:lang w:val="en-US"/>
        </w:rPr>
        <w:t>he new post-Brexit reality, the UK labor market stands as a testament to adaptability and resilience. This report delved into the intricate web of data, unveiling a multifaceted landscape where the end of free movement and the COVID-19 pandemic have synergized to reshape labor dynamics and human resource strategies.</w:t>
      </w:r>
    </w:p>
    <w:p w14:paraId="4B80551E" w14:textId="77777777" w:rsidR="0078081F" w:rsidRPr="0078081F" w:rsidRDefault="0078081F" w:rsidP="0078081F">
      <w:pPr>
        <w:rPr>
          <w:rFonts w:ascii="Times New Roman" w:hAnsi="Times New Roman" w:cs="Times New Roman"/>
          <w:sz w:val="24"/>
          <w:szCs w:val="24"/>
          <w:lang w:val="en-US"/>
        </w:rPr>
      </w:pPr>
    </w:p>
    <w:p w14:paraId="154E4787" w14:textId="77777777" w:rsidR="0078081F" w:rsidRPr="0078081F" w:rsidRDefault="0078081F" w:rsidP="0078081F">
      <w:pPr>
        <w:rPr>
          <w:rFonts w:ascii="Times New Roman" w:hAnsi="Times New Roman" w:cs="Times New Roman"/>
          <w:sz w:val="24"/>
          <w:szCs w:val="24"/>
          <w:lang w:val="en-US"/>
        </w:rPr>
      </w:pPr>
      <w:r w:rsidRPr="0078081F">
        <w:rPr>
          <w:rFonts w:ascii="Times New Roman" w:hAnsi="Times New Roman" w:cs="Times New Roman"/>
          <w:sz w:val="24"/>
          <w:szCs w:val="24"/>
          <w:lang w:val="en-US"/>
        </w:rPr>
        <w:t>Analyzing the data, it's evident that labor shortages have rippled through industries, triggering unprecedented vacancy rates and labor challenges. While Brexit-induced policy changes have contributed to the scarcity of available workers, it is vital to recognize that these challenges are not exclusive to the UK. Comparable nations with different immigration policies also grapple with labor shortages, hinting at a more nuanced matrix of factors, encompassing pandemic-induced shifts and deeper industry-specific challenges.</w:t>
      </w:r>
    </w:p>
    <w:p w14:paraId="771AC188" w14:textId="77777777" w:rsidR="0078081F" w:rsidRPr="0078081F" w:rsidRDefault="0078081F" w:rsidP="0078081F">
      <w:pPr>
        <w:rPr>
          <w:rFonts w:ascii="Times New Roman" w:hAnsi="Times New Roman" w:cs="Times New Roman"/>
          <w:sz w:val="24"/>
          <w:szCs w:val="24"/>
          <w:lang w:val="en-US"/>
        </w:rPr>
      </w:pPr>
    </w:p>
    <w:p w14:paraId="587F8726" w14:textId="77777777" w:rsidR="0078081F" w:rsidRPr="0078081F" w:rsidRDefault="0078081F" w:rsidP="0078081F">
      <w:pPr>
        <w:rPr>
          <w:rFonts w:ascii="Times New Roman" w:hAnsi="Times New Roman" w:cs="Times New Roman"/>
          <w:sz w:val="24"/>
          <w:szCs w:val="24"/>
          <w:lang w:val="en-US"/>
        </w:rPr>
      </w:pPr>
      <w:r w:rsidRPr="0078081F">
        <w:rPr>
          <w:rFonts w:ascii="Times New Roman" w:hAnsi="Times New Roman" w:cs="Times New Roman"/>
          <w:sz w:val="24"/>
          <w:szCs w:val="24"/>
          <w:lang w:val="en-US"/>
        </w:rPr>
        <w:t>The emergence of innovative human resourcing strategies in this transformative era is a testament to organizations' determination to thrive amidst uncertainty. The integration of hybrid work models and investment in diverse, inclusive workforces reflects a conscious pivot towards employee-centric strategies. Organizations that proactively champion a culture of agility, learning, and inclusivity are poised to unlock the resilience required for sustained success.</w:t>
      </w:r>
    </w:p>
    <w:p w14:paraId="2F70A9AD" w14:textId="77777777" w:rsidR="0078081F" w:rsidRPr="0078081F" w:rsidRDefault="0078081F" w:rsidP="0078081F">
      <w:pPr>
        <w:rPr>
          <w:rFonts w:ascii="Times New Roman" w:hAnsi="Times New Roman" w:cs="Times New Roman"/>
          <w:sz w:val="24"/>
          <w:szCs w:val="24"/>
          <w:lang w:val="en-US"/>
        </w:rPr>
      </w:pPr>
    </w:p>
    <w:p w14:paraId="102A28C5" w14:textId="77777777" w:rsidR="0078081F" w:rsidRPr="0078081F" w:rsidRDefault="0078081F" w:rsidP="0078081F">
      <w:pPr>
        <w:rPr>
          <w:rFonts w:ascii="Times New Roman" w:hAnsi="Times New Roman" w:cs="Times New Roman"/>
          <w:sz w:val="24"/>
          <w:szCs w:val="24"/>
          <w:lang w:val="en-US"/>
        </w:rPr>
      </w:pPr>
      <w:r w:rsidRPr="0078081F">
        <w:rPr>
          <w:rFonts w:ascii="Times New Roman" w:hAnsi="Times New Roman" w:cs="Times New Roman"/>
          <w:sz w:val="24"/>
          <w:szCs w:val="24"/>
          <w:lang w:val="en-US"/>
        </w:rPr>
        <w:t>While the labor market landscape remains in flux, one underlying theme persists: the intricate balance between policy, market forces, and societal changes. Organizations that embrace the data-driven insights and trends highlighted in this report stand better equipped to navigate the evolving labor ecosystem. These insights underscore the importance of comprehensive resourcing strategies that encompass localized talent development, engagement models aligned with a dynamic workforce, and proactive responses to emerging challenges.</w:t>
      </w:r>
    </w:p>
    <w:p w14:paraId="3C6AB5A7" w14:textId="77777777" w:rsidR="0078081F" w:rsidRPr="0078081F" w:rsidRDefault="0078081F" w:rsidP="0078081F">
      <w:pPr>
        <w:rPr>
          <w:rFonts w:ascii="Times New Roman" w:hAnsi="Times New Roman" w:cs="Times New Roman"/>
          <w:sz w:val="24"/>
          <w:szCs w:val="24"/>
          <w:lang w:val="en-US"/>
        </w:rPr>
      </w:pPr>
    </w:p>
    <w:p w14:paraId="1889B79A" w14:textId="64C7A853" w:rsidR="0085510B" w:rsidRDefault="0078081F" w:rsidP="0085510B">
      <w:pPr>
        <w:rPr>
          <w:rFonts w:ascii="Times New Roman" w:hAnsi="Times New Roman" w:cs="Times New Roman"/>
          <w:sz w:val="24"/>
          <w:szCs w:val="24"/>
          <w:lang w:val="en-US"/>
        </w:rPr>
      </w:pPr>
      <w:r w:rsidRPr="0078081F">
        <w:rPr>
          <w:rFonts w:ascii="Times New Roman" w:hAnsi="Times New Roman" w:cs="Times New Roman"/>
          <w:sz w:val="24"/>
          <w:szCs w:val="24"/>
          <w:lang w:val="en-US"/>
        </w:rPr>
        <w:t xml:space="preserve">As the UK marches forward, it must harness the rich tapestry of insights provided by this analysis. The symbiotic dance between data, policy, and strategic execution will undoubtedly shape the trajectory of labor market resilience and human resource adaptation. By fostering an environment where innovation meets inclusivity, and where data informs decisions, </w:t>
      </w:r>
      <w:r w:rsidRPr="0078081F">
        <w:rPr>
          <w:rFonts w:ascii="Times New Roman" w:hAnsi="Times New Roman" w:cs="Times New Roman"/>
          <w:sz w:val="24"/>
          <w:szCs w:val="24"/>
          <w:lang w:val="en-US"/>
        </w:rPr>
        <w:lastRenderedPageBreak/>
        <w:t>stakeholders across industries can collectively usher in an era defined by adaptive growth, workforce sustainability, and a brighter economic future.</w:t>
      </w:r>
    </w:p>
    <w:p w14:paraId="2CD661EE" w14:textId="77777777" w:rsidR="00A94753" w:rsidRDefault="00A94753" w:rsidP="0085510B">
      <w:pPr>
        <w:rPr>
          <w:rFonts w:ascii="Times New Roman" w:hAnsi="Times New Roman" w:cs="Times New Roman"/>
          <w:sz w:val="24"/>
          <w:szCs w:val="24"/>
          <w:lang w:val="en-US"/>
        </w:rPr>
      </w:pPr>
    </w:p>
    <w:p w14:paraId="122AE76A" w14:textId="77777777" w:rsidR="000C3B0B" w:rsidRDefault="000C3B0B" w:rsidP="0085510B">
      <w:pPr>
        <w:rPr>
          <w:rFonts w:ascii="Times New Roman" w:hAnsi="Times New Roman" w:cs="Times New Roman"/>
          <w:sz w:val="24"/>
          <w:szCs w:val="24"/>
          <w:lang w:val="en-US"/>
        </w:rPr>
      </w:pPr>
    </w:p>
    <w:p w14:paraId="7F9ECAAB" w14:textId="77777777" w:rsidR="000C3B0B" w:rsidRDefault="000C3B0B" w:rsidP="0085510B">
      <w:pPr>
        <w:rPr>
          <w:rFonts w:ascii="Times New Roman" w:hAnsi="Times New Roman" w:cs="Times New Roman"/>
          <w:sz w:val="24"/>
          <w:szCs w:val="24"/>
          <w:lang w:val="en-US"/>
        </w:rPr>
      </w:pPr>
    </w:p>
    <w:p w14:paraId="56A7B33B" w14:textId="77777777" w:rsidR="000C3B0B" w:rsidRDefault="000C3B0B" w:rsidP="0085510B">
      <w:pPr>
        <w:rPr>
          <w:rFonts w:ascii="Times New Roman" w:hAnsi="Times New Roman" w:cs="Times New Roman"/>
          <w:sz w:val="24"/>
          <w:szCs w:val="24"/>
          <w:lang w:val="en-US"/>
        </w:rPr>
      </w:pPr>
    </w:p>
    <w:p w14:paraId="128C6A86" w14:textId="77777777" w:rsidR="000C3B0B" w:rsidRDefault="000C3B0B" w:rsidP="0085510B">
      <w:pPr>
        <w:rPr>
          <w:rFonts w:ascii="Times New Roman" w:hAnsi="Times New Roman" w:cs="Times New Roman"/>
          <w:sz w:val="24"/>
          <w:szCs w:val="24"/>
          <w:lang w:val="en-US"/>
        </w:rPr>
      </w:pPr>
    </w:p>
    <w:p w14:paraId="259CA1A7" w14:textId="77777777" w:rsidR="000C3B0B" w:rsidRDefault="000C3B0B" w:rsidP="0085510B">
      <w:pPr>
        <w:rPr>
          <w:rFonts w:ascii="Times New Roman" w:hAnsi="Times New Roman" w:cs="Times New Roman"/>
          <w:sz w:val="24"/>
          <w:szCs w:val="24"/>
          <w:lang w:val="en-US"/>
        </w:rPr>
      </w:pPr>
    </w:p>
    <w:p w14:paraId="0767E259" w14:textId="77777777" w:rsidR="00A94753" w:rsidRPr="0078081F" w:rsidRDefault="00A94753" w:rsidP="0085510B">
      <w:pPr>
        <w:rPr>
          <w:rFonts w:ascii="Times New Roman" w:hAnsi="Times New Roman" w:cs="Times New Roman"/>
          <w:sz w:val="24"/>
          <w:szCs w:val="24"/>
          <w:lang w:val="en-US"/>
        </w:rPr>
      </w:pPr>
    </w:p>
    <w:p w14:paraId="76553D9F" w14:textId="41B385EA" w:rsidR="0085510B" w:rsidRPr="0078081F" w:rsidRDefault="0085510B" w:rsidP="0085510B">
      <w:pPr>
        <w:rPr>
          <w:rFonts w:ascii="Times New Roman" w:hAnsi="Times New Roman" w:cs="Times New Roman"/>
          <w:sz w:val="24"/>
          <w:szCs w:val="24"/>
          <w:lang w:val="en-US"/>
        </w:rPr>
      </w:pPr>
    </w:p>
    <w:p w14:paraId="3F2A032F" w14:textId="77777777" w:rsidR="0085510B" w:rsidRPr="0078081F" w:rsidRDefault="0085510B" w:rsidP="0085510B">
      <w:pPr>
        <w:rPr>
          <w:rFonts w:ascii="Times New Roman" w:hAnsi="Times New Roman" w:cs="Times New Roman"/>
          <w:sz w:val="24"/>
          <w:szCs w:val="24"/>
          <w:lang w:val="en-US"/>
        </w:rPr>
      </w:pPr>
    </w:p>
    <w:p w14:paraId="03BE92CA" w14:textId="6F05FC02" w:rsidR="00557E1E" w:rsidRDefault="0085510B">
      <w:pPr>
        <w:rPr>
          <w:rFonts w:ascii="Times New Roman" w:hAnsi="Times New Roman" w:cs="Times New Roman"/>
          <w:sz w:val="24"/>
          <w:szCs w:val="24"/>
          <w:lang w:val="en-US"/>
        </w:rPr>
      </w:pPr>
      <w:r w:rsidRPr="0078081F">
        <w:rPr>
          <w:rFonts w:ascii="Times New Roman" w:hAnsi="Times New Roman" w:cs="Times New Roman"/>
          <w:color w:val="2E74B5" w:themeColor="accent5" w:themeShade="BF"/>
          <w:sz w:val="24"/>
          <w:szCs w:val="24"/>
          <w:lang w:val="en-US"/>
        </w:rPr>
        <w:t>References</w:t>
      </w:r>
      <w:r w:rsidRPr="0078081F">
        <w:rPr>
          <w:rFonts w:ascii="Times New Roman" w:hAnsi="Times New Roman" w:cs="Times New Roman"/>
          <w:sz w:val="24"/>
          <w:szCs w:val="24"/>
          <w:lang w:val="en-US"/>
        </w:rPr>
        <w:t xml:space="preserve"> </w:t>
      </w:r>
    </w:p>
    <w:p w14:paraId="1B7329BE" w14:textId="77777777" w:rsidR="007F582B" w:rsidRPr="007F582B" w:rsidRDefault="007F582B" w:rsidP="007F582B">
      <w:pPr>
        <w:rPr>
          <w:rFonts w:ascii="Times New Roman" w:hAnsi="Times New Roman" w:cs="Times New Roman"/>
          <w:sz w:val="24"/>
          <w:szCs w:val="24"/>
        </w:rPr>
      </w:pPr>
      <w:r w:rsidRPr="007F582B">
        <w:rPr>
          <w:rFonts w:ascii="Times New Roman" w:hAnsi="Times New Roman" w:cs="Times New Roman"/>
          <w:sz w:val="24"/>
          <w:szCs w:val="24"/>
        </w:rPr>
        <w:t>Afonso, A., &amp; Devitt, C. (2016). Comparative political economy and international migration. Socio-Economic Review, 14(3), 591-613.</w:t>
      </w:r>
    </w:p>
    <w:p w14:paraId="2E4954D4" w14:textId="2C1522BC" w:rsidR="006D0025" w:rsidRDefault="007F582B">
      <w:pPr>
        <w:rPr>
          <w:rFonts w:ascii="Times New Roman" w:hAnsi="Times New Roman" w:cs="Times New Roman"/>
          <w:sz w:val="24"/>
          <w:szCs w:val="24"/>
        </w:rPr>
      </w:pPr>
      <w:r w:rsidRPr="007F582B">
        <w:rPr>
          <w:rFonts w:ascii="Times New Roman" w:hAnsi="Times New Roman" w:cs="Times New Roman"/>
          <w:sz w:val="24"/>
          <w:szCs w:val="24"/>
        </w:rPr>
        <w:t xml:space="preserve">Alberti, G., </w:t>
      </w:r>
      <w:proofErr w:type="spellStart"/>
      <w:r w:rsidRPr="007F582B">
        <w:rPr>
          <w:rFonts w:ascii="Times New Roman" w:hAnsi="Times New Roman" w:cs="Times New Roman"/>
          <w:sz w:val="24"/>
          <w:szCs w:val="24"/>
        </w:rPr>
        <w:t>Bessa</w:t>
      </w:r>
      <w:proofErr w:type="spellEnd"/>
      <w:r w:rsidRPr="007F582B">
        <w:rPr>
          <w:rFonts w:ascii="Times New Roman" w:hAnsi="Times New Roman" w:cs="Times New Roman"/>
          <w:sz w:val="24"/>
          <w:szCs w:val="24"/>
        </w:rPr>
        <w:t xml:space="preserve">, I., Cutter, J., </w:t>
      </w:r>
      <w:proofErr w:type="spellStart"/>
      <w:r w:rsidRPr="007F582B">
        <w:rPr>
          <w:rFonts w:ascii="Times New Roman" w:hAnsi="Times New Roman" w:cs="Times New Roman"/>
          <w:sz w:val="24"/>
          <w:szCs w:val="24"/>
        </w:rPr>
        <w:t>Dolezalova</w:t>
      </w:r>
      <w:proofErr w:type="spellEnd"/>
      <w:r w:rsidRPr="007F582B">
        <w:rPr>
          <w:rFonts w:ascii="Times New Roman" w:hAnsi="Times New Roman" w:cs="Times New Roman"/>
          <w:sz w:val="24"/>
          <w:szCs w:val="24"/>
        </w:rPr>
        <w:t>, M., and Forde, C. 2022. Labour mobility post-Brexit: a sectoral and multi-scalar approach to changing migration regulation, impact on labour processes and social dialogue. Paper presented at the 41st International Labour Process Conference.</w:t>
      </w:r>
    </w:p>
    <w:p w14:paraId="2AB7370B" w14:textId="77777777" w:rsidR="00C107C3" w:rsidRDefault="00C107C3">
      <w:pPr>
        <w:rPr>
          <w:rFonts w:ascii="Times New Roman" w:hAnsi="Times New Roman" w:cs="Times New Roman"/>
          <w:sz w:val="24"/>
          <w:szCs w:val="24"/>
        </w:rPr>
      </w:pPr>
    </w:p>
    <w:p w14:paraId="6A200EE0" w14:textId="77777777" w:rsidR="00E157A4" w:rsidRPr="00E157A4" w:rsidRDefault="00E157A4" w:rsidP="00E157A4">
      <w:pPr>
        <w:rPr>
          <w:rFonts w:ascii="Times New Roman" w:hAnsi="Times New Roman" w:cs="Times New Roman"/>
          <w:sz w:val="24"/>
          <w:szCs w:val="24"/>
        </w:rPr>
      </w:pPr>
      <w:r w:rsidRPr="00E157A4">
        <w:rPr>
          <w:rFonts w:ascii="Times New Roman" w:hAnsi="Times New Roman" w:cs="Times New Roman"/>
          <w:sz w:val="24"/>
          <w:szCs w:val="24"/>
        </w:rPr>
        <w:t xml:space="preserve">Teague, P., &amp; </w:t>
      </w:r>
      <w:proofErr w:type="spellStart"/>
      <w:r w:rsidRPr="00E157A4">
        <w:rPr>
          <w:rFonts w:ascii="Times New Roman" w:hAnsi="Times New Roman" w:cs="Times New Roman"/>
          <w:sz w:val="24"/>
          <w:szCs w:val="24"/>
        </w:rPr>
        <w:t>Donaghey</w:t>
      </w:r>
      <w:proofErr w:type="spellEnd"/>
      <w:r w:rsidRPr="00E157A4">
        <w:rPr>
          <w:rFonts w:ascii="Times New Roman" w:hAnsi="Times New Roman" w:cs="Times New Roman"/>
          <w:sz w:val="24"/>
          <w:szCs w:val="24"/>
        </w:rPr>
        <w:t>, J. (2018). Brexit: EU social policy and the UK employment model. Industrial Relations Journal, 49(5-6), 512-533.</w:t>
      </w:r>
    </w:p>
    <w:p w14:paraId="6AE799F0" w14:textId="77777777" w:rsidR="00E157A4" w:rsidRPr="00E157A4" w:rsidRDefault="00E157A4" w:rsidP="00E157A4">
      <w:pPr>
        <w:rPr>
          <w:rFonts w:ascii="Times New Roman" w:hAnsi="Times New Roman" w:cs="Times New Roman"/>
          <w:sz w:val="24"/>
          <w:szCs w:val="24"/>
        </w:rPr>
      </w:pPr>
      <w:r w:rsidRPr="00E157A4">
        <w:rPr>
          <w:rFonts w:ascii="Times New Roman" w:hAnsi="Times New Roman" w:cs="Times New Roman"/>
          <w:sz w:val="24"/>
          <w:szCs w:val="24"/>
        </w:rPr>
        <w:t>Vargas-Silva, C. 2016. Potential implications of admission criteria for EU nationals coming to the UK. Oxford: Migration Observatory. https://migrationobservatory.ox.ac.uk/resources/reports/potential-implications-of-admission-criteria-for-eu-nationals-coming-to-the-uk/</w:t>
      </w:r>
    </w:p>
    <w:p w14:paraId="520981F9" w14:textId="77777777" w:rsidR="00E157A4" w:rsidRPr="00E157A4" w:rsidRDefault="00E157A4" w:rsidP="00E157A4">
      <w:pPr>
        <w:rPr>
          <w:rFonts w:ascii="Times New Roman" w:hAnsi="Times New Roman" w:cs="Times New Roman"/>
          <w:sz w:val="24"/>
          <w:szCs w:val="24"/>
        </w:rPr>
      </w:pPr>
      <w:r w:rsidRPr="00E157A4">
        <w:rPr>
          <w:rFonts w:ascii="Times New Roman" w:hAnsi="Times New Roman" w:cs="Times New Roman"/>
          <w:sz w:val="24"/>
          <w:szCs w:val="24"/>
        </w:rPr>
        <w:t>Vargas-Silva, C. 2020. The labour market effects of immigration. Oxford: Migration Observatory. https://migrationobservatory.ox.ac.uk/resources/briefings/the-labour-market-effects-of-immigration/</w:t>
      </w:r>
    </w:p>
    <w:p w14:paraId="6D0AF20D" w14:textId="457DE513" w:rsidR="00C107C3" w:rsidRDefault="00E157A4">
      <w:pPr>
        <w:rPr>
          <w:rFonts w:ascii="Times New Roman" w:hAnsi="Times New Roman" w:cs="Times New Roman"/>
          <w:sz w:val="24"/>
          <w:szCs w:val="24"/>
        </w:rPr>
      </w:pPr>
      <w:r w:rsidRPr="00E157A4">
        <w:rPr>
          <w:rFonts w:ascii="Times New Roman" w:hAnsi="Times New Roman" w:cs="Times New Roman"/>
          <w:sz w:val="24"/>
          <w:szCs w:val="24"/>
        </w:rPr>
        <w:t xml:space="preserve">Wilkes, M. 2021. Shortages are really not such a good thing. Blog, Freethinking Economist. </w:t>
      </w:r>
      <w:hyperlink r:id="rId8" w:history="1">
        <w:r w:rsidRPr="00195EAB">
          <w:rPr>
            <w:rStyle w:val="Hyperlink"/>
            <w:rFonts w:ascii="Times New Roman" w:hAnsi="Times New Roman" w:cs="Times New Roman"/>
            <w:sz w:val="24"/>
            <w:szCs w:val="24"/>
          </w:rPr>
          <w:t>https://freethinkecon.wordpress.com/2021/09/01/shortages-are-not-really-such-a-good-thing/</w:t>
        </w:r>
      </w:hyperlink>
    </w:p>
    <w:p w14:paraId="02078D5F" w14:textId="77777777" w:rsidR="00E157A4" w:rsidRPr="0078081F" w:rsidRDefault="00E157A4">
      <w:pPr>
        <w:rPr>
          <w:rFonts w:ascii="Times New Roman" w:hAnsi="Times New Roman" w:cs="Times New Roman"/>
          <w:sz w:val="24"/>
          <w:szCs w:val="24"/>
        </w:rPr>
      </w:pPr>
    </w:p>
    <w:sectPr w:rsidR="00E157A4" w:rsidRPr="0078081F">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3E4D9" w14:textId="77777777" w:rsidR="005A6DC9" w:rsidRDefault="005A6DC9" w:rsidP="005B119C">
      <w:pPr>
        <w:spacing w:after="0" w:line="240" w:lineRule="auto"/>
      </w:pPr>
      <w:r>
        <w:separator/>
      </w:r>
    </w:p>
  </w:endnote>
  <w:endnote w:type="continuationSeparator" w:id="0">
    <w:p w14:paraId="5669BFF9" w14:textId="77777777" w:rsidR="005A6DC9" w:rsidRDefault="005A6DC9" w:rsidP="005B1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946788"/>
      <w:docPartObj>
        <w:docPartGallery w:val="Page Numbers (Bottom of Page)"/>
        <w:docPartUnique/>
      </w:docPartObj>
    </w:sdtPr>
    <w:sdtContent>
      <w:p w14:paraId="32260309" w14:textId="37ACE7EA" w:rsidR="009B4AE3" w:rsidRDefault="009B4AE3" w:rsidP="00195EAB">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329750159"/>
      <w:docPartObj>
        <w:docPartGallery w:val="Page Numbers (Bottom of Page)"/>
        <w:docPartUnique/>
      </w:docPartObj>
    </w:sdtPr>
    <w:sdtContent>
      <w:p w14:paraId="431A2ECD" w14:textId="47E34DD0" w:rsidR="009B4AE3" w:rsidRDefault="009B4AE3" w:rsidP="00195E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E666E7" w14:textId="77777777" w:rsidR="009B4AE3" w:rsidRDefault="009B4A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1512390"/>
      <w:docPartObj>
        <w:docPartGallery w:val="Page Numbers (Bottom of Page)"/>
        <w:docPartUnique/>
      </w:docPartObj>
    </w:sdtPr>
    <w:sdtContent>
      <w:p w14:paraId="76539DA6" w14:textId="2C11F645" w:rsidR="009B4AE3" w:rsidRDefault="009B4AE3" w:rsidP="00195EAB">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10</w:t>
        </w:r>
        <w:r>
          <w:rPr>
            <w:rStyle w:val="PageNumber"/>
          </w:rPr>
          <w:fldChar w:fldCharType="end"/>
        </w:r>
      </w:p>
    </w:sdtContent>
  </w:sdt>
  <w:p w14:paraId="683A5EA5" w14:textId="77777777" w:rsidR="009B4AE3" w:rsidRDefault="009B4A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B5D50" w14:textId="77777777" w:rsidR="005A6DC9" w:rsidRDefault="005A6DC9" w:rsidP="005B119C">
      <w:pPr>
        <w:spacing w:after="0" w:line="240" w:lineRule="auto"/>
      </w:pPr>
      <w:r>
        <w:separator/>
      </w:r>
    </w:p>
  </w:footnote>
  <w:footnote w:type="continuationSeparator" w:id="0">
    <w:p w14:paraId="0BF8A483" w14:textId="77777777" w:rsidR="005A6DC9" w:rsidRDefault="005A6DC9" w:rsidP="005B11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73D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4183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E1E"/>
    <w:rsid w:val="00000C0B"/>
    <w:rsid w:val="00016175"/>
    <w:rsid w:val="000312B6"/>
    <w:rsid w:val="000824CE"/>
    <w:rsid w:val="000B3FB8"/>
    <w:rsid w:val="000C3B0B"/>
    <w:rsid w:val="0012114B"/>
    <w:rsid w:val="00121C51"/>
    <w:rsid w:val="00164DA2"/>
    <w:rsid w:val="001C5B8C"/>
    <w:rsid w:val="001C5E59"/>
    <w:rsid w:val="002139FF"/>
    <w:rsid w:val="003000EC"/>
    <w:rsid w:val="00386DC1"/>
    <w:rsid w:val="0039130F"/>
    <w:rsid w:val="00397A1F"/>
    <w:rsid w:val="0040126A"/>
    <w:rsid w:val="00403A07"/>
    <w:rsid w:val="004C4730"/>
    <w:rsid w:val="00512A79"/>
    <w:rsid w:val="00557E1E"/>
    <w:rsid w:val="005A6DC9"/>
    <w:rsid w:val="005B119C"/>
    <w:rsid w:val="00680829"/>
    <w:rsid w:val="00694680"/>
    <w:rsid w:val="006D0025"/>
    <w:rsid w:val="006D7032"/>
    <w:rsid w:val="006F5CA6"/>
    <w:rsid w:val="0070256D"/>
    <w:rsid w:val="007203EE"/>
    <w:rsid w:val="0073036E"/>
    <w:rsid w:val="0074387D"/>
    <w:rsid w:val="0078081F"/>
    <w:rsid w:val="007A16AE"/>
    <w:rsid w:val="007D6852"/>
    <w:rsid w:val="007F582B"/>
    <w:rsid w:val="0085510B"/>
    <w:rsid w:val="008735B6"/>
    <w:rsid w:val="008B0B63"/>
    <w:rsid w:val="008B6700"/>
    <w:rsid w:val="008D7C9E"/>
    <w:rsid w:val="00982D03"/>
    <w:rsid w:val="00983C8D"/>
    <w:rsid w:val="009A46F0"/>
    <w:rsid w:val="009A59E2"/>
    <w:rsid w:val="009B4AE3"/>
    <w:rsid w:val="009F7992"/>
    <w:rsid w:val="00A04E0D"/>
    <w:rsid w:val="00A16419"/>
    <w:rsid w:val="00A73E60"/>
    <w:rsid w:val="00A753FC"/>
    <w:rsid w:val="00A94753"/>
    <w:rsid w:val="00B007C0"/>
    <w:rsid w:val="00B80D41"/>
    <w:rsid w:val="00C107C3"/>
    <w:rsid w:val="00CB39E0"/>
    <w:rsid w:val="00CB4291"/>
    <w:rsid w:val="00CD1B7D"/>
    <w:rsid w:val="00D66EFA"/>
    <w:rsid w:val="00DA40A3"/>
    <w:rsid w:val="00DA4B1E"/>
    <w:rsid w:val="00DB4012"/>
    <w:rsid w:val="00DB729A"/>
    <w:rsid w:val="00DD3EB8"/>
    <w:rsid w:val="00E101F6"/>
    <w:rsid w:val="00E148B5"/>
    <w:rsid w:val="00E157A4"/>
    <w:rsid w:val="00E272B5"/>
    <w:rsid w:val="00E84D09"/>
    <w:rsid w:val="00EB0E2A"/>
    <w:rsid w:val="00EB362A"/>
    <w:rsid w:val="00EE2C24"/>
    <w:rsid w:val="00F00620"/>
    <w:rsid w:val="00FE6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F046C"/>
  <w15:chartTrackingRefBased/>
  <w15:docId w15:val="{AE9B7D9B-30B2-7D4D-87B6-BC0D6630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1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19C"/>
  </w:style>
  <w:style w:type="paragraph" w:styleId="Footer">
    <w:name w:val="footer"/>
    <w:basedOn w:val="Normal"/>
    <w:link w:val="FooterChar"/>
    <w:uiPriority w:val="99"/>
    <w:unhideWhenUsed/>
    <w:rsid w:val="005B11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19C"/>
  </w:style>
  <w:style w:type="character" w:styleId="Hyperlink">
    <w:name w:val="Hyperlink"/>
    <w:basedOn w:val="DefaultParagraphFont"/>
    <w:uiPriority w:val="99"/>
    <w:unhideWhenUsed/>
    <w:rsid w:val="00E157A4"/>
    <w:rPr>
      <w:color w:val="0563C1" w:themeColor="hyperlink"/>
      <w:u w:val="single"/>
    </w:rPr>
  </w:style>
  <w:style w:type="character" w:styleId="UnresolvedMention">
    <w:name w:val="Unresolved Mention"/>
    <w:basedOn w:val="DefaultParagraphFont"/>
    <w:uiPriority w:val="99"/>
    <w:semiHidden/>
    <w:unhideWhenUsed/>
    <w:rsid w:val="00E157A4"/>
    <w:rPr>
      <w:color w:val="605E5C"/>
      <w:shd w:val="clear" w:color="auto" w:fill="E1DFDD"/>
    </w:rPr>
  </w:style>
  <w:style w:type="character" w:styleId="PageNumber">
    <w:name w:val="page number"/>
    <w:basedOn w:val="DefaultParagraphFont"/>
    <w:uiPriority w:val="99"/>
    <w:semiHidden/>
    <w:unhideWhenUsed/>
    <w:rsid w:val="009B4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74222">
      <w:bodyDiv w:val="1"/>
      <w:marLeft w:val="0"/>
      <w:marRight w:val="0"/>
      <w:marTop w:val="0"/>
      <w:marBottom w:val="0"/>
      <w:divBdr>
        <w:top w:val="none" w:sz="0" w:space="0" w:color="auto"/>
        <w:left w:val="none" w:sz="0" w:space="0" w:color="auto"/>
        <w:bottom w:val="none" w:sz="0" w:space="0" w:color="auto"/>
        <w:right w:val="none" w:sz="0" w:space="0" w:color="auto"/>
      </w:divBdr>
    </w:div>
    <w:div w:id="77656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eethinkecon.wordpress.com/2021/09/01/shortages-are-not-really-such-a-good-th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3092</Words>
  <Characters>17816</Characters>
  <Application>Microsoft Office Word</Application>
  <DocSecurity>0</DocSecurity>
  <Lines>282</Lines>
  <Paragraphs>64</Paragraphs>
  <ScaleCrop>false</ScaleCrop>
  <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Noufal K S</dc:creator>
  <cp:keywords/>
  <dc:description/>
  <cp:lastModifiedBy>Anto Mathew (2237339)</cp:lastModifiedBy>
  <cp:revision>3</cp:revision>
  <dcterms:created xsi:type="dcterms:W3CDTF">2023-08-23T14:20:00Z</dcterms:created>
  <dcterms:modified xsi:type="dcterms:W3CDTF">2023-08-23T14:47:00Z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a8eb34d-fba7-40f3-b856-61e3fd1d170f_Enabled">
    <vt:lpwstr>true</vt:lpwstr>
  </property>
  <property fmtid="{D5CDD505-2E9C-101B-9397-08002B2CF9AE}" pid="3" name="MSIP_Label_8a8eb34d-fba7-40f3-b856-61e3fd1d170f_SetDate">
    <vt:lpwstr>2023-08-23T12:58:52Z</vt:lpwstr>
  </property>
  <property fmtid="{D5CDD505-2E9C-101B-9397-08002B2CF9AE}" pid="4" name="MSIP_Label_8a8eb34d-fba7-40f3-b856-61e3fd1d170f_Method">
    <vt:lpwstr>Standard</vt:lpwstr>
  </property>
  <property fmtid="{D5CDD505-2E9C-101B-9397-08002B2CF9AE}" pid="5" name="MSIP_Label_8a8eb34d-fba7-40f3-b856-61e3fd1d170f_Name">
    <vt:lpwstr>Confidential</vt:lpwstr>
  </property>
  <property fmtid="{D5CDD505-2E9C-101B-9397-08002B2CF9AE}" pid="6" name="MSIP_Label_8a8eb34d-fba7-40f3-b856-61e3fd1d170f_SiteId">
    <vt:lpwstr>f89944b7-4a4e-4ea7-9156-3299f3411647</vt:lpwstr>
  </property>
  <property fmtid="{D5CDD505-2E9C-101B-9397-08002B2CF9AE}" pid="7" name="MSIP_Label_8a8eb34d-fba7-40f3-b856-61e3fd1d170f_ActionId">
    <vt:lpwstr>38723c73-984e-4da2-9a10-31a3b145ba24</vt:lpwstr>
  </property>
  <property fmtid="{D5CDD505-2E9C-101B-9397-08002B2CF9AE}" pid="8" name="MSIP_Label_8a8eb34d-fba7-40f3-b856-61e3fd1d170f_ContentBits">
    <vt:lpwstr>0</vt:lpwstr>
  </property>
</Properties>
</file>