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11888" w14:textId="6B659CEC" w:rsidR="00FC44B5" w:rsidRDefault="00FC44B5" w:rsidP="001D0BB8">
      <w:pPr>
        <w:jc w:val="center"/>
      </w:pPr>
    </w:p>
    <w:p w14:paraId="7B6422A5" w14:textId="14A4115D" w:rsidR="001D0BB8" w:rsidRDefault="001D0BB8" w:rsidP="001D0BB8">
      <w:pPr>
        <w:jc w:val="center"/>
      </w:pPr>
    </w:p>
    <w:p w14:paraId="3AC8C778" w14:textId="032AA675" w:rsidR="001D0BB8" w:rsidRPr="001D0BB8" w:rsidRDefault="001D0BB8" w:rsidP="001D0BB8">
      <w:pPr>
        <w:jc w:val="center"/>
        <w:rPr>
          <w:sz w:val="40"/>
          <w:szCs w:val="40"/>
        </w:rPr>
      </w:pPr>
      <w:r>
        <w:rPr>
          <w:b/>
          <w:bCs/>
          <w:noProof/>
        </w:rPr>
        <w:drawing>
          <wp:inline distT="0" distB="0" distL="0" distR="0" wp14:anchorId="1640771A" wp14:editId="4225D473">
            <wp:extent cx="3460750" cy="1854200"/>
            <wp:effectExtent l="0" t="0" r="6350" b="0"/>
            <wp:docPr id="1841121219" name="Picture 1" descr="A coat of arms with drag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121219" name="Picture 1" descr="A coat of arms with dragon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0750" cy="1854200"/>
                    </a:xfrm>
                    <a:prstGeom prst="rect">
                      <a:avLst/>
                    </a:prstGeom>
                    <a:noFill/>
                  </pic:spPr>
                </pic:pic>
              </a:graphicData>
            </a:graphic>
          </wp:inline>
        </w:drawing>
      </w:r>
    </w:p>
    <w:p w14:paraId="461E50DB" w14:textId="77777777" w:rsidR="001D0BB8" w:rsidRDefault="001D0BB8" w:rsidP="001D0BB8">
      <w:pPr>
        <w:spacing w:line="360" w:lineRule="auto"/>
        <w:jc w:val="center"/>
        <w:rPr>
          <w:rFonts w:ascii="Arial" w:eastAsia="+mj-ea" w:hAnsi="Arial" w:cs="Arial"/>
          <w:b/>
          <w:bCs/>
          <w:color w:val="000000"/>
          <w:kern w:val="24"/>
          <w:sz w:val="40"/>
          <w:szCs w:val="40"/>
          <w:lang w:val="en-US"/>
        </w:rPr>
      </w:pPr>
    </w:p>
    <w:p w14:paraId="23A930DE" w14:textId="0FE4585B" w:rsidR="001D0BB8" w:rsidRPr="005143D9" w:rsidRDefault="001D0BB8" w:rsidP="001D0BB8">
      <w:pPr>
        <w:spacing w:line="360" w:lineRule="auto"/>
        <w:jc w:val="center"/>
        <w:rPr>
          <w:rFonts w:ascii="Arial" w:eastAsia="Aptos" w:hAnsi="Arial" w:cs="Arial"/>
          <w:b/>
          <w:bCs/>
          <w:color w:val="000000"/>
          <w:kern w:val="24"/>
          <w:sz w:val="36"/>
          <w:szCs w:val="36"/>
        </w:rPr>
      </w:pPr>
      <w:r w:rsidRPr="005143D9">
        <w:rPr>
          <w:rFonts w:ascii="Arial" w:eastAsia="+mj-ea" w:hAnsi="Arial" w:cs="Arial"/>
          <w:b/>
          <w:bCs/>
          <w:color w:val="000000"/>
          <w:kern w:val="24"/>
          <w:sz w:val="36"/>
          <w:szCs w:val="36"/>
          <w:lang w:val="en-US"/>
        </w:rPr>
        <w:t>Name: Sajida Wahidi</w:t>
      </w:r>
      <w:r w:rsidRPr="005143D9">
        <w:rPr>
          <w:rFonts w:ascii="Arial" w:eastAsia="+mj-ea" w:hAnsi="Arial" w:cs="Arial"/>
          <w:b/>
          <w:bCs/>
          <w:color w:val="000000"/>
          <w:kern w:val="24"/>
          <w:sz w:val="36"/>
          <w:szCs w:val="36"/>
          <w:lang w:val="en-US"/>
        </w:rPr>
        <w:br/>
        <w:t>Student Number: 2211607</w:t>
      </w:r>
      <w:r w:rsidRPr="005143D9">
        <w:rPr>
          <w:rFonts w:ascii="Arial" w:eastAsia="+mj-ea" w:hAnsi="Arial" w:cs="Arial"/>
          <w:b/>
          <w:bCs/>
          <w:color w:val="000000"/>
          <w:kern w:val="24"/>
          <w:sz w:val="36"/>
          <w:szCs w:val="36"/>
          <w:lang w:val="en-US"/>
        </w:rPr>
        <w:br/>
        <w:t xml:space="preserve">Module Code: (BMHP6030_BIRM) </w:t>
      </w:r>
      <w:r w:rsidRPr="005143D9">
        <w:rPr>
          <w:rFonts w:ascii="Arial" w:eastAsia="+mj-ea" w:hAnsi="Arial" w:cs="Arial"/>
          <w:b/>
          <w:bCs/>
          <w:color w:val="000000"/>
          <w:kern w:val="24"/>
          <w:sz w:val="36"/>
          <w:szCs w:val="36"/>
          <w:lang w:val="en-US"/>
        </w:rPr>
        <w:br/>
        <w:t>Module Name:</w:t>
      </w:r>
      <w:r w:rsidRPr="005143D9">
        <w:rPr>
          <w:rFonts w:ascii="Arial" w:hAnsi="Arial" w:cs="+mj-cs"/>
          <w:b/>
          <w:bCs/>
          <w:color w:val="000000"/>
          <w:kern w:val="24"/>
          <w:sz w:val="36"/>
          <w:szCs w:val="36"/>
        </w:rPr>
        <w:t xml:space="preserve"> Health, Wellbeing and Sustainable Development</w:t>
      </w:r>
      <w:r w:rsidRPr="005143D9">
        <w:rPr>
          <w:rFonts w:ascii="Arial" w:eastAsia="+mj-ea" w:hAnsi="Arial" w:cs="Arial"/>
          <w:b/>
          <w:bCs/>
          <w:color w:val="000000"/>
          <w:kern w:val="24"/>
          <w:sz w:val="36"/>
          <w:szCs w:val="36"/>
          <w:lang w:val="en-US"/>
        </w:rPr>
        <w:br/>
        <w:t xml:space="preserve">Lecturer Name: Tomy </w:t>
      </w:r>
      <w:proofErr w:type="spellStart"/>
      <w:r w:rsidRPr="005143D9">
        <w:rPr>
          <w:rFonts w:ascii="Arial" w:eastAsia="+mj-ea" w:hAnsi="Arial" w:cs="Arial"/>
          <w:b/>
          <w:bCs/>
          <w:color w:val="000000"/>
          <w:kern w:val="24"/>
          <w:sz w:val="36"/>
          <w:szCs w:val="36"/>
          <w:lang w:val="en-US"/>
        </w:rPr>
        <w:t>Adattu</w:t>
      </w:r>
      <w:proofErr w:type="spellEnd"/>
      <w:r w:rsidRPr="005143D9">
        <w:rPr>
          <w:rFonts w:ascii="Arial" w:eastAsia="+mj-ea" w:hAnsi="Arial" w:cs="Arial"/>
          <w:b/>
          <w:bCs/>
          <w:color w:val="000000"/>
          <w:kern w:val="24"/>
          <w:sz w:val="36"/>
          <w:szCs w:val="36"/>
          <w:lang w:val="en-US"/>
        </w:rPr>
        <w:t xml:space="preserve"> Chacko </w:t>
      </w:r>
      <w:r w:rsidRPr="005143D9">
        <w:rPr>
          <w:rFonts w:ascii="Arial" w:eastAsia="+mj-ea" w:hAnsi="Arial" w:cs="Arial"/>
          <w:b/>
          <w:bCs/>
          <w:color w:val="000000"/>
          <w:kern w:val="24"/>
          <w:sz w:val="36"/>
          <w:szCs w:val="36"/>
          <w:lang w:val="en-US"/>
        </w:rPr>
        <w:br/>
        <w:t>Assignment Title:</w:t>
      </w:r>
      <w:r w:rsidRPr="005143D9">
        <w:rPr>
          <w:rFonts w:ascii="Arial" w:eastAsia="Aptos" w:hAnsi="Arial" w:cs="Arial"/>
          <w:b/>
          <w:bCs/>
          <w:color w:val="000000"/>
          <w:kern w:val="24"/>
          <w:sz w:val="36"/>
          <w:szCs w:val="36"/>
        </w:rPr>
        <w:t xml:space="preserve"> Critically Examining SDG 3 Good Health and Well-Being, SDG 6 Clean Water and Sanitation,</w:t>
      </w:r>
      <w:r w:rsidRPr="005143D9">
        <w:rPr>
          <w:rFonts w:ascii="Arial" w:eastAsia="Aptos" w:hAnsi="Arial" w:cs="Arial"/>
          <w:b/>
          <w:bCs/>
          <w:color w:val="000000"/>
          <w:kern w:val="24"/>
          <w:sz w:val="36"/>
          <w:szCs w:val="36"/>
          <w:lang w:val="en-US"/>
        </w:rPr>
        <w:t xml:space="preserve"> and sustainability policies and initiatives at the global, national, and local levels </w:t>
      </w:r>
    </w:p>
    <w:p w14:paraId="644D3631" w14:textId="2CC47A68" w:rsidR="001D0BB8" w:rsidRDefault="001D0BB8" w:rsidP="001D0BB8">
      <w:pPr>
        <w:spacing w:line="360" w:lineRule="auto"/>
        <w:jc w:val="center"/>
        <w:rPr>
          <w:sz w:val="44"/>
          <w:szCs w:val="44"/>
        </w:rPr>
      </w:pPr>
    </w:p>
    <w:p w14:paraId="565C5435" w14:textId="77777777" w:rsidR="005143D9" w:rsidRDefault="005143D9" w:rsidP="001D0BB8">
      <w:pPr>
        <w:spacing w:line="360" w:lineRule="auto"/>
        <w:jc w:val="center"/>
        <w:rPr>
          <w:sz w:val="44"/>
          <w:szCs w:val="44"/>
        </w:rPr>
      </w:pPr>
    </w:p>
    <w:p w14:paraId="52E51EB9" w14:textId="77777777" w:rsidR="001D0BB8" w:rsidRDefault="001D0BB8" w:rsidP="001D0BB8">
      <w:pPr>
        <w:spacing w:line="360" w:lineRule="auto"/>
        <w:jc w:val="center"/>
        <w:rPr>
          <w:rFonts w:ascii="Arial" w:hAnsi="Arial" w:cs="Arial"/>
        </w:rPr>
      </w:pPr>
    </w:p>
    <w:sdt>
      <w:sdtPr>
        <w:rPr>
          <w:rFonts w:asciiTheme="minorHAnsi" w:eastAsiaTheme="minorHAnsi" w:hAnsiTheme="minorHAnsi" w:cstheme="minorBidi"/>
          <w:color w:val="auto"/>
          <w:kern w:val="2"/>
          <w:sz w:val="22"/>
          <w:szCs w:val="22"/>
          <w:lang w:eastAsia="en-US"/>
          <w14:ligatures w14:val="standardContextual"/>
        </w:rPr>
        <w:id w:val="-1493794447"/>
        <w:docPartObj>
          <w:docPartGallery w:val="Table of Contents"/>
          <w:docPartUnique/>
        </w:docPartObj>
      </w:sdtPr>
      <w:sdtEndPr>
        <w:rPr>
          <w:b/>
          <w:bCs/>
        </w:rPr>
      </w:sdtEndPr>
      <w:sdtContent>
        <w:p w14:paraId="05636C82" w14:textId="213042B2" w:rsidR="00975726" w:rsidRDefault="00975726">
          <w:pPr>
            <w:pStyle w:val="TOCHeading"/>
          </w:pPr>
          <w:r>
            <w:t>Contents</w:t>
          </w:r>
        </w:p>
        <w:p w14:paraId="0BF2AD5F" w14:textId="1997D7B5" w:rsidR="00B86DD2" w:rsidRDefault="00975726">
          <w:pPr>
            <w:pStyle w:val="TOC1"/>
            <w:tabs>
              <w:tab w:val="right" w:leader="dot" w:pos="9016"/>
            </w:tabs>
            <w:rPr>
              <w:noProof/>
            </w:rPr>
          </w:pPr>
          <w:r>
            <w:fldChar w:fldCharType="begin"/>
          </w:r>
          <w:r>
            <w:instrText xml:space="preserve"> TOC \o "1-3" \h \z \u </w:instrText>
          </w:r>
          <w:r>
            <w:fldChar w:fldCharType="separate"/>
          </w:r>
          <w:hyperlink w:anchor="_Toc223294551" w:history="1">
            <w:r w:rsidR="00B86DD2" w:rsidRPr="00251F99">
              <w:rPr>
                <w:rStyle w:val="Hyperlink"/>
                <w:noProof/>
              </w:rPr>
              <w:t>Introduction</w:t>
            </w:r>
            <w:r w:rsidR="00B86DD2">
              <w:rPr>
                <w:noProof/>
                <w:webHidden/>
              </w:rPr>
              <w:tab/>
            </w:r>
            <w:r w:rsidR="00B86DD2">
              <w:rPr>
                <w:noProof/>
                <w:webHidden/>
              </w:rPr>
              <w:fldChar w:fldCharType="begin"/>
            </w:r>
            <w:r w:rsidR="00B86DD2">
              <w:rPr>
                <w:noProof/>
                <w:webHidden/>
              </w:rPr>
              <w:instrText xml:space="preserve"> PAGEREF _Toc223294551 \h </w:instrText>
            </w:r>
            <w:r w:rsidR="00B86DD2">
              <w:rPr>
                <w:noProof/>
                <w:webHidden/>
              </w:rPr>
            </w:r>
            <w:r w:rsidR="00B86DD2">
              <w:rPr>
                <w:noProof/>
                <w:webHidden/>
              </w:rPr>
              <w:fldChar w:fldCharType="separate"/>
            </w:r>
            <w:r w:rsidR="00B86DD2">
              <w:rPr>
                <w:noProof/>
                <w:webHidden/>
              </w:rPr>
              <w:t>2</w:t>
            </w:r>
            <w:r w:rsidR="00B86DD2">
              <w:rPr>
                <w:noProof/>
                <w:webHidden/>
              </w:rPr>
              <w:fldChar w:fldCharType="end"/>
            </w:r>
          </w:hyperlink>
        </w:p>
        <w:p w14:paraId="77F1C14E" w14:textId="002AB892" w:rsidR="00B86DD2" w:rsidRDefault="00B86DD2">
          <w:pPr>
            <w:pStyle w:val="TOC1"/>
            <w:tabs>
              <w:tab w:val="right" w:leader="dot" w:pos="9016"/>
            </w:tabs>
            <w:rPr>
              <w:noProof/>
            </w:rPr>
          </w:pPr>
          <w:hyperlink w:anchor="_Toc223294552" w:history="1">
            <w:r w:rsidRPr="00251F99">
              <w:rPr>
                <w:rStyle w:val="Hyperlink"/>
                <w:noProof/>
                <w:lang w:val="en-US"/>
              </w:rPr>
              <w:t>SDG 3 Good Health and Wellbeing</w:t>
            </w:r>
            <w:r>
              <w:rPr>
                <w:noProof/>
                <w:webHidden/>
              </w:rPr>
              <w:tab/>
            </w:r>
            <w:r>
              <w:rPr>
                <w:noProof/>
                <w:webHidden/>
              </w:rPr>
              <w:fldChar w:fldCharType="begin"/>
            </w:r>
            <w:r>
              <w:rPr>
                <w:noProof/>
                <w:webHidden/>
              </w:rPr>
              <w:instrText xml:space="preserve"> PAGEREF _Toc223294552 \h </w:instrText>
            </w:r>
            <w:r>
              <w:rPr>
                <w:noProof/>
                <w:webHidden/>
              </w:rPr>
            </w:r>
            <w:r>
              <w:rPr>
                <w:noProof/>
                <w:webHidden/>
              </w:rPr>
              <w:fldChar w:fldCharType="separate"/>
            </w:r>
            <w:r>
              <w:rPr>
                <w:noProof/>
                <w:webHidden/>
              </w:rPr>
              <w:t>3</w:t>
            </w:r>
            <w:r>
              <w:rPr>
                <w:noProof/>
                <w:webHidden/>
              </w:rPr>
              <w:fldChar w:fldCharType="end"/>
            </w:r>
          </w:hyperlink>
        </w:p>
        <w:p w14:paraId="1091C0D7" w14:textId="0BE8572F" w:rsidR="00B86DD2" w:rsidRDefault="00B86DD2">
          <w:pPr>
            <w:pStyle w:val="TOC1"/>
            <w:tabs>
              <w:tab w:val="right" w:leader="dot" w:pos="9016"/>
            </w:tabs>
            <w:rPr>
              <w:noProof/>
            </w:rPr>
          </w:pPr>
          <w:hyperlink w:anchor="_Toc223294553" w:history="1">
            <w:r w:rsidRPr="00251F99">
              <w:rPr>
                <w:rStyle w:val="Hyperlink"/>
                <w:noProof/>
              </w:rPr>
              <w:t>Global Policies and Initiatives of SDG 3</w:t>
            </w:r>
            <w:r>
              <w:rPr>
                <w:noProof/>
                <w:webHidden/>
              </w:rPr>
              <w:tab/>
            </w:r>
            <w:r>
              <w:rPr>
                <w:noProof/>
                <w:webHidden/>
              </w:rPr>
              <w:fldChar w:fldCharType="begin"/>
            </w:r>
            <w:r>
              <w:rPr>
                <w:noProof/>
                <w:webHidden/>
              </w:rPr>
              <w:instrText xml:space="preserve"> PAGEREF _Toc223294553 \h </w:instrText>
            </w:r>
            <w:r>
              <w:rPr>
                <w:noProof/>
                <w:webHidden/>
              </w:rPr>
            </w:r>
            <w:r>
              <w:rPr>
                <w:noProof/>
                <w:webHidden/>
              </w:rPr>
              <w:fldChar w:fldCharType="separate"/>
            </w:r>
            <w:r>
              <w:rPr>
                <w:noProof/>
                <w:webHidden/>
              </w:rPr>
              <w:t>3</w:t>
            </w:r>
            <w:r>
              <w:rPr>
                <w:noProof/>
                <w:webHidden/>
              </w:rPr>
              <w:fldChar w:fldCharType="end"/>
            </w:r>
          </w:hyperlink>
        </w:p>
        <w:p w14:paraId="429FBEC3" w14:textId="28292BF0" w:rsidR="00B86DD2" w:rsidRDefault="00B86DD2">
          <w:pPr>
            <w:pStyle w:val="TOC1"/>
            <w:tabs>
              <w:tab w:val="right" w:leader="dot" w:pos="9016"/>
            </w:tabs>
            <w:rPr>
              <w:noProof/>
            </w:rPr>
          </w:pPr>
          <w:hyperlink w:anchor="_Toc223294554" w:history="1">
            <w:r w:rsidRPr="00251F99">
              <w:rPr>
                <w:rStyle w:val="Hyperlink"/>
                <w:noProof/>
              </w:rPr>
              <w:t>National Context (United Kingdom)</w:t>
            </w:r>
            <w:r>
              <w:rPr>
                <w:noProof/>
                <w:webHidden/>
              </w:rPr>
              <w:tab/>
            </w:r>
            <w:r>
              <w:rPr>
                <w:noProof/>
                <w:webHidden/>
              </w:rPr>
              <w:fldChar w:fldCharType="begin"/>
            </w:r>
            <w:r>
              <w:rPr>
                <w:noProof/>
                <w:webHidden/>
              </w:rPr>
              <w:instrText xml:space="preserve"> PAGEREF _Toc223294554 \h </w:instrText>
            </w:r>
            <w:r>
              <w:rPr>
                <w:noProof/>
                <w:webHidden/>
              </w:rPr>
            </w:r>
            <w:r>
              <w:rPr>
                <w:noProof/>
                <w:webHidden/>
              </w:rPr>
              <w:fldChar w:fldCharType="separate"/>
            </w:r>
            <w:r>
              <w:rPr>
                <w:noProof/>
                <w:webHidden/>
              </w:rPr>
              <w:t>4</w:t>
            </w:r>
            <w:r>
              <w:rPr>
                <w:noProof/>
                <w:webHidden/>
              </w:rPr>
              <w:fldChar w:fldCharType="end"/>
            </w:r>
          </w:hyperlink>
        </w:p>
        <w:p w14:paraId="056623B2" w14:textId="3C3515FA" w:rsidR="00B86DD2" w:rsidRDefault="00B86DD2">
          <w:pPr>
            <w:pStyle w:val="TOC1"/>
            <w:tabs>
              <w:tab w:val="right" w:leader="dot" w:pos="9016"/>
            </w:tabs>
            <w:rPr>
              <w:noProof/>
            </w:rPr>
          </w:pPr>
          <w:hyperlink w:anchor="_Toc223294555" w:history="1">
            <w:r w:rsidRPr="00251F99">
              <w:rPr>
                <w:rStyle w:val="Hyperlink"/>
                <w:noProof/>
              </w:rPr>
              <w:t>Local Context (Birmingham)</w:t>
            </w:r>
            <w:r>
              <w:rPr>
                <w:noProof/>
                <w:webHidden/>
              </w:rPr>
              <w:tab/>
            </w:r>
            <w:r>
              <w:rPr>
                <w:noProof/>
                <w:webHidden/>
              </w:rPr>
              <w:fldChar w:fldCharType="begin"/>
            </w:r>
            <w:r>
              <w:rPr>
                <w:noProof/>
                <w:webHidden/>
              </w:rPr>
              <w:instrText xml:space="preserve"> PAGEREF _Toc223294555 \h </w:instrText>
            </w:r>
            <w:r>
              <w:rPr>
                <w:noProof/>
                <w:webHidden/>
              </w:rPr>
            </w:r>
            <w:r>
              <w:rPr>
                <w:noProof/>
                <w:webHidden/>
              </w:rPr>
              <w:fldChar w:fldCharType="separate"/>
            </w:r>
            <w:r>
              <w:rPr>
                <w:noProof/>
                <w:webHidden/>
              </w:rPr>
              <w:t>4</w:t>
            </w:r>
            <w:r>
              <w:rPr>
                <w:noProof/>
                <w:webHidden/>
              </w:rPr>
              <w:fldChar w:fldCharType="end"/>
            </w:r>
          </w:hyperlink>
        </w:p>
        <w:p w14:paraId="3A7429DF" w14:textId="123A1793" w:rsidR="00B86DD2" w:rsidRDefault="00B86DD2">
          <w:pPr>
            <w:pStyle w:val="TOC1"/>
            <w:tabs>
              <w:tab w:val="right" w:leader="dot" w:pos="9016"/>
            </w:tabs>
            <w:rPr>
              <w:noProof/>
            </w:rPr>
          </w:pPr>
          <w:hyperlink w:anchor="_Toc223294556" w:history="1">
            <w:r w:rsidRPr="00251F99">
              <w:rPr>
                <w:rStyle w:val="Hyperlink"/>
                <w:noProof/>
              </w:rPr>
              <w:t>Critical Evaluation</w:t>
            </w:r>
            <w:r>
              <w:rPr>
                <w:noProof/>
                <w:webHidden/>
              </w:rPr>
              <w:tab/>
            </w:r>
            <w:r>
              <w:rPr>
                <w:noProof/>
                <w:webHidden/>
              </w:rPr>
              <w:fldChar w:fldCharType="begin"/>
            </w:r>
            <w:r>
              <w:rPr>
                <w:noProof/>
                <w:webHidden/>
              </w:rPr>
              <w:instrText xml:space="preserve"> PAGEREF _Toc223294556 \h </w:instrText>
            </w:r>
            <w:r>
              <w:rPr>
                <w:noProof/>
                <w:webHidden/>
              </w:rPr>
            </w:r>
            <w:r>
              <w:rPr>
                <w:noProof/>
                <w:webHidden/>
              </w:rPr>
              <w:fldChar w:fldCharType="separate"/>
            </w:r>
            <w:r>
              <w:rPr>
                <w:noProof/>
                <w:webHidden/>
              </w:rPr>
              <w:t>5</w:t>
            </w:r>
            <w:r>
              <w:rPr>
                <w:noProof/>
                <w:webHidden/>
              </w:rPr>
              <w:fldChar w:fldCharType="end"/>
            </w:r>
          </w:hyperlink>
        </w:p>
        <w:p w14:paraId="1577316C" w14:textId="7ACE2118" w:rsidR="00B86DD2" w:rsidRDefault="00B86DD2">
          <w:pPr>
            <w:pStyle w:val="TOC1"/>
            <w:tabs>
              <w:tab w:val="right" w:leader="dot" w:pos="9016"/>
            </w:tabs>
            <w:rPr>
              <w:noProof/>
            </w:rPr>
          </w:pPr>
          <w:hyperlink w:anchor="_Toc223294557" w:history="1">
            <w:r w:rsidRPr="00251F99">
              <w:rPr>
                <w:rStyle w:val="Hyperlink"/>
                <w:noProof/>
              </w:rPr>
              <w:t>Recommendations for SDG 3</w:t>
            </w:r>
            <w:r>
              <w:rPr>
                <w:noProof/>
                <w:webHidden/>
              </w:rPr>
              <w:tab/>
            </w:r>
            <w:r>
              <w:rPr>
                <w:noProof/>
                <w:webHidden/>
              </w:rPr>
              <w:fldChar w:fldCharType="begin"/>
            </w:r>
            <w:r>
              <w:rPr>
                <w:noProof/>
                <w:webHidden/>
              </w:rPr>
              <w:instrText xml:space="preserve"> PAGEREF _Toc223294557 \h </w:instrText>
            </w:r>
            <w:r>
              <w:rPr>
                <w:noProof/>
                <w:webHidden/>
              </w:rPr>
            </w:r>
            <w:r>
              <w:rPr>
                <w:noProof/>
                <w:webHidden/>
              </w:rPr>
              <w:fldChar w:fldCharType="separate"/>
            </w:r>
            <w:r>
              <w:rPr>
                <w:noProof/>
                <w:webHidden/>
              </w:rPr>
              <w:t>5</w:t>
            </w:r>
            <w:r>
              <w:rPr>
                <w:noProof/>
                <w:webHidden/>
              </w:rPr>
              <w:fldChar w:fldCharType="end"/>
            </w:r>
          </w:hyperlink>
        </w:p>
        <w:p w14:paraId="18AFB4CF" w14:textId="2171FFAC" w:rsidR="00B86DD2" w:rsidRDefault="00B86DD2">
          <w:pPr>
            <w:pStyle w:val="TOC1"/>
            <w:tabs>
              <w:tab w:val="right" w:leader="dot" w:pos="9016"/>
            </w:tabs>
            <w:rPr>
              <w:noProof/>
            </w:rPr>
          </w:pPr>
          <w:hyperlink w:anchor="_Toc223294558" w:history="1">
            <w:r w:rsidRPr="00251F99">
              <w:rPr>
                <w:rStyle w:val="Hyperlink"/>
                <w:noProof/>
              </w:rPr>
              <w:t>Overview of SDG 6 Clean Water and Sanitation</w:t>
            </w:r>
            <w:r>
              <w:rPr>
                <w:noProof/>
                <w:webHidden/>
              </w:rPr>
              <w:tab/>
            </w:r>
            <w:r>
              <w:rPr>
                <w:noProof/>
                <w:webHidden/>
              </w:rPr>
              <w:fldChar w:fldCharType="begin"/>
            </w:r>
            <w:r>
              <w:rPr>
                <w:noProof/>
                <w:webHidden/>
              </w:rPr>
              <w:instrText xml:space="preserve"> PAGEREF _Toc223294558 \h </w:instrText>
            </w:r>
            <w:r>
              <w:rPr>
                <w:noProof/>
                <w:webHidden/>
              </w:rPr>
            </w:r>
            <w:r>
              <w:rPr>
                <w:noProof/>
                <w:webHidden/>
              </w:rPr>
              <w:fldChar w:fldCharType="separate"/>
            </w:r>
            <w:r>
              <w:rPr>
                <w:noProof/>
                <w:webHidden/>
              </w:rPr>
              <w:t>5</w:t>
            </w:r>
            <w:r>
              <w:rPr>
                <w:noProof/>
                <w:webHidden/>
              </w:rPr>
              <w:fldChar w:fldCharType="end"/>
            </w:r>
          </w:hyperlink>
        </w:p>
        <w:p w14:paraId="27B821FF" w14:textId="5C13AD75" w:rsidR="00B86DD2" w:rsidRDefault="00B86DD2">
          <w:pPr>
            <w:pStyle w:val="TOC1"/>
            <w:tabs>
              <w:tab w:val="right" w:leader="dot" w:pos="9016"/>
            </w:tabs>
            <w:rPr>
              <w:noProof/>
            </w:rPr>
          </w:pPr>
          <w:hyperlink w:anchor="_Toc223294559" w:history="1">
            <w:r w:rsidRPr="00251F99">
              <w:rPr>
                <w:rStyle w:val="Hyperlink"/>
                <w:noProof/>
              </w:rPr>
              <w:t>Global Policies and Initiatives of SDG 6</w:t>
            </w:r>
            <w:r>
              <w:rPr>
                <w:noProof/>
                <w:webHidden/>
              </w:rPr>
              <w:tab/>
            </w:r>
            <w:r>
              <w:rPr>
                <w:noProof/>
                <w:webHidden/>
              </w:rPr>
              <w:fldChar w:fldCharType="begin"/>
            </w:r>
            <w:r>
              <w:rPr>
                <w:noProof/>
                <w:webHidden/>
              </w:rPr>
              <w:instrText xml:space="preserve"> PAGEREF _Toc223294559 \h </w:instrText>
            </w:r>
            <w:r>
              <w:rPr>
                <w:noProof/>
                <w:webHidden/>
              </w:rPr>
            </w:r>
            <w:r>
              <w:rPr>
                <w:noProof/>
                <w:webHidden/>
              </w:rPr>
              <w:fldChar w:fldCharType="separate"/>
            </w:r>
            <w:r>
              <w:rPr>
                <w:noProof/>
                <w:webHidden/>
              </w:rPr>
              <w:t>6</w:t>
            </w:r>
            <w:r>
              <w:rPr>
                <w:noProof/>
                <w:webHidden/>
              </w:rPr>
              <w:fldChar w:fldCharType="end"/>
            </w:r>
          </w:hyperlink>
        </w:p>
        <w:p w14:paraId="5DFD0156" w14:textId="60EEE1B2" w:rsidR="00B86DD2" w:rsidRDefault="00B86DD2">
          <w:pPr>
            <w:pStyle w:val="TOC1"/>
            <w:tabs>
              <w:tab w:val="right" w:leader="dot" w:pos="9016"/>
            </w:tabs>
            <w:rPr>
              <w:noProof/>
            </w:rPr>
          </w:pPr>
          <w:hyperlink w:anchor="_Toc223294560" w:history="1">
            <w:r w:rsidRPr="00251F99">
              <w:rPr>
                <w:rStyle w:val="Hyperlink"/>
                <w:noProof/>
              </w:rPr>
              <w:t>SDG 6 in National Context (United Kingdom)</w:t>
            </w:r>
            <w:r>
              <w:rPr>
                <w:noProof/>
                <w:webHidden/>
              </w:rPr>
              <w:tab/>
            </w:r>
            <w:r>
              <w:rPr>
                <w:noProof/>
                <w:webHidden/>
              </w:rPr>
              <w:fldChar w:fldCharType="begin"/>
            </w:r>
            <w:r>
              <w:rPr>
                <w:noProof/>
                <w:webHidden/>
              </w:rPr>
              <w:instrText xml:space="preserve"> PAGEREF _Toc223294560 \h </w:instrText>
            </w:r>
            <w:r>
              <w:rPr>
                <w:noProof/>
                <w:webHidden/>
              </w:rPr>
            </w:r>
            <w:r>
              <w:rPr>
                <w:noProof/>
                <w:webHidden/>
              </w:rPr>
              <w:fldChar w:fldCharType="separate"/>
            </w:r>
            <w:r>
              <w:rPr>
                <w:noProof/>
                <w:webHidden/>
              </w:rPr>
              <w:t>7</w:t>
            </w:r>
            <w:r>
              <w:rPr>
                <w:noProof/>
                <w:webHidden/>
              </w:rPr>
              <w:fldChar w:fldCharType="end"/>
            </w:r>
          </w:hyperlink>
        </w:p>
        <w:p w14:paraId="4E2927F1" w14:textId="2D05BDCC" w:rsidR="00B86DD2" w:rsidRDefault="00B86DD2">
          <w:pPr>
            <w:pStyle w:val="TOC1"/>
            <w:tabs>
              <w:tab w:val="right" w:leader="dot" w:pos="9016"/>
            </w:tabs>
            <w:rPr>
              <w:noProof/>
            </w:rPr>
          </w:pPr>
          <w:hyperlink w:anchor="_Toc223294561" w:history="1">
            <w:r w:rsidRPr="00251F99">
              <w:rPr>
                <w:rStyle w:val="Hyperlink"/>
                <w:noProof/>
              </w:rPr>
              <w:t>SDG 6 Local Context (Birmingham City)</w:t>
            </w:r>
            <w:r>
              <w:rPr>
                <w:noProof/>
                <w:webHidden/>
              </w:rPr>
              <w:tab/>
            </w:r>
            <w:r>
              <w:rPr>
                <w:noProof/>
                <w:webHidden/>
              </w:rPr>
              <w:fldChar w:fldCharType="begin"/>
            </w:r>
            <w:r>
              <w:rPr>
                <w:noProof/>
                <w:webHidden/>
              </w:rPr>
              <w:instrText xml:space="preserve"> PAGEREF _Toc223294561 \h </w:instrText>
            </w:r>
            <w:r>
              <w:rPr>
                <w:noProof/>
                <w:webHidden/>
              </w:rPr>
            </w:r>
            <w:r>
              <w:rPr>
                <w:noProof/>
                <w:webHidden/>
              </w:rPr>
              <w:fldChar w:fldCharType="separate"/>
            </w:r>
            <w:r>
              <w:rPr>
                <w:noProof/>
                <w:webHidden/>
              </w:rPr>
              <w:t>7</w:t>
            </w:r>
            <w:r>
              <w:rPr>
                <w:noProof/>
                <w:webHidden/>
              </w:rPr>
              <w:fldChar w:fldCharType="end"/>
            </w:r>
          </w:hyperlink>
        </w:p>
        <w:p w14:paraId="1BEE3161" w14:textId="004EB4B8" w:rsidR="00B86DD2" w:rsidRDefault="00B86DD2">
          <w:pPr>
            <w:pStyle w:val="TOC1"/>
            <w:tabs>
              <w:tab w:val="right" w:leader="dot" w:pos="9016"/>
            </w:tabs>
            <w:rPr>
              <w:noProof/>
            </w:rPr>
          </w:pPr>
          <w:hyperlink w:anchor="_Toc223294562" w:history="1">
            <w:r w:rsidRPr="00251F99">
              <w:rPr>
                <w:rStyle w:val="Hyperlink"/>
                <w:noProof/>
              </w:rPr>
              <w:t>Critical Evaluation of SDG 6</w:t>
            </w:r>
            <w:r>
              <w:rPr>
                <w:noProof/>
                <w:webHidden/>
              </w:rPr>
              <w:tab/>
            </w:r>
            <w:r>
              <w:rPr>
                <w:noProof/>
                <w:webHidden/>
              </w:rPr>
              <w:fldChar w:fldCharType="begin"/>
            </w:r>
            <w:r>
              <w:rPr>
                <w:noProof/>
                <w:webHidden/>
              </w:rPr>
              <w:instrText xml:space="preserve"> PAGEREF _Toc223294562 \h </w:instrText>
            </w:r>
            <w:r>
              <w:rPr>
                <w:noProof/>
                <w:webHidden/>
              </w:rPr>
            </w:r>
            <w:r>
              <w:rPr>
                <w:noProof/>
                <w:webHidden/>
              </w:rPr>
              <w:fldChar w:fldCharType="separate"/>
            </w:r>
            <w:r>
              <w:rPr>
                <w:noProof/>
                <w:webHidden/>
              </w:rPr>
              <w:t>8</w:t>
            </w:r>
            <w:r>
              <w:rPr>
                <w:noProof/>
                <w:webHidden/>
              </w:rPr>
              <w:fldChar w:fldCharType="end"/>
            </w:r>
          </w:hyperlink>
        </w:p>
        <w:p w14:paraId="1BE90E23" w14:textId="16BFA99F" w:rsidR="00B86DD2" w:rsidRDefault="00B86DD2">
          <w:pPr>
            <w:pStyle w:val="TOC1"/>
            <w:tabs>
              <w:tab w:val="right" w:leader="dot" w:pos="9016"/>
            </w:tabs>
            <w:rPr>
              <w:noProof/>
            </w:rPr>
          </w:pPr>
          <w:hyperlink w:anchor="_Toc223294563" w:history="1">
            <w:r w:rsidRPr="00251F99">
              <w:rPr>
                <w:rStyle w:val="Hyperlink"/>
                <w:noProof/>
              </w:rPr>
              <w:t>Recommendations</w:t>
            </w:r>
            <w:r>
              <w:rPr>
                <w:noProof/>
                <w:webHidden/>
              </w:rPr>
              <w:tab/>
            </w:r>
            <w:r>
              <w:rPr>
                <w:noProof/>
                <w:webHidden/>
              </w:rPr>
              <w:fldChar w:fldCharType="begin"/>
            </w:r>
            <w:r>
              <w:rPr>
                <w:noProof/>
                <w:webHidden/>
              </w:rPr>
              <w:instrText xml:space="preserve"> PAGEREF _Toc223294563 \h </w:instrText>
            </w:r>
            <w:r>
              <w:rPr>
                <w:noProof/>
                <w:webHidden/>
              </w:rPr>
            </w:r>
            <w:r>
              <w:rPr>
                <w:noProof/>
                <w:webHidden/>
              </w:rPr>
              <w:fldChar w:fldCharType="separate"/>
            </w:r>
            <w:r>
              <w:rPr>
                <w:noProof/>
                <w:webHidden/>
              </w:rPr>
              <w:t>8</w:t>
            </w:r>
            <w:r>
              <w:rPr>
                <w:noProof/>
                <w:webHidden/>
              </w:rPr>
              <w:fldChar w:fldCharType="end"/>
            </w:r>
          </w:hyperlink>
        </w:p>
        <w:p w14:paraId="56D01B85" w14:textId="594C134F" w:rsidR="00B86DD2" w:rsidRDefault="00B86DD2">
          <w:pPr>
            <w:pStyle w:val="TOC1"/>
            <w:tabs>
              <w:tab w:val="right" w:leader="dot" w:pos="9016"/>
            </w:tabs>
            <w:rPr>
              <w:noProof/>
            </w:rPr>
          </w:pPr>
          <w:hyperlink w:anchor="_Toc223294564" w:history="1">
            <w:r w:rsidRPr="00251F99">
              <w:rPr>
                <w:rStyle w:val="Hyperlink"/>
                <w:noProof/>
              </w:rPr>
              <w:t>Conclusion</w:t>
            </w:r>
            <w:r>
              <w:rPr>
                <w:noProof/>
                <w:webHidden/>
              </w:rPr>
              <w:tab/>
            </w:r>
            <w:r>
              <w:rPr>
                <w:noProof/>
                <w:webHidden/>
              </w:rPr>
              <w:fldChar w:fldCharType="begin"/>
            </w:r>
            <w:r>
              <w:rPr>
                <w:noProof/>
                <w:webHidden/>
              </w:rPr>
              <w:instrText xml:space="preserve"> PAGEREF _Toc223294564 \h </w:instrText>
            </w:r>
            <w:r>
              <w:rPr>
                <w:noProof/>
                <w:webHidden/>
              </w:rPr>
            </w:r>
            <w:r>
              <w:rPr>
                <w:noProof/>
                <w:webHidden/>
              </w:rPr>
              <w:fldChar w:fldCharType="separate"/>
            </w:r>
            <w:r>
              <w:rPr>
                <w:noProof/>
                <w:webHidden/>
              </w:rPr>
              <w:t>9</w:t>
            </w:r>
            <w:r>
              <w:rPr>
                <w:noProof/>
                <w:webHidden/>
              </w:rPr>
              <w:fldChar w:fldCharType="end"/>
            </w:r>
          </w:hyperlink>
        </w:p>
        <w:p w14:paraId="08BCB01C" w14:textId="14A470A6" w:rsidR="00B86DD2" w:rsidRDefault="00B86DD2">
          <w:pPr>
            <w:pStyle w:val="TOC1"/>
            <w:tabs>
              <w:tab w:val="right" w:leader="dot" w:pos="9016"/>
            </w:tabs>
            <w:rPr>
              <w:noProof/>
            </w:rPr>
          </w:pPr>
          <w:hyperlink w:anchor="_Toc223294565" w:history="1">
            <w:r w:rsidRPr="00251F99">
              <w:rPr>
                <w:rStyle w:val="Hyperlink"/>
                <w:noProof/>
              </w:rPr>
              <w:t>References</w:t>
            </w:r>
            <w:r>
              <w:rPr>
                <w:noProof/>
                <w:webHidden/>
              </w:rPr>
              <w:tab/>
            </w:r>
            <w:r>
              <w:rPr>
                <w:noProof/>
                <w:webHidden/>
              </w:rPr>
              <w:fldChar w:fldCharType="begin"/>
            </w:r>
            <w:r>
              <w:rPr>
                <w:noProof/>
                <w:webHidden/>
              </w:rPr>
              <w:instrText xml:space="preserve"> PAGEREF _Toc223294565 \h </w:instrText>
            </w:r>
            <w:r>
              <w:rPr>
                <w:noProof/>
                <w:webHidden/>
              </w:rPr>
            </w:r>
            <w:r>
              <w:rPr>
                <w:noProof/>
                <w:webHidden/>
              </w:rPr>
              <w:fldChar w:fldCharType="separate"/>
            </w:r>
            <w:r>
              <w:rPr>
                <w:noProof/>
                <w:webHidden/>
              </w:rPr>
              <w:t>10</w:t>
            </w:r>
            <w:r>
              <w:rPr>
                <w:noProof/>
                <w:webHidden/>
              </w:rPr>
              <w:fldChar w:fldCharType="end"/>
            </w:r>
          </w:hyperlink>
        </w:p>
        <w:p w14:paraId="52465B57" w14:textId="49BCE023" w:rsidR="00975726" w:rsidRDefault="00975726">
          <w:r>
            <w:rPr>
              <w:b/>
              <w:bCs/>
            </w:rPr>
            <w:fldChar w:fldCharType="end"/>
          </w:r>
        </w:p>
      </w:sdtContent>
    </w:sdt>
    <w:p w14:paraId="5227D266" w14:textId="77777777" w:rsidR="00265A72" w:rsidRDefault="00265A72" w:rsidP="006C77BD">
      <w:pPr>
        <w:spacing w:line="360" w:lineRule="auto"/>
        <w:rPr>
          <w:rFonts w:ascii="Arial" w:hAnsi="Arial" w:cs="Arial"/>
          <w:b/>
          <w:bCs/>
          <w:sz w:val="36"/>
          <w:szCs w:val="36"/>
        </w:rPr>
      </w:pPr>
    </w:p>
    <w:p w14:paraId="390604BD" w14:textId="77777777" w:rsidR="00265A72" w:rsidRDefault="00265A72" w:rsidP="006C77BD">
      <w:pPr>
        <w:spacing w:line="360" w:lineRule="auto"/>
        <w:rPr>
          <w:rFonts w:ascii="Arial" w:hAnsi="Arial" w:cs="Arial"/>
          <w:b/>
          <w:bCs/>
          <w:sz w:val="36"/>
          <w:szCs w:val="36"/>
        </w:rPr>
      </w:pPr>
    </w:p>
    <w:p w14:paraId="49F38D08" w14:textId="77777777" w:rsidR="00265A72" w:rsidRDefault="00265A72" w:rsidP="006C77BD">
      <w:pPr>
        <w:spacing w:line="360" w:lineRule="auto"/>
        <w:rPr>
          <w:rFonts w:ascii="Arial" w:hAnsi="Arial" w:cs="Arial"/>
          <w:b/>
          <w:bCs/>
          <w:sz w:val="36"/>
          <w:szCs w:val="36"/>
        </w:rPr>
      </w:pPr>
    </w:p>
    <w:p w14:paraId="17E2BC1D" w14:textId="77777777" w:rsidR="00265A72" w:rsidRDefault="00265A72" w:rsidP="006C77BD">
      <w:pPr>
        <w:spacing w:line="360" w:lineRule="auto"/>
        <w:rPr>
          <w:rFonts w:ascii="Arial" w:hAnsi="Arial" w:cs="Arial"/>
          <w:b/>
          <w:bCs/>
          <w:sz w:val="36"/>
          <w:szCs w:val="36"/>
        </w:rPr>
      </w:pPr>
    </w:p>
    <w:p w14:paraId="621D39A8" w14:textId="77777777" w:rsidR="00265A72" w:rsidRDefault="00265A72" w:rsidP="006C77BD">
      <w:pPr>
        <w:spacing w:line="360" w:lineRule="auto"/>
        <w:rPr>
          <w:rFonts w:ascii="Arial" w:hAnsi="Arial" w:cs="Arial"/>
          <w:b/>
          <w:bCs/>
          <w:sz w:val="36"/>
          <w:szCs w:val="36"/>
        </w:rPr>
      </w:pPr>
    </w:p>
    <w:p w14:paraId="424A9044" w14:textId="77777777" w:rsidR="00265A72" w:rsidRDefault="00265A72" w:rsidP="006C77BD">
      <w:pPr>
        <w:spacing w:line="360" w:lineRule="auto"/>
        <w:rPr>
          <w:rFonts w:ascii="Arial" w:hAnsi="Arial" w:cs="Arial"/>
          <w:b/>
          <w:bCs/>
          <w:sz w:val="36"/>
          <w:szCs w:val="36"/>
        </w:rPr>
      </w:pPr>
    </w:p>
    <w:p w14:paraId="681389F1" w14:textId="77777777" w:rsidR="00265A72" w:rsidRDefault="00265A72" w:rsidP="006C77BD">
      <w:pPr>
        <w:spacing w:line="360" w:lineRule="auto"/>
        <w:rPr>
          <w:rFonts w:ascii="Arial" w:hAnsi="Arial" w:cs="Arial"/>
          <w:b/>
          <w:bCs/>
          <w:sz w:val="36"/>
          <w:szCs w:val="36"/>
        </w:rPr>
      </w:pPr>
    </w:p>
    <w:p w14:paraId="1C080E9F" w14:textId="77777777" w:rsidR="00265A72" w:rsidRDefault="00265A72" w:rsidP="006C77BD">
      <w:pPr>
        <w:spacing w:line="360" w:lineRule="auto"/>
        <w:rPr>
          <w:rFonts w:ascii="Arial" w:hAnsi="Arial" w:cs="Arial"/>
          <w:b/>
          <w:bCs/>
          <w:sz w:val="36"/>
          <w:szCs w:val="36"/>
        </w:rPr>
      </w:pPr>
    </w:p>
    <w:p w14:paraId="5E80DC5B" w14:textId="77777777" w:rsidR="00265A72" w:rsidRDefault="00265A72" w:rsidP="006C77BD">
      <w:pPr>
        <w:spacing w:line="360" w:lineRule="auto"/>
        <w:rPr>
          <w:rFonts w:ascii="Arial" w:hAnsi="Arial" w:cs="Arial"/>
          <w:b/>
          <w:bCs/>
          <w:sz w:val="36"/>
          <w:szCs w:val="36"/>
        </w:rPr>
      </w:pPr>
    </w:p>
    <w:p w14:paraId="272E0670" w14:textId="3A014A01" w:rsidR="004523F4" w:rsidRPr="00032918" w:rsidRDefault="006550E0" w:rsidP="00B86DD2">
      <w:pPr>
        <w:pStyle w:val="Heading1"/>
      </w:pPr>
      <w:bookmarkStart w:id="0" w:name="_Toc223294551"/>
      <w:r w:rsidRPr="00032918">
        <w:lastRenderedPageBreak/>
        <w:t>Introduction</w:t>
      </w:r>
      <w:bookmarkEnd w:id="0"/>
      <w:r w:rsidRPr="00032918">
        <w:t xml:space="preserve"> </w:t>
      </w:r>
    </w:p>
    <w:p w14:paraId="352F3518" w14:textId="08B809EC" w:rsidR="001145EC" w:rsidRPr="001145EC" w:rsidRDefault="001145EC" w:rsidP="001145EC">
      <w:pPr>
        <w:spacing w:line="360" w:lineRule="auto"/>
        <w:jc w:val="both"/>
        <w:rPr>
          <w:rFonts w:ascii="Arial" w:hAnsi="Arial" w:cs="Arial"/>
        </w:rPr>
      </w:pPr>
      <w:r w:rsidRPr="001145EC">
        <w:rPr>
          <w:rFonts w:ascii="Arial" w:hAnsi="Arial" w:cs="Arial"/>
        </w:rPr>
        <w:t>Sustainable Development Goals (SDGs) provide a global framework for addressing interconnected social, economic, and environmental challenges</w:t>
      </w:r>
      <w:r w:rsidR="00F30F90">
        <w:rPr>
          <w:rFonts w:ascii="Arial" w:hAnsi="Arial" w:cs="Arial"/>
        </w:rPr>
        <w:t xml:space="preserve"> by 2030</w:t>
      </w:r>
      <w:r w:rsidRPr="001145EC">
        <w:rPr>
          <w:rFonts w:ascii="Arial" w:hAnsi="Arial" w:cs="Arial"/>
        </w:rPr>
        <w:t xml:space="preserve">. Among these, United Nations Sustainable Development Goals 3 and 6 are particularly significant, as health and water security underpin human development, equity and resilience. SDG 3 Good Health and Wellbeing </w:t>
      </w:r>
      <w:r w:rsidR="00F30F90" w:rsidRPr="001145EC">
        <w:rPr>
          <w:rFonts w:ascii="Arial" w:hAnsi="Arial" w:cs="Arial"/>
        </w:rPr>
        <w:t>seek</w:t>
      </w:r>
      <w:r w:rsidRPr="001145EC">
        <w:rPr>
          <w:rFonts w:ascii="Arial" w:hAnsi="Arial" w:cs="Arial"/>
        </w:rPr>
        <w:t xml:space="preserve"> to ensure healthy lives for all through reducing maternal and child mortality, tackling communicable and non-communicable diseases, strengthening mental health provision, and achieving universal health coverage. SDG 6 Clean Water and Sanitation </w:t>
      </w:r>
      <w:r w:rsidR="00F30F90" w:rsidRPr="001145EC">
        <w:rPr>
          <w:rFonts w:ascii="Arial" w:hAnsi="Arial" w:cs="Arial"/>
        </w:rPr>
        <w:t>complement</w:t>
      </w:r>
      <w:r w:rsidRPr="001145EC">
        <w:rPr>
          <w:rFonts w:ascii="Arial" w:hAnsi="Arial" w:cs="Arial"/>
        </w:rPr>
        <w:t xml:space="preserve"> this ambition by promoting equitable access to safe drinking water, sanitation, and sustainable water </w:t>
      </w:r>
      <w:r w:rsidR="00F30F90" w:rsidRPr="001145EC">
        <w:rPr>
          <w:rFonts w:ascii="Arial" w:hAnsi="Arial" w:cs="Arial"/>
        </w:rPr>
        <w:t>management</w:t>
      </w:r>
      <w:r w:rsidR="00F30F90" w:rsidRPr="00F30F90">
        <w:rPr>
          <w:rFonts w:ascii="Arial" w:hAnsi="Arial" w:cs="Arial"/>
        </w:rPr>
        <w:t xml:space="preserve"> (United Nations, 2015).</w:t>
      </w:r>
      <w:r w:rsidRPr="001145EC">
        <w:rPr>
          <w:rFonts w:ascii="Arial" w:hAnsi="Arial" w:cs="Arial"/>
        </w:rPr>
        <w:t xml:space="preserve"> Together, these goals recognise that health outcomes are inseparable from environmental conditions, governance systems, and social determinants.</w:t>
      </w:r>
    </w:p>
    <w:p w14:paraId="60AD4BF4" w14:textId="40BF064F" w:rsidR="001145EC" w:rsidRDefault="001145EC" w:rsidP="004523F4">
      <w:pPr>
        <w:spacing w:line="360" w:lineRule="auto"/>
        <w:jc w:val="both"/>
        <w:rPr>
          <w:rFonts w:ascii="Arial" w:hAnsi="Arial" w:cs="Arial"/>
        </w:rPr>
      </w:pPr>
      <w:r w:rsidRPr="001145EC">
        <w:rPr>
          <w:rFonts w:ascii="Arial" w:hAnsi="Arial" w:cs="Arial"/>
        </w:rPr>
        <w:t>This report critically examines SDG 3 and SDG 6 across global, national (United Kingdom), and local (Birmingham) contexts. It explores the effectiveness of international frameworks, including initiatives led by the World Health Organi</w:t>
      </w:r>
      <w:r w:rsidR="00F30F90">
        <w:rPr>
          <w:rFonts w:ascii="Arial" w:hAnsi="Arial" w:cs="Arial"/>
        </w:rPr>
        <w:t>s</w:t>
      </w:r>
      <w:r w:rsidRPr="001145EC">
        <w:rPr>
          <w:rFonts w:ascii="Arial" w:hAnsi="Arial" w:cs="Arial"/>
        </w:rPr>
        <w:t>ation and evaluates how national policies such as the NHS model and UK environmental strategies operationalise these goals. By analysing persistent inequalities, governance fragmentation and funding limitations, the report highlights the gap between policy ambition and implementation. Ultimately, it argues that achieving sustainable health and water security requires integrated, preventative and equity</w:t>
      </w:r>
      <w:r w:rsidR="003B5F63">
        <w:rPr>
          <w:rFonts w:ascii="Arial" w:hAnsi="Arial" w:cs="Arial"/>
        </w:rPr>
        <w:t xml:space="preserve"> </w:t>
      </w:r>
      <w:r w:rsidRPr="001145EC">
        <w:rPr>
          <w:rFonts w:ascii="Arial" w:hAnsi="Arial" w:cs="Arial"/>
        </w:rPr>
        <w:t>focused approaches that address structural determinants beyond healthcare and infrastructure alone.</w:t>
      </w:r>
    </w:p>
    <w:p w14:paraId="4ED45A3B" w14:textId="4117C8AB" w:rsidR="00A40664" w:rsidRDefault="00A40664" w:rsidP="00B86DD2">
      <w:pPr>
        <w:pStyle w:val="Heading1"/>
        <w:rPr>
          <w:lang w:val="en-US"/>
        </w:rPr>
      </w:pPr>
      <w:bookmarkStart w:id="1" w:name="_Toc223294552"/>
      <w:r w:rsidRPr="00A40664">
        <w:rPr>
          <w:lang w:val="en-US"/>
        </w:rPr>
        <w:t xml:space="preserve">SDG </w:t>
      </w:r>
      <w:r w:rsidR="00C30DB4" w:rsidRPr="00A40664">
        <w:rPr>
          <w:lang w:val="en-US"/>
        </w:rPr>
        <w:t xml:space="preserve">3 </w:t>
      </w:r>
      <w:r w:rsidR="00C30DB4">
        <w:rPr>
          <w:lang w:val="en-US"/>
        </w:rPr>
        <w:t>Good</w:t>
      </w:r>
      <w:r w:rsidRPr="00A40664">
        <w:rPr>
          <w:lang w:val="en-US"/>
        </w:rPr>
        <w:t xml:space="preserve"> Health and Wellbeing</w:t>
      </w:r>
      <w:bookmarkEnd w:id="1"/>
    </w:p>
    <w:p w14:paraId="56FE91CE" w14:textId="425754FF" w:rsidR="00743E6A" w:rsidRPr="00743E6A" w:rsidRDefault="00743E6A" w:rsidP="00743E6A">
      <w:pPr>
        <w:spacing w:line="360" w:lineRule="auto"/>
        <w:jc w:val="both"/>
        <w:rPr>
          <w:rFonts w:ascii="Arial" w:hAnsi="Arial" w:cs="Arial"/>
        </w:rPr>
      </w:pPr>
      <w:r w:rsidRPr="00743E6A">
        <w:rPr>
          <w:rFonts w:ascii="Arial" w:hAnsi="Arial" w:cs="Arial"/>
        </w:rPr>
        <w:t>Sustainable Development Goal 3 (SDG 3) aims to ensure healthy lives and well-being for all by 2030. It addresses maternal mortality, communicable and non-communicable diseases, mental health, and substance misuse (United Nations, 2015). The goal prioritises reducing maternal deaths, ending preventable newborn and under-five deaths and combating epidemics such as HIV/AIDS, tuberculosis, malaria, and neglected tropical diseases while tackling hepatitis and other infectious illnesses.</w:t>
      </w:r>
    </w:p>
    <w:p w14:paraId="7F2C6632" w14:textId="77777777" w:rsidR="00743E6A" w:rsidRPr="00743E6A" w:rsidRDefault="00743E6A" w:rsidP="00743E6A">
      <w:pPr>
        <w:spacing w:line="360" w:lineRule="auto"/>
        <w:jc w:val="both"/>
        <w:rPr>
          <w:rFonts w:ascii="Arial" w:hAnsi="Arial" w:cs="Arial"/>
        </w:rPr>
      </w:pPr>
      <w:r w:rsidRPr="00743E6A">
        <w:rPr>
          <w:rFonts w:ascii="Arial" w:hAnsi="Arial" w:cs="Arial"/>
        </w:rPr>
        <w:t>SDG 3 also focuses on reducing premature mortality from non-communicable diseases and promoting mental well-being through prevention, treatment, and integrated health services. Substance abuse, including harmful alcohol use, is highlighted due to its global health impact (WHO, 2022a).</w:t>
      </w:r>
    </w:p>
    <w:p w14:paraId="0AF33AD3" w14:textId="3EEFD599" w:rsidR="00743E6A" w:rsidRPr="00743E6A" w:rsidRDefault="00743E6A" w:rsidP="004523F4">
      <w:pPr>
        <w:spacing w:line="360" w:lineRule="auto"/>
        <w:jc w:val="both"/>
        <w:rPr>
          <w:rFonts w:ascii="Arial" w:hAnsi="Arial" w:cs="Arial"/>
        </w:rPr>
      </w:pPr>
      <w:r w:rsidRPr="00743E6A">
        <w:rPr>
          <w:rFonts w:ascii="Arial" w:hAnsi="Arial" w:cs="Arial"/>
        </w:rPr>
        <w:lastRenderedPageBreak/>
        <w:t>Universal health coverage is central, ensuring access to quality health services, medicines, and vaccines without financial hardship (World Health Organisation, 2023). Achieving SDG 3 requires stronger health systems, equitable funding, and global cooperation, reducing health inequalities, enhancing resilience, and supporting sustainable development worldwide (United Nations, 2025).</w:t>
      </w:r>
    </w:p>
    <w:p w14:paraId="7516BF1A" w14:textId="4806B263" w:rsidR="00A1384F" w:rsidRPr="00A1384F" w:rsidRDefault="008C778F" w:rsidP="00B86DD2">
      <w:pPr>
        <w:pStyle w:val="Heading1"/>
      </w:pPr>
      <w:bookmarkStart w:id="2" w:name="_Toc223294553"/>
      <w:r w:rsidRPr="003D455F">
        <w:t>Global Policies</w:t>
      </w:r>
      <w:r w:rsidR="00A1384F">
        <w:t xml:space="preserve"> and </w:t>
      </w:r>
      <w:r w:rsidR="00243E02">
        <w:t>I</w:t>
      </w:r>
      <w:r w:rsidR="00243E02" w:rsidRPr="00A1384F">
        <w:t>nitiatives</w:t>
      </w:r>
      <w:r w:rsidRPr="003D455F">
        <w:t xml:space="preserve"> </w:t>
      </w:r>
      <w:r w:rsidR="003D455F" w:rsidRPr="003D455F">
        <w:t>of SDG 3</w:t>
      </w:r>
      <w:bookmarkEnd w:id="2"/>
    </w:p>
    <w:p w14:paraId="468BA8B9" w14:textId="3EA5CFA7" w:rsidR="00A05C70" w:rsidRDefault="00A05C70" w:rsidP="00A05C70">
      <w:pPr>
        <w:spacing w:line="360" w:lineRule="auto"/>
        <w:jc w:val="both"/>
        <w:rPr>
          <w:rFonts w:ascii="Arial" w:hAnsi="Arial" w:cs="Arial"/>
        </w:rPr>
      </w:pPr>
      <w:r w:rsidRPr="00A05C70">
        <w:rPr>
          <w:rFonts w:ascii="Arial" w:hAnsi="Arial" w:cs="Arial"/>
        </w:rPr>
        <w:t>At the global level, SDG 3 is supported by international policy frameworks and initiatives aimed at improving health equity and outcomes worldwide. The United Nations’ 2030 Agenda provides normative direction, while the World Health Organisation (WHO) plays a central role through Universal Health Coverage (UHC) programs, vaccination initiatives, disease surveillance, and the Framework Convention on Tobacco Control (WHO,</w:t>
      </w:r>
      <w:r>
        <w:rPr>
          <w:rFonts w:ascii="Arial" w:hAnsi="Arial" w:cs="Arial"/>
        </w:rPr>
        <w:t xml:space="preserve"> </w:t>
      </w:r>
      <w:r w:rsidRPr="00A05C70">
        <w:rPr>
          <w:rFonts w:ascii="Arial" w:hAnsi="Arial" w:cs="Arial"/>
        </w:rPr>
        <w:t>20</w:t>
      </w:r>
      <w:r w:rsidR="00F43177">
        <w:rPr>
          <w:rFonts w:ascii="Arial" w:hAnsi="Arial" w:cs="Arial"/>
        </w:rPr>
        <w:t>18</w:t>
      </w:r>
      <w:r w:rsidRPr="00A05C70">
        <w:rPr>
          <w:rFonts w:ascii="Arial" w:hAnsi="Arial" w:cs="Arial"/>
        </w:rPr>
        <w:t>). These initiatives have contributed to reductions in child mortality and better control of infectious diseases such as malaria and HIV. Global policies also promote research, equitable access to affordable vaccines and medicines, and strengthening health workforce and financing, particularly in low-income countries (World Bank, 2020). However, critical evaluation reveals persistent inequities: low-income countries often face fiscal constraints, workforce shortages, and infrastructure gaps, while global funding mechanisms rely heavily on voluntary contributions, limiting sustainability (Gostin et al., 2019). Vaccine inequity during COVID-19 highlighted power imbalances and uneven access to essential health technologies (Lancet Commission, 2022). While global governance frameworks guide national strategies and international cooperation, their lack of enforcement mechanisms results in variable commitment, underscoring the need for both stronger support and accountability to achieve SDG 3 targets.</w:t>
      </w:r>
    </w:p>
    <w:p w14:paraId="55CCD2B9" w14:textId="54803ECF" w:rsidR="008E132E" w:rsidRPr="008E132E" w:rsidRDefault="008E132E" w:rsidP="00B86DD2">
      <w:pPr>
        <w:pStyle w:val="Heading1"/>
      </w:pPr>
      <w:bookmarkStart w:id="3" w:name="_Toc223294554"/>
      <w:r w:rsidRPr="008E132E">
        <w:t xml:space="preserve">National </w:t>
      </w:r>
      <w:r w:rsidR="00966E16" w:rsidRPr="008E132E">
        <w:t>Context (</w:t>
      </w:r>
      <w:r w:rsidRPr="008E132E">
        <w:t>United Kingdom</w:t>
      </w:r>
      <w:r w:rsidR="006C77BD">
        <w:t>)</w:t>
      </w:r>
      <w:bookmarkEnd w:id="3"/>
    </w:p>
    <w:p w14:paraId="7C0170BE" w14:textId="46C7EAD3" w:rsidR="0093335E" w:rsidRDefault="00A81E8F" w:rsidP="00A01FFA">
      <w:pPr>
        <w:spacing w:line="360" w:lineRule="auto"/>
        <w:jc w:val="both"/>
        <w:rPr>
          <w:rFonts w:ascii="Arial" w:hAnsi="Arial" w:cs="Arial"/>
        </w:rPr>
      </w:pPr>
      <w:r w:rsidRPr="00A81E8F">
        <w:rPr>
          <w:rFonts w:ascii="Arial" w:hAnsi="Arial" w:cs="Arial"/>
        </w:rPr>
        <w:t>In the National Health Service (NHS), SDG 3 is operationalised through a model of universal healthcare free at the point of use, a principle that has historically contributed to improved life expectancy and relatively low levels of catastrophic health expenditure compared to other high-income countries (OECD, 202</w:t>
      </w:r>
      <w:r w:rsidR="003E4CE5">
        <w:rPr>
          <w:rFonts w:ascii="Arial" w:hAnsi="Arial" w:cs="Arial"/>
        </w:rPr>
        <w:t>3</w:t>
      </w:r>
      <w:r w:rsidRPr="00A81E8F">
        <w:rPr>
          <w:rFonts w:ascii="Arial" w:hAnsi="Arial" w:cs="Arial"/>
        </w:rPr>
        <w:t>). This model remains central to the UK’s health system and is reinforced by the NHS Long Term Plan, which prioritises prevention, digital innovation, mental health expansion, and reducing inequalities</w:t>
      </w:r>
      <w:r w:rsidR="00B558BF">
        <w:rPr>
          <w:rFonts w:ascii="Arial" w:hAnsi="Arial" w:cs="Arial"/>
        </w:rPr>
        <w:t xml:space="preserve"> </w:t>
      </w:r>
      <w:r w:rsidR="00B558BF" w:rsidRPr="00B558BF">
        <w:rPr>
          <w:rFonts w:ascii="Arial" w:hAnsi="Arial" w:cs="Arial"/>
        </w:rPr>
        <w:t>(UK Government Web Archive, 2025)</w:t>
      </w:r>
      <w:r w:rsidRPr="00B558BF">
        <w:rPr>
          <w:rFonts w:ascii="Arial" w:hAnsi="Arial" w:cs="Arial"/>
        </w:rPr>
        <w:t>.</w:t>
      </w:r>
      <w:r w:rsidRPr="00A81E8F">
        <w:rPr>
          <w:rFonts w:ascii="Arial" w:hAnsi="Arial" w:cs="Arial"/>
        </w:rPr>
        <w:t xml:space="preserve">Initiatives such as the Core20PLUS5 framework further aim to address disparities by targeting the most deprived 20% of the population </w:t>
      </w:r>
      <w:r w:rsidRPr="00A737B0">
        <w:rPr>
          <w:rFonts w:ascii="Arial" w:hAnsi="Arial" w:cs="Arial"/>
        </w:rPr>
        <w:t>(NHS England, 2021).</w:t>
      </w:r>
      <w:r w:rsidRPr="00A81E8F">
        <w:rPr>
          <w:rFonts w:ascii="Arial" w:hAnsi="Arial" w:cs="Arial"/>
        </w:rPr>
        <w:t xml:space="preserve"> However, </w:t>
      </w:r>
      <w:r w:rsidR="00B558BF" w:rsidRPr="00A81E8F">
        <w:rPr>
          <w:rFonts w:ascii="Arial" w:hAnsi="Arial" w:cs="Arial"/>
        </w:rPr>
        <w:t xml:space="preserve">significant </w:t>
      </w:r>
      <w:r w:rsidR="00B558BF">
        <w:rPr>
          <w:rFonts w:ascii="Arial" w:hAnsi="Arial" w:cs="Arial"/>
        </w:rPr>
        <w:t>challenges</w:t>
      </w:r>
      <w:r w:rsidRPr="00A81E8F">
        <w:rPr>
          <w:rFonts w:ascii="Arial" w:hAnsi="Arial" w:cs="Arial"/>
        </w:rPr>
        <w:t xml:space="preserve"> persist. Waiting times have increased due to workforce shortages and funding pressures (The King’s Fund, 2023), while life expectancy improvements have stalled, </w:t>
      </w:r>
      <w:r w:rsidRPr="00A81E8F">
        <w:rPr>
          <w:rFonts w:ascii="Arial" w:hAnsi="Arial" w:cs="Arial"/>
        </w:rPr>
        <w:lastRenderedPageBreak/>
        <w:t xml:space="preserve">particularly in deprived areas </w:t>
      </w:r>
      <w:r w:rsidRPr="0029222A">
        <w:rPr>
          <w:rFonts w:ascii="Arial" w:hAnsi="Arial" w:cs="Arial"/>
        </w:rPr>
        <w:t>(ONS, 2023).</w:t>
      </w:r>
      <w:r w:rsidRPr="00A81E8F">
        <w:rPr>
          <w:rFonts w:ascii="Arial" w:hAnsi="Arial" w:cs="Arial"/>
        </w:rPr>
        <w:t xml:space="preserve"> The Marmot Review highlights widening health inequalities in England, linking them to austerity policies and reductions in public health funding after 2010, which disproportionately affected vulnerable communities and undermined prevention strategies (Marmot et al., 2020). Mental health provision also remains uneven, with rising demand exceeding service capacity </w:t>
      </w:r>
      <w:r w:rsidR="00851358" w:rsidRPr="00851358">
        <w:rPr>
          <w:rFonts w:ascii="Arial" w:hAnsi="Arial" w:cs="Arial"/>
        </w:rPr>
        <w:t>(NHS England, 2024)</w:t>
      </w:r>
      <w:r w:rsidR="00851358">
        <w:rPr>
          <w:rFonts w:ascii="Arial" w:hAnsi="Arial" w:cs="Arial"/>
        </w:rPr>
        <w:t xml:space="preserve">. </w:t>
      </w:r>
      <w:r w:rsidRPr="00A81E8F">
        <w:rPr>
          <w:rFonts w:ascii="Arial" w:hAnsi="Arial" w:cs="Arial"/>
        </w:rPr>
        <w:t>Although the NHS model aligns strongly with SDG 3 principles, persistent structural socioeconomic inequalities demonstrate that healthcare provision alone is insufficient to achieve equitable and sustainable wellbeing outcomes.</w:t>
      </w:r>
      <w:r>
        <w:rPr>
          <w:rFonts w:ascii="Arial" w:hAnsi="Arial" w:cs="Arial"/>
        </w:rPr>
        <w:t xml:space="preserve"> </w:t>
      </w:r>
    </w:p>
    <w:p w14:paraId="3A585F40" w14:textId="4787DB91" w:rsidR="005051CF" w:rsidRPr="005051CF" w:rsidRDefault="005051CF" w:rsidP="00B86DD2">
      <w:pPr>
        <w:pStyle w:val="Heading1"/>
      </w:pPr>
      <w:bookmarkStart w:id="4" w:name="_Toc223294555"/>
      <w:r w:rsidRPr="005051CF">
        <w:t xml:space="preserve">Local Context </w:t>
      </w:r>
      <w:r w:rsidR="006C77BD">
        <w:t>(</w:t>
      </w:r>
      <w:r w:rsidRPr="005051CF">
        <w:t>Birmingham</w:t>
      </w:r>
      <w:r w:rsidR="006C77BD">
        <w:t>)</w:t>
      </w:r>
      <w:bookmarkEnd w:id="4"/>
    </w:p>
    <w:p w14:paraId="6B4AEE64" w14:textId="4F9BD586" w:rsidR="005051CF" w:rsidRPr="005051CF" w:rsidRDefault="005051CF" w:rsidP="005051CF">
      <w:pPr>
        <w:spacing w:line="360" w:lineRule="auto"/>
        <w:jc w:val="both"/>
        <w:rPr>
          <w:rFonts w:ascii="Arial" w:hAnsi="Arial" w:cs="Arial"/>
        </w:rPr>
      </w:pPr>
      <w:r w:rsidRPr="005051CF">
        <w:rPr>
          <w:rFonts w:ascii="Arial" w:hAnsi="Arial" w:cs="Arial"/>
        </w:rPr>
        <w:t>Birmingham exhibits significant health disparities linked to deprivation. According to Birmingham City Council (202</w:t>
      </w:r>
      <w:r w:rsidR="00953A61">
        <w:rPr>
          <w:rFonts w:ascii="Arial" w:hAnsi="Arial" w:cs="Arial"/>
        </w:rPr>
        <w:t>1</w:t>
      </w:r>
      <w:r w:rsidRPr="005051CF">
        <w:rPr>
          <w:rFonts w:ascii="Arial" w:hAnsi="Arial" w:cs="Arial"/>
        </w:rPr>
        <w:t xml:space="preserve">), life expectancy varies considerably between wards, reflecting socioeconomic inequalities </w:t>
      </w:r>
      <w:r w:rsidR="00E7199E">
        <w:rPr>
          <w:rFonts w:ascii="Arial" w:hAnsi="Arial" w:cs="Arial"/>
        </w:rPr>
        <w:t>r</w:t>
      </w:r>
      <w:r w:rsidRPr="005051CF">
        <w:rPr>
          <w:rFonts w:ascii="Arial" w:hAnsi="Arial" w:cs="Arial"/>
        </w:rPr>
        <w:t>ates of obesity, cardiovascular disease and respiratory illness are higher in more deprived areas</w:t>
      </w:r>
      <w:r w:rsidR="00E7199E">
        <w:rPr>
          <w:rFonts w:ascii="Arial" w:hAnsi="Arial" w:cs="Arial"/>
        </w:rPr>
        <w:t>.</w:t>
      </w:r>
    </w:p>
    <w:p w14:paraId="34A871DB" w14:textId="05227307" w:rsidR="005051CF" w:rsidRDefault="005051CF" w:rsidP="005051CF">
      <w:pPr>
        <w:spacing w:line="360" w:lineRule="auto"/>
        <w:jc w:val="both"/>
        <w:rPr>
          <w:rFonts w:ascii="Arial" w:hAnsi="Arial" w:cs="Arial"/>
        </w:rPr>
      </w:pPr>
      <w:r w:rsidRPr="005051CF">
        <w:rPr>
          <w:rFonts w:ascii="Arial" w:hAnsi="Arial" w:cs="Arial"/>
        </w:rPr>
        <w:t>The Social Determinants of Health Dahlgren and Whitehead, 1991</w:t>
      </w:r>
      <w:r w:rsidR="000569DF">
        <w:rPr>
          <w:rFonts w:ascii="Arial" w:hAnsi="Arial" w:cs="Arial"/>
        </w:rPr>
        <w:t xml:space="preserve"> model</w:t>
      </w:r>
      <w:r w:rsidR="00E7199E">
        <w:rPr>
          <w:rFonts w:ascii="Arial" w:hAnsi="Arial" w:cs="Arial"/>
        </w:rPr>
        <w:t xml:space="preserve"> </w:t>
      </w:r>
      <w:r w:rsidRPr="005051CF">
        <w:rPr>
          <w:rFonts w:ascii="Arial" w:hAnsi="Arial" w:cs="Arial"/>
        </w:rPr>
        <w:t>illustrates how income, housing quality, employment and environmental exposure influence health outcomes</w:t>
      </w:r>
      <w:r w:rsidR="000569DF">
        <w:rPr>
          <w:rFonts w:ascii="Arial" w:hAnsi="Arial" w:cs="Arial"/>
        </w:rPr>
        <w:t xml:space="preserve"> </w:t>
      </w:r>
      <w:r w:rsidR="000569DF" w:rsidRPr="000569DF">
        <w:rPr>
          <w:rFonts w:ascii="Arial" w:hAnsi="Arial" w:cs="Arial"/>
        </w:rPr>
        <w:t>(</w:t>
      </w:r>
      <w:r w:rsidR="000569DF" w:rsidRPr="005051CF">
        <w:rPr>
          <w:rFonts w:ascii="Arial" w:hAnsi="Arial" w:cs="Arial"/>
        </w:rPr>
        <w:t>Marmot et al., 2020)</w:t>
      </w:r>
      <w:r w:rsidRPr="005051CF">
        <w:rPr>
          <w:rFonts w:ascii="Arial" w:hAnsi="Arial" w:cs="Arial"/>
        </w:rPr>
        <w:t xml:space="preserve">. In Birmingham, poor housing conditions and air pollution contribute to adverse respiratory outcomes </w:t>
      </w:r>
      <w:r w:rsidR="001079C4" w:rsidRPr="001079C4">
        <w:rPr>
          <w:rFonts w:ascii="Arial" w:hAnsi="Arial" w:cs="Arial"/>
        </w:rPr>
        <w:t>(</w:t>
      </w:r>
      <w:r w:rsidR="001079C4" w:rsidRPr="005051CF">
        <w:rPr>
          <w:rFonts w:ascii="Arial" w:hAnsi="Arial" w:cs="Arial"/>
        </w:rPr>
        <w:t xml:space="preserve">Birmingham City </w:t>
      </w:r>
      <w:r w:rsidR="001079C4" w:rsidRPr="001079C4">
        <w:rPr>
          <w:rFonts w:ascii="Arial" w:hAnsi="Arial" w:cs="Arial"/>
        </w:rPr>
        <w:t>Council, 2024)</w:t>
      </w:r>
      <w:r w:rsidRPr="005051CF">
        <w:rPr>
          <w:rFonts w:ascii="Arial" w:hAnsi="Arial" w:cs="Arial"/>
        </w:rPr>
        <w:t>. While local public health initiatives aim to reduce inequalities, limited funding and structural deprivation constrain effectiveness.</w:t>
      </w:r>
      <w:r w:rsidR="000569DF">
        <w:rPr>
          <w:rFonts w:ascii="Arial" w:hAnsi="Arial" w:cs="Arial"/>
        </w:rPr>
        <w:t xml:space="preserve"> </w:t>
      </w:r>
      <w:r w:rsidR="001079C4">
        <w:rPr>
          <w:rFonts w:ascii="Arial" w:hAnsi="Arial" w:cs="Arial"/>
        </w:rPr>
        <w:t xml:space="preserve"> </w:t>
      </w:r>
    </w:p>
    <w:p w14:paraId="6796212B" w14:textId="77777777" w:rsidR="00547AEB" w:rsidRPr="00CA21E9" w:rsidRDefault="00547AEB" w:rsidP="00B86DD2">
      <w:pPr>
        <w:pStyle w:val="Heading1"/>
      </w:pPr>
      <w:bookmarkStart w:id="5" w:name="_Toc223294556"/>
      <w:r w:rsidRPr="00CA21E9">
        <w:t>Critical Evaluation</w:t>
      </w:r>
      <w:bookmarkEnd w:id="5"/>
    </w:p>
    <w:p w14:paraId="2983CB4F" w14:textId="77777777" w:rsidR="00157FD6" w:rsidRPr="00157FD6" w:rsidRDefault="00157FD6" w:rsidP="00157FD6">
      <w:pPr>
        <w:spacing w:line="360" w:lineRule="auto"/>
        <w:jc w:val="both"/>
        <w:rPr>
          <w:rFonts w:ascii="Arial" w:hAnsi="Arial" w:cs="Arial"/>
        </w:rPr>
      </w:pPr>
      <w:r w:rsidRPr="00157FD6">
        <w:rPr>
          <w:rFonts w:ascii="Arial" w:hAnsi="Arial" w:cs="Arial"/>
        </w:rPr>
        <w:t>While SDG 3 policy frameworks demonstrate strong strategic ambition, three key limitations emerge:</w:t>
      </w:r>
    </w:p>
    <w:p w14:paraId="401B58D6" w14:textId="77777777" w:rsidR="00157FD6" w:rsidRPr="00157FD6" w:rsidRDefault="00157FD6" w:rsidP="00157FD6">
      <w:pPr>
        <w:numPr>
          <w:ilvl w:val="0"/>
          <w:numId w:val="3"/>
        </w:numPr>
        <w:spacing w:line="360" w:lineRule="auto"/>
        <w:jc w:val="both"/>
        <w:rPr>
          <w:rFonts w:ascii="Arial" w:hAnsi="Arial" w:cs="Arial"/>
        </w:rPr>
      </w:pPr>
      <w:r w:rsidRPr="00157FD6">
        <w:rPr>
          <w:rFonts w:ascii="Arial" w:hAnsi="Arial" w:cs="Arial"/>
          <w:b/>
          <w:bCs/>
        </w:rPr>
        <w:t>Persistent inequalities:</w:t>
      </w:r>
      <w:r w:rsidRPr="00157FD6">
        <w:rPr>
          <w:rFonts w:ascii="Arial" w:hAnsi="Arial" w:cs="Arial"/>
        </w:rPr>
        <w:t xml:space="preserve"> Health disparities remain entrenched despite targeted frameworks.</w:t>
      </w:r>
    </w:p>
    <w:p w14:paraId="742BF0FE" w14:textId="77777777" w:rsidR="00157FD6" w:rsidRPr="00157FD6" w:rsidRDefault="00157FD6" w:rsidP="00157FD6">
      <w:pPr>
        <w:numPr>
          <w:ilvl w:val="0"/>
          <w:numId w:val="3"/>
        </w:numPr>
        <w:spacing w:line="360" w:lineRule="auto"/>
        <w:jc w:val="both"/>
        <w:rPr>
          <w:rFonts w:ascii="Arial" w:hAnsi="Arial" w:cs="Arial"/>
        </w:rPr>
      </w:pPr>
      <w:r w:rsidRPr="00157FD6">
        <w:rPr>
          <w:rFonts w:ascii="Arial" w:hAnsi="Arial" w:cs="Arial"/>
          <w:b/>
          <w:bCs/>
        </w:rPr>
        <w:t>Reactive funding:</w:t>
      </w:r>
      <w:r w:rsidRPr="00157FD6">
        <w:rPr>
          <w:rFonts w:ascii="Arial" w:hAnsi="Arial" w:cs="Arial"/>
        </w:rPr>
        <w:t xml:space="preserve"> Investments often surge during crises (e.g., COVID-19) but decline afterward, limiting sustainability.</w:t>
      </w:r>
    </w:p>
    <w:p w14:paraId="54C925A7" w14:textId="77777777" w:rsidR="00157FD6" w:rsidRPr="00157FD6" w:rsidRDefault="00157FD6" w:rsidP="00157FD6">
      <w:pPr>
        <w:numPr>
          <w:ilvl w:val="0"/>
          <w:numId w:val="3"/>
        </w:numPr>
        <w:spacing w:line="360" w:lineRule="auto"/>
        <w:jc w:val="both"/>
        <w:rPr>
          <w:rFonts w:ascii="Arial" w:hAnsi="Arial" w:cs="Arial"/>
        </w:rPr>
      </w:pPr>
      <w:r w:rsidRPr="00157FD6">
        <w:rPr>
          <w:rFonts w:ascii="Arial" w:hAnsi="Arial" w:cs="Arial"/>
          <w:b/>
          <w:bCs/>
        </w:rPr>
        <w:t>Fragmented governance:</w:t>
      </w:r>
      <w:r w:rsidRPr="00157FD6">
        <w:rPr>
          <w:rFonts w:ascii="Arial" w:hAnsi="Arial" w:cs="Arial"/>
        </w:rPr>
        <w:t xml:space="preserve"> Weak coordination between health, housing, and environmental sectors reduces overall effectiveness (DISD, 2024).</w:t>
      </w:r>
    </w:p>
    <w:p w14:paraId="43B6485E" w14:textId="77777777" w:rsidR="00157FD6" w:rsidRPr="00157FD6" w:rsidRDefault="00157FD6" w:rsidP="00157FD6">
      <w:pPr>
        <w:spacing w:line="360" w:lineRule="auto"/>
        <w:jc w:val="both"/>
        <w:rPr>
          <w:rFonts w:ascii="Arial" w:hAnsi="Arial" w:cs="Arial"/>
        </w:rPr>
      </w:pPr>
      <w:r w:rsidRPr="00157FD6">
        <w:rPr>
          <w:rFonts w:ascii="Arial" w:hAnsi="Arial" w:cs="Arial"/>
        </w:rPr>
        <w:t>Without upstream interventions addressing income inequality and environmental risks, achieving SDG 3 targets in full remains unlikely.</w:t>
      </w:r>
    </w:p>
    <w:p w14:paraId="5BD50D87" w14:textId="0E8980B5" w:rsidR="000344CA" w:rsidRDefault="00157FD6" w:rsidP="00547AEB">
      <w:pPr>
        <w:spacing w:line="360" w:lineRule="auto"/>
        <w:jc w:val="both"/>
        <w:rPr>
          <w:rFonts w:ascii="Arial" w:hAnsi="Arial" w:cs="Arial"/>
        </w:rPr>
      </w:pPr>
      <w:r>
        <w:rPr>
          <w:rFonts w:ascii="Arial" w:hAnsi="Arial" w:cs="Arial"/>
        </w:rPr>
        <w:t xml:space="preserve"> </w:t>
      </w:r>
    </w:p>
    <w:p w14:paraId="0D22D289" w14:textId="4B6568D5" w:rsidR="00107722" w:rsidRPr="00CA21E9" w:rsidRDefault="00107722" w:rsidP="00B86DD2">
      <w:pPr>
        <w:pStyle w:val="Heading1"/>
      </w:pPr>
      <w:bookmarkStart w:id="6" w:name="_Toc223294557"/>
      <w:r w:rsidRPr="00CA21E9">
        <w:lastRenderedPageBreak/>
        <w:t>Recommendations for SDG 3</w:t>
      </w:r>
      <w:bookmarkEnd w:id="6"/>
    </w:p>
    <w:p w14:paraId="351A5DC5" w14:textId="7B8DA2E0" w:rsidR="00646492" w:rsidRPr="00513B4C" w:rsidRDefault="00646492" w:rsidP="00513B4C">
      <w:pPr>
        <w:pStyle w:val="ListParagraph"/>
        <w:numPr>
          <w:ilvl w:val="0"/>
          <w:numId w:val="2"/>
        </w:numPr>
        <w:spacing w:line="360" w:lineRule="auto"/>
        <w:jc w:val="both"/>
        <w:rPr>
          <w:rFonts w:ascii="Arial" w:hAnsi="Arial" w:cs="Arial"/>
        </w:rPr>
      </w:pPr>
      <w:r w:rsidRPr="00513B4C">
        <w:rPr>
          <w:rFonts w:ascii="Arial" w:hAnsi="Arial" w:cs="Arial"/>
          <w:b/>
          <w:bCs/>
        </w:rPr>
        <w:t>Increase investment in preventative public health</w:t>
      </w:r>
      <w:r w:rsidR="00513B4C" w:rsidRPr="00513B4C">
        <w:rPr>
          <w:rFonts w:ascii="Arial" w:hAnsi="Arial" w:cs="Arial"/>
          <w:b/>
          <w:bCs/>
        </w:rPr>
        <w:t>:</w:t>
      </w:r>
      <w:r w:rsidRPr="00513B4C">
        <w:rPr>
          <w:rFonts w:ascii="Arial" w:hAnsi="Arial" w:cs="Arial"/>
          <w:b/>
          <w:bCs/>
        </w:rPr>
        <w:t xml:space="preserve"> </w:t>
      </w:r>
      <w:r w:rsidRPr="00513B4C">
        <w:rPr>
          <w:rFonts w:ascii="Arial" w:hAnsi="Arial" w:cs="Arial"/>
        </w:rPr>
        <w:t>Prioritise sustained funding for prevention services, particularly in deprived Birmingham wards.</w:t>
      </w:r>
    </w:p>
    <w:p w14:paraId="4F8C0F61" w14:textId="54963DD2" w:rsidR="00646492" w:rsidRPr="00122ECB" w:rsidRDefault="00646492" w:rsidP="00122ECB">
      <w:pPr>
        <w:pStyle w:val="ListParagraph"/>
        <w:numPr>
          <w:ilvl w:val="0"/>
          <w:numId w:val="2"/>
        </w:numPr>
        <w:spacing w:line="360" w:lineRule="auto"/>
        <w:jc w:val="both"/>
        <w:rPr>
          <w:rFonts w:ascii="Arial" w:hAnsi="Arial" w:cs="Arial"/>
        </w:rPr>
      </w:pPr>
      <w:r w:rsidRPr="00122ECB">
        <w:rPr>
          <w:rFonts w:ascii="Arial" w:hAnsi="Arial" w:cs="Arial"/>
          <w:b/>
          <w:bCs/>
        </w:rPr>
        <w:t xml:space="preserve">Enhance integration between health and local </w:t>
      </w:r>
      <w:r w:rsidR="003D25D5" w:rsidRPr="00122ECB">
        <w:rPr>
          <w:rFonts w:ascii="Arial" w:hAnsi="Arial" w:cs="Arial"/>
          <w:b/>
          <w:bCs/>
        </w:rPr>
        <w:t>authorities</w:t>
      </w:r>
      <w:r w:rsidR="003D25D5" w:rsidRPr="003D25D5">
        <w:rPr>
          <w:rFonts w:ascii="Arial" w:hAnsi="Arial" w:cs="Arial"/>
          <w:b/>
          <w:bCs/>
        </w:rPr>
        <w:t>:</w:t>
      </w:r>
      <w:r w:rsidR="003D25D5">
        <w:rPr>
          <w:rFonts w:ascii="Arial" w:hAnsi="Arial" w:cs="Arial"/>
        </w:rPr>
        <w:t xml:space="preserve"> </w:t>
      </w:r>
      <w:r w:rsidR="003D25D5" w:rsidRPr="00122ECB">
        <w:rPr>
          <w:rFonts w:ascii="Arial" w:hAnsi="Arial" w:cs="Arial"/>
        </w:rPr>
        <w:t>Strengthen</w:t>
      </w:r>
      <w:r w:rsidRPr="00122ECB">
        <w:rPr>
          <w:rFonts w:ascii="Arial" w:hAnsi="Arial" w:cs="Arial"/>
        </w:rPr>
        <w:t xml:space="preserve"> collaboration between NHS services and local government to support community</w:t>
      </w:r>
      <w:r w:rsidR="00513B4C">
        <w:rPr>
          <w:rFonts w:ascii="Arial" w:hAnsi="Arial" w:cs="Arial"/>
        </w:rPr>
        <w:t xml:space="preserve"> </w:t>
      </w:r>
      <w:r w:rsidRPr="00122ECB">
        <w:rPr>
          <w:rFonts w:ascii="Arial" w:hAnsi="Arial" w:cs="Arial"/>
        </w:rPr>
        <w:t>based mental health initiatives and chronic disease prevention programmes.</w:t>
      </w:r>
    </w:p>
    <w:p w14:paraId="4B36DAA6" w14:textId="22CE7CA1" w:rsidR="00646492" w:rsidRPr="00122ECB" w:rsidRDefault="00646492" w:rsidP="00122ECB">
      <w:pPr>
        <w:pStyle w:val="ListParagraph"/>
        <w:numPr>
          <w:ilvl w:val="0"/>
          <w:numId w:val="2"/>
        </w:numPr>
        <w:spacing w:line="360" w:lineRule="auto"/>
        <w:jc w:val="both"/>
        <w:rPr>
          <w:rFonts w:ascii="Arial" w:hAnsi="Arial" w:cs="Arial"/>
        </w:rPr>
      </w:pPr>
      <w:r w:rsidRPr="00122ECB">
        <w:rPr>
          <w:rFonts w:ascii="Arial" w:hAnsi="Arial" w:cs="Arial"/>
          <w:b/>
          <w:bCs/>
        </w:rPr>
        <w:t>Embed Health in All Policies (HiAP</w:t>
      </w:r>
      <w:r w:rsidR="003D25D5" w:rsidRPr="00122ECB">
        <w:rPr>
          <w:rFonts w:ascii="Arial" w:hAnsi="Arial" w:cs="Arial"/>
          <w:b/>
          <w:bCs/>
        </w:rPr>
        <w:t>)</w:t>
      </w:r>
      <w:r w:rsidR="003D25D5" w:rsidRPr="003D25D5">
        <w:rPr>
          <w:rFonts w:ascii="Arial" w:hAnsi="Arial" w:cs="Arial"/>
          <w:b/>
          <w:bCs/>
        </w:rPr>
        <w:t>:</w:t>
      </w:r>
      <w:r w:rsidR="003D25D5">
        <w:rPr>
          <w:rFonts w:ascii="Arial" w:hAnsi="Arial" w:cs="Arial"/>
        </w:rPr>
        <w:t xml:space="preserve"> </w:t>
      </w:r>
      <w:r w:rsidRPr="00122ECB">
        <w:rPr>
          <w:rFonts w:ascii="Arial" w:hAnsi="Arial" w:cs="Arial"/>
        </w:rPr>
        <w:t>Ensure that housing quality, employment, and environmental risk policies are integrated into health strategies to address structural determinants.</w:t>
      </w:r>
      <w:r w:rsidR="00513B4C">
        <w:rPr>
          <w:rFonts w:ascii="Arial" w:hAnsi="Arial" w:cs="Arial"/>
        </w:rPr>
        <w:t xml:space="preserve"> </w:t>
      </w:r>
    </w:p>
    <w:p w14:paraId="126EE70D" w14:textId="2F16B528" w:rsidR="00646492" w:rsidRPr="00122ECB" w:rsidRDefault="00646492" w:rsidP="00122ECB">
      <w:pPr>
        <w:pStyle w:val="ListParagraph"/>
        <w:numPr>
          <w:ilvl w:val="0"/>
          <w:numId w:val="2"/>
        </w:numPr>
        <w:spacing w:line="360" w:lineRule="auto"/>
        <w:jc w:val="both"/>
        <w:rPr>
          <w:rFonts w:ascii="Arial" w:hAnsi="Arial" w:cs="Arial"/>
        </w:rPr>
      </w:pPr>
      <w:r w:rsidRPr="00122ECB">
        <w:rPr>
          <w:rFonts w:ascii="Arial" w:hAnsi="Arial" w:cs="Arial"/>
          <w:b/>
          <w:bCs/>
        </w:rPr>
        <w:t>Strengthen local authority funding</w:t>
      </w:r>
      <w:r w:rsidR="003D25D5" w:rsidRPr="003D25D5">
        <w:rPr>
          <w:rFonts w:ascii="Arial" w:hAnsi="Arial" w:cs="Arial"/>
          <w:b/>
          <w:bCs/>
        </w:rPr>
        <w:t>:</w:t>
      </w:r>
      <w:r w:rsidRPr="003D25D5">
        <w:rPr>
          <w:rFonts w:ascii="Arial" w:hAnsi="Arial" w:cs="Arial"/>
          <w:b/>
          <w:bCs/>
        </w:rPr>
        <w:t xml:space="preserve"> </w:t>
      </w:r>
      <w:r w:rsidRPr="00122ECB">
        <w:rPr>
          <w:rFonts w:ascii="Arial" w:hAnsi="Arial" w:cs="Arial"/>
        </w:rPr>
        <w:t>Provide targeted resources to reduce regional health inequalities.</w:t>
      </w:r>
    </w:p>
    <w:p w14:paraId="43A2A1E8" w14:textId="0A406988" w:rsidR="00646492" w:rsidRPr="00122ECB" w:rsidRDefault="00646492" w:rsidP="00122ECB">
      <w:pPr>
        <w:pStyle w:val="ListParagraph"/>
        <w:numPr>
          <w:ilvl w:val="0"/>
          <w:numId w:val="2"/>
        </w:numPr>
        <w:spacing w:line="360" w:lineRule="auto"/>
        <w:jc w:val="both"/>
        <w:rPr>
          <w:rFonts w:ascii="Arial" w:hAnsi="Arial" w:cs="Arial"/>
        </w:rPr>
      </w:pPr>
      <w:r w:rsidRPr="00122ECB">
        <w:rPr>
          <w:rFonts w:ascii="Arial" w:hAnsi="Arial" w:cs="Arial"/>
          <w:b/>
          <w:bCs/>
        </w:rPr>
        <w:t>Promote community empowerment</w:t>
      </w:r>
      <w:r w:rsidR="003D25D5">
        <w:rPr>
          <w:rFonts w:ascii="Arial" w:hAnsi="Arial" w:cs="Arial"/>
          <w:b/>
          <w:bCs/>
        </w:rPr>
        <w:t>:</w:t>
      </w:r>
      <w:r w:rsidRPr="00122ECB">
        <w:rPr>
          <w:rFonts w:ascii="Arial" w:hAnsi="Arial" w:cs="Arial"/>
        </w:rPr>
        <w:t xml:space="preserve"> Expand initiatives that improve self-efficacy and engagement at the local level.</w:t>
      </w:r>
    </w:p>
    <w:p w14:paraId="512A265C" w14:textId="668FF012" w:rsidR="00646492" w:rsidRDefault="00646492" w:rsidP="00122ECB">
      <w:pPr>
        <w:pStyle w:val="ListParagraph"/>
        <w:numPr>
          <w:ilvl w:val="0"/>
          <w:numId w:val="2"/>
        </w:numPr>
        <w:spacing w:line="360" w:lineRule="auto"/>
        <w:jc w:val="both"/>
        <w:rPr>
          <w:rFonts w:ascii="Arial" w:hAnsi="Arial" w:cs="Arial"/>
        </w:rPr>
      </w:pPr>
      <w:r w:rsidRPr="00122ECB">
        <w:rPr>
          <w:rFonts w:ascii="Arial" w:hAnsi="Arial" w:cs="Arial"/>
          <w:b/>
          <w:bCs/>
        </w:rPr>
        <w:t>Address structural determinants</w:t>
      </w:r>
      <w:r w:rsidR="003D25D5" w:rsidRPr="003D25D5">
        <w:rPr>
          <w:rFonts w:ascii="Arial" w:hAnsi="Arial" w:cs="Arial"/>
          <w:b/>
          <w:bCs/>
        </w:rPr>
        <w:t>:</w:t>
      </w:r>
      <w:r w:rsidRPr="00122ECB">
        <w:rPr>
          <w:rFonts w:ascii="Arial" w:hAnsi="Arial" w:cs="Arial"/>
        </w:rPr>
        <w:t xml:space="preserve"> Recognise that universal healthcare alone will not eliminate health inequalities; broader social, economic, and environmental factors must be tackled</w:t>
      </w:r>
      <w:r w:rsidR="00513B4C">
        <w:rPr>
          <w:rFonts w:ascii="Arial" w:hAnsi="Arial" w:cs="Arial"/>
        </w:rPr>
        <w:t>.</w:t>
      </w:r>
    </w:p>
    <w:p w14:paraId="6496B518" w14:textId="38C0AA17" w:rsidR="00061301" w:rsidRPr="00CA21E9" w:rsidRDefault="005A6984" w:rsidP="00B86DD2">
      <w:pPr>
        <w:pStyle w:val="Heading1"/>
      </w:pPr>
      <w:bookmarkStart w:id="7" w:name="_Toc223294558"/>
      <w:r w:rsidRPr="00CA21E9">
        <w:t xml:space="preserve">Overview of </w:t>
      </w:r>
      <w:r w:rsidR="00032918" w:rsidRPr="00CA21E9">
        <w:t>SDG 6 Clean Water and Sanitation</w:t>
      </w:r>
      <w:bookmarkEnd w:id="7"/>
      <w:r w:rsidR="00032918" w:rsidRPr="00CA21E9">
        <w:t xml:space="preserve"> </w:t>
      </w:r>
    </w:p>
    <w:p w14:paraId="72E93DA6" w14:textId="34E9EE46" w:rsidR="00CA21E9" w:rsidRPr="00CA21E9" w:rsidRDefault="00CA21E9" w:rsidP="00CA21E9">
      <w:pPr>
        <w:spacing w:line="360" w:lineRule="auto"/>
        <w:jc w:val="both"/>
        <w:rPr>
          <w:rFonts w:ascii="Arial" w:hAnsi="Arial" w:cs="Arial"/>
        </w:rPr>
      </w:pPr>
      <w:r w:rsidRPr="00CA21E9">
        <w:rPr>
          <w:rFonts w:ascii="Arial" w:hAnsi="Arial" w:cs="Arial"/>
        </w:rPr>
        <w:t>United Nations Sustainable Development Goal 6</w:t>
      </w:r>
      <w:r w:rsidRPr="00CA21E9">
        <w:rPr>
          <w:rFonts w:ascii="Arial" w:hAnsi="Arial" w:cs="Arial"/>
          <w:b/>
          <w:bCs/>
        </w:rPr>
        <w:t xml:space="preserve"> </w:t>
      </w:r>
      <w:r w:rsidRPr="00CA21E9">
        <w:rPr>
          <w:rFonts w:ascii="Arial" w:hAnsi="Arial" w:cs="Arial"/>
        </w:rPr>
        <w:t>aims to ensure availability and sustainable management of water and sanitation for all by 2030, addressing safe and affordable drinking water, sanitation and hygiene (WASH), water quality improvement, water use efficiency, integrated water resources management, ecosystem protection, international cooperation, and community participation (United Nations, 2023; U</w:t>
      </w:r>
      <w:r w:rsidR="00A83FDC">
        <w:rPr>
          <w:rFonts w:ascii="Arial" w:hAnsi="Arial" w:cs="Arial"/>
        </w:rPr>
        <w:t>nited Nations</w:t>
      </w:r>
      <w:r w:rsidRPr="00CA21E9">
        <w:rPr>
          <w:rFonts w:ascii="Arial" w:hAnsi="Arial" w:cs="Arial"/>
        </w:rPr>
        <w:t>, 2025). Despite measurable progress, significant global disparities persist 2.2 billion people still lack safely managed drinking water and 3.4 billion lack safely managed sanitation services, highlighting deep equity and implementation gaps (U</w:t>
      </w:r>
      <w:r w:rsidR="00A83FDC">
        <w:rPr>
          <w:rFonts w:ascii="Arial" w:hAnsi="Arial" w:cs="Arial"/>
        </w:rPr>
        <w:t>nited Nations</w:t>
      </w:r>
      <w:r w:rsidRPr="00CA21E9">
        <w:rPr>
          <w:rFonts w:ascii="Arial" w:hAnsi="Arial" w:cs="Arial"/>
        </w:rPr>
        <w:t>, 2025).</w:t>
      </w:r>
    </w:p>
    <w:p w14:paraId="4219E49E" w14:textId="6D000643" w:rsidR="00CA21E9" w:rsidRPr="00CA21E9" w:rsidRDefault="00CA21E9" w:rsidP="00061301">
      <w:pPr>
        <w:spacing w:line="360" w:lineRule="auto"/>
        <w:jc w:val="both"/>
        <w:rPr>
          <w:rFonts w:ascii="Arial" w:hAnsi="Arial" w:cs="Arial"/>
        </w:rPr>
      </w:pPr>
      <w:r w:rsidRPr="00CA21E9">
        <w:rPr>
          <w:rFonts w:ascii="Arial" w:hAnsi="Arial" w:cs="Arial"/>
        </w:rPr>
        <w:t xml:space="preserve">SDG 6 is closely linked to World Health Organisation priorities and broader health goals, particularly SDG 3 Good Health and Well Being as inadequate water and sanitation increase the risk of infectious diseases, child mortality, psychological stress, and financial hardship (WHO, 2023). Climate change, rapid urbanisation, population growth and pollution further intensify water scarcity and degrade freshwater ecosystems, especially in low income and water stressed regions. Moreover, water use efficiency remains low in many countries and progress in implementing integrated water resources management (IWRM) is uneven and slow (United Nations, 2025). Achieving SDG 6 therefore requires strengthened governance frameworks, sustainable financing, technological innovation, reliable data systems and </w:t>
      </w:r>
      <w:r w:rsidRPr="00CA21E9">
        <w:rPr>
          <w:rFonts w:ascii="Arial" w:hAnsi="Arial" w:cs="Arial"/>
        </w:rPr>
        <w:lastRenderedPageBreak/>
        <w:t>inclusive participation to secure water resources while protecting ecosystems for future generations.</w:t>
      </w:r>
    </w:p>
    <w:p w14:paraId="14E11772" w14:textId="52FB0D7C" w:rsidR="005A6984" w:rsidRPr="003661D5" w:rsidRDefault="003661D5" w:rsidP="00B86DD2">
      <w:pPr>
        <w:pStyle w:val="Heading1"/>
      </w:pPr>
      <w:bookmarkStart w:id="8" w:name="_Toc223294559"/>
      <w:r w:rsidRPr="003661D5">
        <w:t>Global Policies and Initiatives of SDG 6</w:t>
      </w:r>
      <w:bookmarkEnd w:id="8"/>
    </w:p>
    <w:p w14:paraId="1FF5EA82" w14:textId="52F6D39D" w:rsidR="005A6984" w:rsidRDefault="00D536EE" w:rsidP="005F0283">
      <w:pPr>
        <w:spacing w:line="360" w:lineRule="auto"/>
        <w:jc w:val="both"/>
        <w:rPr>
          <w:rFonts w:ascii="Arial" w:hAnsi="Arial" w:cs="Arial"/>
        </w:rPr>
      </w:pPr>
      <w:r>
        <w:rPr>
          <w:rFonts w:ascii="Arial" w:hAnsi="Arial" w:cs="Arial"/>
        </w:rPr>
        <w:t>One of the g</w:t>
      </w:r>
      <w:r w:rsidR="00D36E72" w:rsidRPr="002D56B5">
        <w:rPr>
          <w:rFonts w:ascii="Arial" w:hAnsi="Arial" w:cs="Arial"/>
        </w:rPr>
        <w:t xml:space="preserve">lobal </w:t>
      </w:r>
      <w:r w:rsidR="00E014D1" w:rsidRPr="002D56B5">
        <w:rPr>
          <w:rFonts w:ascii="Arial" w:hAnsi="Arial" w:cs="Arial"/>
        </w:rPr>
        <w:t>initiatives</w:t>
      </w:r>
      <w:r w:rsidR="00D36E72" w:rsidRPr="002D56B5">
        <w:rPr>
          <w:rFonts w:ascii="Arial" w:hAnsi="Arial" w:cs="Arial"/>
        </w:rPr>
        <w:t xml:space="preserve"> </w:t>
      </w:r>
      <w:r>
        <w:rPr>
          <w:rFonts w:ascii="Arial" w:hAnsi="Arial" w:cs="Arial"/>
        </w:rPr>
        <w:t>is</w:t>
      </w:r>
      <w:r w:rsidR="00D36E72" w:rsidRPr="002D56B5">
        <w:rPr>
          <w:rFonts w:ascii="Arial" w:hAnsi="Arial" w:cs="Arial"/>
        </w:rPr>
        <w:t xml:space="preserve"> the SDG 6 Global Acceleration Framework (2020)</w:t>
      </w:r>
      <w:r w:rsidR="00076476">
        <w:rPr>
          <w:rFonts w:ascii="Arial" w:hAnsi="Arial" w:cs="Arial"/>
        </w:rPr>
        <w:t xml:space="preserve"> </w:t>
      </w:r>
      <w:r w:rsidR="002B2AFE">
        <w:rPr>
          <w:rFonts w:ascii="Arial" w:hAnsi="Arial" w:cs="Arial"/>
        </w:rPr>
        <w:t>i</w:t>
      </w:r>
      <w:r>
        <w:rPr>
          <w:rFonts w:ascii="Arial" w:hAnsi="Arial" w:cs="Arial"/>
        </w:rPr>
        <w:t>t is</w:t>
      </w:r>
      <w:r w:rsidR="00076476" w:rsidRPr="00076476">
        <w:rPr>
          <w:rFonts w:ascii="Arial" w:hAnsi="Arial" w:cs="Arial"/>
        </w:rPr>
        <w:t xml:space="preserve"> a UN initiative that aims to quickly improve access to safe water and sanitation for everyone by 2030. It supports the </w:t>
      </w:r>
      <w:r w:rsidR="00076476" w:rsidRPr="00E014D1">
        <w:rPr>
          <w:rFonts w:ascii="Arial" w:hAnsi="Arial" w:cs="Arial"/>
        </w:rPr>
        <w:t>Water Action Agenda</w:t>
      </w:r>
      <w:r w:rsidR="00076476" w:rsidRPr="00076476">
        <w:rPr>
          <w:rFonts w:ascii="Arial" w:hAnsi="Arial" w:cs="Arial"/>
        </w:rPr>
        <w:t xml:space="preserve"> a key outcome of the UN 2023 Water Conference </w:t>
      </w:r>
      <w:r w:rsidR="00C06726" w:rsidRPr="00C06726">
        <w:rPr>
          <w:rFonts w:ascii="Arial" w:hAnsi="Arial" w:cs="Arial"/>
        </w:rPr>
        <w:t>(UN</w:t>
      </w:r>
      <w:r w:rsidR="00C06726">
        <w:rPr>
          <w:rFonts w:ascii="Arial" w:hAnsi="Arial" w:cs="Arial"/>
        </w:rPr>
        <w:t xml:space="preserve"> </w:t>
      </w:r>
      <w:r w:rsidR="00C06726" w:rsidRPr="00C06726">
        <w:rPr>
          <w:rFonts w:ascii="Arial" w:hAnsi="Arial" w:cs="Arial"/>
        </w:rPr>
        <w:t>Water, 2020)</w:t>
      </w:r>
      <w:r w:rsidR="00E014D1">
        <w:rPr>
          <w:rFonts w:ascii="Arial" w:hAnsi="Arial" w:cs="Arial"/>
        </w:rPr>
        <w:t>. Another</w:t>
      </w:r>
      <w:r w:rsidR="0062110A">
        <w:rPr>
          <w:rFonts w:ascii="Arial" w:hAnsi="Arial" w:cs="Arial"/>
        </w:rPr>
        <w:t xml:space="preserve"> global initiative</w:t>
      </w:r>
      <w:r w:rsidR="00151881">
        <w:rPr>
          <w:rFonts w:ascii="Arial" w:hAnsi="Arial" w:cs="Arial"/>
        </w:rPr>
        <w:t xml:space="preserve"> is</w:t>
      </w:r>
      <w:r w:rsidR="00D36E72" w:rsidRPr="002D56B5">
        <w:rPr>
          <w:rFonts w:ascii="Arial" w:hAnsi="Arial" w:cs="Arial"/>
        </w:rPr>
        <w:t xml:space="preserve"> </w:t>
      </w:r>
      <w:r w:rsidR="002B2AFE">
        <w:rPr>
          <w:rFonts w:ascii="Arial" w:hAnsi="Arial" w:cs="Arial"/>
        </w:rPr>
        <w:t>t</w:t>
      </w:r>
      <w:r w:rsidR="00D36E72" w:rsidRPr="002D56B5">
        <w:rPr>
          <w:rFonts w:ascii="Arial" w:hAnsi="Arial" w:cs="Arial"/>
        </w:rPr>
        <w:t>he International Decade for Action on Water 2018</w:t>
      </w:r>
      <w:r w:rsidR="002D56B5">
        <w:rPr>
          <w:rFonts w:ascii="Arial" w:hAnsi="Arial" w:cs="Arial"/>
        </w:rPr>
        <w:t xml:space="preserve"> to </w:t>
      </w:r>
      <w:r w:rsidR="00D36E72" w:rsidRPr="002D56B5">
        <w:rPr>
          <w:rFonts w:ascii="Arial" w:hAnsi="Arial" w:cs="Arial"/>
        </w:rPr>
        <w:t xml:space="preserve">2028 provide a structured roadmap for universal water and sanitation access Yet </w:t>
      </w:r>
      <w:r w:rsidR="001A40F0" w:rsidRPr="005F0283">
        <w:rPr>
          <w:rFonts w:ascii="Arial" w:hAnsi="Arial" w:cs="Arial"/>
        </w:rPr>
        <w:t>(United Nations, 20</w:t>
      </w:r>
      <w:r w:rsidR="001A40F0">
        <w:rPr>
          <w:rFonts w:ascii="Arial" w:hAnsi="Arial" w:cs="Arial"/>
        </w:rPr>
        <w:t>18</w:t>
      </w:r>
      <w:r w:rsidR="00D36E72" w:rsidRPr="002D56B5">
        <w:rPr>
          <w:rFonts w:ascii="Arial" w:hAnsi="Arial" w:cs="Arial"/>
        </w:rPr>
        <w:t>)</w:t>
      </w:r>
      <w:r w:rsidR="00736E6D" w:rsidRPr="00736E6D">
        <w:t xml:space="preserve"> </w:t>
      </w:r>
      <w:r w:rsidR="00736E6D" w:rsidRPr="00736E6D">
        <w:rPr>
          <w:rFonts w:ascii="Arial" w:hAnsi="Arial" w:cs="Arial"/>
        </w:rPr>
        <w:t>Yet progress is highly uneven</w:t>
      </w:r>
      <w:r w:rsidR="00736E6D">
        <w:rPr>
          <w:rFonts w:ascii="Arial" w:hAnsi="Arial" w:cs="Arial"/>
        </w:rPr>
        <w:t xml:space="preserve"> for example i</w:t>
      </w:r>
      <w:r w:rsidR="00736E6D" w:rsidRPr="00736E6D">
        <w:rPr>
          <w:rFonts w:ascii="Arial" w:hAnsi="Arial" w:cs="Arial"/>
        </w:rPr>
        <w:t>n high</w:t>
      </w:r>
      <w:r w:rsidR="00736E6D">
        <w:rPr>
          <w:rFonts w:ascii="Arial" w:hAnsi="Arial" w:cs="Arial"/>
        </w:rPr>
        <w:t xml:space="preserve"> </w:t>
      </w:r>
      <w:r w:rsidR="00736E6D" w:rsidRPr="00736E6D">
        <w:rPr>
          <w:rFonts w:ascii="Arial" w:hAnsi="Arial" w:cs="Arial"/>
        </w:rPr>
        <w:t>income regions such as Europe, safely managed drinking water coverage is very high</w:t>
      </w:r>
      <w:r w:rsidR="00736E6D">
        <w:rPr>
          <w:rFonts w:ascii="Arial" w:hAnsi="Arial" w:cs="Arial"/>
        </w:rPr>
        <w:t xml:space="preserve"> </w:t>
      </w:r>
      <w:r w:rsidR="00736E6D" w:rsidRPr="00736E6D">
        <w:rPr>
          <w:rFonts w:ascii="Arial" w:hAnsi="Arial" w:cs="Arial"/>
        </w:rPr>
        <w:t>above 90%, while in Sub</w:t>
      </w:r>
      <w:r w:rsidR="00736E6D">
        <w:rPr>
          <w:rFonts w:ascii="Arial" w:hAnsi="Arial" w:cs="Arial"/>
        </w:rPr>
        <w:t xml:space="preserve"> </w:t>
      </w:r>
      <w:r w:rsidR="00736E6D" w:rsidRPr="00736E6D">
        <w:rPr>
          <w:rFonts w:ascii="Arial" w:hAnsi="Arial" w:cs="Arial"/>
        </w:rPr>
        <w:t>Saharan Africa only about 27 % of the population has access to safely managed drinking water</w:t>
      </w:r>
      <w:r w:rsidR="00736E6D">
        <w:rPr>
          <w:rFonts w:ascii="Arial" w:hAnsi="Arial" w:cs="Arial"/>
        </w:rPr>
        <w:t xml:space="preserve"> </w:t>
      </w:r>
      <w:r w:rsidR="00736E6D" w:rsidRPr="00736E6D">
        <w:rPr>
          <w:rFonts w:ascii="Arial" w:hAnsi="Arial" w:cs="Arial"/>
        </w:rPr>
        <w:t xml:space="preserve"> and sanitation coverage remains extremely low reflecting significant disparities due to limited infrastructure, weak governance and financing gaps (SDG </w:t>
      </w:r>
      <w:r w:rsidR="004D0861">
        <w:rPr>
          <w:rFonts w:ascii="Arial" w:hAnsi="Arial" w:cs="Arial"/>
        </w:rPr>
        <w:t>Report</w:t>
      </w:r>
      <w:r w:rsidR="00736E6D" w:rsidRPr="00736E6D">
        <w:rPr>
          <w:rFonts w:ascii="Arial" w:hAnsi="Arial" w:cs="Arial"/>
        </w:rPr>
        <w:t>, 2020).</w:t>
      </w:r>
      <w:r w:rsidR="00736E6D">
        <w:rPr>
          <w:rFonts w:ascii="Arial" w:hAnsi="Arial" w:cs="Arial"/>
        </w:rPr>
        <w:t xml:space="preserve"> </w:t>
      </w:r>
      <w:r w:rsidR="00D36E72" w:rsidRPr="002D56B5">
        <w:rPr>
          <w:rFonts w:ascii="Arial" w:hAnsi="Arial" w:cs="Arial"/>
        </w:rPr>
        <w:t>Policies promoting integrated water resource management often fail locally because of insufficient coordination between national and community</w:t>
      </w:r>
      <w:r w:rsidR="004A04FE">
        <w:rPr>
          <w:rFonts w:ascii="Arial" w:hAnsi="Arial" w:cs="Arial"/>
        </w:rPr>
        <w:t xml:space="preserve"> </w:t>
      </w:r>
      <w:r w:rsidR="00D36E72" w:rsidRPr="002D56B5">
        <w:rPr>
          <w:rFonts w:ascii="Arial" w:hAnsi="Arial" w:cs="Arial"/>
        </w:rPr>
        <w:t xml:space="preserve">level actors. Furthermore, monitoring mechanisms inadequately capture regional disparities, obscuring gaps in implementation </w:t>
      </w:r>
      <w:r w:rsidR="00B61C4D" w:rsidRPr="00B61C4D">
        <w:rPr>
          <w:rFonts w:ascii="Arial" w:hAnsi="Arial" w:cs="Arial"/>
        </w:rPr>
        <w:t>(Lukat et al, 2023)</w:t>
      </w:r>
      <w:r w:rsidR="00B61C4D">
        <w:rPr>
          <w:rFonts w:ascii="Arial" w:hAnsi="Arial" w:cs="Arial"/>
        </w:rPr>
        <w:t>.</w:t>
      </w:r>
      <w:r w:rsidR="00B61C4D" w:rsidRPr="00B61C4D">
        <w:rPr>
          <w:rFonts w:ascii="Arial" w:hAnsi="Arial" w:cs="Arial"/>
        </w:rPr>
        <w:t xml:space="preserve"> </w:t>
      </w:r>
      <w:r w:rsidR="00D36E72" w:rsidRPr="002D56B5">
        <w:rPr>
          <w:rFonts w:ascii="Arial" w:hAnsi="Arial" w:cs="Arial"/>
        </w:rPr>
        <w:t>While these global frameworks are aspirational and provide critical guidance the stark regional inequities and limited accountability suggest that achieving SDG 6 by 2030 requires more targeted, context</w:t>
      </w:r>
      <w:r w:rsidR="004A04FE">
        <w:rPr>
          <w:rFonts w:ascii="Arial" w:hAnsi="Arial" w:cs="Arial"/>
        </w:rPr>
        <w:t xml:space="preserve"> </w:t>
      </w:r>
      <w:r w:rsidR="00D36E72" w:rsidRPr="002D56B5">
        <w:rPr>
          <w:rFonts w:ascii="Arial" w:hAnsi="Arial" w:cs="Arial"/>
        </w:rPr>
        <w:t>specific strategies and investments</w:t>
      </w:r>
      <w:r w:rsidR="00D36E72" w:rsidRPr="00D36E72">
        <w:rPr>
          <w:rFonts w:ascii="Arial" w:hAnsi="Arial" w:cs="Arial"/>
        </w:rPr>
        <w:t>.</w:t>
      </w:r>
    </w:p>
    <w:p w14:paraId="4976EE74" w14:textId="570240AF" w:rsidR="00BC6A58" w:rsidRDefault="00BD0207" w:rsidP="005F0283">
      <w:pPr>
        <w:spacing w:line="360" w:lineRule="auto"/>
        <w:jc w:val="both"/>
        <w:rPr>
          <w:rFonts w:ascii="Arial" w:hAnsi="Arial" w:cs="Arial"/>
        </w:rPr>
      </w:pPr>
      <w:r>
        <w:rPr>
          <w:rFonts w:ascii="Arial" w:hAnsi="Arial" w:cs="Arial"/>
        </w:rPr>
        <w:t xml:space="preserve">The </w:t>
      </w:r>
      <w:r w:rsidR="000B5235">
        <w:rPr>
          <w:rFonts w:ascii="Arial" w:hAnsi="Arial" w:cs="Arial"/>
        </w:rPr>
        <w:t xml:space="preserve">chart below shows </w:t>
      </w:r>
      <w:r w:rsidR="00697420">
        <w:rPr>
          <w:rFonts w:ascii="Arial" w:hAnsi="Arial" w:cs="Arial"/>
        </w:rPr>
        <w:t>p</w:t>
      </w:r>
      <w:r w:rsidR="000B5235" w:rsidRPr="000B5235">
        <w:rPr>
          <w:rFonts w:ascii="Arial" w:hAnsi="Arial" w:cs="Arial"/>
        </w:rPr>
        <w:t>roportion of population using safely managed drinking water services</w:t>
      </w:r>
      <w:r w:rsidR="00077422">
        <w:rPr>
          <w:rFonts w:ascii="Arial" w:hAnsi="Arial" w:cs="Arial"/>
        </w:rPr>
        <w:t xml:space="preserve"> in 2025</w:t>
      </w:r>
      <w:r w:rsidR="00280F41">
        <w:rPr>
          <w:rFonts w:ascii="Arial" w:hAnsi="Arial" w:cs="Arial"/>
        </w:rPr>
        <w:t>.</w:t>
      </w:r>
    </w:p>
    <w:p w14:paraId="22F916EB" w14:textId="5FF30611" w:rsidR="00B671A5" w:rsidRDefault="00280F41" w:rsidP="005F0283">
      <w:pPr>
        <w:spacing w:line="360" w:lineRule="auto"/>
        <w:jc w:val="both"/>
        <w:rPr>
          <w:rFonts w:ascii="Arial" w:hAnsi="Arial" w:cs="Arial"/>
        </w:rPr>
      </w:pPr>
      <w:r w:rsidRPr="00B671A5">
        <w:rPr>
          <w:rFonts w:ascii="Arial" w:hAnsi="Arial" w:cs="Arial"/>
          <w:noProof/>
        </w:rPr>
        <w:drawing>
          <wp:anchor distT="0" distB="0" distL="114300" distR="114300" simplePos="0" relativeHeight="251658240" behindDoc="1" locked="0" layoutInCell="1" allowOverlap="1" wp14:anchorId="3D8850B8" wp14:editId="4D12C510">
            <wp:simplePos x="0" y="0"/>
            <wp:positionH relativeFrom="margin">
              <wp:align>left</wp:align>
            </wp:positionH>
            <wp:positionV relativeFrom="paragraph">
              <wp:posOffset>66040</wp:posOffset>
            </wp:positionV>
            <wp:extent cx="4539615" cy="2505710"/>
            <wp:effectExtent l="0" t="0" r="0" b="8890"/>
            <wp:wrapTight wrapText="bothSides">
              <wp:wrapPolygon edited="0">
                <wp:start x="0" y="0"/>
                <wp:lineTo x="0" y="21512"/>
                <wp:lineTo x="21482" y="21512"/>
                <wp:lineTo x="21482" y="0"/>
                <wp:lineTo x="0" y="0"/>
              </wp:wrapPolygon>
            </wp:wrapTight>
            <wp:docPr id="50655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550039" name=""/>
                    <pic:cNvPicPr/>
                  </pic:nvPicPr>
                  <pic:blipFill>
                    <a:blip r:embed="rId9">
                      <a:extLst>
                        <a:ext uri="{28A0092B-C50C-407E-A947-70E740481C1C}">
                          <a14:useLocalDpi xmlns:a14="http://schemas.microsoft.com/office/drawing/2010/main" val="0"/>
                        </a:ext>
                      </a:extLst>
                    </a:blip>
                    <a:stretch>
                      <a:fillRect/>
                    </a:stretch>
                  </pic:blipFill>
                  <pic:spPr>
                    <a:xfrm>
                      <a:off x="0" y="0"/>
                      <a:ext cx="4541188" cy="2506350"/>
                    </a:xfrm>
                    <a:prstGeom prst="rect">
                      <a:avLst/>
                    </a:prstGeom>
                  </pic:spPr>
                </pic:pic>
              </a:graphicData>
            </a:graphic>
            <wp14:sizeRelH relativeFrom="margin">
              <wp14:pctWidth>0</wp14:pctWidth>
            </wp14:sizeRelH>
            <wp14:sizeRelV relativeFrom="margin">
              <wp14:pctHeight>0</wp14:pctHeight>
            </wp14:sizeRelV>
          </wp:anchor>
        </w:drawing>
      </w:r>
    </w:p>
    <w:p w14:paraId="619C8AE7" w14:textId="22B39F4D" w:rsidR="00B671A5" w:rsidRDefault="00B671A5" w:rsidP="005F0283">
      <w:pPr>
        <w:spacing w:line="360" w:lineRule="auto"/>
        <w:jc w:val="both"/>
        <w:rPr>
          <w:rFonts w:ascii="Arial" w:hAnsi="Arial" w:cs="Arial"/>
        </w:rPr>
      </w:pPr>
    </w:p>
    <w:p w14:paraId="193419D6" w14:textId="45564383" w:rsidR="00CE1628" w:rsidRDefault="00CA66E3" w:rsidP="005F0283">
      <w:pPr>
        <w:spacing w:line="360" w:lineRule="auto"/>
        <w:jc w:val="both"/>
        <w:rPr>
          <w:rFonts w:ascii="Arial" w:hAnsi="Arial" w:cs="Arial"/>
        </w:rPr>
      </w:pPr>
      <w:r w:rsidRPr="00CA66E3">
        <w:rPr>
          <w:rFonts w:ascii="Arial" w:hAnsi="Arial" w:cs="Arial"/>
        </w:rPr>
        <w:t>(Unep.org, 2025)</w:t>
      </w:r>
    </w:p>
    <w:p w14:paraId="7A02419A" w14:textId="4D3F24CB" w:rsidR="003962A7" w:rsidRDefault="003962A7" w:rsidP="005F0283">
      <w:pPr>
        <w:spacing w:line="360" w:lineRule="auto"/>
        <w:jc w:val="both"/>
        <w:rPr>
          <w:rFonts w:ascii="Arial" w:hAnsi="Arial" w:cs="Arial"/>
        </w:rPr>
      </w:pPr>
    </w:p>
    <w:p w14:paraId="4718AE47" w14:textId="3D0ED6E3" w:rsidR="003962A7" w:rsidRDefault="003962A7" w:rsidP="005F0283">
      <w:pPr>
        <w:spacing w:line="360" w:lineRule="auto"/>
        <w:jc w:val="both"/>
        <w:rPr>
          <w:rFonts w:ascii="Arial" w:hAnsi="Arial" w:cs="Arial"/>
        </w:rPr>
      </w:pPr>
    </w:p>
    <w:p w14:paraId="3F9F6A13" w14:textId="394A73FC" w:rsidR="00B14E57" w:rsidRDefault="00B14E57" w:rsidP="005F0283">
      <w:pPr>
        <w:spacing w:line="360" w:lineRule="auto"/>
        <w:jc w:val="both"/>
        <w:rPr>
          <w:rFonts w:ascii="Arial" w:hAnsi="Arial" w:cs="Arial"/>
        </w:rPr>
      </w:pPr>
      <w:r w:rsidRPr="00B14E57">
        <w:rPr>
          <w:rFonts w:ascii="Arial" w:hAnsi="Arial" w:cs="Arial"/>
          <w:noProof/>
        </w:rPr>
        <mc:AlternateContent>
          <mc:Choice Requires="wps">
            <w:drawing>
              <wp:inline distT="0" distB="0" distL="0" distR="0" wp14:anchorId="43D7783A" wp14:editId="123E2D18">
                <wp:extent cx="306705" cy="306705"/>
                <wp:effectExtent l="0" t="0" r="0" b="0"/>
                <wp:docPr id="1980422659" name="Rectangle 1"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C9A33C" id="Rectangle 1" o:spid="_x0000_s1026" alt="Output image"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r w:rsidR="00CE1628" w:rsidRPr="00CE1628">
        <w:rPr>
          <w:noProof/>
        </w:rPr>
        <w:t xml:space="preserve"> </w:t>
      </w:r>
    </w:p>
    <w:p w14:paraId="16CD4D1C" w14:textId="50DFEFDD" w:rsidR="00B14E57" w:rsidRDefault="00B14E57" w:rsidP="005F0283">
      <w:pPr>
        <w:spacing w:line="360" w:lineRule="auto"/>
        <w:jc w:val="both"/>
        <w:rPr>
          <w:rFonts w:ascii="Arial" w:hAnsi="Arial" w:cs="Arial"/>
        </w:rPr>
      </w:pPr>
    </w:p>
    <w:p w14:paraId="116F7381" w14:textId="77777777" w:rsidR="0064077F" w:rsidRDefault="0064077F" w:rsidP="005F0283">
      <w:pPr>
        <w:spacing w:line="360" w:lineRule="auto"/>
        <w:jc w:val="both"/>
        <w:rPr>
          <w:rFonts w:ascii="Arial" w:hAnsi="Arial" w:cs="Arial"/>
        </w:rPr>
      </w:pPr>
    </w:p>
    <w:p w14:paraId="7FFE241D" w14:textId="77777777" w:rsidR="0064077F" w:rsidRDefault="0064077F" w:rsidP="005F0283">
      <w:pPr>
        <w:spacing w:line="360" w:lineRule="auto"/>
        <w:jc w:val="both"/>
        <w:rPr>
          <w:rFonts w:ascii="Arial" w:hAnsi="Arial" w:cs="Arial"/>
        </w:rPr>
      </w:pPr>
    </w:p>
    <w:p w14:paraId="19DC31C7" w14:textId="4E55D3E4" w:rsidR="0044620C" w:rsidRPr="0044620C" w:rsidRDefault="00306E5E" w:rsidP="00B86DD2">
      <w:pPr>
        <w:pStyle w:val="Heading1"/>
      </w:pPr>
      <w:bookmarkStart w:id="9" w:name="_Toc223294560"/>
      <w:r>
        <w:lastRenderedPageBreak/>
        <w:t xml:space="preserve">SDG 6 in </w:t>
      </w:r>
      <w:r w:rsidR="0044620C" w:rsidRPr="0044620C">
        <w:t xml:space="preserve">National Context </w:t>
      </w:r>
      <w:r>
        <w:t>(</w:t>
      </w:r>
      <w:r w:rsidR="0044620C" w:rsidRPr="0044620C">
        <w:t>United Kingdom</w:t>
      </w:r>
      <w:r>
        <w:t>)</w:t>
      </w:r>
      <w:bookmarkEnd w:id="9"/>
    </w:p>
    <w:p w14:paraId="39B17B7A" w14:textId="032B8A7B" w:rsidR="0044620C" w:rsidRDefault="00576C85" w:rsidP="0044620C">
      <w:pPr>
        <w:spacing w:line="360" w:lineRule="auto"/>
        <w:jc w:val="both"/>
        <w:rPr>
          <w:rFonts w:ascii="Arial" w:hAnsi="Arial" w:cs="Arial"/>
        </w:rPr>
      </w:pPr>
      <w:r w:rsidRPr="00576C85">
        <w:rPr>
          <w:rFonts w:ascii="Arial" w:hAnsi="Arial" w:cs="Arial"/>
        </w:rPr>
        <w:t>In the United Kingdom, several policies aim to advance SDG 6 (Clean Water and Sanitation), notably the Plan for Water and the Environmental Improvement Plan (EIP) 2025. The Plan for Water adopts a catchment-based approach to enhance water quality, reduce leakage, and ensure long-term supply resilience, supported by infrastructure investment and stronger enforcement powers (Defra, 2023). The EIP 2025 reinforces these measures with legally binding targets under the Environment Act 2021, including reducing storm overflows, improving wastewater management, and introducing mandatory water efficiency labelling from 2026 (Defra, 2025). Drainage and Wastewater Management Plans (DWMPs) also require water companies to prepare 25-year strategies addressing sewage capacity and climate risks (Drainage and Wastewater Management Plan, 2023). However, progress is questioned: the Office for Environmental Protection reports insufficient improvements in river health and pollution reduction (OEP, 2024), while the National Audit Office highlights fragmented governance and gaps in infrastructure planning (NAO, 2025). Thus, despite alignment with SDG 6, implementation and investment challenges may hinder achieving 2030 targets.</w:t>
      </w:r>
    </w:p>
    <w:p w14:paraId="7C442123" w14:textId="20E3F868" w:rsidR="000E4FA7" w:rsidRPr="000E4FA7" w:rsidRDefault="000E4FA7" w:rsidP="00B86DD2">
      <w:pPr>
        <w:pStyle w:val="Heading1"/>
      </w:pPr>
      <w:bookmarkStart w:id="10" w:name="_Toc223294561"/>
      <w:r>
        <w:t xml:space="preserve">SDG 6 </w:t>
      </w:r>
      <w:r w:rsidRPr="000E4FA7">
        <w:t xml:space="preserve">Local </w:t>
      </w:r>
      <w:r>
        <w:t>Context</w:t>
      </w:r>
      <w:r w:rsidRPr="000E4FA7">
        <w:t xml:space="preserve"> </w:t>
      </w:r>
      <w:r w:rsidR="006C3CAC">
        <w:t>(</w:t>
      </w:r>
      <w:r w:rsidRPr="000E4FA7">
        <w:t>Birmingham City</w:t>
      </w:r>
      <w:r w:rsidR="006C3CAC">
        <w:t>)</w:t>
      </w:r>
      <w:bookmarkEnd w:id="10"/>
    </w:p>
    <w:p w14:paraId="1A6632AB" w14:textId="5A6BA491" w:rsidR="00C1547A" w:rsidRPr="00C1547A" w:rsidRDefault="00C1547A" w:rsidP="00C1547A">
      <w:pPr>
        <w:spacing w:line="360" w:lineRule="auto"/>
        <w:jc w:val="both"/>
        <w:rPr>
          <w:rFonts w:ascii="Arial" w:hAnsi="Arial" w:cs="Arial"/>
        </w:rPr>
      </w:pPr>
      <w:r w:rsidRPr="00C1547A">
        <w:rPr>
          <w:rFonts w:ascii="Arial" w:hAnsi="Arial" w:cs="Arial"/>
        </w:rPr>
        <w:t>Birmingham City Council integrates water management into its Local Flood Risk Management Strategy and Surface Water Management Plan (SWMP), focusing on flood mitigation, surface water control</w:t>
      </w:r>
      <w:r w:rsidR="0047162A">
        <w:rPr>
          <w:rFonts w:ascii="Arial" w:hAnsi="Arial" w:cs="Arial"/>
        </w:rPr>
        <w:t xml:space="preserve"> </w:t>
      </w:r>
      <w:r w:rsidRPr="00C1547A">
        <w:rPr>
          <w:rFonts w:ascii="Arial" w:hAnsi="Arial" w:cs="Arial"/>
        </w:rPr>
        <w:t>and water quality improvements (BCC, 2025). The city mandates sustainable drainage systems (</w:t>
      </w:r>
      <w:proofErr w:type="spellStart"/>
      <w:r w:rsidRPr="00C1547A">
        <w:rPr>
          <w:rFonts w:ascii="Arial" w:hAnsi="Arial" w:cs="Arial"/>
        </w:rPr>
        <w:t>SuDS</w:t>
      </w:r>
      <w:proofErr w:type="spellEnd"/>
      <w:r w:rsidRPr="00C1547A">
        <w:rPr>
          <w:rFonts w:ascii="Arial" w:hAnsi="Arial" w:cs="Arial"/>
        </w:rPr>
        <w:t xml:space="preserve">) in new developments to manage runoff, protect rivers and enhance biodiversity aligning with SDG 6 objectives. Partnerships with Severn Trent Water have enabled over £680 million in storm overflow upgrades, reducing untreated sewage discharge and improving monitoring </w:t>
      </w:r>
      <w:r w:rsidR="009C54F9" w:rsidRPr="009C54F9">
        <w:rPr>
          <w:rFonts w:ascii="Arial" w:hAnsi="Arial" w:cs="Arial"/>
        </w:rPr>
        <w:t>(Stwater.co.uk, 2016)</w:t>
      </w:r>
      <w:r w:rsidRPr="00C1547A">
        <w:rPr>
          <w:rFonts w:ascii="Arial" w:hAnsi="Arial" w:cs="Arial"/>
        </w:rPr>
        <w:t>. Environment Agency initiatives, such as the Bourn Flood Risk Management Scheme, protect communities along the River Rea (GOV.UK, 2024).</w:t>
      </w:r>
    </w:p>
    <w:p w14:paraId="5DB2938D" w14:textId="4BBDE1AE" w:rsidR="00C1547A" w:rsidRPr="00C1547A" w:rsidRDefault="00C1547A" w:rsidP="00C1547A">
      <w:pPr>
        <w:spacing w:line="360" w:lineRule="auto"/>
        <w:jc w:val="both"/>
        <w:rPr>
          <w:rFonts w:ascii="Arial" w:hAnsi="Arial" w:cs="Arial"/>
        </w:rPr>
      </w:pPr>
      <w:r w:rsidRPr="00C1547A">
        <w:rPr>
          <w:rFonts w:ascii="Arial" w:hAnsi="Arial" w:cs="Arial"/>
        </w:rPr>
        <w:t>Local authorities also oversee water safety planning and public health responses. Community engagement programmes promote hygiene awareness, particularly in vulnerable populations</w:t>
      </w:r>
      <w:r w:rsidR="005C0A19" w:rsidRPr="005C0A19">
        <w:t xml:space="preserve"> </w:t>
      </w:r>
      <w:r w:rsidR="005C0A19">
        <w:t>(</w:t>
      </w:r>
      <w:r w:rsidR="005C0A19" w:rsidRPr="005C0A19">
        <w:rPr>
          <w:rFonts w:ascii="Arial" w:hAnsi="Arial" w:cs="Arial"/>
        </w:rPr>
        <w:t>LGA, 2025).</w:t>
      </w:r>
      <w:r w:rsidR="005C0A19">
        <w:rPr>
          <w:rFonts w:ascii="Arial" w:hAnsi="Arial" w:cs="Arial"/>
        </w:rPr>
        <w:t xml:space="preserve"> R</w:t>
      </w:r>
      <w:r w:rsidRPr="00C1547A">
        <w:rPr>
          <w:rFonts w:ascii="Arial" w:hAnsi="Arial" w:cs="Arial"/>
        </w:rPr>
        <w:t xml:space="preserve">eflecting the Social Determinants of Health and Health Belief Model </w:t>
      </w:r>
      <w:r w:rsidR="00F741C3">
        <w:rPr>
          <w:rFonts w:ascii="Arial" w:hAnsi="Arial" w:cs="Arial"/>
        </w:rPr>
        <w:t>1950</w:t>
      </w:r>
      <w:r w:rsidR="00291DA7">
        <w:rPr>
          <w:rFonts w:ascii="Arial" w:hAnsi="Arial" w:cs="Arial"/>
        </w:rPr>
        <w:t xml:space="preserve"> </w:t>
      </w:r>
      <w:r w:rsidRPr="00C1547A">
        <w:rPr>
          <w:rFonts w:ascii="Arial" w:hAnsi="Arial" w:cs="Arial"/>
        </w:rPr>
        <w:t>frameworks by linking water security to disease prevention, child development, and perceived risk management.</w:t>
      </w:r>
    </w:p>
    <w:p w14:paraId="26D3625D" w14:textId="77777777" w:rsidR="00C1547A" w:rsidRPr="00C1547A" w:rsidRDefault="00C1547A" w:rsidP="00C1547A">
      <w:pPr>
        <w:spacing w:line="360" w:lineRule="auto"/>
        <w:jc w:val="both"/>
        <w:rPr>
          <w:rFonts w:ascii="Arial" w:hAnsi="Arial" w:cs="Arial"/>
        </w:rPr>
      </w:pPr>
      <w:r w:rsidRPr="00C1547A">
        <w:rPr>
          <w:rFonts w:ascii="Arial" w:hAnsi="Arial" w:cs="Arial"/>
        </w:rPr>
        <w:t>Challenges remain due to ageing infrastructure, urban density and multi-agency governance, limiting full SDG 6 achievement.</w:t>
      </w:r>
    </w:p>
    <w:p w14:paraId="3B7461E1" w14:textId="77777777" w:rsidR="00FE46AD" w:rsidRDefault="00FE46AD" w:rsidP="00461ADD">
      <w:pPr>
        <w:spacing w:line="360" w:lineRule="auto"/>
        <w:jc w:val="both"/>
        <w:rPr>
          <w:rFonts w:ascii="Arial" w:hAnsi="Arial" w:cs="Arial"/>
          <w:b/>
          <w:bCs/>
          <w:sz w:val="36"/>
          <w:szCs w:val="36"/>
        </w:rPr>
      </w:pPr>
    </w:p>
    <w:p w14:paraId="0C473967" w14:textId="4BB6B617" w:rsidR="00461ADD" w:rsidRPr="00461ADD" w:rsidRDefault="00496297" w:rsidP="00B86DD2">
      <w:pPr>
        <w:pStyle w:val="Heading1"/>
      </w:pPr>
      <w:bookmarkStart w:id="11" w:name="_Toc223294562"/>
      <w:r w:rsidRPr="00496297">
        <w:lastRenderedPageBreak/>
        <w:t>Critical Evaluation of SDG 6</w:t>
      </w:r>
      <w:bookmarkEnd w:id="11"/>
    </w:p>
    <w:p w14:paraId="27200554" w14:textId="2FB05992" w:rsidR="00461ADD" w:rsidRPr="00496297" w:rsidRDefault="00461ADD" w:rsidP="00496297">
      <w:pPr>
        <w:spacing w:line="360" w:lineRule="auto"/>
        <w:jc w:val="both"/>
        <w:rPr>
          <w:rFonts w:ascii="Arial" w:hAnsi="Arial" w:cs="Arial"/>
          <w:b/>
          <w:bCs/>
        </w:rPr>
      </w:pPr>
      <w:r w:rsidRPr="00461ADD">
        <w:rPr>
          <w:rFonts w:ascii="Arial" w:hAnsi="Arial" w:cs="Arial"/>
        </w:rPr>
        <w:t>SDG 6 sets ambitious water and sanitation goals, but structural flaws hinder real impact. Voluntary reporting and self-determined targets create weak accountability and poor comparability. Chronic financing shortfalls leave critical infrastructure underfunded, while fragmented multi-level governance, evident in places like the UK and Birmingham, diffuses responsibility and reduces effectiveness. Policies often prioritise short-term fixes over climate-resilient, long-term planning. Despite lofty intentions, SDG 6 progress largely signals normative ambition rather than measurable, equitable outcomes, highlighting a gap between rhetoric and practical delivery in achieving universal water security and sustainable sanitation</w:t>
      </w:r>
      <w:r w:rsidRPr="00461ADD">
        <w:rPr>
          <w:rFonts w:ascii="Arial" w:hAnsi="Arial" w:cs="Arial"/>
          <w:b/>
          <w:bCs/>
        </w:rPr>
        <w:t>.</w:t>
      </w:r>
    </w:p>
    <w:p w14:paraId="235825A7" w14:textId="77777777" w:rsidR="00496297" w:rsidRPr="00496297" w:rsidRDefault="00496297" w:rsidP="00B86DD2">
      <w:pPr>
        <w:pStyle w:val="Heading1"/>
      </w:pPr>
      <w:bookmarkStart w:id="12" w:name="_Toc223294563"/>
      <w:r w:rsidRPr="00496297">
        <w:t>Recommendations</w:t>
      </w:r>
      <w:bookmarkEnd w:id="12"/>
    </w:p>
    <w:p w14:paraId="07A936E9" w14:textId="77777777" w:rsidR="00496297" w:rsidRPr="00496297" w:rsidRDefault="00496297" w:rsidP="00496297">
      <w:pPr>
        <w:numPr>
          <w:ilvl w:val="0"/>
          <w:numId w:val="4"/>
        </w:numPr>
        <w:spacing w:line="360" w:lineRule="auto"/>
        <w:jc w:val="both"/>
        <w:rPr>
          <w:rFonts w:ascii="Arial" w:hAnsi="Arial" w:cs="Arial"/>
        </w:rPr>
      </w:pPr>
      <w:r w:rsidRPr="00496297">
        <w:rPr>
          <w:rFonts w:ascii="Arial" w:hAnsi="Arial" w:cs="Arial"/>
          <w:b/>
          <w:bCs/>
        </w:rPr>
        <w:t>Strengthen Accountability Mechanisms:</w:t>
      </w:r>
      <w:r w:rsidRPr="00496297">
        <w:rPr>
          <w:rFonts w:ascii="Arial" w:hAnsi="Arial" w:cs="Arial"/>
        </w:rPr>
        <w:t xml:space="preserve"> Establish binding performance indicators and independent monitoring linked to environmental and public health outcomes to ensure timely action and transparency.</w:t>
      </w:r>
    </w:p>
    <w:p w14:paraId="01AC47D0" w14:textId="7EC77E8C" w:rsidR="00496297" w:rsidRPr="00496297" w:rsidRDefault="00496297" w:rsidP="00496297">
      <w:pPr>
        <w:numPr>
          <w:ilvl w:val="0"/>
          <w:numId w:val="4"/>
        </w:numPr>
        <w:spacing w:line="360" w:lineRule="auto"/>
        <w:jc w:val="both"/>
        <w:rPr>
          <w:rFonts w:ascii="Arial" w:hAnsi="Arial" w:cs="Arial"/>
        </w:rPr>
      </w:pPr>
      <w:r w:rsidRPr="00496297">
        <w:rPr>
          <w:rFonts w:ascii="Arial" w:hAnsi="Arial" w:cs="Arial"/>
          <w:b/>
          <w:bCs/>
        </w:rPr>
        <w:t>Enhance Equitable Financing Models:</w:t>
      </w:r>
      <w:r w:rsidRPr="00496297">
        <w:rPr>
          <w:rFonts w:ascii="Arial" w:hAnsi="Arial" w:cs="Arial"/>
        </w:rPr>
        <w:t xml:space="preserve"> Mobilise blended finance</w:t>
      </w:r>
      <w:r>
        <w:rPr>
          <w:rFonts w:ascii="Arial" w:hAnsi="Arial" w:cs="Arial"/>
        </w:rPr>
        <w:t xml:space="preserve"> </w:t>
      </w:r>
      <w:r w:rsidRPr="00496297">
        <w:rPr>
          <w:rFonts w:ascii="Arial" w:hAnsi="Arial" w:cs="Arial"/>
        </w:rPr>
        <w:t>combining public private and international funds</w:t>
      </w:r>
      <w:r>
        <w:rPr>
          <w:rFonts w:ascii="Arial" w:hAnsi="Arial" w:cs="Arial"/>
        </w:rPr>
        <w:t xml:space="preserve"> </w:t>
      </w:r>
      <w:r w:rsidRPr="00496297">
        <w:rPr>
          <w:rFonts w:ascii="Arial" w:hAnsi="Arial" w:cs="Arial"/>
        </w:rPr>
        <w:t>with safeguards to prevent cost burdens on vulnerable communities.</w:t>
      </w:r>
    </w:p>
    <w:p w14:paraId="494BAEC2" w14:textId="77777777" w:rsidR="00496297" w:rsidRPr="00496297" w:rsidRDefault="00496297" w:rsidP="00496297">
      <w:pPr>
        <w:numPr>
          <w:ilvl w:val="0"/>
          <w:numId w:val="4"/>
        </w:numPr>
        <w:spacing w:line="360" w:lineRule="auto"/>
        <w:jc w:val="both"/>
        <w:rPr>
          <w:rFonts w:ascii="Arial" w:hAnsi="Arial" w:cs="Arial"/>
        </w:rPr>
      </w:pPr>
      <w:r w:rsidRPr="00496297">
        <w:rPr>
          <w:rFonts w:ascii="Arial" w:hAnsi="Arial" w:cs="Arial"/>
          <w:b/>
          <w:bCs/>
        </w:rPr>
        <w:t>Invest in Climate-Resilient Infrastructure:</w:t>
      </w:r>
      <w:r w:rsidRPr="00496297">
        <w:rPr>
          <w:rFonts w:ascii="Arial" w:hAnsi="Arial" w:cs="Arial"/>
        </w:rPr>
        <w:t xml:space="preserve"> Prioritise long-term upgrades in urban and rural sanitation systems that incorporate projected climate stressors.</w:t>
      </w:r>
    </w:p>
    <w:p w14:paraId="777C2B28" w14:textId="2CE2403F" w:rsidR="00496297" w:rsidRPr="00496297" w:rsidRDefault="00496297" w:rsidP="00496297">
      <w:pPr>
        <w:numPr>
          <w:ilvl w:val="0"/>
          <w:numId w:val="4"/>
        </w:numPr>
        <w:spacing w:line="360" w:lineRule="auto"/>
        <w:jc w:val="both"/>
        <w:rPr>
          <w:rFonts w:ascii="Arial" w:hAnsi="Arial" w:cs="Arial"/>
        </w:rPr>
      </w:pPr>
      <w:r w:rsidRPr="00496297">
        <w:rPr>
          <w:rFonts w:ascii="Arial" w:hAnsi="Arial" w:cs="Arial"/>
          <w:b/>
          <w:bCs/>
        </w:rPr>
        <w:t>Improve Multi-Level Governance Coordination:</w:t>
      </w:r>
      <w:r w:rsidRPr="00496297">
        <w:rPr>
          <w:rFonts w:ascii="Arial" w:hAnsi="Arial" w:cs="Arial"/>
        </w:rPr>
        <w:t xml:space="preserve"> Clarify roles and communication between national regulators, local authorities (e.g. Birmingham) and water providers to reduce fragmentation.</w:t>
      </w:r>
    </w:p>
    <w:p w14:paraId="3192746B" w14:textId="4A831144" w:rsidR="00A14B7F" w:rsidRDefault="00496297" w:rsidP="00B86DD2">
      <w:pPr>
        <w:numPr>
          <w:ilvl w:val="0"/>
          <w:numId w:val="4"/>
        </w:numPr>
        <w:spacing w:line="360" w:lineRule="auto"/>
        <w:jc w:val="both"/>
        <w:rPr>
          <w:rFonts w:ascii="Arial" w:hAnsi="Arial" w:cs="Arial"/>
        </w:rPr>
      </w:pPr>
      <w:r w:rsidRPr="00496297">
        <w:rPr>
          <w:rFonts w:ascii="Arial" w:hAnsi="Arial" w:cs="Arial"/>
          <w:b/>
          <w:bCs/>
        </w:rPr>
        <w:t>Expand Community Participation:</w:t>
      </w:r>
      <w:r w:rsidRPr="00496297">
        <w:rPr>
          <w:rFonts w:ascii="Arial" w:hAnsi="Arial" w:cs="Arial"/>
        </w:rPr>
        <w:t xml:space="preserve"> Strengthen local stakeholder involvement in planning and monitoring to achieve context-specific solutions and build civic ownership of water resources.</w:t>
      </w:r>
      <w:r>
        <w:rPr>
          <w:rFonts w:ascii="Arial" w:hAnsi="Arial" w:cs="Arial"/>
        </w:rPr>
        <w:t xml:space="preserve"> </w:t>
      </w:r>
      <w:bookmarkStart w:id="13" w:name="_Toc223294564"/>
    </w:p>
    <w:p w14:paraId="5479BE40" w14:textId="77777777" w:rsidR="00A14B7F" w:rsidRDefault="00A14B7F" w:rsidP="00911248">
      <w:pPr>
        <w:spacing w:line="360" w:lineRule="auto"/>
        <w:ind w:left="360"/>
        <w:jc w:val="both"/>
        <w:rPr>
          <w:rFonts w:ascii="Arial" w:hAnsi="Arial" w:cs="Arial"/>
          <w:b/>
          <w:bCs/>
        </w:rPr>
      </w:pPr>
    </w:p>
    <w:p w14:paraId="54383848" w14:textId="77777777" w:rsidR="00A14B7F" w:rsidRDefault="00A14B7F" w:rsidP="00B86DD2">
      <w:pPr>
        <w:pStyle w:val="Heading1"/>
        <w:rPr>
          <w:sz w:val="22"/>
          <w:szCs w:val="22"/>
        </w:rPr>
      </w:pPr>
    </w:p>
    <w:p w14:paraId="4CAADA7C" w14:textId="77777777" w:rsidR="00911248" w:rsidRDefault="00911248" w:rsidP="00911248"/>
    <w:p w14:paraId="1B7AD0D6" w14:textId="77777777" w:rsidR="00911248" w:rsidRPr="00911248" w:rsidRDefault="00911248" w:rsidP="00911248"/>
    <w:p w14:paraId="05438100" w14:textId="5A88FBFE" w:rsidR="00F30F90" w:rsidRPr="00F30F90" w:rsidRDefault="00F30F90" w:rsidP="00B86DD2">
      <w:pPr>
        <w:pStyle w:val="Heading1"/>
      </w:pPr>
      <w:r w:rsidRPr="00F30F90">
        <w:lastRenderedPageBreak/>
        <w:t>Conclusion</w:t>
      </w:r>
      <w:bookmarkEnd w:id="13"/>
    </w:p>
    <w:p w14:paraId="30C9F5DA" w14:textId="7FFC1877" w:rsidR="00D37EEE" w:rsidRPr="0093335E" w:rsidRDefault="00F30F90" w:rsidP="00A01FFA">
      <w:pPr>
        <w:spacing w:line="360" w:lineRule="auto"/>
        <w:jc w:val="both"/>
        <w:rPr>
          <w:rFonts w:ascii="Arial" w:hAnsi="Arial" w:cs="Arial"/>
        </w:rPr>
      </w:pPr>
      <w:r w:rsidRPr="00F30F90">
        <w:rPr>
          <w:rFonts w:ascii="Arial" w:hAnsi="Arial" w:cs="Arial"/>
        </w:rPr>
        <w:t>In conclusion, United Nations Sustainable Development Goals 3 and 6 provide an integrated framework linking health, water security and sustainable development across global, national and local levels. While United Kingdom policies such as the NHS model and environmental legislation demonstrate strong alignment with these goals, persistent inequalities, funding constraints and fragmented governance continue to hinder full realisation. In Birmingham, socioeconomic deprivation, environmental pressures and ageing infrastructure further illustrate the gap between strategic ambition and lived reality. Globally, voluntary accountability mechanisms and uneven resource distribution limit progress, particularly in lower-income regions. Achieving SDG 3 and SDG 6 by 2030 therefore requires sustained preventative investment, stronger regulatory enforcement and deeper integration across health, environmental and social policy sectors. Ultimately, equitable health and water security depend not only on service provision, but on addressing the structural determinants that shape vulnerability, resilience and long-term sustainability.</w:t>
      </w:r>
      <w:r>
        <w:rPr>
          <w:rFonts w:ascii="Arial" w:hAnsi="Arial" w:cs="Arial"/>
        </w:rPr>
        <w:t xml:space="preserve"> </w:t>
      </w:r>
    </w:p>
    <w:p w14:paraId="65476AD7" w14:textId="77777777" w:rsidR="006550E0" w:rsidRDefault="006550E0" w:rsidP="00A01FFA">
      <w:pPr>
        <w:spacing w:line="360" w:lineRule="auto"/>
        <w:jc w:val="both"/>
        <w:rPr>
          <w:rFonts w:ascii="Arial" w:hAnsi="Arial" w:cs="Arial"/>
        </w:rPr>
      </w:pPr>
    </w:p>
    <w:p w14:paraId="6A62BCFA" w14:textId="77777777" w:rsidR="00F30F90" w:rsidRDefault="00F30F90" w:rsidP="00A01FFA">
      <w:pPr>
        <w:spacing w:line="360" w:lineRule="auto"/>
        <w:jc w:val="both"/>
        <w:rPr>
          <w:rFonts w:ascii="Arial" w:hAnsi="Arial" w:cs="Arial"/>
        </w:rPr>
      </w:pPr>
    </w:p>
    <w:p w14:paraId="27B26DA2" w14:textId="77777777" w:rsidR="00F30F90" w:rsidRDefault="00F30F90" w:rsidP="00A01FFA">
      <w:pPr>
        <w:spacing w:line="360" w:lineRule="auto"/>
        <w:jc w:val="both"/>
        <w:rPr>
          <w:rFonts w:ascii="Arial" w:hAnsi="Arial" w:cs="Arial"/>
        </w:rPr>
      </w:pPr>
    </w:p>
    <w:p w14:paraId="30652A76" w14:textId="77777777" w:rsidR="00F30F90" w:rsidRDefault="00F30F90" w:rsidP="00A01FFA">
      <w:pPr>
        <w:spacing w:line="360" w:lineRule="auto"/>
        <w:jc w:val="both"/>
        <w:rPr>
          <w:rFonts w:ascii="Arial" w:hAnsi="Arial" w:cs="Arial"/>
        </w:rPr>
      </w:pPr>
    </w:p>
    <w:p w14:paraId="7FE2CCD3" w14:textId="77777777" w:rsidR="00F30F90" w:rsidRDefault="00F30F90" w:rsidP="00A01FFA">
      <w:pPr>
        <w:spacing w:line="360" w:lineRule="auto"/>
        <w:jc w:val="both"/>
        <w:rPr>
          <w:rFonts w:ascii="Arial" w:hAnsi="Arial" w:cs="Arial"/>
        </w:rPr>
      </w:pPr>
    </w:p>
    <w:p w14:paraId="29653FC9" w14:textId="77777777" w:rsidR="00F30F90" w:rsidRDefault="00F30F90" w:rsidP="00A01FFA">
      <w:pPr>
        <w:spacing w:line="360" w:lineRule="auto"/>
        <w:jc w:val="both"/>
        <w:rPr>
          <w:rFonts w:ascii="Arial" w:hAnsi="Arial" w:cs="Arial"/>
        </w:rPr>
      </w:pPr>
    </w:p>
    <w:p w14:paraId="7DBBA356" w14:textId="77777777" w:rsidR="00461ADD" w:rsidRDefault="00461ADD" w:rsidP="00A01FFA">
      <w:pPr>
        <w:spacing w:line="360" w:lineRule="auto"/>
        <w:jc w:val="both"/>
        <w:rPr>
          <w:rFonts w:ascii="Arial" w:hAnsi="Arial" w:cs="Arial"/>
        </w:rPr>
      </w:pPr>
    </w:p>
    <w:p w14:paraId="26CD6594" w14:textId="77777777" w:rsidR="00461ADD" w:rsidRDefault="00461ADD" w:rsidP="00A01FFA">
      <w:pPr>
        <w:spacing w:line="360" w:lineRule="auto"/>
        <w:jc w:val="both"/>
        <w:rPr>
          <w:rFonts w:ascii="Arial" w:hAnsi="Arial" w:cs="Arial"/>
        </w:rPr>
      </w:pPr>
    </w:p>
    <w:p w14:paraId="1CC32641" w14:textId="77777777" w:rsidR="00461ADD" w:rsidRDefault="00461ADD" w:rsidP="00A01FFA">
      <w:pPr>
        <w:spacing w:line="360" w:lineRule="auto"/>
        <w:jc w:val="both"/>
        <w:rPr>
          <w:rFonts w:ascii="Arial" w:hAnsi="Arial" w:cs="Arial"/>
        </w:rPr>
      </w:pPr>
    </w:p>
    <w:p w14:paraId="183A1F86" w14:textId="77777777" w:rsidR="00F30F90" w:rsidRDefault="00F30F90" w:rsidP="00A01FFA">
      <w:pPr>
        <w:spacing w:line="360" w:lineRule="auto"/>
        <w:jc w:val="both"/>
        <w:rPr>
          <w:rFonts w:ascii="Arial" w:hAnsi="Arial" w:cs="Arial"/>
        </w:rPr>
      </w:pPr>
    </w:p>
    <w:p w14:paraId="650B19DD" w14:textId="77777777" w:rsidR="00F30F90" w:rsidRDefault="00F30F90" w:rsidP="00A01FFA">
      <w:pPr>
        <w:spacing w:line="360" w:lineRule="auto"/>
        <w:jc w:val="both"/>
        <w:rPr>
          <w:rFonts w:ascii="Arial" w:hAnsi="Arial" w:cs="Arial"/>
        </w:rPr>
      </w:pPr>
    </w:p>
    <w:p w14:paraId="7D4464D6" w14:textId="77777777" w:rsidR="00F30F90" w:rsidRDefault="00F30F90" w:rsidP="00A01FFA">
      <w:pPr>
        <w:spacing w:line="360" w:lineRule="auto"/>
        <w:jc w:val="both"/>
        <w:rPr>
          <w:rFonts w:ascii="Arial" w:hAnsi="Arial" w:cs="Arial"/>
        </w:rPr>
      </w:pPr>
    </w:p>
    <w:p w14:paraId="1CABA88C" w14:textId="77777777" w:rsidR="00F30F90" w:rsidRDefault="00F30F90" w:rsidP="00A01FFA">
      <w:pPr>
        <w:spacing w:line="360" w:lineRule="auto"/>
        <w:jc w:val="both"/>
        <w:rPr>
          <w:rFonts w:ascii="Arial" w:hAnsi="Arial" w:cs="Arial"/>
        </w:rPr>
      </w:pPr>
    </w:p>
    <w:p w14:paraId="0DC79E19" w14:textId="77777777" w:rsidR="00F30F90" w:rsidRDefault="00F30F90" w:rsidP="00A01FFA">
      <w:pPr>
        <w:spacing w:line="360" w:lineRule="auto"/>
        <w:jc w:val="both"/>
        <w:rPr>
          <w:rFonts w:ascii="Arial" w:hAnsi="Arial" w:cs="Arial"/>
        </w:rPr>
      </w:pPr>
    </w:p>
    <w:p w14:paraId="5A3EE11B" w14:textId="77777777" w:rsidR="008F459D" w:rsidRPr="004F3A3C" w:rsidRDefault="008F459D" w:rsidP="00A01FFA">
      <w:pPr>
        <w:spacing w:line="360" w:lineRule="auto"/>
        <w:jc w:val="both"/>
        <w:rPr>
          <w:rFonts w:ascii="Arial" w:hAnsi="Arial" w:cs="Arial"/>
          <w:b/>
          <w:bCs/>
        </w:rPr>
      </w:pPr>
    </w:p>
    <w:p w14:paraId="5DD68D27" w14:textId="4CD7F261" w:rsidR="00D3054C" w:rsidRPr="00D3054C" w:rsidRDefault="00F30F90" w:rsidP="00D3054C">
      <w:pPr>
        <w:pStyle w:val="Heading1"/>
      </w:pPr>
      <w:bookmarkStart w:id="14" w:name="_Toc223294565"/>
      <w:r w:rsidRPr="00F30F90">
        <w:lastRenderedPageBreak/>
        <w:t>References</w:t>
      </w:r>
      <w:bookmarkEnd w:id="14"/>
      <w:r w:rsidRPr="00F30F90">
        <w:t xml:space="preserve"> </w:t>
      </w:r>
    </w:p>
    <w:p w14:paraId="0AF1F7D3" w14:textId="77777777" w:rsidR="00D3054C" w:rsidRPr="00EC3FD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3FDA">
        <w:rPr>
          <w:rFonts w:ascii="Arial" w:eastAsia="Times New Roman" w:hAnsi="Arial" w:cs="Arial"/>
          <w:kern w:val="0"/>
          <w:lang w:eastAsia="en-GB"/>
          <w14:ligatures w14:val="none"/>
        </w:rPr>
        <w:t xml:space="preserve">Birmingham City Council (2021) </w:t>
      </w:r>
      <w:r w:rsidRPr="00EC3FDA">
        <w:rPr>
          <w:rFonts w:ascii="Arial" w:eastAsia="Times New Roman" w:hAnsi="Arial" w:cs="Arial"/>
          <w:i/>
          <w:iCs/>
          <w:kern w:val="0"/>
          <w:lang w:eastAsia="en-GB"/>
          <w14:ligatures w14:val="none"/>
        </w:rPr>
        <w:t>Birmingham Public Health Green Paper</w:t>
      </w:r>
      <w:r w:rsidRPr="00EC3FDA">
        <w:rPr>
          <w:rFonts w:ascii="Arial" w:eastAsia="Times New Roman" w:hAnsi="Arial" w:cs="Arial"/>
          <w:kern w:val="0"/>
          <w:lang w:eastAsia="en-GB"/>
          <w14:ligatures w14:val="none"/>
        </w:rPr>
        <w:t xml:space="preserve">. Birmingham: Birmingham City Council. Available at: </w:t>
      </w:r>
      <w:hyperlink r:id="rId10" w:tgtFrame="_new" w:history="1">
        <w:r w:rsidRPr="00EC3FDA">
          <w:rPr>
            <w:rFonts w:ascii="Arial" w:eastAsia="Times New Roman" w:hAnsi="Arial" w:cs="Arial"/>
            <w:color w:val="0000FF"/>
            <w:kern w:val="0"/>
            <w:u w:val="single"/>
            <w:lang w:eastAsia="en-GB"/>
            <w14:ligatures w14:val="none"/>
          </w:rPr>
          <w:t>https://www.birminghambeheard.org.uk/people-1/birmingham-public-health-green-</w:t>
        </w:r>
      </w:hyperlink>
      <w:r w:rsidRPr="00EC3FDA">
        <w:rPr>
          <w:rFonts w:ascii="Arial" w:eastAsia="Times New Roman" w:hAnsi="Arial" w:cs="Arial"/>
          <w:kern w:val="0"/>
          <w:lang w:eastAsia="en-GB"/>
          <w14:ligatures w14:val="none"/>
        </w:rPr>
        <w:t xml:space="preserve"> (Accessed: 13 February 2026).</w:t>
      </w:r>
    </w:p>
    <w:p w14:paraId="7FBD0748" w14:textId="77777777" w:rsidR="00D3054C" w:rsidRPr="00EC3FD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3FDA">
        <w:rPr>
          <w:rFonts w:ascii="Arial" w:eastAsia="Times New Roman" w:hAnsi="Arial" w:cs="Arial"/>
          <w:kern w:val="0"/>
          <w:lang w:eastAsia="en-GB"/>
          <w14:ligatures w14:val="none"/>
        </w:rPr>
        <w:t xml:space="preserve">Birmingham City Council (2024) </w:t>
      </w:r>
      <w:r w:rsidRPr="00EC3FDA">
        <w:rPr>
          <w:rFonts w:ascii="Arial" w:eastAsia="Times New Roman" w:hAnsi="Arial" w:cs="Arial"/>
          <w:i/>
          <w:iCs/>
          <w:kern w:val="0"/>
          <w:lang w:eastAsia="en-GB"/>
          <w14:ligatures w14:val="none"/>
        </w:rPr>
        <w:t>Air pollution affecting me and my family</w:t>
      </w:r>
      <w:r w:rsidRPr="00EC3FDA">
        <w:rPr>
          <w:rFonts w:ascii="Arial" w:eastAsia="Times New Roman" w:hAnsi="Arial" w:cs="Arial"/>
          <w:kern w:val="0"/>
          <w:lang w:eastAsia="en-GB"/>
          <w14:ligatures w14:val="none"/>
        </w:rPr>
        <w:t xml:space="preserve">. Available at: </w:t>
      </w:r>
      <w:hyperlink r:id="rId11" w:tgtFrame="_new" w:history="1">
        <w:r w:rsidRPr="00EC3FDA">
          <w:rPr>
            <w:rFonts w:ascii="Arial" w:eastAsia="Times New Roman" w:hAnsi="Arial" w:cs="Arial"/>
            <w:color w:val="0000FF"/>
            <w:kern w:val="0"/>
            <w:u w:val="single"/>
            <w:lang w:eastAsia="en-GB"/>
            <w14:ligatures w14:val="none"/>
          </w:rPr>
          <w:t>https://www.birmingham.gov.uk/info/20076/pollution/1278/air_pollution_affecting_me_and_my_family</w:t>
        </w:r>
      </w:hyperlink>
      <w:r w:rsidRPr="00EC3FDA">
        <w:rPr>
          <w:rFonts w:ascii="Arial" w:eastAsia="Times New Roman" w:hAnsi="Arial" w:cs="Arial"/>
          <w:kern w:val="0"/>
          <w:lang w:eastAsia="en-GB"/>
          <w14:ligatures w14:val="none"/>
        </w:rPr>
        <w:t xml:space="preserve"> (Accessed: 12 February 2026).</w:t>
      </w:r>
    </w:p>
    <w:p w14:paraId="11CD46C0" w14:textId="77777777" w:rsidR="00D3054C" w:rsidRPr="00EC3FD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3FDA">
        <w:rPr>
          <w:rFonts w:ascii="Arial" w:eastAsia="Times New Roman" w:hAnsi="Arial" w:cs="Arial"/>
          <w:kern w:val="0"/>
          <w:lang w:eastAsia="en-GB"/>
          <w14:ligatures w14:val="none"/>
        </w:rPr>
        <w:t xml:space="preserve">Birmingham City Council (2025) </w:t>
      </w:r>
      <w:r w:rsidRPr="00EC3FDA">
        <w:rPr>
          <w:rFonts w:ascii="Arial" w:eastAsia="Times New Roman" w:hAnsi="Arial" w:cs="Arial"/>
          <w:i/>
          <w:iCs/>
          <w:kern w:val="0"/>
          <w:lang w:eastAsia="en-GB"/>
          <w14:ligatures w14:val="none"/>
        </w:rPr>
        <w:t>Flood risk plans and strategies</w:t>
      </w:r>
      <w:r w:rsidRPr="00EC3FDA">
        <w:rPr>
          <w:rFonts w:ascii="Arial" w:eastAsia="Times New Roman" w:hAnsi="Arial" w:cs="Arial"/>
          <w:kern w:val="0"/>
          <w:lang w:eastAsia="en-GB"/>
          <w14:ligatures w14:val="none"/>
        </w:rPr>
        <w:t xml:space="preserve">. Available at: </w:t>
      </w:r>
      <w:hyperlink r:id="rId12" w:tgtFrame="_new" w:history="1">
        <w:r w:rsidRPr="00EC3FDA">
          <w:rPr>
            <w:rFonts w:ascii="Arial" w:eastAsia="Times New Roman" w:hAnsi="Arial" w:cs="Arial"/>
            <w:color w:val="0000FF"/>
            <w:kern w:val="0"/>
            <w:u w:val="single"/>
            <w:lang w:eastAsia="en-GB"/>
            <w14:ligatures w14:val="none"/>
          </w:rPr>
          <w:t>https://www.birmingham.gov.uk/info/20159/flooding/542/flood_risk_plans_and_strategies</w:t>
        </w:r>
      </w:hyperlink>
      <w:r w:rsidRPr="00EC3FDA">
        <w:rPr>
          <w:rFonts w:ascii="Arial" w:eastAsia="Times New Roman" w:hAnsi="Arial" w:cs="Arial"/>
          <w:kern w:val="0"/>
          <w:lang w:eastAsia="en-GB"/>
          <w14:ligatures w14:val="none"/>
        </w:rPr>
        <w:t xml:space="preserve"> (Accessed: 17 February 2026).</w:t>
      </w:r>
    </w:p>
    <w:p w14:paraId="0B1FF551" w14:textId="77777777" w:rsidR="00D3054C" w:rsidRPr="00EC3FD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3FDA">
        <w:rPr>
          <w:rFonts w:ascii="Arial" w:eastAsia="Times New Roman" w:hAnsi="Arial" w:cs="Arial"/>
          <w:kern w:val="0"/>
          <w:lang w:eastAsia="en-GB"/>
          <w14:ligatures w14:val="none"/>
        </w:rPr>
        <w:t xml:space="preserve">Department for Environment, Food &amp; Rural Affairs (DEFRA) (2023) </w:t>
      </w:r>
      <w:r w:rsidRPr="00EC3FDA">
        <w:rPr>
          <w:rFonts w:ascii="Arial" w:eastAsia="Times New Roman" w:hAnsi="Arial" w:cs="Arial"/>
          <w:i/>
          <w:iCs/>
          <w:kern w:val="0"/>
          <w:lang w:eastAsia="en-GB"/>
          <w14:ligatures w14:val="none"/>
        </w:rPr>
        <w:t>Plan for Water: our integrated plan for delivering clean and plentiful water</w:t>
      </w:r>
      <w:r w:rsidRPr="00EC3FDA">
        <w:rPr>
          <w:rFonts w:ascii="Arial" w:eastAsia="Times New Roman" w:hAnsi="Arial" w:cs="Arial"/>
          <w:kern w:val="0"/>
          <w:lang w:eastAsia="en-GB"/>
          <w14:ligatures w14:val="none"/>
        </w:rPr>
        <w:t xml:space="preserve">. Available at: </w:t>
      </w:r>
      <w:hyperlink r:id="rId13" w:tgtFrame="_new" w:history="1">
        <w:r w:rsidRPr="00EC3FDA">
          <w:rPr>
            <w:rFonts w:ascii="Arial" w:eastAsia="Times New Roman" w:hAnsi="Arial" w:cs="Arial"/>
            <w:color w:val="0000FF"/>
            <w:kern w:val="0"/>
            <w:u w:val="single"/>
            <w:lang w:eastAsia="en-GB"/>
            <w14:ligatures w14:val="none"/>
          </w:rPr>
          <w:t>https://www.gov.uk/government/publications/plan-for-water-our-integrated-plan-for-delivering-clean-and-plentiful-water/plan-for-water-our-integrated-plan-for-delivering-clean-and-plentiful-water</w:t>
        </w:r>
      </w:hyperlink>
      <w:r w:rsidRPr="00EC3FDA">
        <w:rPr>
          <w:rFonts w:ascii="Arial" w:eastAsia="Times New Roman" w:hAnsi="Arial" w:cs="Arial"/>
          <w:kern w:val="0"/>
          <w:lang w:eastAsia="en-GB"/>
          <w14:ligatures w14:val="none"/>
        </w:rPr>
        <w:t xml:space="preserve"> (Accessed: 16 February 2026).</w:t>
      </w:r>
    </w:p>
    <w:p w14:paraId="6412D56D" w14:textId="77777777" w:rsidR="00D3054C" w:rsidRPr="00EC3FD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3FDA">
        <w:rPr>
          <w:rFonts w:ascii="Arial" w:eastAsia="Times New Roman" w:hAnsi="Arial" w:cs="Arial"/>
          <w:kern w:val="0"/>
          <w:lang w:eastAsia="en-GB"/>
          <w14:ligatures w14:val="none"/>
        </w:rPr>
        <w:t xml:space="preserve">Department for Environment, Food &amp; Rural Affairs (Defra) (2025) </w:t>
      </w:r>
      <w:r w:rsidRPr="00EC3FDA">
        <w:rPr>
          <w:rFonts w:ascii="Arial" w:eastAsia="Times New Roman" w:hAnsi="Arial" w:cs="Arial"/>
          <w:i/>
          <w:iCs/>
          <w:kern w:val="0"/>
          <w:lang w:eastAsia="en-GB"/>
          <w14:ligatures w14:val="none"/>
        </w:rPr>
        <w:t>Environmental Improvement Plan (EIP) 2025</w:t>
      </w:r>
      <w:r w:rsidRPr="00EC3FDA">
        <w:rPr>
          <w:rFonts w:ascii="Arial" w:eastAsia="Times New Roman" w:hAnsi="Arial" w:cs="Arial"/>
          <w:kern w:val="0"/>
          <w:lang w:eastAsia="en-GB"/>
          <w14:ligatures w14:val="none"/>
        </w:rPr>
        <w:t xml:space="preserve">. Available at: </w:t>
      </w:r>
      <w:hyperlink r:id="rId14" w:tgtFrame="_new" w:history="1">
        <w:r w:rsidRPr="00EC3FDA">
          <w:rPr>
            <w:rFonts w:ascii="Arial" w:eastAsia="Times New Roman" w:hAnsi="Arial" w:cs="Arial"/>
            <w:color w:val="0000FF"/>
            <w:kern w:val="0"/>
            <w:u w:val="single"/>
            <w:lang w:eastAsia="en-GB"/>
            <w14:ligatures w14:val="none"/>
          </w:rPr>
          <w:t>https://www.gov.uk/government/publications/environmental-improvement-plan-2025/environmental-improvement-plan-eip-2025</w:t>
        </w:r>
      </w:hyperlink>
      <w:r w:rsidRPr="00EC3FDA">
        <w:rPr>
          <w:rFonts w:ascii="Arial" w:eastAsia="Times New Roman" w:hAnsi="Arial" w:cs="Arial"/>
          <w:kern w:val="0"/>
          <w:lang w:eastAsia="en-GB"/>
          <w14:ligatures w14:val="none"/>
        </w:rPr>
        <w:t xml:space="preserve"> (Accessed: 16 February 2026).</w:t>
      </w:r>
    </w:p>
    <w:p w14:paraId="4192AEDC" w14:textId="77777777" w:rsidR="00D3054C" w:rsidRPr="00EC3FD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3FDA">
        <w:rPr>
          <w:rFonts w:ascii="Arial" w:eastAsia="Times New Roman" w:hAnsi="Arial" w:cs="Arial"/>
          <w:kern w:val="0"/>
          <w:lang w:eastAsia="en-GB"/>
          <w14:ligatures w14:val="none"/>
        </w:rPr>
        <w:t xml:space="preserve">Gostin, L.O. (2019) ‘The Lancet Commission on Global Health Law: The transformative power of law to advance the right to health’, </w:t>
      </w:r>
      <w:r w:rsidRPr="00EC3FDA">
        <w:rPr>
          <w:rFonts w:ascii="Arial" w:eastAsia="Times New Roman" w:hAnsi="Arial" w:cs="Arial"/>
          <w:i/>
          <w:iCs/>
          <w:kern w:val="0"/>
          <w:lang w:eastAsia="en-GB"/>
          <w14:ligatures w14:val="none"/>
        </w:rPr>
        <w:t>Journal of Global Health Science</w:t>
      </w:r>
      <w:r w:rsidRPr="00EC3FDA">
        <w:rPr>
          <w:rFonts w:ascii="Arial" w:eastAsia="Times New Roman" w:hAnsi="Arial" w:cs="Arial"/>
          <w:kern w:val="0"/>
          <w:lang w:eastAsia="en-GB"/>
          <w14:ligatures w14:val="none"/>
        </w:rPr>
        <w:t xml:space="preserve">, 1(1), pp. 1–15. Available at: </w:t>
      </w:r>
      <w:hyperlink r:id="rId15" w:tgtFrame="_new" w:history="1">
        <w:r w:rsidRPr="00EC3FDA">
          <w:rPr>
            <w:rFonts w:ascii="Arial" w:eastAsia="Times New Roman" w:hAnsi="Arial" w:cs="Arial"/>
            <w:color w:val="0000FF"/>
            <w:kern w:val="0"/>
            <w:u w:val="single"/>
            <w:lang w:eastAsia="en-GB"/>
            <w14:ligatures w14:val="none"/>
          </w:rPr>
          <w:t>https://scholarship.law.georgetown.edu/facpub/2170</w:t>
        </w:r>
      </w:hyperlink>
      <w:r w:rsidRPr="00EC3FDA">
        <w:rPr>
          <w:rFonts w:ascii="Arial" w:eastAsia="Times New Roman" w:hAnsi="Arial" w:cs="Arial"/>
          <w:kern w:val="0"/>
          <w:lang w:eastAsia="en-GB"/>
          <w14:ligatures w14:val="none"/>
        </w:rPr>
        <w:t xml:space="preserve"> (Accessed: 10 February 2026).</w:t>
      </w:r>
    </w:p>
    <w:p w14:paraId="334AF5DB" w14:textId="77777777" w:rsidR="00D3054C" w:rsidRPr="00EC3FD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3FDA">
        <w:rPr>
          <w:rFonts w:ascii="Arial" w:eastAsia="Times New Roman" w:hAnsi="Arial" w:cs="Arial"/>
          <w:kern w:val="0"/>
          <w:lang w:eastAsia="en-GB"/>
          <w14:ligatures w14:val="none"/>
        </w:rPr>
        <w:t xml:space="preserve">GOV.UK (no date) </w:t>
      </w:r>
      <w:r w:rsidRPr="00EC3FDA">
        <w:rPr>
          <w:rFonts w:ascii="Arial" w:eastAsia="Times New Roman" w:hAnsi="Arial" w:cs="Arial"/>
          <w:i/>
          <w:iCs/>
          <w:kern w:val="0"/>
          <w:lang w:eastAsia="en-GB"/>
          <w14:ligatures w14:val="none"/>
        </w:rPr>
        <w:t>Environment Agency exploring options to reduce Birmingham floods</w:t>
      </w:r>
      <w:r w:rsidRPr="00EC3FDA">
        <w:rPr>
          <w:rFonts w:ascii="Arial" w:eastAsia="Times New Roman" w:hAnsi="Arial" w:cs="Arial"/>
          <w:kern w:val="0"/>
          <w:lang w:eastAsia="en-GB"/>
          <w14:ligatures w14:val="none"/>
        </w:rPr>
        <w:t xml:space="preserve">. Available at: </w:t>
      </w:r>
      <w:hyperlink r:id="rId16" w:tgtFrame="_new" w:history="1">
        <w:r w:rsidRPr="00EC3FDA">
          <w:rPr>
            <w:rFonts w:ascii="Arial" w:eastAsia="Times New Roman" w:hAnsi="Arial" w:cs="Arial"/>
            <w:color w:val="0000FF"/>
            <w:kern w:val="0"/>
            <w:u w:val="single"/>
            <w:lang w:eastAsia="en-GB"/>
            <w14:ligatures w14:val="none"/>
          </w:rPr>
          <w:t>https://www.gov.uk/government/news/environment-agency-exploring-options-to-reduce-birmingham-floods</w:t>
        </w:r>
      </w:hyperlink>
      <w:r w:rsidRPr="00EC3FDA">
        <w:rPr>
          <w:rFonts w:ascii="Arial" w:eastAsia="Times New Roman" w:hAnsi="Arial" w:cs="Arial"/>
          <w:kern w:val="0"/>
          <w:lang w:eastAsia="en-GB"/>
          <w14:ligatures w14:val="none"/>
        </w:rPr>
        <w:t xml:space="preserve"> (Accessed: 17 February 2026).</w:t>
      </w:r>
    </w:p>
    <w:p w14:paraId="5DC6946B" w14:textId="77777777" w:rsidR="00D3054C" w:rsidRPr="00EC3FD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3FDA">
        <w:rPr>
          <w:rFonts w:ascii="Arial" w:eastAsia="Times New Roman" w:hAnsi="Arial" w:cs="Arial"/>
          <w:kern w:val="0"/>
          <w:lang w:eastAsia="en-GB"/>
          <w14:ligatures w14:val="none"/>
        </w:rPr>
        <w:t xml:space="preserve">Local Government Association (LGA) (2025) </w:t>
      </w:r>
      <w:r w:rsidRPr="00EC3FDA">
        <w:rPr>
          <w:rFonts w:ascii="Arial" w:eastAsia="Times New Roman" w:hAnsi="Arial" w:cs="Arial"/>
          <w:i/>
          <w:iCs/>
          <w:kern w:val="0"/>
          <w:lang w:eastAsia="en-GB"/>
          <w14:ligatures w14:val="none"/>
        </w:rPr>
        <w:t>Councillors’ guide to local authority public health responsibilities</w:t>
      </w:r>
      <w:r w:rsidRPr="00EC3FDA">
        <w:rPr>
          <w:rFonts w:ascii="Arial" w:eastAsia="Times New Roman" w:hAnsi="Arial" w:cs="Arial"/>
          <w:kern w:val="0"/>
          <w:lang w:eastAsia="en-GB"/>
          <w14:ligatures w14:val="none"/>
        </w:rPr>
        <w:t xml:space="preserve">. Available at: </w:t>
      </w:r>
      <w:hyperlink r:id="rId17" w:tgtFrame="_new" w:history="1">
        <w:r w:rsidRPr="00EC3FDA">
          <w:rPr>
            <w:rFonts w:ascii="Arial" w:eastAsia="Times New Roman" w:hAnsi="Arial" w:cs="Arial"/>
            <w:color w:val="0000FF"/>
            <w:kern w:val="0"/>
            <w:u w:val="single"/>
            <w:lang w:eastAsia="en-GB"/>
            <w14:ligatures w14:val="none"/>
          </w:rPr>
          <w:t>https://www.local.gov.uk/publications/councillors-guide-local-authority-public-health-responsibilities-0</w:t>
        </w:r>
      </w:hyperlink>
      <w:r w:rsidRPr="00EC3FDA">
        <w:rPr>
          <w:rFonts w:ascii="Arial" w:eastAsia="Times New Roman" w:hAnsi="Arial" w:cs="Arial"/>
          <w:kern w:val="0"/>
          <w:lang w:eastAsia="en-GB"/>
          <w14:ligatures w14:val="none"/>
        </w:rPr>
        <w:t xml:space="preserve"> (Accessed: 17 February 2026).</w:t>
      </w:r>
    </w:p>
    <w:p w14:paraId="2638C01D" w14:textId="77777777" w:rsidR="00D3054C" w:rsidRPr="00E53CE9"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lastRenderedPageBreak/>
        <w:t xml:space="preserve">Lukat, E. </w:t>
      </w:r>
      <w:r w:rsidRPr="00E53CE9">
        <w:rPr>
          <w:rFonts w:ascii="Arial" w:eastAsia="Times New Roman" w:hAnsi="Arial" w:cs="Arial"/>
          <w:i/>
          <w:iCs/>
          <w:kern w:val="0"/>
          <w:lang w:eastAsia="en-GB"/>
          <w14:ligatures w14:val="none"/>
        </w:rPr>
        <w:t>et al.</w:t>
      </w:r>
      <w:r w:rsidRPr="00E53CE9">
        <w:rPr>
          <w:rFonts w:ascii="Arial" w:eastAsia="Times New Roman" w:hAnsi="Arial" w:cs="Arial"/>
          <w:kern w:val="0"/>
          <w:lang w:eastAsia="en-GB"/>
          <w14:ligatures w14:val="none"/>
        </w:rPr>
        <w:t xml:space="preserve"> (2023) ‘Governance towards coordination for water resources management: The effect of governance modes’, </w:t>
      </w:r>
      <w:r w:rsidRPr="00E53CE9">
        <w:rPr>
          <w:rFonts w:ascii="Arial" w:eastAsia="Times New Roman" w:hAnsi="Arial" w:cs="Arial"/>
          <w:i/>
          <w:iCs/>
          <w:kern w:val="0"/>
          <w:lang w:eastAsia="en-GB"/>
          <w14:ligatures w14:val="none"/>
        </w:rPr>
        <w:t>Environmental Science &amp; Policy</w:t>
      </w:r>
      <w:r w:rsidRPr="00E53CE9">
        <w:rPr>
          <w:rFonts w:ascii="Arial" w:eastAsia="Times New Roman" w:hAnsi="Arial" w:cs="Arial"/>
          <w:kern w:val="0"/>
          <w:lang w:eastAsia="en-GB"/>
          <w14:ligatures w14:val="none"/>
        </w:rPr>
        <w:t xml:space="preserve">, 141, pp. 50–60. Available at: </w:t>
      </w:r>
      <w:hyperlink r:id="rId18" w:tgtFrame="_new" w:history="1">
        <w:r w:rsidRPr="00E53CE9">
          <w:rPr>
            <w:rFonts w:ascii="Arial" w:eastAsia="Times New Roman" w:hAnsi="Arial" w:cs="Arial"/>
            <w:color w:val="0000FF"/>
            <w:kern w:val="0"/>
            <w:u w:val="single"/>
            <w:lang w:eastAsia="en-GB"/>
            <w14:ligatures w14:val="none"/>
          </w:rPr>
          <w:t>https://doi.org/10.1016/j.envsci.2022.12.016</w:t>
        </w:r>
      </w:hyperlink>
      <w:r w:rsidRPr="00E53CE9">
        <w:rPr>
          <w:rFonts w:ascii="Arial" w:eastAsia="Times New Roman" w:hAnsi="Arial" w:cs="Arial"/>
          <w:kern w:val="0"/>
          <w:lang w:eastAsia="en-GB"/>
          <w14:ligatures w14:val="none"/>
        </w:rPr>
        <w:t xml:space="preserve"> (Accessed: 15 February 2026).</w:t>
      </w:r>
    </w:p>
    <w:p w14:paraId="6A2ED9F2" w14:textId="77777777" w:rsidR="00D3054C" w:rsidRPr="00E53CE9"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t xml:space="preserve">Marmot, M. </w:t>
      </w:r>
      <w:r w:rsidRPr="00E53CE9">
        <w:rPr>
          <w:rFonts w:ascii="Arial" w:eastAsia="Times New Roman" w:hAnsi="Arial" w:cs="Arial"/>
          <w:i/>
          <w:iCs/>
          <w:kern w:val="0"/>
          <w:lang w:eastAsia="en-GB"/>
          <w14:ligatures w14:val="none"/>
        </w:rPr>
        <w:t>et al.</w:t>
      </w:r>
      <w:r w:rsidRPr="00E53CE9">
        <w:rPr>
          <w:rFonts w:ascii="Arial" w:eastAsia="Times New Roman" w:hAnsi="Arial" w:cs="Arial"/>
          <w:kern w:val="0"/>
          <w:lang w:eastAsia="en-GB"/>
          <w14:ligatures w14:val="none"/>
        </w:rPr>
        <w:t xml:space="preserve"> (2020) </w:t>
      </w:r>
      <w:r w:rsidRPr="00E53CE9">
        <w:rPr>
          <w:rFonts w:ascii="Arial" w:eastAsia="Times New Roman" w:hAnsi="Arial" w:cs="Arial"/>
          <w:i/>
          <w:iCs/>
          <w:kern w:val="0"/>
          <w:lang w:eastAsia="en-GB"/>
          <w14:ligatures w14:val="none"/>
        </w:rPr>
        <w:t>Health equity in England: The Marmot Review 10 years on</w:t>
      </w:r>
      <w:r w:rsidRPr="00E53CE9">
        <w:rPr>
          <w:rFonts w:ascii="Arial" w:eastAsia="Times New Roman" w:hAnsi="Arial" w:cs="Arial"/>
          <w:kern w:val="0"/>
          <w:lang w:eastAsia="en-GB"/>
          <w14:ligatures w14:val="none"/>
        </w:rPr>
        <w:t xml:space="preserve">. London: Institute of Health Equity. Available at: </w:t>
      </w:r>
      <w:hyperlink r:id="rId19" w:tgtFrame="_new" w:history="1">
        <w:r w:rsidRPr="00E53CE9">
          <w:rPr>
            <w:rFonts w:ascii="Arial" w:eastAsia="Times New Roman" w:hAnsi="Arial" w:cs="Arial"/>
            <w:color w:val="0000FF"/>
            <w:kern w:val="0"/>
            <w:u w:val="single"/>
            <w:lang w:eastAsia="en-GB"/>
            <w14:ligatures w14:val="none"/>
          </w:rPr>
          <w:t>https://www.instituteofhealthequity.org/resources-reports/marmot-review-10-years-on/the-marmot-review-10-years-on-full-report.pdf</w:t>
        </w:r>
      </w:hyperlink>
      <w:r w:rsidRPr="00E53CE9">
        <w:rPr>
          <w:rFonts w:ascii="Arial" w:eastAsia="Times New Roman" w:hAnsi="Arial" w:cs="Arial"/>
          <w:kern w:val="0"/>
          <w:lang w:eastAsia="en-GB"/>
          <w14:ligatures w14:val="none"/>
        </w:rPr>
        <w:t xml:space="preserve"> (Accessed: 12 February 2026).</w:t>
      </w:r>
    </w:p>
    <w:p w14:paraId="226C08B6" w14:textId="77777777" w:rsidR="00D3054C" w:rsidRPr="00E53CE9"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t xml:space="preserve">National Audit Office (NAO) (2025) </w:t>
      </w:r>
      <w:r w:rsidRPr="00E53CE9">
        <w:rPr>
          <w:rFonts w:ascii="Arial" w:eastAsia="Times New Roman" w:hAnsi="Arial" w:cs="Arial"/>
          <w:i/>
          <w:iCs/>
          <w:kern w:val="0"/>
          <w:lang w:eastAsia="en-GB"/>
          <w14:ligatures w14:val="none"/>
        </w:rPr>
        <w:t>Regulating for investment and outcomes in the water sector</w:t>
      </w:r>
      <w:r w:rsidRPr="00E53CE9">
        <w:rPr>
          <w:rFonts w:ascii="Arial" w:eastAsia="Times New Roman" w:hAnsi="Arial" w:cs="Arial"/>
          <w:kern w:val="0"/>
          <w:lang w:eastAsia="en-GB"/>
          <w14:ligatures w14:val="none"/>
        </w:rPr>
        <w:t xml:space="preserve">. Available at: </w:t>
      </w:r>
      <w:hyperlink r:id="rId20" w:tgtFrame="_new" w:history="1">
        <w:r w:rsidRPr="00E53CE9">
          <w:rPr>
            <w:rFonts w:ascii="Arial" w:eastAsia="Times New Roman" w:hAnsi="Arial" w:cs="Arial"/>
            <w:color w:val="0000FF"/>
            <w:kern w:val="0"/>
            <w:u w:val="single"/>
            <w:lang w:eastAsia="en-GB"/>
            <w14:ligatures w14:val="none"/>
          </w:rPr>
          <w:t>https://www.nao.org.uk/reports/regulating-for-investment-and-outcomes-in-the-water-sector</w:t>
        </w:r>
      </w:hyperlink>
      <w:r w:rsidRPr="00E53CE9">
        <w:rPr>
          <w:rFonts w:ascii="Arial" w:eastAsia="Times New Roman" w:hAnsi="Arial" w:cs="Arial"/>
          <w:kern w:val="0"/>
          <w:lang w:eastAsia="en-GB"/>
          <w14:ligatures w14:val="none"/>
        </w:rPr>
        <w:t xml:space="preserve"> (Accessed: 16 February 2026).</w:t>
      </w:r>
    </w:p>
    <w:p w14:paraId="2596E1E5" w14:textId="77777777" w:rsidR="00D3054C" w:rsidRPr="00E53CE9"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t xml:space="preserve">NHS England (2021) </w:t>
      </w:r>
      <w:r w:rsidRPr="00E53CE9">
        <w:rPr>
          <w:rFonts w:ascii="Arial" w:eastAsia="Times New Roman" w:hAnsi="Arial" w:cs="Arial"/>
          <w:i/>
          <w:iCs/>
          <w:kern w:val="0"/>
          <w:lang w:eastAsia="en-GB"/>
          <w14:ligatures w14:val="none"/>
        </w:rPr>
        <w:t>Core20PLUS5: An approach to reducing health inequalities</w:t>
      </w:r>
      <w:r w:rsidRPr="00E53CE9">
        <w:rPr>
          <w:rFonts w:ascii="Arial" w:eastAsia="Times New Roman" w:hAnsi="Arial" w:cs="Arial"/>
          <w:kern w:val="0"/>
          <w:lang w:eastAsia="en-GB"/>
          <w14:ligatures w14:val="none"/>
        </w:rPr>
        <w:t xml:space="preserve">. Available at: </w:t>
      </w:r>
      <w:hyperlink r:id="rId21" w:tgtFrame="_new" w:history="1">
        <w:r w:rsidRPr="00E53CE9">
          <w:rPr>
            <w:rFonts w:ascii="Arial" w:eastAsia="Times New Roman" w:hAnsi="Arial" w:cs="Arial"/>
            <w:color w:val="0000FF"/>
            <w:kern w:val="0"/>
            <w:u w:val="single"/>
            <w:lang w:eastAsia="en-GB"/>
            <w14:ligatures w14:val="none"/>
          </w:rPr>
          <w:t>https://www.england.nhs.uk/about/equality/equality-hub/national-healthcare-inequalities-improvement-programme/core20plus5/</w:t>
        </w:r>
      </w:hyperlink>
      <w:r w:rsidRPr="00E53CE9">
        <w:rPr>
          <w:rFonts w:ascii="Arial" w:eastAsia="Times New Roman" w:hAnsi="Arial" w:cs="Arial"/>
          <w:kern w:val="0"/>
          <w:lang w:eastAsia="en-GB"/>
          <w14:ligatures w14:val="none"/>
        </w:rPr>
        <w:t xml:space="preserve"> (Accessed: 12 February 2026).</w:t>
      </w:r>
    </w:p>
    <w:p w14:paraId="2864D560" w14:textId="77777777" w:rsidR="00D3054C" w:rsidRPr="00E53CE9"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t xml:space="preserve">NHS England (2024) </w:t>
      </w:r>
      <w:r w:rsidRPr="00E53CE9">
        <w:rPr>
          <w:rFonts w:ascii="Arial" w:eastAsia="Times New Roman" w:hAnsi="Arial" w:cs="Arial"/>
          <w:i/>
          <w:iCs/>
          <w:kern w:val="0"/>
          <w:lang w:eastAsia="en-GB"/>
          <w14:ligatures w14:val="none"/>
        </w:rPr>
        <w:t>Mental health services monthly statistics: Performance December 2023</w:t>
      </w:r>
      <w:r w:rsidRPr="00E53CE9">
        <w:rPr>
          <w:rFonts w:ascii="Arial" w:eastAsia="Times New Roman" w:hAnsi="Arial" w:cs="Arial"/>
          <w:kern w:val="0"/>
          <w:lang w:eastAsia="en-GB"/>
          <w14:ligatures w14:val="none"/>
        </w:rPr>
        <w:t xml:space="preserve">. Available at: </w:t>
      </w:r>
      <w:hyperlink r:id="rId22" w:tgtFrame="_new" w:history="1">
        <w:r w:rsidRPr="00E53CE9">
          <w:rPr>
            <w:rFonts w:ascii="Arial" w:eastAsia="Times New Roman" w:hAnsi="Arial" w:cs="Arial"/>
            <w:color w:val="0000FF"/>
            <w:kern w:val="0"/>
            <w:u w:val="single"/>
            <w:lang w:eastAsia="en-GB"/>
            <w14:ligatures w14:val="none"/>
          </w:rPr>
          <w:t>https://digital.nhs.uk/data-and-information/publications/statistical/mental-health-services-monthly-statistics/performance-december-2023</w:t>
        </w:r>
      </w:hyperlink>
      <w:r w:rsidRPr="00E53CE9">
        <w:rPr>
          <w:rFonts w:ascii="Arial" w:eastAsia="Times New Roman" w:hAnsi="Arial" w:cs="Arial"/>
          <w:kern w:val="0"/>
          <w:lang w:eastAsia="en-GB"/>
          <w14:ligatures w14:val="none"/>
        </w:rPr>
        <w:t xml:space="preserve"> (Accessed: 12 February 2026).</w:t>
      </w:r>
    </w:p>
    <w:p w14:paraId="3F5A8CC8" w14:textId="77777777" w:rsidR="00D3054C" w:rsidRPr="00D3054C"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D3054C">
        <w:rPr>
          <w:rFonts w:ascii="Arial" w:eastAsia="Times New Roman" w:hAnsi="Arial" w:cs="Arial"/>
          <w:kern w:val="0"/>
          <w:lang w:eastAsia="en-GB"/>
          <w14:ligatures w14:val="none"/>
        </w:rPr>
        <w:t xml:space="preserve">Office for Environmental Protection (2024) </w:t>
      </w:r>
      <w:r w:rsidRPr="00D3054C">
        <w:rPr>
          <w:rFonts w:ascii="Arial" w:eastAsia="Times New Roman" w:hAnsi="Arial" w:cs="Arial"/>
          <w:i/>
          <w:iCs/>
          <w:kern w:val="0"/>
          <w:lang w:eastAsia="en-GB"/>
          <w14:ligatures w14:val="none"/>
        </w:rPr>
        <w:t>OEP finds ‘deeply concerning’ issues with how the laws in place to protect England’s rivers, lakes and coastal waters are being put into practice</w:t>
      </w:r>
      <w:r w:rsidRPr="00D3054C">
        <w:rPr>
          <w:rFonts w:ascii="Arial" w:eastAsia="Times New Roman" w:hAnsi="Arial" w:cs="Arial"/>
          <w:kern w:val="0"/>
          <w:lang w:eastAsia="en-GB"/>
          <w14:ligatures w14:val="none"/>
        </w:rPr>
        <w:t xml:space="preserve">. Available at: </w:t>
      </w:r>
      <w:hyperlink r:id="rId23" w:tgtFrame="_new" w:history="1">
        <w:r w:rsidRPr="00D3054C">
          <w:rPr>
            <w:rFonts w:ascii="Arial" w:eastAsia="Times New Roman" w:hAnsi="Arial" w:cs="Arial"/>
            <w:color w:val="0000FF"/>
            <w:kern w:val="0"/>
            <w:u w:val="single"/>
            <w:lang w:eastAsia="en-GB"/>
            <w14:ligatures w14:val="none"/>
          </w:rPr>
          <w:t>https://www.theoep.org.uk/report/oep-finds-deeply-concerning-issues-how-laws-place-protect-englands-rivers-lakes-and-coastal</w:t>
        </w:r>
      </w:hyperlink>
      <w:r w:rsidRPr="00D3054C">
        <w:rPr>
          <w:rFonts w:ascii="Arial" w:eastAsia="Times New Roman" w:hAnsi="Arial" w:cs="Arial"/>
          <w:kern w:val="0"/>
          <w:lang w:eastAsia="en-GB"/>
          <w14:ligatures w14:val="none"/>
        </w:rPr>
        <w:t xml:space="preserve"> (Accessed: 16 February 2026).</w:t>
      </w:r>
    </w:p>
    <w:p w14:paraId="0FD7A462" w14:textId="77777777" w:rsidR="00D3054C" w:rsidRPr="00E53CE9"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t xml:space="preserve">Office for National Statistics (2024) </w:t>
      </w:r>
      <w:r w:rsidRPr="00E53CE9">
        <w:rPr>
          <w:rFonts w:ascii="Arial" w:eastAsia="Times New Roman" w:hAnsi="Arial" w:cs="Arial"/>
          <w:i/>
          <w:iCs/>
          <w:kern w:val="0"/>
          <w:lang w:eastAsia="en-GB"/>
          <w14:ligatures w14:val="none"/>
        </w:rPr>
        <w:t>Health state life expectancies in England and Wales: Between 2011 to 2013 and 2021 to 2023</w:t>
      </w:r>
      <w:r w:rsidRPr="00E53CE9">
        <w:rPr>
          <w:rFonts w:ascii="Arial" w:eastAsia="Times New Roman" w:hAnsi="Arial" w:cs="Arial"/>
          <w:kern w:val="0"/>
          <w:lang w:eastAsia="en-GB"/>
          <w14:ligatures w14:val="none"/>
        </w:rPr>
        <w:t xml:space="preserve">. Available at: </w:t>
      </w:r>
      <w:hyperlink r:id="rId24" w:tgtFrame="_new" w:history="1">
        <w:r w:rsidRPr="00E53CE9">
          <w:rPr>
            <w:rFonts w:ascii="Arial" w:eastAsia="Times New Roman" w:hAnsi="Arial" w:cs="Arial"/>
            <w:color w:val="0000FF"/>
            <w:kern w:val="0"/>
            <w:u w:val="single"/>
            <w:lang w:eastAsia="en-GB"/>
            <w14:ligatures w14:val="none"/>
          </w:rPr>
          <w:t>https://www.gov.uk/government/statistics/health-state-life-expectancies-in-england-and-wales-between-2011-to-2013-and-2021-to-2023</w:t>
        </w:r>
      </w:hyperlink>
      <w:r w:rsidRPr="00E53CE9">
        <w:rPr>
          <w:rFonts w:ascii="Arial" w:eastAsia="Times New Roman" w:hAnsi="Arial" w:cs="Arial"/>
          <w:kern w:val="0"/>
          <w:lang w:eastAsia="en-GB"/>
          <w14:ligatures w14:val="none"/>
        </w:rPr>
        <w:t xml:space="preserve"> (Accessed: 12 February 2026).</w:t>
      </w:r>
    </w:p>
    <w:p w14:paraId="5ECA0144" w14:textId="77777777" w:rsidR="00D3054C" w:rsidRPr="00E53CE9"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t xml:space="preserve">Organisation for Economic Co-operation and Development (OECD) (2023) </w:t>
      </w:r>
      <w:r w:rsidRPr="00E53CE9">
        <w:rPr>
          <w:rFonts w:ascii="Arial" w:eastAsia="Times New Roman" w:hAnsi="Arial" w:cs="Arial"/>
          <w:i/>
          <w:iCs/>
          <w:kern w:val="0"/>
          <w:lang w:eastAsia="en-GB"/>
          <w14:ligatures w14:val="none"/>
        </w:rPr>
        <w:t xml:space="preserve">Health </w:t>
      </w:r>
      <w:proofErr w:type="gramStart"/>
      <w:r w:rsidRPr="00E53CE9">
        <w:rPr>
          <w:rFonts w:ascii="Arial" w:eastAsia="Times New Roman" w:hAnsi="Arial" w:cs="Arial"/>
          <w:i/>
          <w:iCs/>
          <w:kern w:val="0"/>
          <w:lang w:eastAsia="en-GB"/>
          <w14:ligatures w14:val="none"/>
        </w:rPr>
        <w:t>at a glance</w:t>
      </w:r>
      <w:proofErr w:type="gramEnd"/>
      <w:r w:rsidRPr="00E53CE9">
        <w:rPr>
          <w:rFonts w:ascii="Arial" w:eastAsia="Times New Roman" w:hAnsi="Arial" w:cs="Arial"/>
          <w:i/>
          <w:iCs/>
          <w:kern w:val="0"/>
          <w:lang w:eastAsia="en-GB"/>
          <w14:ligatures w14:val="none"/>
        </w:rPr>
        <w:t xml:space="preserve"> 2023</w:t>
      </w:r>
      <w:r w:rsidRPr="00E53CE9">
        <w:rPr>
          <w:rFonts w:ascii="Arial" w:eastAsia="Times New Roman" w:hAnsi="Arial" w:cs="Arial"/>
          <w:kern w:val="0"/>
          <w:lang w:eastAsia="en-GB"/>
          <w14:ligatures w14:val="none"/>
        </w:rPr>
        <w:t xml:space="preserve">. Available at: </w:t>
      </w:r>
      <w:hyperlink r:id="rId25" w:tgtFrame="_new" w:history="1">
        <w:r w:rsidRPr="00E53CE9">
          <w:rPr>
            <w:rFonts w:ascii="Arial" w:eastAsia="Times New Roman" w:hAnsi="Arial" w:cs="Arial"/>
            <w:color w:val="0000FF"/>
            <w:kern w:val="0"/>
            <w:u w:val="single"/>
            <w:lang w:eastAsia="en-GB"/>
            <w14:ligatures w14:val="none"/>
          </w:rPr>
          <w:t>https://www.oecd.org/health/health-at-a-glance/</w:t>
        </w:r>
      </w:hyperlink>
      <w:r w:rsidRPr="00E53CE9">
        <w:rPr>
          <w:rFonts w:ascii="Arial" w:eastAsia="Times New Roman" w:hAnsi="Arial" w:cs="Arial"/>
          <w:kern w:val="0"/>
          <w:lang w:eastAsia="en-GB"/>
          <w14:ligatures w14:val="none"/>
        </w:rPr>
        <w:t xml:space="preserve"> (Accessed: 12 February 2026).</w:t>
      </w:r>
    </w:p>
    <w:p w14:paraId="069F7A5A" w14:textId="77777777" w:rsidR="00D3054C" w:rsidRPr="00E53CE9"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t xml:space="preserve">Severn Trent Water (2016) </w:t>
      </w:r>
      <w:r w:rsidRPr="00E53CE9">
        <w:rPr>
          <w:rFonts w:ascii="Arial" w:eastAsia="Times New Roman" w:hAnsi="Arial" w:cs="Arial"/>
          <w:i/>
          <w:iCs/>
          <w:kern w:val="0"/>
          <w:lang w:eastAsia="en-GB"/>
          <w14:ligatures w14:val="none"/>
        </w:rPr>
        <w:t>Birmingham | Get River Positive</w:t>
      </w:r>
      <w:r w:rsidRPr="00E53CE9">
        <w:rPr>
          <w:rFonts w:ascii="Arial" w:eastAsia="Times New Roman" w:hAnsi="Arial" w:cs="Arial"/>
          <w:kern w:val="0"/>
          <w:lang w:eastAsia="en-GB"/>
          <w14:ligatures w14:val="none"/>
        </w:rPr>
        <w:t xml:space="preserve">. Available at: </w:t>
      </w:r>
      <w:hyperlink r:id="rId26" w:tgtFrame="_new" w:history="1">
        <w:r w:rsidRPr="00E53CE9">
          <w:rPr>
            <w:rFonts w:ascii="Arial" w:eastAsia="Times New Roman" w:hAnsi="Arial" w:cs="Arial"/>
            <w:color w:val="0000FF"/>
            <w:kern w:val="0"/>
            <w:u w:val="single"/>
            <w:lang w:eastAsia="en-GB"/>
            <w14:ligatures w14:val="none"/>
          </w:rPr>
          <w:t>https://www.stwater.co.uk/get-river-positive/birmingham/</w:t>
        </w:r>
      </w:hyperlink>
      <w:r w:rsidRPr="00E53CE9">
        <w:rPr>
          <w:rFonts w:ascii="Arial" w:eastAsia="Times New Roman" w:hAnsi="Arial" w:cs="Arial"/>
          <w:kern w:val="0"/>
          <w:lang w:eastAsia="en-GB"/>
          <w14:ligatures w14:val="none"/>
        </w:rPr>
        <w:t xml:space="preserve"> (Accessed: 17 February 2026).</w:t>
      </w:r>
    </w:p>
    <w:p w14:paraId="2F2590B5" w14:textId="77777777" w:rsidR="00D3054C" w:rsidRPr="00E53CE9"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lastRenderedPageBreak/>
        <w:t xml:space="preserve">Statistics Poland (2020) </w:t>
      </w:r>
      <w:r w:rsidRPr="00E53CE9">
        <w:rPr>
          <w:rFonts w:ascii="Arial" w:eastAsia="Times New Roman" w:hAnsi="Arial" w:cs="Arial"/>
          <w:i/>
          <w:iCs/>
          <w:kern w:val="0"/>
          <w:lang w:eastAsia="en-GB"/>
          <w14:ligatures w14:val="none"/>
        </w:rPr>
        <w:t>SDG report 2020</w:t>
      </w:r>
      <w:r w:rsidRPr="00E53CE9">
        <w:rPr>
          <w:rFonts w:ascii="Arial" w:eastAsia="Times New Roman" w:hAnsi="Arial" w:cs="Arial"/>
          <w:kern w:val="0"/>
          <w:lang w:eastAsia="en-GB"/>
          <w14:ligatures w14:val="none"/>
        </w:rPr>
        <w:t xml:space="preserve">. Available at: </w:t>
      </w:r>
      <w:hyperlink r:id="rId27" w:tgtFrame="_new" w:history="1">
        <w:r w:rsidRPr="00E53CE9">
          <w:rPr>
            <w:rFonts w:ascii="Arial" w:eastAsia="Times New Roman" w:hAnsi="Arial" w:cs="Arial"/>
            <w:color w:val="0000FF"/>
            <w:kern w:val="0"/>
            <w:u w:val="single"/>
            <w:lang w:eastAsia="en-GB"/>
            <w14:ligatures w14:val="none"/>
          </w:rPr>
          <w:t>https://raportsdg.stat.gov.pl/2020/en/cel6.html</w:t>
        </w:r>
      </w:hyperlink>
      <w:r w:rsidRPr="00E53CE9">
        <w:rPr>
          <w:rFonts w:ascii="Arial" w:eastAsia="Times New Roman" w:hAnsi="Arial" w:cs="Arial"/>
          <w:kern w:val="0"/>
          <w:lang w:eastAsia="en-GB"/>
          <w14:ligatures w14:val="none"/>
        </w:rPr>
        <w:t xml:space="preserve"> (Accessed: 15 February 2026).</w:t>
      </w:r>
    </w:p>
    <w:p w14:paraId="4F2D4A91" w14:textId="77777777" w:rsidR="00D3054C" w:rsidRPr="00670F45"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670F45">
        <w:rPr>
          <w:rFonts w:ascii="Arial" w:eastAsia="Times New Roman" w:hAnsi="Arial" w:cs="Arial"/>
          <w:kern w:val="0"/>
          <w:lang w:eastAsia="en-GB"/>
          <w14:ligatures w14:val="none"/>
        </w:rPr>
        <w:t xml:space="preserve">The King’s Fund (2023) </w:t>
      </w:r>
      <w:r w:rsidRPr="00670F45">
        <w:rPr>
          <w:rFonts w:ascii="Arial" w:eastAsia="Times New Roman" w:hAnsi="Arial" w:cs="Arial"/>
          <w:i/>
          <w:iCs/>
          <w:kern w:val="0"/>
          <w:lang w:eastAsia="en-GB"/>
          <w14:ligatures w14:val="none"/>
        </w:rPr>
        <w:t>The King’s Fund responds to latest NHS performance stats</w:t>
      </w:r>
      <w:r w:rsidRPr="00670F45">
        <w:rPr>
          <w:rFonts w:ascii="Arial" w:eastAsia="Times New Roman" w:hAnsi="Arial" w:cs="Arial"/>
          <w:kern w:val="0"/>
          <w:lang w:eastAsia="en-GB"/>
          <w14:ligatures w14:val="none"/>
        </w:rPr>
        <w:t xml:space="preserve">. Available at: </w:t>
      </w:r>
      <w:hyperlink r:id="rId28" w:tgtFrame="_new" w:history="1">
        <w:r w:rsidRPr="00670F45">
          <w:rPr>
            <w:rFonts w:ascii="Arial" w:eastAsia="Times New Roman" w:hAnsi="Arial" w:cs="Arial"/>
            <w:color w:val="0000FF"/>
            <w:kern w:val="0"/>
            <w:u w:val="single"/>
            <w:lang w:eastAsia="en-GB"/>
            <w14:ligatures w14:val="none"/>
          </w:rPr>
          <w:t>https://www.kingsfund.org.uk/insight-and-analysis/press-releases/nhs-performance-stats-june-2023</w:t>
        </w:r>
      </w:hyperlink>
      <w:r w:rsidRPr="00670F45">
        <w:rPr>
          <w:rFonts w:ascii="Arial" w:eastAsia="Times New Roman" w:hAnsi="Arial" w:cs="Arial"/>
          <w:kern w:val="0"/>
          <w:lang w:eastAsia="en-GB"/>
          <w14:ligatures w14:val="none"/>
        </w:rPr>
        <w:t xml:space="preserve"> (Accessed: 12 February 2026).</w:t>
      </w:r>
    </w:p>
    <w:p w14:paraId="17927C36" w14:textId="77777777" w:rsidR="00D3054C" w:rsidRPr="00670F45"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670F45">
        <w:rPr>
          <w:rFonts w:ascii="Arial" w:eastAsia="Times New Roman" w:hAnsi="Arial" w:cs="Arial"/>
          <w:kern w:val="0"/>
          <w:lang w:eastAsia="en-GB"/>
          <w14:ligatures w14:val="none"/>
        </w:rPr>
        <w:t xml:space="preserve">The Lancet COVID-19 Commission (2022) </w:t>
      </w:r>
      <w:r w:rsidRPr="00670F45">
        <w:rPr>
          <w:rFonts w:ascii="Arial" w:eastAsia="Times New Roman" w:hAnsi="Arial" w:cs="Arial"/>
          <w:i/>
          <w:iCs/>
          <w:kern w:val="0"/>
          <w:lang w:eastAsia="en-GB"/>
          <w14:ligatures w14:val="none"/>
        </w:rPr>
        <w:t>The Lancet COVID-19 Commission</w:t>
      </w:r>
      <w:r w:rsidRPr="00670F45">
        <w:rPr>
          <w:rFonts w:ascii="Arial" w:eastAsia="Times New Roman" w:hAnsi="Arial" w:cs="Arial"/>
          <w:kern w:val="0"/>
          <w:lang w:eastAsia="en-GB"/>
          <w14:ligatures w14:val="none"/>
        </w:rPr>
        <w:t xml:space="preserve"> [Preprint]. Available at: </w:t>
      </w:r>
      <w:hyperlink r:id="rId29" w:tgtFrame="_new" w:history="1">
        <w:r w:rsidRPr="00670F45">
          <w:rPr>
            <w:rFonts w:ascii="Arial" w:eastAsia="Times New Roman" w:hAnsi="Arial" w:cs="Arial"/>
            <w:color w:val="0000FF"/>
            <w:kern w:val="0"/>
            <w:u w:val="single"/>
            <w:lang w:eastAsia="en-GB"/>
            <w14:ligatures w14:val="none"/>
          </w:rPr>
          <w:t>https://doi.org/10.1016/commissions-do.2022.09.07.109279</w:t>
        </w:r>
      </w:hyperlink>
      <w:r w:rsidRPr="00670F45">
        <w:rPr>
          <w:rFonts w:ascii="Arial" w:eastAsia="Times New Roman" w:hAnsi="Arial" w:cs="Arial"/>
          <w:kern w:val="0"/>
          <w:lang w:eastAsia="en-GB"/>
          <w14:ligatures w14:val="none"/>
        </w:rPr>
        <w:t xml:space="preserve"> (Accessed: 10 February 2026).</w:t>
      </w:r>
    </w:p>
    <w:p w14:paraId="69B3EDCB" w14:textId="77777777" w:rsidR="00D3054C" w:rsidRPr="0001721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01721A">
        <w:rPr>
          <w:rFonts w:ascii="Arial" w:eastAsia="Times New Roman" w:hAnsi="Arial" w:cs="Arial"/>
          <w:kern w:val="0"/>
          <w:lang w:eastAsia="en-GB"/>
          <w14:ligatures w14:val="none"/>
        </w:rPr>
        <w:t xml:space="preserve">UK Government Web Archive (2025) </w:t>
      </w:r>
      <w:r w:rsidRPr="0001721A">
        <w:rPr>
          <w:rFonts w:ascii="Arial" w:eastAsia="Times New Roman" w:hAnsi="Arial" w:cs="Arial"/>
          <w:i/>
          <w:iCs/>
          <w:kern w:val="0"/>
          <w:lang w:eastAsia="en-GB"/>
          <w14:ligatures w14:val="none"/>
        </w:rPr>
        <w:t>Chapter 2: More NHS action on prevention and health inequalities</w:t>
      </w:r>
      <w:r w:rsidRPr="0001721A">
        <w:rPr>
          <w:rFonts w:ascii="Arial" w:eastAsia="Times New Roman" w:hAnsi="Arial" w:cs="Arial"/>
          <w:kern w:val="0"/>
          <w:lang w:eastAsia="en-GB"/>
          <w14:ligatures w14:val="none"/>
        </w:rPr>
        <w:t xml:space="preserve">. Available at: </w:t>
      </w:r>
      <w:hyperlink r:id="rId30" w:tgtFrame="_new" w:history="1">
        <w:r w:rsidRPr="0001721A">
          <w:rPr>
            <w:rFonts w:ascii="Arial" w:eastAsia="Times New Roman" w:hAnsi="Arial" w:cs="Arial"/>
            <w:color w:val="0000FF"/>
            <w:kern w:val="0"/>
            <w:u w:val="single"/>
            <w:lang w:eastAsia="en-GB"/>
            <w14:ligatures w14:val="none"/>
          </w:rPr>
          <w:t>https://webarchive.nationalarchives.gov.uk/ukgwa/20250506042213/https://www.longtermplan.nhs.uk/online-version/chapter-2-more-nhs-action-on-prevention-and-health-inequalities/</w:t>
        </w:r>
      </w:hyperlink>
      <w:r w:rsidRPr="0001721A">
        <w:rPr>
          <w:rFonts w:ascii="Arial" w:eastAsia="Times New Roman" w:hAnsi="Arial" w:cs="Arial"/>
          <w:kern w:val="0"/>
          <w:lang w:eastAsia="en-GB"/>
          <w14:ligatures w14:val="none"/>
        </w:rPr>
        <w:t xml:space="preserve"> (Accessed: 12 February 2026).</w:t>
      </w:r>
    </w:p>
    <w:p w14:paraId="36B67E35" w14:textId="77777777" w:rsidR="00D3054C" w:rsidRPr="0001721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01721A">
        <w:rPr>
          <w:rFonts w:ascii="Arial" w:eastAsia="Times New Roman" w:hAnsi="Arial" w:cs="Arial"/>
          <w:kern w:val="0"/>
          <w:lang w:eastAsia="en-GB"/>
          <w14:ligatures w14:val="none"/>
        </w:rPr>
        <w:t xml:space="preserve">United Nations (2015) </w:t>
      </w:r>
      <w:r w:rsidRPr="0001721A">
        <w:rPr>
          <w:rFonts w:ascii="Arial" w:eastAsia="Times New Roman" w:hAnsi="Arial" w:cs="Arial"/>
          <w:i/>
          <w:iCs/>
          <w:kern w:val="0"/>
          <w:lang w:eastAsia="en-GB"/>
          <w14:ligatures w14:val="none"/>
        </w:rPr>
        <w:t>Transforming our world: The 2030 Agenda for Sustainable Development</w:t>
      </w:r>
      <w:r w:rsidRPr="0001721A">
        <w:rPr>
          <w:rFonts w:ascii="Arial" w:eastAsia="Times New Roman" w:hAnsi="Arial" w:cs="Arial"/>
          <w:kern w:val="0"/>
          <w:lang w:eastAsia="en-GB"/>
          <w14:ligatures w14:val="none"/>
        </w:rPr>
        <w:t xml:space="preserve">. Available at: </w:t>
      </w:r>
      <w:hyperlink r:id="rId31" w:tgtFrame="_new" w:history="1">
        <w:r w:rsidRPr="0001721A">
          <w:rPr>
            <w:rFonts w:ascii="Arial" w:eastAsia="Times New Roman" w:hAnsi="Arial" w:cs="Arial"/>
            <w:color w:val="0000FF"/>
            <w:kern w:val="0"/>
            <w:u w:val="single"/>
            <w:lang w:eastAsia="en-GB"/>
            <w14:ligatures w14:val="none"/>
          </w:rPr>
          <w:t>https://sdgs.un.org/2030agenda</w:t>
        </w:r>
      </w:hyperlink>
      <w:r w:rsidRPr="0001721A">
        <w:rPr>
          <w:rFonts w:ascii="Arial" w:eastAsia="Times New Roman" w:hAnsi="Arial" w:cs="Arial"/>
          <w:kern w:val="0"/>
          <w:lang w:eastAsia="en-GB"/>
          <w14:ligatures w14:val="none"/>
        </w:rPr>
        <w:t xml:space="preserve"> (Accessed: 8 February 2026).</w:t>
      </w:r>
    </w:p>
    <w:p w14:paraId="12147B97" w14:textId="77777777" w:rsidR="00D3054C" w:rsidRPr="00EC4FF0"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4FF0">
        <w:rPr>
          <w:rFonts w:ascii="Arial" w:eastAsia="Times New Roman" w:hAnsi="Arial" w:cs="Arial"/>
          <w:kern w:val="0"/>
          <w:lang w:eastAsia="en-GB"/>
          <w14:ligatures w14:val="none"/>
        </w:rPr>
        <w:t xml:space="preserve">United Nations (2018) </w:t>
      </w:r>
      <w:r w:rsidRPr="00EC4FF0">
        <w:rPr>
          <w:rFonts w:ascii="Arial" w:eastAsia="Times New Roman" w:hAnsi="Arial" w:cs="Arial"/>
          <w:i/>
          <w:iCs/>
          <w:kern w:val="0"/>
          <w:lang w:eastAsia="en-GB"/>
          <w14:ligatures w14:val="none"/>
        </w:rPr>
        <w:t>International Decade for Action on Water for Sustainable Development, 2018–2028</w:t>
      </w:r>
      <w:r w:rsidRPr="00EC4FF0">
        <w:rPr>
          <w:rFonts w:ascii="Arial" w:eastAsia="Times New Roman" w:hAnsi="Arial" w:cs="Arial"/>
          <w:kern w:val="0"/>
          <w:lang w:eastAsia="en-GB"/>
          <w14:ligatures w14:val="none"/>
        </w:rPr>
        <w:t xml:space="preserve">. Available at: </w:t>
      </w:r>
      <w:hyperlink r:id="rId32" w:tgtFrame="_new" w:history="1">
        <w:r w:rsidRPr="00EC4FF0">
          <w:rPr>
            <w:rFonts w:ascii="Arial" w:eastAsia="Times New Roman" w:hAnsi="Arial" w:cs="Arial"/>
            <w:color w:val="0000FF"/>
            <w:kern w:val="0"/>
            <w:u w:val="single"/>
            <w:lang w:eastAsia="en-GB"/>
            <w14:ligatures w14:val="none"/>
          </w:rPr>
          <w:t>https://www.un.org/en/observances/water-decade</w:t>
        </w:r>
      </w:hyperlink>
      <w:r w:rsidRPr="00EC4FF0">
        <w:rPr>
          <w:rFonts w:ascii="Arial" w:eastAsia="Times New Roman" w:hAnsi="Arial" w:cs="Arial"/>
          <w:kern w:val="0"/>
          <w:lang w:eastAsia="en-GB"/>
          <w14:ligatures w14:val="none"/>
        </w:rPr>
        <w:t xml:space="preserve"> (Accessed: 15 February 2026).</w:t>
      </w:r>
    </w:p>
    <w:p w14:paraId="36D61C82" w14:textId="77777777" w:rsidR="00D3054C" w:rsidRPr="00D3054C"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01721A">
        <w:rPr>
          <w:rFonts w:ascii="Arial" w:eastAsia="Times New Roman" w:hAnsi="Arial" w:cs="Arial"/>
          <w:kern w:val="0"/>
          <w:lang w:eastAsia="en-GB"/>
          <w14:ligatures w14:val="none"/>
        </w:rPr>
        <w:t xml:space="preserve">United Nations (2023) </w:t>
      </w:r>
      <w:r w:rsidRPr="0001721A">
        <w:rPr>
          <w:rFonts w:ascii="Arial" w:eastAsia="Times New Roman" w:hAnsi="Arial" w:cs="Arial"/>
          <w:i/>
          <w:iCs/>
          <w:kern w:val="0"/>
          <w:lang w:eastAsia="en-GB"/>
          <w14:ligatures w14:val="none"/>
        </w:rPr>
        <w:t>Water and sanitation</w:t>
      </w:r>
      <w:r w:rsidRPr="0001721A">
        <w:rPr>
          <w:rFonts w:ascii="Arial" w:eastAsia="Times New Roman" w:hAnsi="Arial" w:cs="Arial"/>
          <w:kern w:val="0"/>
          <w:lang w:eastAsia="en-GB"/>
          <w14:ligatures w14:val="none"/>
        </w:rPr>
        <w:t xml:space="preserve">. Available at: </w:t>
      </w:r>
      <w:hyperlink r:id="rId33" w:tgtFrame="_new" w:history="1">
        <w:r w:rsidRPr="0001721A">
          <w:rPr>
            <w:rFonts w:ascii="Arial" w:eastAsia="Times New Roman" w:hAnsi="Arial" w:cs="Arial"/>
            <w:color w:val="0000FF"/>
            <w:kern w:val="0"/>
            <w:u w:val="single"/>
            <w:lang w:eastAsia="en-GB"/>
            <w14:ligatures w14:val="none"/>
          </w:rPr>
          <w:t>https://sdgs.un.org/topics/water-and-sanitation</w:t>
        </w:r>
      </w:hyperlink>
      <w:r w:rsidRPr="0001721A">
        <w:rPr>
          <w:rFonts w:ascii="Arial" w:eastAsia="Times New Roman" w:hAnsi="Arial" w:cs="Arial"/>
          <w:kern w:val="0"/>
          <w:lang w:eastAsia="en-GB"/>
          <w14:ligatures w14:val="none"/>
        </w:rPr>
        <w:t xml:space="preserve"> (Accessed: 15 February 2026).</w:t>
      </w:r>
    </w:p>
    <w:p w14:paraId="4F107A19" w14:textId="77777777" w:rsidR="00D3054C" w:rsidRPr="00E53CE9"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t xml:space="preserve">United Nations (2025) </w:t>
      </w:r>
      <w:r w:rsidRPr="00E53CE9">
        <w:rPr>
          <w:rFonts w:ascii="Arial" w:eastAsia="Times New Roman" w:hAnsi="Arial" w:cs="Arial"/>
          <w:i/>
          <w:iCs/>
          <w:kern w:val="0"/>
          <w:lang w:eastAsia="en-GB"/>
          <w14:ligatures w14:val="none"/>
        </w:rPr>
        <w:t>SDG indicators</w:t>
      </w:r>
      <w:r w:rsidRPr="00E53CE9">
        <w:rPr>
          <w:rFonts w:ascii="Arial" w:eastAsia="Times New Roman" w:hAnsi="Arial" w:cs="Arial"/>
          <w:kern w:val="0"/>
          <w:lang w:eastAsia="en-GB"/>
          <w14:ligatures w14:val="none"/>
        </w:rPr>
        <w:t xml:space="preserve">. Available at: </w:t>
      </w:r>
      <w:hyperlink r:id="rId34" w:tgtFrame="_new" w:history="1">
        <w:r w:rsidRPr="00E53CE9">
          <w:rPr>
            <w:rFonts w:ascii="Arial" w:eastAsia="Times New Roman" w:hAnsi="Arial" w:cs="Arial"/>
            <w:color w:val="0000FF"/>
            <w:kern w:val="0"/>
            <w:u w:val="single"/>
            <w:lang w:eastAsia="en-GB"/>
            <w14:ligatures w14:val="none"/>
          </w:rPr>
          <w:t>https://unstats.un.org/sdgs/report/2025/goal-03</w:t>
        </w:r>
      </w:hyperlink>
      <w:r w:rsidRPr="00E53CE9">
        <w:rPr>
          <w:rFonts w:ascii="Arial" w:eastAsia="Times New Roman" w:hAnsi="Arial" w:cs="Arial"/>
          <w:kern w:val="0"/>
          <w:lang w:eastAsia="en-GB"/>
          <w14:ligatures w14:val="none"/>
        </w:rPr>
        <w:t xml:space="preserve"> (Accessed: 8 February 2026).</w:t>
      </w:r>
    </w:p>
    <w:p w14:paraId="4628E6E0" w14:textId="77777777" w:rsidR="00D3054C" w:rsidRPr="00EC4FF0"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4FF0">
        <w:rPr>
          <w:rFonts w:ascii="Arial" w:eastAsia="Times New Roman" w:hAnsi="Arial" w:cs="Arial"/>
          <w:kern w:val="0"/>
          <w:lang w:eastAsia="en-GB"/>
          <w14:ligatures w14:val="none"/>
        </w:rPr>
        <w:t xml:space="preserve">United Nations (2025) </w:t>
      </w:r>
      <w:r w:rsidRPr="00EC4FF0">
        <w:rPr>
          <w:rFonts w:ascii="Arial" w:eastAsia="Times New Roman" w:hAnsi="Arial" w:cs="Arial"/>
          <w:i/>
          <w:iCs/>
          <w:kern w:val="0"/>
          <w:lang w:eastAsia="en-GB"/>
          <w14:ligatures w14:val="none"/>
        </w:rPr>
        <w:t>SDG indicators</w:t>
      </w:r>
      <w:r w:rsidRPr="00EC4FF0">
        <w:rPr>
          <w:rFonts w:ascii="Arial" w:eastAsia="Times New Roman" w:hAnsi="Arial" w:cs="Arial"/>
          <w:kern w:val="0"/>
          <w:lang w:eastAsia="en-GB"/>
          <w14:ligatures w14:val="none"/>
        </w:rPr>
        <w:t xml:space="preserve">. Available at: </w:t>
      </w:r>
      <w:hyperlink r:id="rId35" w:tgtFrame="_new" w:history="1">
        <w:r w:rsidRPr="00EC4FF0">
          <w:rPr>
            <w:rFonts w:ascii="Arial" w:eastAsia="Times New Roman" w:hAnsi="Arial" w:cs="Arial"/>
            <w:color w:val="0000FF"/>
            <w:kern w:val="0"/>
            <w:u w:val="single"/>
            <w:lang w:eastAsia="en-GB"/>
            <w14:ligatures w14:val="none"/>
          </w:rPr>
          <w:t>https://unstats.un.org/sdgs/report/2025/Goal-06</w:t>
        </w:r>
      </w:hyperlink>
      <w:r w:rsidRPr="00EC4FF0">
        <w:rPr>
          <w:rFonts w:ascii="Arial" w:eastAsia="Times New Roman" w:hAnsi="Arial" w:cs="Arial"/>
          <w:kern w:val="0"/>
          <w:lang w:eastAsia="en-GB"/>
          <w14:ligatures w14:val="none"/>
        </w:rPr>
        <w:t xml:space="preserve"> (Accessed: 15 February 2026).</w:t>
      </w:r>
    </w:p>
    <w:p w14:paraId="2A2DF864" w14:textId="77777777" w:rsidR="00D3054C" w:rsidRPr="0001721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01721A">
        <w:rPr>
          <w:rFonts w:ascii="Arial" w:eastAsia="Times New Roman" w:hAnsi="Arial" w:cs="Arial"/>
          <w:kern w:val="0"/>
          <w:lang w:eastAsia="en-GB"/>
          <w14:ligatures w14:val="none"/>
        </w:rPr>
        <w:t xml:space="preserve">United Nations Environment Programme (UNEP) (2025) </w:t>
      </w:r>
      <w:r w:rsidRPr="0001721A">
        <w:rPr>
          <w:rFonts w:ascii="Arial" w:eastAsia="Times New Roman" w:hAnsi="Arial" w:cs="Arial"/>
          <w:i/>
          <w:iCs/>
          <w:kern w:val="0"/>
          <w:lang w:eastAsia="en-GB"/>
          <w14:ligatures w14:val="none"/>
        </w:rPr>
        <w:t>SDG 6: Sustainable development goals</w:t>
      </w:r>
      <w:r w:rsidRPr="0001721A">
        <w:rPr>
          <w:rFonts w:ascii="Arial" w:eastAsia="Times New Roman" w:hAnsi="Arial" w:cs="Arial"/>
          <w:kern w:val="0"/>
          <w:lang w:eastAsia="en-GB"/>
          <w14:ligatures w14:val="none"/>
        </w:rPr>
        <w:t xml:space="preserve">. Available at: </w:t>
      </w:r>
      <w:hyperlink r:id="rId36" w:tgtFrame="_new" w:history="1">
        <w:r w:rsidRPr="0001721A">
          <w:rPr>
            <w:rFonts w:ascii="Arial" w:eastAsia="Times New Roman" w:hAnsi="Arial" w:cs="Arial"/>
            <w:color w:val="0000FF"/>
            <w:kern w:val="0"/>
            <w:u w:val="single"/>
            <w:lang w:eastAsia="en-GB"/>
            <w14:ligatures w14:val="none"/>
          </w:rPr>
          <w:t>https://sdgs.unep.org/article/sdg-6</w:t>
        </w:r>
      </w:hyperlink>
      <w:r w:rsidRPr="0001721A">
        <w:rPr>
          <w:rFonts w:ascii="Arial" w:eastAsia="Times New Roman" w:hAnsi="Arial" w:cs="Arial"/>
          <w:kern w:val="0"/>
          <w:lang w:eastAsia="en-GB"/>
          <w14:ligatures w14:val="none"/>
        </w:rPr>
        <w:t xml:space="preserve"> (Accessed: 15 February 2026).</w:t>
      </w:r>
    </w:p>
    <w:p w14:paraId="409EE613" w14:textId="77777777" w:rsidR="00D3054C" w:rsidRPr="00D3054C"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53CE9">
        <w:rPr>
          <w:rFonts w:ascii="Arial" w:eastAsia="Times New Roman" w:hAnsi="Arial" w:cs="Arial"/>
          <w:kern w:val="0"/>
          <w:lang w:eastAsia="en-GB"/>
          <w14:ligatures w14:val="none"/>
        </w:rPr>
        <w:t xml:space="preserve">United Nations, Division for Inclusive Social Development (2024) </w:t>
      </w:r>
      <w:r w:rsidRPr="00E53CE9">
        <w:rPr>
          <w:rFonts w:ascii="Arial" w:eastAsia="Times New Roman" w:hAnsi="Arial" w:cs="Arial"/>
          <w:i/>
          <w:iCs/>
          <w:kern w:val="0"/>
          <w:lang w:eastAsia="en-GB"/>
          <w14:ligatures w14:val="none"/>
        </w:rPr>
        <w:t xml:space="preserve">The integrated nature of the Sustainable Development Goals as a lever for trust, institutional resilience and </w:t>
      </w:r>
      <w:r w:rsidRPr="00E53CE9">
        <w:rPr>
          <w:rFonts w:ascii="Arial" w:eastAsia="Times New Roman" w:hAnsi="Arial" w:cs="Arial"/>
          <w:i/>
          <w:iCs/>
          <w:kern w:val="0"/>
          <w:lang w:eastAsia="en-GB"/>
          <w14:ligatures w14:val="none"/>
        </w:rPr>
        <w:lastRenderedPageBreak/>
        <w:t>innovation</w:t>
      </w:r>
      <w:r w:rsidRPr="00E53CE9">
        <w:rPr>
          <w:rFonts w:ascii="Arial" w:eastAsia="Times New Roman" w:hAnsi="Arial" w:cs="Arial"/>
          <w:kern w:val="0"/>
          <w:lang w:eastAsia="en-GB"/>
          <w14:ligatures w14:val="none"/>
        </w:rPr>
        <w:t xml:space="preserve">. Available at: </w:t>
      </w:r>
      <w:hyperlink r:id="rId37" w:tgtFrame="_new" w:history="1">
        <w:r w:rsidRPr="00E53CE9">
          <w:rPr>
            <w:rFonts w:ascii="Arial" w:eastAsia="Times New Roman" w:hAnsi="Arial" w:cs="Arial"/>
            <w:color w:val="0000FF"/>
            <w:kern w:val="0"/>
            <w:u w:val="single"/>
            <w:lang w:eastAsia="en-GB"/>
            <w14:ligatures w14:val="none"/>
          </w:rPr>
          <w:t>https://social.desa.un.org/publications/the-integrated-nature-of-the-sustainable-development-goals-as-a-lever-for-trust</w:t>
        </w:r>
      </w:hyperlink>
      <w:r w:rsidRPr="00E53CE9">
        <w:rPr>
          <w:rFonts w:ascii="Arial" w:eastAsia="Times New Roman" w:hAnsi="Arial" w:cs="Arial"/>
          <w:kern w:val="0"/>
          <w:lang w:eastAsia="en-GB"/>
          <w14:ligatures w14:val="none"/>
        </w:rPr>
        <w:t xml:space="preserve"> (Accessed: 13 February 2026).</w:t>
      </w:r>
    </w:p>
    <w:p w14:paraId="2AED4743" w14:textId="77777777" w:rsidR="00D3054C" w:rsidRPr="00EC3FD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3FDA">
        <w:rPr>
          <w:rFonts w:ascii="Arial" w:eastAsia="Times New Roman" w:hAnsi="Arial" w:cs="Arial"/>
          <w:kern w:val="0"/>
          <w:lang w:eastAsia="en-GB"/>
          <w14:ligatures w14:val="none"/>
        </w:rPr>
        <w:t xml:space="preserve">United Utilities (2023) </w:t>
      </w:r>
      <w:r w:rsidRPr="00EC3FDA">
        <w:rPr>
          <w:rFonts w:ascii="Arial" w:eastAsia="Times New Roman" w:hAnsi="Arial" w:cs="Arial"/>
          <w:i/>
          <w:iCs/>
          <w:kern w:val="0"/>
          <w:lang w:eastAsia="en-GB"/>
          <w14:ligatures w14:val="none"/>
        </w:rPr>
        <w:t>Drainage and Wastewater Management Plan 2023 Main Document (DP1)</w:t>
      </w:r>
      <w:r w:rsidRPr="00EC3FDA">
        <w:rPr>
          <w:rFonts w:ascii="Arial" w:eastAsia="Times New Roman" w:hAnsi="Arial" w:cs="Arial"/>
          <w:kern w:val="0"/>
          <w:lang w:eastAsia="en-GB"/>
          <w14:ligatures w14:val="none"/>
        </w:rPr>
        <w:t xml:space="preserve">. Available at: </w:t>
      </w:r>
      <w:hyperlink r:id="rId38" w:tgtFrame="_new" w:history="1">
        <w:r w:rsidRPr="00EC3FDA">
          <w:rPr>
            <w:rFonts w:ascii="Arial" w:eastAsia="Times New Roman" w:hAnsi="Arial" w:cs="Arial"/>
            <w:color w:val="0000FF"/>
            <w:kern w:val="0"/>
            <w:u w:val="single"/>
            <w:lang w:eastAsia="en-GB"/>
            <w14:ligatures w14:val="none"/>
          </w:rPr>
          <w:t>https://www.unitedutilities.com/globalassets/z_corporate-site/about-us-pdfs/dwmp-2023/dp1-main-document.pdf</w:t>
        </w:r>
      </w:hyperlink>
      <w:r w:rsidRPr="00EC3FDA">
        <w:rPr>
          <w:rFonts w:ascii="Arial" w:eastAsia="Times New Roman" w:hAnsi="Arial" w:cs="Arial"/>
          <w:kern w:val="0"/>
          <w:lang w:eastAsia="en-GB"/>
          <w14:ligatures w14:val="none"/>
        </w:rPr>
        <w:t xml:space="preserve"> (Accessed: 16 February 2026).</w:t>
      </w:r>
    </w:p>
    <w:p w14:paraId="6BD39F71" w14:textId="77777777" w:rsidR="00D3054C" w:rsidRPr="0001721A"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01721A">
        <w:rPr>
          <w:rFonts w:ascii="Arial" w:eastAsia="Times New Roman" w:hAnsi="Arial" w:cs="Arial"/>
          <w:kern w:val="0"/>
          <w:lang w:eastAsia="en-GB"/>
          <w14:ligatures w14:val="none"/>
        </w:rPr>
        <w:t xml:space="preserve">UN-Water (2020) </w:t>
      </w:r>
      <w:r w:rsidRPr="0001721A">
        <w:rPr>
          <w:rFonts w:ascii="Arial" w:eastAsia="Times New Roman" w:hAnsi="Arial" w:cs="Arial"/>
          <w:i/>
          <w:iCs/>
          <w:kern w:val="0"/>
          <w:lang w:eastAsia="en-GB"/>
          <w14:ligatures w14:val="none"/>
        </w:rPr>
        <w:t>The SDG 6 Global Acceleration Framework</w:t>
      </w:r>
      <w:r w:rsidRPr="0001721A">
        <w:rPr>
          <w:rFonts w:ascii="Arial" w:eastAsia="Times New Roman" w:hAnsi="Arial" w:cs="Arial"/>
          <w:kern w:val="0"/>
          <w:lang w:eastAsia="en-GB"/>
          <w14:ligatures w14:val="none"/>
        </w:rPr>
        <w:t xml:space="preserve">. Available at: </w:t>
      </w:r>
      <w:hyperlink r:id="rId39" w:tgtFrame="_new" w:history="1">
        <w:r w:rsidRPr="0001721A">
          <w:rPr>
            <w:rFonts w:ascii="Arial" w:eastAsia="Times New Roman" w:hAnsi="Arial" w:cs="Arial"/>
            <w:color w:val="0000FF"/>
            <w:kern w:val="0"/>
            <w:u w:val="single"/>
            <w:lang w:eastAsia="en-GB"/>
            <w14:ligatures w14:val="none"/>
          </w:rPr>
          <w:t>https://www.unwater.org/publications/sdg-6-global-acceleration-framework</w:t>
        </w:r>
      </w:hyperlink>
      <w:r w:rsidRPr="0001721A">
        <w:rPr>
          <w:rFonts w:ascii="Arial" w:eastAsia="Times New Roman" w:hAnsi="Arial" w:cs="Arial"/>
          <w:kern w:val="0"/>
          <w:lang w:eastAsia="en-GB"/>
          <w14:ligatures w14:val="none"/>
        </w:rPr>
        <w:t xml:space="preserve"> (Accessed: 15 February 2026).</w:t>
      </w:r>
    </w:p>
    <w:p w14:paraId="3098A48B" w14:textId="77777777" w:rsidR="00D3054C" w:rsidRPr="00EC4FF0"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4FF0">
        <w:rPr>
          <w:rFonts w:ascii="Arial" w:eastAsia="Times New Roman" w:hAnsi="Arial" w:cs="Arial"/>
          <w:kern w:val="0"/>
          <w:lang w:eastAsia="en-GB"/>
          <w14:ligatures w14:val="none"/>
        </w:rPr>
        <w:t xml:space="preserve">World Bank (2020) </w:t>
      </w:r>
      <w:r w:rsidRPr="00EC4FF0">
        <w:rPr>
          <w:rFonts w:ascii="Arial" w:eastAsia="Times New Roman" w:hAnsi="Arial" w:cs="Arial"/>
          <w:i/>
          <w:iCs/>
          <w:kern w:val="0"/>
          <w:lang w:eastAsia="en-GB"/>
          <w14:ligatures w14:val="none"/>
        </w:rPr>
        <w:t>Poverty and shared prosperity 2020</w:t>
      </w:r>
      <w:r w:rsidRPr="00EC4FF0">
        <w:rPr>
          <w:rFonts w:ascii="Arial" w:eastAsia="Times New Roman" w:hAnsi="Arial" w:cs="Arial"/>
          <w:kern w:val="0"/>
          <w:lang w:eastAsia="en-GB"/>
          <w14:ligatures w14:val="none"/>
        </w:rPr>
        <w:t xml:space="preserve">. Available at: </w:t>
      </w:r>
      <w:hyperlink r:id="rId40" w:tgtFrame="_new" w:history="1">
        <w:r w:rsidRPr="00EC4FF0">
          <w:rPr>
            <w:rFonts w:ascii="Arial" w:eastAsia="Times New Roman" w:hAnsi="Arial" w:cs="Arial"/>
            <w:color w:val="0000FF"/>
            <w:kern w:val="0"/>
            <w:u w:val="single"/>
            <w:lang w:eastAsia="en-GB"/>
            <w14:ligatures w14:val="none"/>
          </w:rPr>
          <w:t>https://www.worldbank.org/en/publication/poverty-and-shared-prosperity-2020</w:t>
        </w:r>
      </w:hyperlink>
      <w:r w:rsidRPr="00EC4FF0">
        <w:rPr>
          <w:rFonts w:ascii="Arial" w:eastAsia="Times New Roman" w:hAnsi="Arial" w:cs="Arial"/>
          <w:kern w:val="0"/>
          <w:lang w:eastAsia="en-GB"/>
          <w14:ligatures w14:val="none"/>
        </w:rPr>
        <w:t xml:space="preserve"> (Accessed: 10 February 2026).</w:t>
      </w:r>
    </w:p>
    <w:p w14:paraId="6AED30F3" w14:textId="77777777" w:rsidR="00D3054C" w:rsidRPr="00EC4FF0"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4FF0">
        <w:rPr>
          <w:rFonts w:ascii="Arial" w:eastAsia="Times New Roman" w:hAnsi="Arial" w:cs="Arial"/>
          <w:kern w:val="0"/>
          <w:lang w:eastAsia="en-GB"/>
          <w14:ligatures w14:val="none"/>
        </w:rPr>
        <w:t xml:space="preserve">World Health Organization (2018) </w:t>
      </w:r>
      <w:r w:rsidRPr="00EC4FF0">
        <w:rPr>
          <w:rFonts w:ascii="Arial" w:eastAsia="Times New Roman" w:hAnsi="Arial" w:cs="Arial"/>
          <w:i/>
          <w:iCs/>
          <w:kern w:val="0"/>
          <w:lang w:eastAsia="en-GB"/>
          <w14:ligatures w14:val="none"/>
        </w:rPr>
        <w:t>2018 assessment report of the Global Vaccine Action Plan: Strategic Advisory Group of Experts on Immunization</w:t>
      </w:r>
      <w:r w:rsidRPr="00EC4FF0">
        <w:rPr>
          <w:rFonts w:ascii="Arial" w:eastAsia="Times New Roman" w:hAnsi="Arial" w:cs="Arial"/>
          <w:kern w:val="0"/>
          <w:lang w:eastAsia="en-GB"/>
          <w14:ligatures w14:val="none"/>
        </w:rPr>
        <w:t xml:space="preserve">. Geneva: World Health Organization. Available at: </w:t>
      </w:r>
      <w:hyperlink r:id="rId41" w:tgtFrame="_new" w:history="1">
        <w:r w:rsidRPr="00EC4FF0">
          <w:rPr>
            <w:rFonts w:ascii="Arial" w:eastAsia="Times New Roman" w:hAnsi="Arial" w:cs="Arial"/>
            <w:color w:val="0000FF"/>
            <w:kern w:val="0"/>
            <w:u w:val="single"/>
            <w:lang w:eastAsia="en-GB"/>
            <w14:ligatures w14:val="none"/>
          </w:rPr>
          <w:t>https://www.who.int/publications/i/item/2018-assessment-report-of-the-global-vaccine-action-plan</w:t>
        </w:r>
      </w:hyperlink>
      <w:r w:rsidRPr="00EC4FF0">
        <w:rPr>
          <w:rFonts w:ascii="Arial" w:eastAsia="Times New Roman" w:hAnsi="Arial" w:cs="Arial"/>
          <w:kern w:val="0"/>
          <w:lang w:eastAsia="en-GB"/>
          <w14:ligatures w14:val="none"/>
        </w:rPr>
        <w:t xml:space="preserve"> (Accessed: 10 February 2026).</w:t>
      </w:r>
    </w:p>
    <w:p w14:paraId="287BCCEB" w14:textId="77777777" w:rsidR="00D3054C" w:rsidRPr="00D3054C"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D3054C">
        <w:rPr>
          <w:rFonts w:ascii="Arial" w:eastAsia="Times New Roman" w:hAnsi="Arial" w:cs="Arial"/>
          <w:kern w:val="0"/>
          <w:lang w:eastAsia="en-GB"/>
          <w14:ligatures w14:val="none"/>
        </w:rPr>
        <w:t xml:space="preserve">World Health Organization (2021) </w:t>
      </w:r>
      <w:r w:rsidRPr="00D3054C">
        <w:rPr>
          <w:rFonts w:ascii="Arial" w:eastAsia="Times New Roman" w:hAnsi="Arial" w:cs="Arial"/>
          <w:i/>
          <w:iCs/>
          <w:kern w:val="0"/>
          <w:lang w:eastAsia="en-GB"/>
          <w14:ligatures w14:val="none"/>
        </w:rPr>
        <w:t>Universal health coverage (UHC)</w:t>
      </w:r>
      <w:r w:rsidRPr="00D3054C">
        <w:rPr>
          <w:rFonts w:ascii="Arial" w:eastAsia="Times New Roman" w:hAnsi="Arial" w:cs="Arial"/>
          <w:kern w:val="0"/>
          <w:lang w:eastAsia="en-GB"/>
          <w14:ligatures w14:val="none"/>
        </w:rPr>
        <w:t xml:space="preserve">. Available at: </w:t>
      </w:r>
      <w:hyperlink r:id="rId42" w:tgtFrame="_new" w:history="1">
        <w:r w:rsidRPr="00D3054C">
          <w:rPr>
            <w:rFonts w:ascii="Arial" w:eastAsia="Times New Roman" w:hAnsi="Arial" w:cs="Arial"/>
            <w:color w:val="0000FF"/>
            <w:kern w:val="0"/>
            <w:u w:val="single"/>
            <w:lang w:eastAsia="en-GB"/>
            <w14:ligatures w14:val="none"/>
          </w:rPr>
          <w:t>https://www.who.int/news-room/fact-sheets/detail/universal-health-coverage-%28uhc%29</w:t>
        </w:r>
      </w:hyperlink>
      <w:r w:rsidRPr="00D3054C">
        <w:rPr>
          <w:rFonts w:ascii="Arial" w:eastAsia="Times New Roman" w:hAnsi="Arial" w:cs="Arial"/>
          <w:kern w:val="0"/>
          <w:lang w:eastAsia="en-GB"/>
          <w14:ligatures w14:val="none"/>
        </w:rPr>
        <w:t xml:space="preserve"> (Accessed: 8 February 2026).</w:t>
      </w:r>
    </w:p>
    <w:p w14:paraId="307129EA" w14:textId="77777777" w:rsidR="00D3054C" w:rsidRPr="00EC4FF0"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4FF0">
        <w:rPr>
          <w:rFonts w:ascii="Arial" w:eastAsia="Times New Roman" w:hAnsi="Arial" w:cs="Arial"/>
          <w:kern w:val="0"/>
          <w:lang w:eastAsia="en-GB"/>
          <w14:ligatures w14:val="none"/>
        </w:rPr>
        <w:t xml:space="preserve">World Health Organization (2022a) </w:t>
      </w:r>
      <w:r w:rsidRPr="00EC4FF0">
        <w:rPr>
          <w:rFonts w:ascii="Arial" w:eastAsia="Times New Roman" w:hAnsi="Arial" w:cs="Arial"/>
          <w:i/>
          <w:iCs/>
          <w:kern w:val="0"/>
          <w:lang w:eastAsia="en-GB"/>
          <w14:ligatures w14:val="none"/>
        </w:rPr>
        <w:t>Targets of Sustainable Development Goal 3</w:t>
      </w:r>
      <w:r w:rsidRPr="00EC4FF0">
        <w:rPr>
          <w:rFonts w:ascii="Arial" w:eastAsia="Times New Roman" w:hAnsi="Arial" w:cs="Arial"/>
          <w:kern w:val="0"/>
          <w:lang w:eastAsia="en-GB"/>
          <w14:ligatures w14:val="none"/>
        </w:rPr>
        <w:t xml:space="preserve">. Available at: </w:t>
      </w:r>
      <w:hyperlink r:id="rId43" w:tgtFrame="_new" w:history="1">
        <w:r w:rsidRPr="00EC4FF0">
          <w:rPr>
            <w:rFonts w:ascii="Arial" w:eastAsia="Times New Roman" w:hAnsi="Arial" w:cs="Arial"/>
            <w:color w:val="0000FF"/>
            <w:kern w:val="0"/>
            <w:u w:val="single"/>
            <w:lang w:eastAsia="en-GB"/>
            <w14:ligatures w14:val="none"/>
          </w:rPr>
          <w:t>https://www.who.int/europe/about-us/our-work/sustainable-development-goals/targets-of-sustainable-development-goal-3</w:t>
        </w:r>
      </w:hyperlink>
      <w:r w:rsidRPr="00EC4FF0">
        <w:rPr>
          <w:rFonts w:ascii="Arial" w:eastAsia="Times New Roman" w:hAnsi="Arial" w:cs="Arial"/>
          <w:kern w:val="0"/>
          <w:lang w:eastAsia="en-GB"/>
          <w14:ligatures w14:val="none"/>
        </w:rPr>
        <w:t xml:space="preserve"> (Accessed: 8 February 2026).</w:t>
      </w:r>
    </w:p>
    <w:p w14:paraId="0061C7FC" w14:textId="77777777" w:rsidR="00D3054C" w:rsidRPr="00D3054C"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D3054C">
        <w:rPr>
          <w:rFonts w:ascii="Arial" w:eastAsia="Times New Roman" w:hAnsi="Arial" w:cs="Arial"/>
          <w:kern w:val="0"/>
          <w:lang w:eastAsia="en-GB"/>
          <w14:ligatures w14:val="none"/>
        </w:rPr>
        <w:t xml:space="preserve">World Health Organization (2023) </w:t>
      </w:r>
      <w:r w:rsidRPr="00D3054C">
        <w:rPr>
          <w:rFonts w:ascii="Arial" w:eastAsia="Times New Roman" w:hAnsi="Arial" w:cs="Arial"/>
          <w:i/>
          <w:iCs/>
          <w:kern w:val="0"/>
          <w:lang w:eastAsia="en-GB"/>
          <w14:ligatures w14:val="none"/>
        </w:rPr>
        <w:t>Drinking-water</w:t>
      </w:r>
      <w:r w:rsidRPr="00D3054C">
        <w:rPr>
          <w:rFonts w:ascii="Arial" w:eastAsia="Times New Roman" w:hAnsi="Arial" w:cs="Arial"/>
          <w:kern w:val="0"/>
          <w:lang w:eastAsia="en-GB"/>
          <w14:ligatures w14:val="none"/>
        </w:rPr>
        <w:t xml:space="preserve">. Available at: </w:t>
      </w:r>
      <w:hyperlink r:id="rId44" w:tgtFrame="_new" w:history="1">
        <w:r w:rsidRPr="00D3054C">
          <w:rPr>
            <w:rFonts w:ascii="Arial" w:eastAsia="Times New Roman" w:hAnsi="Arial" w:cs="Arial"/>
            <w:color w:val="0000FF"/>
            <w:kern w:val="0"/>
            <w:u w:val="single"/>
            <w:lang w:eastAsia="en-GB"/>
            <w14:ligatures w14:val="none"/>
          </w:rPr>
          <w:t>https://www.who.int/news-room/fact-sheets/detail/drinking-water</w:t>
        </w:r>
      </w:hyperlink>
      <w:r w:rsidRPr="00D3054C">
        <w:rPr>
          <w:rFonts w:ascii="Arial" w:eastAsia="Times New Roman" w:hAnsi="Arial" w:cs="Arial"/>
          <w:kern w:val="0"/>
          <w:lang w:eastAsia="en-GB"/>
          <w14:ligatures w14:val="none"/>
        </w:rPr>
        <w:t xml:space="preserve"> (Accessed: 15 February 2026).</w:t>
      </w:r>
    </w:p>
    <w:p w14:paraId="4241B715" w14:textId="77777777" w:rsidR="00D3054C" w:rsidRPr="00EC4FF0" w:rsidRDefault="00D3054C" w:rsidP="00675BBD">
      <w:pPr>
        <w:spacing w:before="100" w:beforeAutospacing="1" w:after="100" w:afterAutospacing="1" w:line="360" w:lineRule="auto"/>
        <w:rPr>
          <w:rFonts w:ascii="Arial" w:eastAsia="Times New Roman" w:hAnsi="Arial" w:cs="Arial"/>
          <w:kern w:val="0"/>
          <w:lang w:eastAsia="en-GB"/>
          <w14:ligatures w14:val="none"/>
        </w:rPr>
      </w:pPr>
      <w:r w:rsidRPr="00EC4FF0">
        <w:rPr>
          <w:rFonts w:ascii="Arial" w:eastAsia="Times New Roman" w:hAnsi="Arial" w:cs="Arial"/>
          <w:kern w:val="0"/>
          <w:lang w:eastAsia="en-GB"/>
          <w14:ligatures w14:val="none"/>
        </w:rPr>
        <w:t xml:space="preserve">World Health Organization (2023) </w:t>
      </w:r>
      <w:r w:rsidRPr="00EC4FF0">
        <w:rPr>
          <w:rFonts w:ascii="Arial" w:eastAsia="Times New Roman" w:hAnsi="Arial" w:cs="Arial"/>
          <w:i/>
          <w:iCs/>
          <w:kern w:val="0"/>
          <w:lang w:eastAsia="en-GB"/>
          <w14:ligatures w14:val="none"/>
        </w:rPr>
        <w:t>Universal health coverage</w:t>
      </w:r>
      <w:r w:rsidRPr="00EC4FF0">
        <w:rPr>
          <w:rFonts w:ascii="Arial" w:eastAsia="Times New Roman" w:hAnsi="Arial" w:cs="Arial"/>
          <w:kern w:val="0"/>
          <w:lang w:eastAsia="en-GB"/>
          <w14:ligatures w14:val="none"/>
        </w:rPr>
        <w:t xml:space="preserve">. Available at: </w:t>
      </w:r>
      <w:hyperlink r:id="rId45" w:tgtFrame="_new" w:history="1">
        <w:r w:rsidRPr="00EC4FF0">
          <w:rPr>
            <w:rFonts w:ascii="Arial" w:eastAsia="Times New Roman" w:hAnsi="Arial" w:cs="Arial"/>
            <w:color w:val="0000FF"/>
            <w:kern w:val="0"/>
            <w:u w:val="single"/>
            <w:lang w:eastAsia="en-GB"/>
            <w14:ligatures w14:val="none"/>
          </w:rPr>
          <w:t>https://www.who.int/data/gho/data/themes/universal-health-coverage</w:t>
        </w:r>
      </w:hyperlink>
      <w:r w:rsidRPr="00EC4FF0">
        <w:rPr>
          <w:rFonts w:ascii="Arial" w:eastAsia="Times New Roman" w:hAnsi="Arial" w:cs="Arial"/>
          <w:kern w:val="0"/>
          <w:lang w:eastAsia="en-GB"/>
          <w14:ligatures w14:val="none"/>
        </w:rPr>
        <w:t xml:space="preserve"> (Accessed: 8 February 2026).</w:t>
      </w:r>
    </w:p>
    <w:p w14:paraId="70F68CC3" w14:textId="77777777" w:rsidR="00EC4FF0" w:rsidRPr="0001721A" w:rsidRDefault="00EC4FF0" w:rsidP="0001721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DDBFC4D" w14:textId="670674BE" w:rsidR="00E874CE" w:rsidRPr="00393388" w:rsidRDefault="00E874CE" w:rsidP="00393388">
      <w:pPr>
        <w:spacing w:line="360" w:lineRule="auto"/>
        <w:rPr>
          <w:rFonts w:ascii="Arial" w:hAnsi="Arial" w:cs="Arial"/>
        </w:rPr>
      </w:pPr>
    </w:p>
    <w:sectPr w:rsidR="00E874CE" w:rsidRPr="00393388" w:rsidSect="00FE46AD">
      <w:footerReference w:type="default" r:id="rId46"/>
      <w:pgSz w:w="11906" w:h="16838"/>
      <w:pgMar w:top="1440" w:right="1440" w:bottom="1440" w:left="1440" w:header="708" w:footer="708" w:gutter="0"/>
      <w:pgBorders w:offsetFrom="page">
        <w:top w:val="flowersTiny" w:sz="14" w:space="24" w:color="auto"/>
        <w:left w:val="flowersTiny" w:sz="14" w:space="24" w:color="auto"/>
        <w:bottom w:val="flowersTiny" w:sz="14" w:space="24" w:color="auto"/>
        <w:right w:val="flowersTiny" w:sz="1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93D45" w14:textId="77777777" w:rsidR="0090654D" w:rsidRDefault="0090654D" w:rsidP="00FE46AD">
      <w:pPr>
        <w:spacing w:after="0" w:line="240" w:lineRule="auto"/>
      </w:pPr>
      <w:r>
        <w:separator/>
      </w:r>
    </w:p>
  </w:endnote>
  <w:endnote w:type="continuationSeparator" w:id="0">
    <w:p w14:paraId="0E4B7AF0" w14:textId="77777777" w:rsidR="0090654D" w:rsidRDefault="0090654D" w:rsidP="00FE4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015306"/>
      <w:docPartObj>
        <w:docPartGallery w:val="Page Numbers (Bottom of Page)"/>
        <w:docPartUnique/>
      </w:docPartObj>
    </w:sdtPr>
    <w:sdtEndPr/>
    <w:sdtContent>
      <w:p w14:paraId="6A28BE2B" w14:textId="0DF1A718" w:rsidR="00FE46AD" w:rsidRDefault="00FE46AD">
        <w:pPr>
          <w:pStyle w:val="Footer"/>
          <w:jc w:val="center"/>
        </w:pPr>
        <w:r>
          <w:fldChar w:fldCharType="begin"/>
        </w:r>
        <w:r>
          <w:instrText>PAGE   \* MERGEFORMAT</w:instrText>
        </w:r>
        <w:r>
          <w:fldChar w:fldCharType="separate"/>
        </w:r>
        <w:r>
          <w:t>2</w:t>
        </w:r>
        <w:r>
          <w:fldChar w:fldCharType="end"/>
        </w:r>
      </w:p>
    </w:sdtContent>
  </w:sdt>
  <w:p w14:paraId="1465DBC4" w14:textId="77777777" w:rsidR="00FE46AD" w:rsidRDefault="00FE4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5A774" w14:textId="77777777" w:rsidR="0090654D" w:rsidRDefault="0090654D" w:rsidP="00FE46AD">
      <w:pPr>
        <w:spacing w:after="0" w:line="240" w:lineRule="auto"/>
      </w:pPr>
      <w:r>
        <w:separator/>
      </w:r>
    </w:p>
  </w:footnote>
  <w:footnote w:type="continuationSeparator" w:id="0">
    <w:p w14:paraId="16371FFA" w14:textId="77777777" w:rsidR="0090654D" w:rsidRDefault="0090654D" w:rsidP="00FE4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A5584"/>
    <w:multiLevelType w:val="hybridMultilevel"/>
    <w:tmpl w:val="11566C1E"/>
    <w:lvl w:ilvl="0" w:tplc="0809000B">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5B0505FD"/>
    <w:multiLevelType w:val="multilevel"/>
    <w:tmpl w:val="FACC0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0D2192"/>
    <w:multiLevelType w:val="multilevel"/>
    <w:tmpl w:val="37D42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8E65EB"/>
    <w:multiLevelType w:val="multilevel"/>
    <w:tmpl w:val="70DE5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5224258">
    <w:abstractNumId w:val="2"/>
  </w:num>
  <w:num w:numId="2" w16cid:durableId="1799907727">
    <w:abstractNumId w:val="0"/>
  </w:num>
  <w:num w:numId="3" w16cid:durableId="1701399412">
    <w:abstractNumId w:val="3"/>
  </w:num>
  <w:num w:numId="4" w16cid:durableId="779571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BB8"/>
    <w:rsid w:val="00007E5F"/>
    <w:rsid w:val="000156B2"/>
    <w:rsid w:val="0001721A"/>
    <w:rsid w:val="00026895"/>
    <w:rsid w:val="00032918"/>
    <w:rsid w:val="000344CA"/>
    <w:rsid w:val="000412E2"/>
    <w:rsid w:val="000569DF"/>
    <w:rsid w:val="00056C54"/>
    <w:rsid w:val="00060B46"/>
    <w:rsid w:val="00061301"/>
    <w:rsid w:val="0007007D"/>
    <w:rsid w:val="00076476"/>
    <w:rsid w:val="00077422"/>
    <w:rsid w:val="0009682D"/>
    <w:rsid w:val="000B5235"/>
    <w:rsid w:val="000C6C38"/>
    <w:rsid w:val="000E140D"/>
    <w:rsid w:val="000E4FA7"/>
    <w:rsid w:val="000F4AAD"/>
    <w:rsid w:val="000F7B5F"/>
    <w:rsid w:val="00107722"/>
    <w:rsid w:val="001079C4"/>
    <w:rsid w:val="001145EC"/>
    <w:rsid w:val="00122ECB"/>
    <w:rsid w:val="00132A86"/>
    <w:rsid w:val="00133789"/>
    <w:rsid w:val="00143624"/>
    <w:rsid w:val="00151881"/>
    <w:rsid w:val="001532D3"/>
    <w:rsid w:val="00157FD6"/>
    <w:rsid w:val="001610F9"/>
    <w:rsid w:val="00167464"/>
    <w:rsid w:val="00181CF3"/>
    <w:rsid w:val="00182FF5"/>
    <w:rsid w:val="0018637B"/>
    <w:rsid w:val="00195AA5"/>
    <w:rsid w:val="001A40F0"/>
    <w:rsid w:val="001A7D70"/>
    <w:rsid w:val="001C7C87"/>
    <w:rsid w:val="001D0BB8"/>
    <w:rsid w:val="001F5708"/>
    <w:rsid w:val="00215D9C"/>
    <w:rsid w:val="00225C47"/>
    <w:rsid w:val="00243E02"/>
    <w:rsid w:val="0025763B"/>
    <w:rsid w:val="00265A72"/>
    <w:rsid w:val="002679D2"/>
    <w:rsid w:val="00280F41"/>
    <w:rsid w:val="00291DA7"/>
    <w:rsid w:val="00291ECB"/>
    <w:rsid w:val="0029222A"/>
    <w:rsid w:val="002B2AFE"/>
    <w:rsid w:val="002D56B5"/>
    <w:rsid w:val="002D7125"/>
    <w:rsid w:val="002F4E06"/>
    <w:rsid w:val="002F6E0F"/>
    <w:rsid w:val="0030504C"/>
    <w:rsid w:val="00305673"/>
    <w:rsid w:val="00306E5E"/>
    <w:rsid w:val="003441D9"/>
    <w:rsid w:val="0034485A"/>
    <w:rsid w:val="00352B16"/>
    <w:rsid w:val="00357F57"/>
    <w:rsid w:val="003661D5"/>
    <w:rsid w:val="00373B86"/>
    <w:rsid w:val="00374221"/>
    <w:rsid w:val="003849DE"/>
    <w:rsid w:val="00393388"/>
    <w:rsid w:val="003962A7"/>
    <w:rsid w:val="003B020C"/>
    <w:rsid w:val="003B355E"/>
    <w:rsid w:val="003B5F63"/>
    <w:rsid w:val="003D25D5"/>
    <w:rsid w:val="003D455F"/>
    <w:rsid w:val="003E4CE5"/>
    <w:rsid w:val="00420356"/>
    <w:rsid w:val="00444958"/>
    <w:rsid w:val="0044620C"/>
    <w:rsid w:val="004523F4"/>
    <w:rsid w:val="004606C8"/>
    <w:rsid w:val="00461ADD"/>
    <w:rsid w:val="0047162A"/>
    <w:rsid w:val="004901F1"/>
    <w:rsid w:val="00496297"/>
    <w:rsid w:val="00497394"/>
    <w:rsid w:val="004A04FE"/>
    <w:rsid w:val="004D0861"/>
    <w:rsid w:val="004F3A3C"/>
    <w:rsid w:val="00501720"/>
    <w:rsid w:val="005051CF"/>
    <w:rsid w:val="00505CB2"/>
    <w:rsid w:val="00513B4C"/>
    <w:rsid w:val="005143D9"/>
    <w:rsid w:val="0052296C"/>
    <w:rsid w:val="00531AFC"/>
    <w:rsid w:val="00547AEB"/>
    <w:rsid w:val="00554674"/>
    <w:rsid w:val="00576C85"/>
    <w:rsid w:val="00584E23"/>
    <w:rsid w:val="00597AA9"/>
    <w:rsid w:val="005A6984"/>
    <w:rsid w:val="005C0A19"/>
    <w:rsid w:val="005C50B3"/>
    <w:rsid w:val="005C7335"/>
    <w:rsid w:val="005E5891"/>
    <w:rsid w:val="005F0283"/>
    <w:rsid w:val="0062110A"/>
    <w:rsid w:val="0064077F"/>
    <w:rsid w:val="00645FA7"/>
    <w:rsid w:val="00646483"/>
    <w:rsid w:val="00646492"/>
    <w:rsid w:val="006550E0"/>
    <w:rsid w:val="00655DB9"/>
    <w:rsid w:val="00670F45"/>
    <w:rsid w:val="00675BBD"/>
    <w:rsid w:val="006847B2"/>
    <w:rsid w:val="00686EFC"/>
    <w:rsid w:val="00697420"/>
    <w:rsid w:val="006B14E6"/>
    <w:rsid w:val="006C3CAC"/>
    <w:rsid w:val="006C77BD"/>
    <w:rsid w:val="006F6581"/>
    <w:rsid w:val="00714E7E"/>
    <w:rsid w:val="00736E6D"/>
    <w:rsid w:val="00741602"/>
    <w:rsid w:val="00743E6A"/>
    <w:rsid w:val="007600EE"/>
    <w:rsid w:val="007719DB"/>
    <w:rsid w:val="00793484"/>
    <w:rsid w:val="007A3B67"/>
    <w:rsid w:val="007C002E"/>
    <w:rsid w:val="007F0B07"/>
    <w:rsid w:val="007F6D8C"/>
    <w:rsid w:val="00815C14"/>
    <w:rsid w:val="008475BA"/>
    <w:rsid w:val="00851358"/>
    <w:rsid w:val="00862535"/>
    <w:rsid w:val="00871CE0"/>
    <w:rsid w:val="00877076"/>
    <w:rsid w:val="00882BE1"/>
    <w:rsid w:val="00882E75"/>
    <w:rsid w:val="008A07D0"/>
    <w:rsid w:val="008C0969"/>
    <w:rsid w:val="008C778F"/>
    <w:rsid w:val="008C7BBA"/>
    <w:rsid w:val="008E0E7B"/>
    <w:rsid w:val="008E132E"/>
    <w:rsid w:val="008E368D"/>
    <w:rsid w:val="008F459D"/>
    <w:rsid w:val="008F7515"/>
    <w:rsid w:val="0090654D"/>
    <w:rsid w:val="00911248"/>
    <w:rsid w:val="00915F5D"/>
    <w:rsid w:val="00916F6F"/>
    <w:rsid w:val="0093335E"/>
    <w:rsid w:val="00945322"/>
    <w:rsid w:val="00947A7A"/>
    <w:rsid w:val="00953A61"/>
    <w:rsid w:val="00966E16"/>
    <w:rsid w:val="0097319E"/>
    <w:rsid w:val="00975726"/>
    <w:rsid w:val="00985C5D"/>
    <w:rsid w:val="009B51F1"/>
    <w:rsid w:val="009C54F9"/>
    <w:rsid w:val="009D0110"/>
    <w:rsid w:val="00A01FFA"/>
    <w:rsid w:val="00A05C70"/>
    <w:rsid w:val="00A1384F"/>
    <w:rsid w:val="00A14B7F"/>
    <w:rsid w:val="00A209A8"/>
    <w:rsid w:val="00A2374E"/>
    <w:rsid w:val="00A40664"/>
    <w:rsid w:val="00A4484A"/>
    <w:rsid w:val="00A4634E"/>
    <w:rsid w:val="00A54328"/>
    <w:rsid w:val="00A737B0"/>
    <w:rsid w:val="00A81E8F"/>
    <w:rsid w:val="00A83FDC"/>
    <w:rsid w:val="00A86E1A"/>
    <w:rsid w:val="00AC579D"/>
    <w:rsid w:val="00AC79FF"/>
    <w:rsid w:val="00AD79D7"/>
    <w:rsid w:val="00AF1E4D"/>
    <w:rsid w:val="00B14E57"/>
    <w:rsid w:val="00B520CB"/>
    <w:rsid w:val="00B53709"/>
    <w:rsid w:val="00B558BF"/>
    <w:rsid w:val="00B617D7"/>
    <w:rsid w:val="00B61C4D"/>
    <w:rsid w:val="00B671A5"/>
    <w:rsid w:val="00B86DD2"/>
    <w:rsid w:val="00B90C59"/>
    <w:rsid w:val="00BB121B"/>
    <w:rsid w:val="00BC6A58"/>
    <w:rsid w:val="00BC6E42"/>
    <w:rsid w:val="00BD0207"/>
    <w:rsid w:val="00BF27D5"/>
    <w:rsid w:val="00C065E2"/>
    <w:rsid w:val="00C06726"/>
    <w:rsid w:val="00C1547A"/>
    <w:rsid w:val="00C30DB4"/>
    <w:rsid w:val="00C47508"/>
    <w:rsid w:val="00C5424B"/>
    <w:rsid w:val="00C662E6"/>
    <w:rsid w:val="00C9031E"/>
    <w:rsid w:val="00C929AC"/>
    <w:rsid w:val="00CA21E9"/>
    <w:rsid w:val="00CA66E3"/>
    <w:rsid w:val="00CB3E00"/>
    <w:rsid w:val="00CE1628"/>
    <w:rsid w:val="00CF3896"/>
    <w:rsid w:val="00D0558E"/>
    <w:rsid w:val="00D14703"/>
    <w:rsid w:val="00D15946"/>
    <w:rsid w:val="00D3054C"/>
    <w:rsid w:val="00D337A5"/>
    <w:rsid w:val="00D36E72"/>
    <w:rsid w:val="00D37EEE"/>
    <w:rsid w:val="00D406A4"/>
    <w:rsid w:val="00D42B05"/>
    <w:rsid w:val="00D536EE"/>
    <w:rsid w:val="00D650A6"/>
    <w:rsid w:val="00DA6636"/>
    <w:rsid w:val="00E014D1"/>
    <w:rsid w:val="00E53CE9"/>
    <w:rsid w:val="00E55A0D"/>
    <w:rsid w:val="00E56FA3"/>
    <w:rsid w:val="00E63EAC"/>
    <w:rsid w:val="00E66AF2"/>
    <w:rsid w:val="00E7199E"/>
    <w:rsid w:val="00E874CE"/>
    <w:rsid w:val="00EC17A9"/>
    <w:rsid w:val="00EC3FDA"/>
    <w:rsid w:val="00EC4FF0"/>
    <w:rsid w:val="00EE01C8"/>
    <w:rsid w:val="00F0257C"/>
    <w:rsid w:val="00F04CE6"/>
    <w:rsid w:val="00F302CC"/>
    <w:rsid w:val="00F30F90"/>
    <w:rsid w:val="00F35023"/>
    <w:rsid w:val="00F43177"/>
    <w:rsid w:val="00F43AE0"/>
    <w:rsid w:val="00F711C3"/>
    <w:rsid w:val="00F741C3"/>
    <w:rsid w:val="00F806FE"/>
    <w:rsid w:val="00F90A1D"/>
    <w:rsid w:val="00FB5E6C"/>
    <w:rsid w:val="00FC44B5"/>
    <w:rsid w:val="00FE40DC"/>
    <w:rsid w:val="00FE46AD"/>
    <w:rsid w:val="00FE5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32452"/>
  <w15:chartTrackingRefBased/>
  <w15:docId w15:val="{84E007A4-3E79-4D45-A365-EEAE1C61A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B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B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B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B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B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B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B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B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B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B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B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B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B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B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B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B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B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BB8"/>
    <w:rPr>
      <w:rFonts w:eastAsiaTheme="majorEastAsia" w:cstheme="majorBidi"/>
      <w:color w:val="272727" w:themeColor="text1" w:themeTint="D8"/>
    </w:rPr>
  </w:style>
  <w:style w:type="paragraph" w:styleId="Title">
    <w:name w:val="Title"/>
    <w:basedOn w:val="Normal"/>
    <w:next w:val="Normal"/>
    <w:link w:val="TitleChar"/>
    <w:uiPriority w:val="10"/>
    <w:qFormat/>
    <w:rsid w:val="001D0B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B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B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B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BB8"/>
    <w:pPr>
      <w:spacing w:before="160"/>
      <w:jc w:val="center"/>
    </w:pPr>
    <w:rPr>
      <w:i/>
      <w:iCs/>
      <w:color w:val="404040" w:themeColor="text1" w:themeTint="BF"/>
    </w:rPr>
  </w:style>
  <w:style w:type="character" w:customStyle="1" w:styleId="QuoteChar">
    <w:name w:val="Quote Char"/>
    <w:basedOn w:val="DefaultParagraphFont"/>
    <w:link w:val="Quote"/>
    <w:uiPriority w:val="29"/>
    <w:rsid w:val="001D0BB8"/>
    <w:rPr>
      <w:i/>
      <w:iCs/>
      <w:color w:val="404040" w:themeColor="text1" w:themeTint="BF"/>
    </w:rPr>
  </w:style>
  <w:style w:type="paragraph" w:styleId="ListParagraph">
    <w:name w:val="List Paragraph"/>
    <w:basedOn w:val="Normal"/>
    <w:uiPriority w:val="34"/>
    <w:qFormat/>
    <w:rsid w:val="001D0BB8"/>
    <w:pPr>
      <w:ind w:left="720"/>
      <w:contextualSpacing/>
    </w:pPr>
  </w:style>
  <w:style w:type="character" w:styleId="IntenseEmphasis">
    <w:name w:val="Intense Emphasis"/>
    <w:basedOn w:val="DefaultParagraphFont"/>
    <w:uiPriority w:val="21"/>
    <w:qFormat/>
    <w:rsid w:val="001D0BB8"/>
    <w:rPr>
      <w:i/>
      <w:iCs/>
      <w:color w:val="0F4761" w:themeColor="accent1" w:themeShade="BF"/>
    </w:rPr>
  </w:style>
  <w:style w:type="paragraph" w:styleId="IntenseQuote">
    <w:name w:val="Intense Quote"/>
    <w:basedOn w:val="Normal"/>
    <w:next w:val="Normal"/>
    <w:link w:val="IntenseQuoteChar"/>
    <w:uiPriority w:val="30"/>
    <w:qFormat/>
    <w:rsid w:val="001D0B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BB8"/>
    <w:rPr>
      <w:i/>
      <w:iCs/>
      <w:color w:val="0F4761" w:themeColor="accent1" w:themeShade="BF"/>
    </w:rPr>
  </w:style>
  <w:style w:type="character" w:styleId="IntenseReference">
    <w:name w:val="Intense Reference"/>
    <w:basedOn w:val="DefaultParagraphFont"/>
    <w:uiPriority w:val="32"/>
    <w:qFormat/>
    <w:rsid w:val="001D0BB8"/>
    <w:rPr>
      <w:b/>
      <w:bCs/>
      <w:smallCaps/>
      <w:color w:val="0F4761" w:themeColor="accent1" w:themeShade="BF"/>
      <w:spacing w:val="5"/>
    </w:rPr>
  </w:style>
  <w:style w:type="character" w:styleId="Hyperlink">
    <w:name w:val="Hyperlink"/>
    <w:basedOn w:val="DefaultParagraphFont"/>
    <w:uiPriority w:val="99"/>
    <w:unhideWhenUsed/>
    <w:rsid w:val="00497394"/>
    <w:rPr>
      <w:color w:val="467886" w:themeColor="hyperlink"/>
      <w:u w:val="single"/>
    </w:rPr>
  </w:style>
  <w:style w:type="character" w:styleId="UnresolvedMention">
    <w:name w:val="Unresolved Mention"/>
    <w:basedOn w:val="DefaultParagraphFont"/>
    <w:uiPriority w:val="99"/>
    <w:semiHidden/>
    <w:unhideWhenUsed/>
    <w:rsid w:val="00497394"/>
    <w:rPr>
      <w:color w:val="605E5C"/>
      <w:shd w:val="clear" w:color="auto" w:fill="E1DFDD"/>
    </w:rPr>
  </w:style>
  <w:style w:type="character" w:styleId="FollowedHyperlink">
    <w:name w:val="FollowedHyperlink"/>
    <w:basedOn w:val="DefaultParagraphFont"/>
    <w:uiPriority w:val="99"/>
    <w:semiHidden/>
    <w:unhideWhenUsed/>
    <w:rsid w:val="00AF1E4D"/>
    <w:rPr>
      <w:color w:val="96607D" w:themeColor="followedHyperlink"/>
      <w:u w:val="single"/>
    </w:rPr>
  </w:style>
  <w:style w:type="paragraph" w:styleId="Header">
    <w:name w:val="header"/>
    <w:basedOn w:val="Normal"/>
    <w:link w:val="HeaderChar"/>
    <w:uiPriority w:val="99"/>
    <w:unhideWhenUsed/>
    <w:rsid w:val="00FE4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6AD"/>
  </w:style>
  <w:style w:type="paragraph" w:styleId="Footer">
    <w:name w:val="footer"/>
    <w:basedOn w:val="Normal"/>
    <w:link w:val="FooterChar"/>
    <w:uiPriority w:val="99"/>
    <w:unhideWhenUsed/>
    <w:rsid w:val="00FE4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6AD"/>
  </w:style>
  <w:style w:type="paragraph" w:styleId="TOCHeading">
    <w:name w:val="TOC Heading"/>
    <w:basedOn w:val="Heading1"/>
    <w:next w:val="Normal"/>
    <w:uiPriority w:val="39"/>
    <w:unhideWhenUsed/>
    <w:qFormat/>
    <w:rsid w:val="00265A7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86D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lan-for-water-our-integrated-plan-for-delivering-clean-and-plentiful-water/plan-for-water-our-integrated-plan-for-delivering-clean-and-plentiful-water" TargetMode="External"/><Relationship Id="rId18" Type="http://schemas.openxmlformats.org/officeDocument/2006/relationships/hyperlink" Target="https://doi.org/10.1016/j.envsci.2022.12.016" TargetMode="External"/><Relationship Id="rId26" Type="http://schemas.openxmlformats.org/officeDocument/2006/relationships/hyperlink" Target="https://www.stwater.co.uk/get-river-positive/birmingham/" TargetMode="External"/><Relationship Id="rId39" Type="http://schemas.openxmlformats.org/officeDocument/2006/relationships/hyperlink" Target="https://www.unwater.org/publications/sdg-6-global-acceleration-framework" TargetMode="External"/><Relationship Id="rId21" Type="http://schemas.openxmlformats.org/officeDocument/2006/relationships/hyperlink" Target="https://www.england.nhs.uk/about/equality/equality-hub/national-healthcare-inequalities-improvement-programme/core20plus5/" TargetMode="External"/><Relationship Id="rId34" Type="http://schemas.openxmlformats.org/officeDocument/2006/relationships/hyperlink" Target="https://unstats.un.org/sdgs/report/2025/goal-03" TargetMode="External"/><Relationship Id="rId42" Type="http://schemas.openxmlformats.org/officeDocument/2006/relationships/hyperlink" Target="https://www.who.int/news-room/fact-sheets/detail/universal-health-coverage-%28uhc%29"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news/environment-agency-exploring-options-to-reduce-birmingham-floods" TargetMode="External"/><Relationship Id="rId29" Type="http://schemas.openxmlformats.org/officeDocument/2006/relationships/hyperlink" Target="https://doi.org/10.1016/commissions-do.2022.09.07.1092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rmingham.gov.uk/info/20076/pollution/1278/air_pollution_affecting_me_and_my_family" TargetMode="External"/><Relationship Id="rId24" Type="http://schemas.openxmlformats.org/officeDocument/2006/relationships/hyperlink" Target="https://www.gov.uk/government/statistics/health-state-life-expectancies-in-england-and-wales-between-2011-to-2013-and-2021-to-2023" TargetMode="External"/><Relationship Id="rId32" Type="http://schemas.openxmlformats.org/officeDocument/2006/relationships/hyperlink" Target="https://www.un.org/en/observances/water-decade" TargetMode="External"/><Relationship Id="rId37" Type="http://schemas.openxmlformats.org/officeDocument/2006/relationships/hyperlink" Target="https://social.desa.un.org/publications/the-integrated-nature-of-the-sustainable-development-goals-as-a-lever-for-trust" TargetMode="External"/><Relationship Id="rId40" Type="http://schemas.openxmlformats.org/officeDocument/2006/relationships/hyperlink" Target="https://www.worldbank.org/en/publication/poverty-and-shared-prosperity-2020" TargetMode="External"/><Relationship Id="rId45" Type="http://schemas.openxmlformats.org/officeDocument/2006/relationships/hyperlink" Target="https://www.who.int/data/gho/data/themes/universal-health-coverage" TargetMode="External"/><Relationship Id="rId5" Type="http://schemas.openxmlformats.org/officeDocument/2006/relationships/webSettings" Target="webSettings.xml"/><Relationship Id="rId15" Type="http://schemas.openxmlformats.org/officeDocument/2006/relationships/hyperlink" Target="https://scholarship.law.georgetown.edu/facpub/2170" TargetMode="External"/><Relationship Id="rId23" Type="http://schemas.openxmlformats.org/officeDocument/2006/relationships/hyperlink" Target="https://www.theoep.org.uk/report/oep-finds-deeply-concerning-issues-how-laws-place-protect-englands-rivers-lakes-and-coastal" TargetMode="External"/><Relationship Id="rId28" Type="http://schemas.openxmlformats.org/officeDocument/2006/relationships/hyperlink" Target="https://www.kingsfund.org.uk/insight-and-analysis/press-releases/nhs-performance-stats-june-2023" TargetMode="External"/><Relationship Id="rId36" Type="http://schemas.openxmlformats.org/officeDocument/2006/relationships/hyperlink" Target="https://sdgs.unep.org/article/sdg-6" TargetMode="External"/><Relationship Id="rId10" Type="http://schemas.openxmlformats.org/officeDocument/2006/relationships/hyperlink" Target="https://www.birminghambeheard.org.uk/people-1/birmingham-public-health-green-" TargetMode="External"/><Relationship Id="rId19" Type="http://schemas.openxmlformats.org/officeDocument/2006/relationships/hyperlink" Target="https://www.instituteofhealthequity.org/resources-reports/marmot-review-10-years-on/the-marmot-review-10-years-on-full-report.pdf" TargetMode="External"/><Relationship Id="rId31" Type="http://schemas.openxmlformats.org/officeDocument/2006/relationships/hyperlink" Target="https://sdgs.un.org/2030agenda" TargetMode="External"/><Relationship Id="rId44" Type="http://schemas.openxmlformats.org/officeDocument/2006/relationships/hyperlink" Target="https://www.who.int/news-room/fact-sheets/detail/drinking-wat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environmental-improvement-plan-2025/environmental-improvement-plan-eip-2025" TargetMode="External"/><Relationship Id="rId22" Type="http://schemas.openxmlformats.org/officeDocument/2006/relationships/hyperlink" Target="https://digital.nhs.uk/data-and-information/publications/statistical/mental-health-services-monthly-statistics/performance-december-2023" TargetMode="External"/><Relationship Id="rId27" Type="http://schemas.openxmlformats.org/officeDocument/2006/relationships/hyperlink" Target="https://raportsdg.stat.gov.pl/2020/en/cel6.html" TargetMode="External"/><Relationship Id="rId30" Type="http://schemas.openxmlformats.org/officeDocument/2006/relationships/hyperlink" Target="https://webarchive.nationalarchives.gov.uk/ukgwa/20250506042213/https:/www.longtermplan.nhs.uk/online-version/chapter-2-more-nhs-action-on-prevention-and-health-inequalities/" TargetMode="External"/><Relationship Id="rId35" Type="http://schemas.openxmlformats.org/officeDocument/2006/relationships/hyperlink" Target="https://unstats.un.org/sdgs/report/2025/Goal-06" TargetMode="External"/><Relationship Id="rId43" Type="http://schemas.openxmlformats.org/officeDocument/2006/relationships/hyperlink" Target="https://www.who.int/europe/about-us/our-work/sustainable-development-goals/targets-of-sustainable-development-goal-3"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irmingham.gov.uk/info/20159/flooding/542/flood_risk_plans_and_strategies" TargetMode="External"/><Relationship Id="rId17" Type="http://schemas.openxmlformats.org/officeDocument/2006/relationships/hyperlink" Target="https://www.local.gov.uk/publications/councillors-guide-local-authority-public-health-responsibilities-0" TargetMode="External"/><Relationship Id="rId25" Type="http://schemas.openxmlformats.org/officeDocument/2006/relationships/hyperlink" Target="https://www.oecd.org/health/health-at-a-glance/" TargetMode="External"/><Relationship Id="rId33" Type="http://schemas.openxmlformats.org/officeDocument/2006/relationships/hyperlink" Target="https://sdgs.un.org/topics/water-and-sanitation" TargetMode="External"/><Relationship Id="rId38" Type="http://schemas.openxmlformats.org/officeDocument/2006/relationships/hyperlink" Target="https://www.unitedutilities.com/globalassets/z_corporate-site/about-us-pdfs/dwmp-2023/dp1-main-document.pdf" TargetMode="External"/><Relationship Id="rId46" Type="http://schemas.openxmlformats.org/officeDocument/2006/relationships/footer" Target="footer1.xml"/><Relationship Id="rId20" Type="http://schemas.openxmlformats.org/officeDocument/2006/relationships/hyperlink" Target="https://www.nao.org.uk/reports/regulating-for-investment-and-outcomes-in-the-water-sector" TargetMode="External"/><Relationship Id="rId41" Type="http://schemas.openxmlformats.org/officeDocument/2006/relationships/hyperlink" Target="https://www.who.int/publications/i/item/2018-assessment-report-of-the-global-vaccine-ac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CB442-424B-4B07-BF8F-C776A5D29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4617</Words>
  <Characters>26317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Sajida Wahidi</dc:creator>
  <cp:keywords/>
  <dc:description/>
  <cp:lastModifiedBy>Sajida Wahidi</cp:lastModifiedBy>
  <cp:revision>15</cp:revision>
  <dcterms:created xsi:type="dcterms:W3CDTF">2026-03-04T01:05:00Z</dcterms:created>
  <dcterms:modified xsi:type="dcterms:W3CDTF">2026-03-20T05:48:00Z</dcterms:modified>
</cp:coreProperties>
</file>