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80B7A" w14:textId="77777777" w:rsidR="009C0B36"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b/>
          <w:bCs/>
          <w:kern w:val="0"/>
          <w:sz w:val="24"/>
          <w:szCs w:val="24"/>
          <w14:ligatures w14:val="none"/>
        </w:rPr>
        <w:t xml:space="preserve">Chapter 1: Introduction </w:t>
      </w:r>
    </w:p>
    <w:p w14:paraId="2FE6F5F9" w14:textId="33B582CF" w:rsidR="00286F40" w:rsidRPr="00286F40"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kern w:val="0"/>
          <w:sz w:val="24"/>
          <w:szCs w:val="24"/>
          <w14:ligatures w14:val="none"/>
        </w:rPr>
        <w:t xml:space="preserve">The first chapter in this Dissertation is an introduction to the topic of Electively Home Educated (EHE) young people, and the research title </w:t>
      </w:r>
      <w:r w:rsidRPr="00286F40">
        <w:rPr>
          <w:rFonts w:ascii="Arial" w:eastAsia="Calibri" w:hAnsi="Arial" w:cs="Arial"/>
          <w:i/>
          <w:iCs/>
          <w:kern w:val="0"/>
          <w:sz w:val="24"/>
          <w:szCs w:val="24"/>
          <w14:ligatures w14:val="none"/>
        </w:rPr>
        <w:t>Does Youth Work Benefit Post-16 Electively Home Educated Young People in relation to their well-being and resilience, and their preparation for education, employment, or training?</w:t>
      </w:r>
      <w:r w:rsidRPr="00286F40">
        <w:rPr>
          <w:rFonts w:ascii="Arial" w:eastAsia="Calibri" w:hAnsi="Arial" w:cs="Arial"/>
          <w:kern w:val="0"/>
          <w:sz w:val="24"/>
          <w:szCs w:val="24"/>
          <w14:ligatures w14:val="none"/>
        </w:rPr>
        <w:t xml:space="preserve"> The purpose of this research dissertation is to evaluate the effectiveness of a new project Run by a Local Authority within Wales The “EHE Year 11 Leavers project” was created by the Local Authority to support EHE young people gain the skills, knowledge and qualifications needed to enter Education, Employment or Training (EET) (</w:t>
      </w:r>
      <w:r w:rsidR="000020C0" w:rsidRPr="000020C0">
        <w:rPr>
          <w:rFonts w:ascii="Arial" w:eastAsia="Calibri" w:hAnsi="Arial" w:cs="Arial"/>
          <w:kern w:val="0"/>
          <w:sz w:val="24"/>
          <w:szCs w:val="24"/>
          <w14:ligatures w14:val="none"/>
        </w:rPr>
        <w:t xml:space="preserve">Neath Port Talbot </w:t>
      </w:r>
      <w:r w:rsidR="000020C0">
        <w:rPr>
          <w:rFonts w:ascii="Arial" w:eastAsia="Calibri" w:hAnsi="Arial" w:cs="Arial"/>
          <w:kern w:val="0"/>
          <w:sz w:val="24"/>
          <w:szCs w:val="24"/>
          <w14:ligatures w14:val="none"/>
        </w:rPr>
        <w:t>(</w:t>
      </w:r>
      <w:r w:rsidRPr="00286F40">
        <w:rPr>
          <w:rFonts w:ascii="Arial" w:eastAsia="Calibri" w:hAnsi="Arial" w:cs="Arial"/>
          <w:kern w:val="0"/>
          <w:sz w:val="24"/>
          <w:szCs w:val="24"/>
          <w14:ligatures w14:val="none"/>
        </w:rPr>
        <w:t>NPT</w:t>
      </w:r>
      <w:r w:rsidR="000020C0">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Council, 2020), and reach their full potential (Youth Work in Wales Review Group, 2022) (YWWRG).</w:t>
      </w:r>
    </w:p>
    <w:p w14:paraId="4A7716FD"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50FE0C10" w14:textId="77777777"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Research shows that there is a growing number of </w:t>
      </w:r>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young people within Wales and </w:t>
      </w:r>
      <w:bookmarkStart w:id="0" w:name="_Hlk130890866"/>
      <w:r w:rsidRPr="00286F40">
        <w:rPr>
          <w:rFonts w:ascii="Arial" w:eastAsia="Calibri" w:hAnsi="Arial" w:cs="Arial"/>
          <w:kern w:val="0"/>
          <w:sz w:val="24"/>
          <w:szCs w:val="24"/>
          <w14:ligatures w14:val="none"/>
        </w:rPr>
        <w:t xml:space="preserve">within this specific Local Authority </w:t>
      </w:r>
      <w:bookmarkEnd w:id="0"/>
      <w:r w:rsidRPr="00286F40">
        <w:rPr>
          <w:rFonts w:ascii="Arial" w:eastAsia="Calibri" w:hAnsi="Arial" w:cs="Arial"/>
          <w:kern w:val="0"/>
          <w:sz w:val="24"/>
          <w:szCs w:val="24"/>
          <w14:ligatures w14:val="none"/>
        </w:rPr>
        <w:t xml:space="preserve">(Data Cymru, 2020). In May 2022 there were 3,898 children who were of school age and registered as home educated within Wales (BBC News, 2022). In the same year within this specific Local Authority there were over 200 children and young people registered as home educated </w:t>
      </w:r>
      <w:bookmarkStart w:id="1" w:name="_Hlk126617463"/>
      <w:r w:rsidRPr="00286F40">
        <w:rPr>
          <w:rFonts w:ascii="Arial" w:eastAsia="Calibri" w:hAnsi="Arial" w:cs="Arial"/>
          <w:kern w:val="0"/>
          <w:sz w:val="24"/>
          <w:szCs w:val="24"/>
          <w14:ligatures w14:val="none"/>
        </w:rPr>
        <w:t xml:space="preserve">(Data Cymru, 2020). </w:t>
      </w:r>
      <w:bookmarkEnd w:id="1"/>
      <w:r w:rsidRPr="00286F40">
        <w:rPr>
          <w:rFonts w:ascii="Arial" w:eastAsia="Calibri" w:hAnsi="Arial" w:cs="Arial"/>
          <w:kern w:val="0"/>
          <w:sz w:val="24"/>
          <w:szCs w:val="24"/>
          <w14:ligatures w14:val="none"/>
        </w:rPr>
        <w:t>Young people become EHE for many different reasons including due to caring responsibilities, bullying, additional learning needs, religious or cultural reasons, and mental health reasons (Carnie, 2003). Furthermore, in 2020 anxiety and concern due to COVID-19 made up 30% of reasons for young people becoming home educated in Wales (Data Cymru, 2020).</w:t>
      </w:r>
    </w:p>
    <w:p w14:paraId="4ED2D687" w14:textId="77777777" w:rsidR="003C2F47" w:rsidRDefault="003C2F47" w:rsidP="00286F40">
      <w:pPr>
        <w:spacing w:line="480" w:lineRule="auto"/>
        <w:jc w:val="both"/>
        <w:rPr>
          <w:rFonts w:ascii="Arial" w:eastAsia="Calibri" w:hAnsi="Arial" w:cs="Arial"/>
          <w:kern w:val="0"/>
          <w:sz w:val="24"/>
          <w:szCs w:val="24"/>
          <w14:ligatures w14:val="none"/>
        </w:rPr>
      </w:pPr>
    </w:p>
    <w:p w14:paraId="55868F2D" w14:textId="3D21A565"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lastRenderedPageBreak/>
        <w:t xml:space="preserve">An inquiry in 2009 found that twenty-two percent of previously </w:t>
      </w:r>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sixteen to eighteen-year-olds were </w:t>
      </w:r>
      <w:r w:rsidR="00945B04">
        <w:rPr>
          <w:rFonts w:ascii="Arial" w:eastAsia="Calibri" w:hAnsi="Arial" w:cs="Arial"/>
          <w:kern w:val="0"/>
          <w:sz w:val="24"/>
          <w:szCs w:val="24"/>
          <w14:ligatures w14:val="none"/>
        </w:rPr>
        <w:t>N</w:t>
      </w:r>
      <w:r w:rsidRPr="00286F40">
        <w:rPr>
          <w:rFonts w:ascii="Arial" w:eastAsia="Calibri" w:hAnsi="Arial" w:cs="Arial"/>
          <w:kern w:val="0"/>
          <w:sz w:val="24"/>
          <w:szCs w:val="24"/>
          <w14:ligatures w14:val="none"/>
        </w:rPr>
        <w:t>ot in Education, Employment, or Training (NEET). In comparison, to the national average of five percent (House of Commons, 2009). In 2022 it is estimated that, ten and a half percent of all young people aged between sixteen and twenty-five are classified as NEET (Peters, 2022), which is an increase from previous years (UK Government, 2022). The Youth Engagement and Progression Framework (Welsh Government</w:t>
      </w:r>
      <w:r w:rsidR="00945B04">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 xml:space="preserve">2013) sets out an </w:t>
      </w:r>
      <w:bookmarkStart w:id="2" w:name="_Hlk125628210"/>
      <w:r w:rsidRPr="00286F40">
        <w:rPr>
          <w:rFonts w:ascii="Arial" w:eastAsia="Calibri" w:hAnsi="Arial" w:cs="Arial"/>
          <w:kern w:val="0"/>
          <w:sz w:val="24"/>
          <w:szCs w:val="24"/>
          <w14:ligatures w14:val="none"/>
        </w:rPr>
        <w:t xml:space="preserve">Implementation Plan </w:t>
      </w:r>
      <w:bookmarkEnd w:id="2"/>
      <w:r w:rsidRPr="00286F40">
        <w:rPr>
          <w:rFonts w:ascii="Arial" w:eastAsia="Calibri" w:hAnsi="Arial" w:cs="Arial"/>
          <w:kern w:val="0"/>
          <w:sz w:val="24"/>
          <w:szCs w:val="24"/>
          <w14:ligatures w14:val="none"/>
        </w:rPr>
        <w:t xml:space="preserve">which centres the needs of the young people. The Implementation Plan consists of six key elements including identifying young people most at risk of disengagement (WG, 2013). It could be argued that EHE young people come under this category. </w:t>
      </w:r>
    </w:p>
    <w:p w14:paraId="262F8D23"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9463EC0" w14:textId="3B972973"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“EHE Year 11 Leavers project” involves working with young people who are </w:t>
      </w:r>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but would have been in school year 11. Throughout this project, staff work with young people to help prepare them for their next stages of life, including EET. The youth workers help the young people to gain qualifications through, as well as develop their soft skills, such as improve their confidence and self-esteem. The young people are referred from the education department of the local authority, once they are officially declared off school roll</w:t>
      </w:r>
      <w:bookmarkStart w:id="3" w:name="_Hlk116559477"/>
      <w:r w:rsidRPr="00286F40">
        <w:rPr>
          <w:rFonts w:ascii="Arial" w:eastAsia="Calibri" w:hAnsi="Arial" w:cs="Arial"/>
          <w:kern w:val="0"/>
          <w:sz w:val="24"/>
          <w:szCs w:val="24"/>
          <w14:ligatures w14:val="none"/>
        </w:rPr>
        <w:t xml:space="preserve"> (School and Family Support, 2019)</w:t>
      </w:r>
      <w:bookmarkEnd w:id="3"/>
      <w:r w:rsidRPr="00286F40">
        <w:rPr>
          <w:rFonts w:ascii="Arial" w:eastAsia="Calibri" w:hAnsi="Arial" w:cs="Arial"/>
          <w:kern w:val="0"/>
          <w:sz w:val="24"/>
          <w:szCs w:val="24"/>
          <w14:ligatures w14:val="none"/>
        </w:rPr>
        <w:t>. The young people are then allocated a worker who will explain the support (NPT Council, 2020). The young people then decide if they would like the support which is an example of the voluntary participation within the principles and purposes of youth work (YWWRG, 2022).</w:t>
      </w:r>
    </w:p>
    <w:p w14:paraId="66E206B7"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82898D0" w14:textId="27D6BD86"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Researcher is conducting this empirical study to evaluate if the youth work intervention has had a lasting impact upon the young people six months after the </w:t>
      </w:r>
      <w:r w:rsidRPr="00286F40">
        <w:rPr>
          <w:rFonts w:ascii="Arial" w:eastAsia="Calibri" w:hAnsi="Arial" w:cs="Arial"/>
          <w:kern w:val="0"/>
          <w:sz w:val="24"/>
          <w:szCs w:val="24"/>
          <w14:ligatures w14:val="none"/>
        </w:rPr>
        <w:lastRenderedPageBreak/>
        <w:t>support has ended. These interventions can then be explored in more detail with future young people, therefore benefiting and preventing future generations from becoming NEET. It is hoped that the results of this study can impact Youth Work policies and allow for future funding and an extension of this project, Before the research takes place the Research</w:t>
      </w:r>
      <w:r w:rsidR="00484029">
        <w:rPr>
          <w:rFonts w:ascii="Arial" w:eastAsia="Calibri" w:hAnsi="Arial" w:cs="Arial"/>
          <w:kern w:val="0"/>
          <w:sz w:val="24"/>
          <w:szCs w:val="24"/>
          <w14:ligatures w14:val="none"/>
        </w:rPr>
        <w:t xml:space="preserve">, </w:t>
      </w:r>
      <w:r w:rsidR="00932F49" w:rsidRPr="00286F40">
        <w:rPr>
          <w:rFonts w:ascii="Arial" w:eastAsia="Calibri" w:hAnsi="Arial" w:cs="Arial"/>
          <w:kern w:val="0"/>
          <w:sz w:val="24"/>
          <w:szCs w:val="24"/>
          <w14:ligatures w14:val="none"/>
        </w:rPr>
        <w:t>had to complete an Ethical Approval form and send it off to the Ethics panel (See Appendix I)</w:t>
      </w:r>
      <w:r w:rsidR="00484029">
        <w:rPr>
          <w:rFonts w:ascii="Arial" w:eastAsia="Calibri" w:hAnsi="Arial" w:cs="Arial"/>
          <w:kern w:val="0"/>
          <w:sz w:val="24"/>
          <w:szCs w:val="24"/>
          <w14:ligatures w14:val="none"/>
        </w:rPr>
        <w:t xml:space="preserve"> and</w:t>
      </w:r>
      <w:bookmarkStart w:id="4" w:name="_Hlk133070334"/>
      <w:r w:rsidRPr="00286F40">
        <w:rPr>
          <w:rFonts w:ascii="Arial" w:eastAsia="Calibri" w:hAnsi="Arial" w:cs="Arial"/>
          <w:kern w:val="0"/>
          <w:sz w:val="24"/>
          <w:szCs w:val="24"/>
          <w14:ligatures w14:val="none"/>
        </w:rPr>
        <w:t xml:space="preserve"> </w:t>
      </w:r>
      <w:bookmarkEnd w:id="4"/>
      <w:r w:rsidR="00932F49">
        <w:rPr>
          <w:rFonts w:ascii="Arial" w:eastAsia="Calibri" w:hAnsi="Arial" w:cs="Arial"/>
          <w:kern w:val="0"/>
          <w:sz w:val="24"/>
          <w:szCs w:val="24"/>
          <w14:ligatures w14:val="none"/>
        </w:rPr>
        <w:t>had to request permission from the local authority via letter (</w:t>
      </w:r>
      <w:r w:rsidR="00932F49" w:rsidRPr="00286F40">
        <w:rPr>
          <w:rFonts w:ascii="Arial" w:eastAsia="Calibri" w:hAnsi="Arial" w:cs="Arial"/>
          <w:kern w:val="0"/>
          <w:sz w:val="24"/>
          <w:szCs w:val="24"/>
          <w14:ligatures w14:val="none"/>
        </w:rPr>
        <w:t xml:space="preserve">See Appendix </w:t>
      </w:r>
      <w:r w:rsidR="00932F49">
        <w:rPr>
          <w:rFonts w:ascii="Arial" w:eastAsia="Calibri" w:hAnsi="Arial" w:cs="Arial"/>
          <w:kern w:val="0"/>
          <w:sz w:val="24"/>
          <w:szCs w:val="24"/>
          <w14:ligatures w14:val="none"/>
        </w:rPr>
        <w:t>II</w:t>
      </w:r>
      <w:r w:rsidR="00932F49" w:rsidRPr="00286F40">
        <w:rPr>
          <w:rFonts w:ascii="Arial" w:eastAsia="Calibri" w:hAnsi="Arial" w:cs="Arial"/>
          <w:kern w:val="0"/>
          <w:sz w:val="24"/>
          <w:szCs w:val="24"/>
          <w14:ligatures w14:val="none"/>
        </w:rPr>
        <w:t>)</w:t>
      </w:r>
      <w:r w:rsidR="00932F49">
        <w:rPr>
          <w:rFonts w:ascii="Arial" w:eastAsia="Calibri" w:hAnsi="Arial" w:cs="Arial"/>
          <w:kern w:val="0"/>
          <w:sz w:val="24"/>
          <w:szCs w:val="24"/>
          <w14:ligatures w14:val="none"/>
        </w:rPr>
        <w:t>.</w:t>
      </w:r>
    </w:p>
    <w:p w14:paraId="187B207B"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second Chapter is a literature review which critically explores previous and current research surrounding young people, home education and post 16 NEET young people. This is done to find Gaps in research to help guide this empirical research dissertation. </w:t>
      </w:r>
    </w:p>
    <w:p w14:paraId="4699DC02"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5C71F101" w14:textId="77777777"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third chapter of this dissertation will outline the methodology, where the Researcher will explain their methodological choice and their chosen methods of data collection.  </w:t>
      </w:r>
      <w:bookmarkStart w:id="5" w:name="_Hlk133072363"/>
      <w:r w:rsidRPr="00286F40">
        <w:rPr>
          <w:rFonts w:ascii="Arial" w:eastAsia="Calibri" w:hAnsi="Arial" w:cs="Arial"/>
          <w:kern w:val="0"/>
          <w:sz w:val="24"/>
          <w:szCs w:val="24"/>
          <w14:ligatures w14:val="none"/>
        </w:rPr>
        <w:t xml:space="preserve">The Researcher plans to work with three young people from the 2022 EHE year 11 school leavers cohort as case studies, and two members of the Youth Service staff for triangulation </w:t>
      </w:r>
      <w:bookmarkStart w:id="6" w:name="_Hlk125221401"/>
      <w:r w:rsidRPr="00286F40">
        <w:rPr>
          <w:rFonts w:ascii="Arial" w:eastAsia="Calibri" w:hAnsi="Arial" w:cs="Arial"/>
          <w:kern w:val="0"/>
          <w:sz w:val="24"/>
          <w:szCs w:val="24"/>
          <w14:ligatures w14:val="none"/>
        </w:rPr>
        <w:t>(Flick, 2018)</w:t>
      </w:r>
      <w:bookmarkEnd w:id="6"/>
      <w:r w:rsidRPr="00286F40">
        <w:rPr>
          <w:rFonts w:ascii="Arial" w:eastAsia="Calibri" w:hAnsi="Arial" w:cs="Arial"/>
          <w:kern w:val="0"/>
          <w:sz w:val="24"/>
          <w:szCs w:val="24"/>
          <w14:ligatures w14:val="none"/>
        </w:rPr>
        <w:t xml:space="preserve">. </w:t>
      </w:r>
      <w:bookmarkEnd w:id="5"/>
      <w:r w:rsidRPr="00286F40">
        <w:rPr>
          <w:rFonts w:ascii="Arial" w:eastAsia="Calibri" w:hAnsi="Arial" w:cs="Arial"/>
          <w:kern w:val="0"/>
          <w:sz w:val="24"/>
          <w:szCs w:val="24"/>
          <w14:ligatures w14:val="none"/>
        </w:rPr>
        <w:t>The Researcher will investigate whether these young people entered EET, and if the young people felt this was a direct result of receiving support from a youth worker. The Researcher will also ask the young people if they gained any qualifications or soft skills as an outcome of receiving support from a youth worker. The Researcher’s employer is aware of this research, and they approve of the proposal and aims.</w:t>
      </w:r>
    </w:p>
    <w:p w14:paraId="64DF7FA2" w14:textId="77777777" w:rsidR="003C2F47" w:rsidRDefault="003C2F47" w:rsidP="00286F40">
      <w:pPr>
        <w:spacing w:line="480" w:lineRule="auto"/>
        <w:jc w:val="both"/>
        <w:rPr>
          <w:rFonts w:ascii="Arial" w:eastAsia="Calibri" w:hAnsi="Arial" w:cs="Arial"/>
          <w:kern w:val="0"/>
          <w:sz w:val="24"/>
          <w:szCs w:val="24"/>
          <w14:ligatures w14:val="none"/>
        </w:rPr>
      </w:pPr>
    </w:p>
    <w:p w14:paraId="3C81245B" w14:textId="29CB048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lastRenderedPageBreak/>
        <w:t xml:space="preserve">The fourth chapter will focus on presentation of data, where the Researcher will outline what has been </w:t>
      </w:r>
      <w:r w:rsidRPr="00286F40">
        <w:rPr>
          <w:rFonts w:ascii="Arial" w:eastAsia="Calibri" w:hAnsi="Arial" w:cs="Arial"/>
          <w:kern w:val="0"/>
          <w:sz w:val="24"/>
          <w:szCs w:val="24"/>
          <w:lang w:val="en-US"/>
          <w14:ligatures w14:val="none"/>
        </w:rPr>
        <w:t>observed and discovered. This will not include any raw data, or any discussion. This section is predominately analyzed and summarized data</w:t>
      </w:r>
      <w:r w:rsidR="008A2858">
        <w:rPr>
          <w:rFonts w:ascii="Arial" w:eastAsia="Calibri" w:hAnsi="Arial" w:cs="Arial"/>
          <w:kern w:val="0"/>
          <w:sz w:val="24"/>
          <w:szCs w:val="24"/>
          <w:lang w:val="en-US"/>
          <w14:ligatures w14:val="none"/>
        </w:rPr>
        <w:t xml:space="preserve"> (For Raw data, see Appendix VIII).</w:t>
      </w:r>
    </w:p>
    <w:p w14:paraId="415C8F79"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The fifth chapter will discuss and interpret the data,</w:t>
      </w:r>
      <w:r w:rsidRPr="00286F40">
        <w:rPr>
          <w:rFonts w:ascii="Arial" w:eastAsia="Calibri" w:hAnsi="Arial" w:cs="Arial"/>
          <w:kern w:val="0"/>
          <w:sz w:val="24"/>
          <w:szCs w:val="24"/>
          <w:lang w:val="en-US"/>
          <w14:ligatures w14:val="none"/>
        </w:rPr>
        <w:t xml:space="preserve"> the Researcher will use Thematic Analysis </w:t>
      </w:r>
      <w:r w:rsidRPr="00286F40">
        <w:rPr>
          <w:rFonts w:ascii="Arial" w:eastAsia="Calibri" w:hAnsi="Arial" w:cs="Arial"/>
          <w:kern w:val="0"/>
          <w:sz w:val="24"/>
          <w:szCs w:val="24"/>
          <w14:ligatures w14:val="none"/>
        </w:rPr>
        <w:t>to identify any emerging patterns or themes (Braun and Clarke, 2021). The patterns will then be discussed and compared to those in the literature review.</w:t>
      </w:r>
    </w:p>
    <w:p w14:paraId="16F8FBB0"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final chapter of this dissertation will be conclusion and recommendation section, where the Researcher will summarise their findings and make recommendations for future Youth Work practice with young people, as well as recommendations for future research topics. </w:t>
      </w:r>
    </w:p>
    <w:p w14:paraId="68DC4389"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6517CC3D" w14:textId="163DB0E6"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The Researcher recognises the importance of getting the views and opinions of the young people who took part in the EHE Year 11 Leavers project, therefore giving these young people the right to a voice and the right to have a say on decision that impact upon them drives this research (</w:t>
      </w:r>
      <w:r w:rsidR="00945B04" w:rsidRPr="00945B04">
        <w:rPr>
          <w:rFonts w:ascii="Arial" w:eastAsia="Calibri" w:hAnsi="Arial" w:cs="Arial"/>
          <w:kern w:val="0"/>
          <w:sz w:val="24"/>
          <w:szCs w:val="24"/>
          <w14:ligatures w14:val="none"/>
        </w:rPr>
        <w:t>United Nations Children's Fund</w:t>
      </w:r>
      <w:r w:rsidR="00945B04">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UNICEF</w:t>
      </w:r>
      <w:r w:rsidR="00945B04">
        <w:rPr>
          <w:rFonts w:ascii="Arial" w:eastAsia="Calibri" w:hAnsi="Arial" w:cs="Arial"/>
          <w:kern w:val="0"/>
          <w:sz w:val="24"/>
          <w:szCs w:val="24"/>
          <w14:ligatures w14:val="none"/>
        </w:rPr>
        <w:t>)</w:t>
      </w:r>
      <w:r w:rsidRPr="00286F40">
        <w:rPr>
          <w:rFonts w:ascii="Arial" w:eastAsia="Calibri" w:hAnsi="Arial" w:cs="Arial"/>
          <w:kern w:val="0"/>
          <w:sz w:val="24"/>
          <w:szCs w:val="24"/>
          <w14:ligatures w14:val="none"/>
        </w:rPr>
        <w:t>, 1989; Save the Children, 2018).</w:t>
      </w:r>
    </w:p>
    <w:p w14:paraId="5D03287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5D340AB6"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This research links to the Wellbeing of Future Generations (Wales) Act 2015 (WG, 2015) in a number of ways.  For example, it links to a more Prosperous Wales (WG, 2015), as it will help support more young people into EET and prevent future young people from becoming NEET.  This in turn should help reduce poverty within Wales, and therefore reduced financial strain on the Government. Additionally, this research links to a Healthier Wales (WG, 2015), as research shows that when people have a </w:t>
      </w:r>
      <w:r w:rsidRPr="00286F40">
        <w:rPr>
          <w:rFonts w:ascii="Arial" w:eastAsia="Calibri" w:hAnsi="Arial" w:cs="Arial"/>
          <w:kern w:val="0"/>
          <w:sz w:val="24"/>
          <w:szCs w:val="24"/>
          <w14:ligatures w14:val="none"/>
        </w:rPr>
        <w:lastRenderedPageBreak/>
        <w:t>strong purpose and meaning in life they tend to have better mental health and well-being, compared to people who do not have a sense of purpose (Fuller, 2022). Therefore, Youth Work support will benefit young people’s mental health by helping progress into EET.</w:t>
      </w:r>
    </w:p>
    <w:p w14:paraId="308BCBC6"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E94E6EB" w14:textId="2D338B6C" w:rsidR="00286F40" w:rsidRPr="00286F40" w:rsidRDefault="00286F40" w:rsidP="003C2F47">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To conclude there is a high number EHE young people within Wales (Data Cymru, 2020). Therefore, this empirical research study aims to find out </w:t>
      </w:r>
      <w:r w:rsidRPr="00286F40">
        <w:rPr>
          <w:rFonts w:ascii="Arial" w:eastAsia="Calibri" w:hAnsi="Arial" w:cs="Arial"/>
          <w:i/>
          <w:iCs/>
          <w:kern w:val="0"/>
          <w:sz w:val="24"/>
          <w:szCs w:val="24"/>
          <w14:ligatures w14:val="none"/>
        </w:rPr>
        <w:t xml:space="preserve">Does Youth Work Benefit Post-16 Electively Home Educated Young People in relation to their well-being and resilience, and their preparation for education, employment, or training? </w:t>
      </w:r>
      <w:r w:rsidRPr="00286F40">
        <w:rPr>
          <w:rFonts w:ascii="Arial" w:eastAsia="Calibri" w:hAnsi="Arial" w:cs="Arial"/>
          <w:kern w:val="0"/>
          <w:sz w:val="24"/>
          <w:szCs w:val="24"/>
          <w14:ligatures w14:val="none"/>
        </w:rPr>
        <w:t>It is hoped that the findings of the research, can then be implemented with future generations of young people and prevent them from becoming NEET.</w:t>
      </w:r>
      <w:r w:rsidRPr="00286F40">
        <w:rPr>
          <w:rFonts w:ascii="Arial" w:eastAsia="Calibri" w:hAnsi="Arial" w:cs="Arial"/>
          <w:b/>
          <w:bCs/>
          <w:kern w:val="0"/>
          <w:sz w:val="24"/>
          <w:szCs w:val="24"/>
          <w14:ligatures w14:val="none"/>
        </w:rPr>
        <w:br w:type="page"/>
      </w:r>
    </w:p>
    <w:p w14:paraId="081F0E26" w14:textId="77777777" w:rsidR="009C0B36"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b/>
          <w:bCs/>
          <w:kern w:val="0"/>
          <w:sz w:val="24"/>
          <w:szCs w:val="24"/>
          <w14:ligatures w14:val="none"/>
        </w:rPr>
        <w:lastRenderedPageBreak/>
        <w:t xml:space="preserve">Chapter 2: Literature Review </w:t>
      </w:r>
      <w:bookmarkStart w:id="7" w:name="_Hlk129187375"/>
    </w:p>
    <w:p w14:paraId="12E5700F" w14:textId="0BDBBE45" w:rsidR="00286F40" w:rsidRPr="00286F40"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kern w:val="0"/>
          <w:sz w:val="24"/>
          <w:szCs w:val="24"/>
          <w14:ligatures w14:val="none"/>
        </w:rPr>
        <w:t xml:space="preserve">This chapter is a review of current literature </w:t>
      </w:r>
      <w:bookmarkStart w:id="8" w:name="_Hlk129856085"/>
      <w:r w:rsidRPr="00286F40">
        <w:rPr>
          <w:rFonts w:ascii="Arial" w:eastAsia="Calibri" w:hAnsi="Arial" w:cs="Arial"/>
          <w:kern w:val="0"/>
          <w:sz w:val="24"/>
          <w:szCs w:val="24"/>
          <w14:ligatures w14:val="none"/>
        </w:rPr>
        <w:t>surrounding EHE</w:t>
      </w:r>
      <w:r w:rsidR="000020C0">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young people, and literature around young people’s mental health and wellbeing</w:t>
      </w:r>
      <w:bookmarkEnd w:id="8"/>
      <w:r w:rsidRPr="00286F40">
        <w:rPr>
          <w:rFonts w:ascii="Arial" w:eastAsia="Calibri" w:hAnsi="Arial" w:cs="Arial"/>
          <w:kern w:val="0"/>
          <w:sz w:val="24"/>
          <w:szCs w:val="24"/>
          <w14:ligatures w14:val="none"/>
        </w:rPr>
        <w:t xml:space="preserve">. This chapter will evaluate previous research, journal articles, and Government documents with the aim of helping the researcher develop an understanding of young people within the EHE community, what the life of an EHE young person is like, and an understanding around young people’s mental health and well-being. The </w:t>
      </w:r>
      <w:bookmarkStart w:id="9" w:name="_Hlk129856128"/>
      <w:r w:rsidRPr="00286F40">
        <w:rPr>
          <w:rFonts w:ascii="Arial" w:eastAsia="Calibri" w:hAnsi="Arial" w:cs="Arial"/>
          <w:kern w:val="0"/>
          <w:sz w:val="24"/>
          <w:szCs w:val="24"/>
          <w14:ligatures w14:val="none"/>
        </w:rPr>
        <w:t xml:space="preserve">researcher will identify any gaps in research, allowing basis for their current </w:t>
      </w:r>
      <w:bookmarkStart w:id="10" w:name="_Hlk129858154"/>
      <w:r w:rsidRPr="00286F40">
        <w:rPr>
          <w:rFonts w:ascii="Arial" w:eastAsia="Calibri" w:hAnsi="Arial" w:cs="Arial"/>
          <w:kern w:val="0"/>
          <w:sz w:val="24"/>
          <w:szCs w:val="24"/>
          <w14:ligatures w14:val="none"/>
        </w:rPr>
        <w:t>research study</w:t>
      </w:r>
      <w:bookmarkEnd w:id="9"/>
      <w:r w:rsidRPr="00286F40">
        <w:rPr>
          <w:rFonts w:ascii="Arial" w:eastAsia="Calibri" w:hAnsi="Arial" w:cs="Arial"/>
          <w:kern w:val="0"/>
          <w:sz w:val="24"/>
          <w:szCs w:val="24"/>
          <w14:ligatures w14:val="none"/>
        </w:rPr>
        <w:t xml:space="preserve">, titled, </w:t>
      </w:r>
      <w:r w:rsidRPr="00286F40">
        <w:rPr>
          <w:rFonts w:ascii="Arial" w:eastAsia="Calibri" w:hAnsi="Arial" w:cs="Arial"/>
          <w:i/>
          <w:iCs/>
          <w:kern w:val="0"/>
          <w:sz w:val="24"/>
          <w:szCs w:val="24"/>
          <w14:ligatures w14:val="none"/>
        </w:rPr>
        <w:t>Does Youth Work Benefit Post-16 Electively Home Educated Young People in relation to their well-being and resilience, and their preparation for education, employment, or training?</w:t>
      </w:r>
      <w:r w:rsidRPr="00286F40">
        <w:rPr>
          <w:rFonts w:ascii="Arial" w:eastAsia="Calibri" w:hAnsi="Arial" w:cs="Arial"/>
          <w:kern w:val="0"/>
          <w:sz w:val="24"/>
          <w:szCs w:val="24"/>
          <w14:ligatures w14:val="none"/>
        </w:rPr>
        <w:t xml:space="preserve"> </w:t>
      </w:r>
      <w:bookmarkEnd w:id="10"/>
      <w:r w:rsidRPr="00286F40">
        <w:rPr>
          <w:rFonts w:ascii="Arial" w:eastAsia="Calibri" w:hAnsi="Arial" w:cs="Arial"/>
          <w:kern w:val="0"/>
          <w:sz w:val="24"/>
          <w:szCs w:val="24"/>
          <w14:ligatures w14:val="none"/>
        </w:rPr>
        <w:t>The literature discussed in this chapter will be compared against other literatures to identify common themes and important areas. Finally, the findings of this empirical research study presented in Chapter 4 will then be compared to these existing literatures, to help determine the extent of the reliability and validity of this research.</w:t>
      </w:r>
      <w:bookmarkEnd w:id="7"/>
    </w:p>
    <w:p w14:paraId="0708AD92"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72F768E7"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According to the </w:t>
      </w:r>
      <w:bookmarkStart w:id="11" w:name="_Hlk129273849"/>
      <w:r w:rsidRPr="00286F40">
        <w:rPr>
          <w:rFonts w:ascii="Arial" w:eastAsia="Calibri" w:hAnsi="Arial" w:cs="Arial"/>
          <w:kern w:val="0"/>
          <w:sz w:val="24"/>
          <w:szCs w:val="24"/>
          <w14:ligatures w14:val="none"/>
        </w:rPr>
        <w:t xml:space="preserve">BBC (2022), </w:t>
      </w:r>
      <w:bookmarkEnd w:id="11"/>
      <w:r w:rsidRPr="00286F40">
        <w:rPr>
          <w:rFonts w:ascii="Arial" w:eastAsia="Calibri" w:hAnsi="Arial" w:cs="Arial"/>
          <w:kern w:val="0"/>
          <w:sz w:val="24"/>
          <w:szCs w:val="24"/>
          <w14:ligatures w14:val="none"/>
        </w:rPr>
        <w:t xml:space="preserve">there are </w:t>
      </w:r>
      <w:bookmarkStart w:id="12" w:name="_Hlk129856209"/>
      <w:r w:rsidRPr="00286F40">
        <w:rPr>
          <w:rFonts w:ascii="Arial" w:eastAsia="Calibri" w:hAnsi="Arial" w:cs="Arial"/>
          <w:kern w:val="0"/>
          <w:sz w:val="24"/>
          <w:szCs w:val="24"/>
          <w14:ligatures w14:val="none"/>
        </w:rPr>
        <w:t>approximately 3,898 compulsory school aged children registered as EHE in Wales</w:t>
      </w:r>
      <w:bookmarkEnd w:id="12"/>
      <w:r w:rsidRPr="00286F40">
        <w:rPr>
          <w:rFonts w:ascii="Arial" w:eastAsia="Calibri" w:hAnsi="Arial" w:cs="Arial"/>
          <w:kern w:val="0"/>
          <w:sz w:val="24"/>
          <w:szCs w:val="24"/>
          <w14:ligatures w14:val="none"/>
        </w:rPr>
        <w:t xml:space="preserve">, and 68% of these EHE pupils were previously registered as on school roll (Data Cymru, 2020). In 2021 </w:t>
      </w:r>
      <w:bookmarkStart w:id="13" w:name="_Hlk129856222"/>
      <w:r w:rsidRPr="00286F40">
        <w:rPr>
          <w:rFonts w:ascii="Arial" w:eastAsia="Calibri" w:hAnsi="Arial" w:cs="Arial"/>
          <w:kern w:val="0"/>
          <w:sz w:val="24"/>
          <w:szCs w:val="24"/>
          <w14:ligatures w14:val="none"/>
        </w:rPr>
        <w:t xml:space="preserve">within the geographical focus area for this study, there were roughly 225 school aged children known to be home educated on the census </w:t>
      </w:r>
      <w:bookmarkStart w:id="14" w:name="_Hlk129269722"/>
      <w:r w:rsidRPr="00286F40">
        <w:rPr>
          <w:rFonts w:ascii="Arial" w:eastAsia="Calibri" w:hAnsi="Arial" w:cs="Arial"/>
          <w:kern w:val="0"/>
          <w:sz w:val="24"/>
          <w:szCs w:val="24"/>
          <w14:ligatures w14:val="none"/>
        </w:rPr>
        <w:t xml:space="preserve">(Data Cymru, 2020). </w:t>
      </w:r>
      <w:bookmarkEnd w:id="13"/>
      <w:bookmarkEnd w:id="14"/>
      <w:r w:rsidRPr="00286F40">
        <w:rPr>
          <w:rFonts w:ascii="Arial" w:eastAsia="Calibri" w:hAnsi="Arial" w:cs="Arial"/>
          <w:kern w:val="0"/>
          <w:sz w:val="24"/>
          <w:szCs w:val="24"/>
          <w14:ligatures w14:val="none"/>
        </w:rPr>
        <w:t xml:space="preserve">Within Wales, 6% of EHE pupils were from Traveller / Gypsy / Roma communities, 36% were pupils who had had a statement of special educational needs, and 35% were eligible for free school meals (Data Cymru, 2020). An additional study states the majority of EHE pupils were White British (Hopwood et al, 2007). </w:t>
      </w:r>
      <w:bookmarkStart w:id="15" w:name="_Hlk129856315"/>
      <w:r w:rsidRPr="00286F40">
        <w:rPr>
          <w:rFonts w:ascii="Arial" w:eastAsia="Calibri" w:hAnsi="Arial" w:cs="Arial"/>
          <w:kern w:val="0"/>
          <w:sz w:val="24"/>
          <w:szCs w:val="24"/>
          <w14:ligatures w14:val="none"/>
        </w:rPr>
        <w:t xml:space="preserve">There are many reason why young people become </w:t>
      </w:r>
      <w:r w:rsidRPr="00286F40">
        <w:rPr>
          <w:rFonts w:ascii="Arial" w:eastAsia="Calibri" w:hAnsi="Arial" w:cs="Arial"/>
          <w:kern w:val="0"/>
          <w:sz w:val="24"/>
          <w:szCs w:val="24"/>
          <w14:ligatures w14:val="none"/>
        </w:rPr>
        <w:lastRenderedPageBreak/>
        <w:t>EHE</w:t>
      </w:r>
      <w:bookmarkEnd w:id="15"/>
      <w:r w:rsidRPr="00286F40">
        <w:rPr>
          <w:rFonts w:ascii="Arial" w:eastAsia="Calibri" w:hAnsi="Arial" w:cs="Arial"/>
          <w:kern w:val="0"/>
          <w:sz w:val="24"/>
          <w:szCs w:val="24"/>
          <w14:ligatures w14:val="none"/>
        </w:rPr>
        <w:t>. Bullying at school is one major cause, and another cause is the concern from parents of children with special educational needs, as they feel their child’s needs are not being catered for at school and that they could do a better job at home (Carnie, 2017). Although in 2021 concern due to COVID-19 made up 30% of the reasons for pupils becoming EHE (Data Cymru, 2020).</w:t>
      </w:r>
    </w:p>
    <w:p w14:paraId="18806A9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4DFD5319" w14:textId="77777777"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One study (Broadbent, and Gougoulis et al, 2017) that explores young people’s well-being, states that 68% of young people across the world say they’re happy. However, only 57% of the participants from the UK said they were happy most of the </w:t>
      </w:r>
      <w:bookmarkStart w:id="16" w:name="_Hlk129682288"/>
      <w:r w:rsidRPr="00286F40">
        <w:rPr>
          <w:rFonts w:ascii="Arial" w:eastAsia="Calibri" w:hAnsi="Arial" w:cs="Arial"/>
          <w:kern w:val="0"/>
          <w:sz w:val="24"/>
          <w:szCs w:val="24"/>
          <w14:ligatures w14:val="none"/>
        </w:rPr>
        <w:t xml:space="preserve">time. </w:t>
      </w:r>
      <w:bookmarkEnd w:id="16"/>
      <w:r w:rsidRPr="00286F40">
        <w:rPr>
          <w:rFonts w:ascii="Arial" w:eastAsia="Calibri" w:hAnsi="Arial" w:cs="Arial"/>
          <w:kern w:val="0"/>
          <w:sz w:val="24"/>
          <w:szCs w:val="24"/>
          <w14:ligatures w14:val="none"/>
        </w:rPr>
        <w:t xml:space="preserve">During this study, </w:t>
      </w:r>
      <w:bookmarkStart w:id="17" w:name="_Hlk129856431"/>
      <w:r w:rsidRPr="00286F40">
        <w:rPr>
          <w:rFonts w:ascii="Arial" w:eastAsia="Calibri" w:hAnsi="Arial" w:cs="Arial"/>
          <w:kern w:val="0"/>
          <w:sz w:val="24"/>
          <w:szCs w:val="24"/>
          <w14:ligatures w14:val="none"/>
        </w:rPr>
        <w:t xml:space="preserve">young people rated a good relationship with their family and being healthy, both physically and mentally, as their top two contributors for happiness levels (Broadbent, and Gougoulis et al, 2017). </w:t>
      </w:r>
      <w:bookmarkEnd w:id="17"/>
      <w:r w:rsidRPr="00286F40">
        <w:rPr>
          <w:rFonts w:ascii="Arial" w:eastAsia="Calibri" w:hAnsi="Arial" w:cs="Arial"/>
          <w:kern w:val="0"/>
          <w:sz w:val="24"/>
          <w:szCs w:val="24"/>
          <w14:ligatures w14:val="none"/>
        </w:rPr>
        <w:t xml:space="preserve">Therefore, as EHE young people spend more time at home with their family, it can be argued that their happiness should be higher than the average. This is linked to research (Sword, 2020) which states </w:t>
      </w:r>
      <w:bookmarkStart w:id="18" w:name="_Hlk129856398"/>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children have higher self-esteem and happiness levels,</w:t>
      </w:r>
      <w:bookmarkEnd w:id="18"/>
      <w:r w:rsidRPr="00286F40">
        <w:rPr>
          <w:rFonts w:ascii="Arial" w:eastAsia="Calibri" w:hAnsi="Arial" w:cs="Arial"/>
          <w:kern w:val="0"/>
          <w:sz w:val="24"/>
          <w:szCs w:val="24"/>
          <w14:ligatures w14:val="none"/>
        </w:rPr>
        <w:t> as they feel less pressure to change to fit in with their school peers, therefore they can be themselves, whatever that might look like</w:t>
      </w:r>
      <w:bookmarkStart w:id="19" w:name="_Hlk129856511"/>
      <w:r w:rsidRPr="00286F40">
        <w:rPr>
          <w:rFonts w:ascii="Arial" w:eastAsia="Calibri" w:hAnsi="Arial" w:cs="Arial"/>
          <w:kern w:val="0"/>
          <w:sz w:val="24"/>
          <w:szCs w:val="24"/>
          <w14:ligatures w14:val="none"/>
        </w:rPr>
        <w:t xml:space="preserve">. </w:t>
      </w:r>
      <w:bookmarkEnd w:id="19"/>
      <w:r w:rsidRPr="00286F40">
        <w:rPr>
          <w:rFonts w:ascii="Arial" w:eastAsia="Calibri" w:hAnsi="Arial" w:cs="Arial"/>
          <w:kern w:val="0"/>
          <w:sz w:val="24"/>
          <w:szCs w:val="24"/>
          <w14:ligatures w14:val="none"/>
        </w:rPr>
        <w:t xml:space="preserve">Sword (2020) then goes on to explain that home </w:t>
      </w:r>
      <w:r w:rsidR="000020C0">
        <w:rPr>
          <w:rFonts w:ascii="Arial" w:eastAsia="Calibri" w:hAnsi="Arial" w:cs="Arial"/>
          <w:kern w:val="0"/>
          <w:sz w:val="24"/>
          <w:szCs w:val="24"/>
          <w14:ligatures w14:val="none"/>
        </w:rPr>
        <w:t>educated</w:t>
      </w:r>
      <w:r w:rsidRPr="00286F40">
        <w:rPr>
          <w:rFonts w:ascii="Arial" w:eastAsia="Calibri" w:hAnsi="Arial" w:cs="Arial"/>
          <w:kern w:val="0"/>
          <w:sz w:val="24"/>
          <w:szCs w:val="24"/>
          <w14:ligatures w14:val="none"/>
        </w:rPr>
        <w:t xml:space="preserve"> students are less dependent on their peers, as they have stronger family relationships, resulting in less exposure to drugs, alcohol, sexual activity, and bullying, therefore EHE young people are happier as they have less chance of being bullied, or that they have been removed from previous bullying. This is supported by a study (Nelson, 2013) which states that once the young person had been taken out of school, both the young person and parents felt much happier.</w:t>
      </w:r>
      <w:bookmarkStart w:id="20" w:name="_Hlk129856544"/>
    </w:p>
    <w:p w14:paraId="15145C7F" w14:textId="77777777" w:rsidR="003C2F47" w:rsidRDefault="003C2F47" w:rsidP="00286F40">
      <w:pPr>
        <w:spacing w:line="480" w:lineRule="auto"/>
        <w:jc w:val="both"/>
        <w:rPr>
          <w:rFonts w:ascii="Arial" w:eastAsia="Calibri" w:hAnsi="Arial" w:cs="Arial"/>
          <w:kern w:val="0"/>
          <w:sz w:val="24"/>
          <w:szCs w:val="24"/>
          <w14:ligatures w14:val="none"/>
        </w:rPr>
      </w:pPr>
    </w:p>
    <w:p w14:paraId="69AAB51B" w14:textId="0A69BA15"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lastRenderedPageBreak/>
        <w:t>Experiences of EHE young people varied from case to case</w:t>
      </w:r>
      <w:bookmarkEnd w:id="20"/>
      <w:r w:rsidRPr="00286F40">
        <w:rPr>
          <w:rFonts w:ascii="Arial" w:eastAsia="Calibri" w:hAnsi="Arial" w:cs="Arial"/>
          <w:kern w:val="0"/>
          <w:sz w:val="24"/>
          <w:szCs w:val="24"/>
          <w14:ligatures w14:val="none"/>
        </w:rPr>
        <w:t xml:space="preserve">. Thomas (1998) acknowledges that in many cases parents were using a mixture of formal and informal teaching methods. This is evident in research done by Rothermel (2011), who states some families moved away from ‘teaching’ their children, instead they just wanted to ‘facilitate’ their children’s learning. As a generalisation, EHE young people ask questions, and then learning occurs from the child’s interest (Alan and Pattison, 2007). Home educators have the capability to personalise their child’s education according to the child’s interests, needs, ability, and learning style, and because they do not have to follow the national curriculum or the typical timings of a school day they have more time to spend broadening their child’s learning (Sword, 2020). The activities EHE pupils were involved in were diverse, whether they were in the home or at other locations, such as museums or experiencing different cultures (Sword, 2020). The education EHE young people received leant more towards ‘life skills’ like cooking, budgeting, and vocational skills </w:t>
      </w:r>
      <w:bookmarkStart w:id="21" w:name="_Hlk129856778"/>
      <w:r w:rsidRPr="00286F40">
        <w:rPr>
          <w:rFonts w:ascii="Arial" w:eastAsia="Calibri" w:hAnsi="Arial" w:cs="Arial"/>
          <w:kern w:val="0"/>
          <w:sz w:val="24"/>
          <w:szCs w:val="24"/>
          <w14:ligatures w14:val="none"/>
        </w:rPr>
        <w:t>(Nelson, 2013).</w:t>
      </w:r>
      <w:bookmarkEnd w:id="21"/>
    </w:p>
    <w:p w14:paraId="54F2ADC4"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7D0113B0" w14:textId="7E67CB0E"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Another theme that emerged from Sword’s (2020) research is that parents often felt pressure and stress to meet all their child’s needs, as they had to be a parent, teacher, and administrator. Often parents would need to leave full time employment to be able to do so</w:t>
      </w:r>
      <w:bookmarkStart w:id="22" w:name="_Hlk129703953"/>
      <w:r w:rsidRPr="00286F40">
        <w:rPr>
          <w:rFonts w:ascii="Arial" w:eastAsia="Calibri" w:hAnsi="Arial" w:cs="Arial"/>
          <w:kern w:val="0"/>
          <w:sz w:val="24"/>
          <w:szCs w:val="24"/>
          <w14:ligatures w14:val="none"/>
        </w:rPr>
        <w:t xml:space="preserve">. </w:t>
      </w:r>
      <w:bookmarkEnd w:id="22"/>
      <w:r w:rsidRPr="00286F40">
        <w:rPr>
          <w:rFonts w:ascii="Arial" w:eastAsia="Calibri" w:hAnsi="Arial" w:cs="Arial"/>
          <w:kern w:val="0"/>
          <w:sz w:val="24"/>
          <w:szCs w:val="24"/>
          <w14:ligatures w14:val="none"/>
        </w:rPr>
        <w:t xml:space="preserve">This stress continued into some young people, with children from Gypsy, Roma and Traveller communities reporting anxiety regarding their parents’ ability in literacy and numeracy (Ivatts, 2006). This anxiety around the level of education is concerning, especially when you acknowledge other studies, that state that only 53% of EHE pupils received a visit from a Local Authority officer within the previous year (Data Cymru, 2020), even though EHE parents have repeatedly asked for additional help and support </w:t>
      </w:r>
      <w:bookmarkStart w:id="23" w:name="_Hlk129682013"/>
      <w:r w:rsidRPr="00286F40">
        <w:rPr>
          <w:rFonts w:ascii="Arial" w:eastAsia="Calibri" w:hAnsi="Arial" w:cs="Arial"/>
          <w:kern w:val="0"/>
          <w:sz w:val="24"/>
          <w:szCs w:val="24"/>
          <w14:ligatures w14:val="none"/>
        </w:rPr>
        <w:t xml:space="preserve">(House of Commons, 2009). </w:t>
      </w:r>
      <w:bookmarkEnd w:id="23"/>
      <w:r w:rsidRPr="00286F40">
        <w:rPr>
          <w:rFonts w:ascii="Arial" w:eastAsia="Calibri" w:hAnsi="Arial" w:cs="Arial"/>
          <w:kern w:val="0"/>
          <w:sz w:val="24"/>
          <w:szCs w:val="24"/>
          <w14:ligatures w14:val="none"/>
        </w:rPr>
        <w:t xml:space="preserve">In 2022, Welsh Government announced </w:t>
      </w:r>
      <w:r w:rsidRPr="00286F40">
        <w:rPr>
          <w:rFonts w:ascii="Arial" w:eastAsia="Calibri" w:hAnsi="Arial" w:cs="Arial"/>
          <w:kern w:val="0"/>
          <w:sz w:val="24"/>
          <w:szCs w:val="24"/>
          <w14:ligatures w14:val="none"/>
        </w:rPr>
        <w:lastRenderedPageBreak/>
        <w:t xml:space="preserve">it will spend £1.7m on education resources and activities for </w:t>
      </w:r>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pupils, however many families still feel that they are not being supported enough (BBC, 2022). Regardless of resources, Webb (2011) states that throughout their research they were stunned by the level of resourcefulness of home educators, and their ability to provide the child with adequate education. Initially, many parents feared that as a result of home </w:t>
      </w:r>
      <w:r w:rsidR="000020C0">
        <w:rPr>
          <w:rFonts w:ascii="Arial" w:eastAsia="Calibri" w:hAnsi="Arial" w:cs="Arial"/>
          <w:kern w:val="0"/>
          <w:sz w:val="24"/>
          <w:szCs w:val="24"/>
          <w14:ligatures w14:val="none"/>
        </w:rPr>
        <w:t>educating</w:t>
      </w:r>
      <w:r w:rsidRPr="00286F40">
        <w:rPr>
          <w:rFonts w:ascii="Arial" w:eastAsia="Calibri" w:hAnsi="Arial" w:cs="Arial"/>
          <w:kern w:val="0"/>
          <w:sz w:val="24"/>
          <w:szCs w:val="24"/>
          <w14:ligatures w14:val="none"/>
        </w:rPr>
        <w:t xml:space="preserve">, their child may be out of touch with their peers and have fewer friends (Sword, 2020). This is mirrored by another study which stated socialisation was important to both parents and EHE young people (Rothermel, 2011). To overcome this fear many EHE young people and their families become involved in </w:t>
      </w:r>
      <w:bookmarkStart w:id="24" w:name="_Hlk129857541"/>
      <w:r w:rsidRPr="00286F40">
        <w:rPr>
          <w:rFonts w:ascii="Arial" w:eastAsia="Calibri" w:hAnsi="Arial" w:cs="Arial"/>
          <w:kern w:val="0"/>
          <w:sz w:val="24"/>
          <w:szCs w:val="24"/>
          <w14:ligatures w14:val="none"/>
        </w:rPr>
        <w:t>EHE groups, both for socialisation, and for educational support and advice</w:t>
      </w:r>
      <w:bookmarkStart w:id="25" w:name="_Hlk129270336"/>
      <w:r w:rsidRPr="00286F40">
        <w:rPr>
          <w:rFonts w:ascii="Arial" w:eastAsia="Calibri" w:hAnsi="Arial" w:cs="Arial"/>
          <w:kern w:val="0"/>
          <w:sz w:val="24"/>
          <w:szCs w:val="24"/>
          <w14:ligatures w14:val="none"/>
        </w:rPr>
        <w:t xml:space="preserve"> (Nelson, 2013).</w:t>
      </w:r>
      <w:bookmarkEnd w:id="25"/>
      <w:r w:rsidRPr="00286F40">
        <w:rPr>
          <w:rFonts w:ascii="Arial" w:eastAsia="Calibri" w:hAnsi="Arial" w:cs="Arial"/>
          <w:kern w:val="0"/>
          <w:sz w:val="24"/>
          <w:szCs w:val="24"/>
          <w14:ligatures w14:val="none"/>
        </w:rPr>
        <w:t xml:space="preserve"> </w:t>
      </w:r>
      <w:bookmarkEnd w:id="24"/>
      <w:r w:rsidRPr="00286F40">
        <w:rPr>
          <w:rFonts w:ascii="Arial" w:eastAsia="Calibri" w:hAnsi="Arial" w:cs="Arial"/>
          <w:kern w:val="0"/>
          <w:sz w:val="24"/>
          <w:szCs w:val="24"/>
          <w14:ligatures w14:val="none"/>
        </w:rPr>
        <w:t xml:space="preserve">These groups allow EHE young people the opportunity to socialise with people from different backgrounds, as well as go on education trips and experiences together. Therefore, this prevents the EHE young people from feeling like they have missed out by not going to school (Sword, 2020). As socialisation is a major part of child development, it is not out of the norm of EHE young people to have imaginary friends for longer than their peers (Rothermel, 2011). </w:t>
      </w:r>
    </w:p>
    <w:p w14:paraId="2D5D3ED3"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3B605397" w14:textId="77777777"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Many professionals believe that due to the lack of professional involvement such as teachers and youth workers, EHE children and young people are more vulnerable, and therefore there may be concern in terms of their safety, wellbeing, and education (House of Commons, 2009). Some professionals will argue that one reason some parents remove their child from the school roll is so that professional do not see the risk factors around that family. This could be why only one study identified that only 6.75% of EHE children are known to social services (House of Commons, 2009).</w:t>
      </w:r>
    </w:p>
    <w:p w14:paraId="615FFA3E" w14:textId="77777777" w:rsidR="003C2F47" w:rsidRDefault="003C2F47" w:rsidP="00286F40">
      <w:pPr>
        <w:spacing w:line="480" w:lineRule="auto"/>
        <w:jc w:val="both"/>
        <w:rPr>
          <w:rFonts w:ascii="Arial" w:eastAsia="Calibri" w:hAnsi="Arial" w:cs="Arial"/>
          <w:kern w:val="0"/>
          <w:sz w:val="24"/>
          <w:szCs w:val="24"/>
          <w14:ligatures w14:val="none"/>
        </w:rPr>
      </w:pPr>
    </w:p>
    <w:p w14:paraId="7D28F8F1" w14:textId="79738FC9"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In the Generation Z Global Citizenship Survey (Broadbent, and Gougoulis et al, 2017), nearly half of the young people said they feel pressured by school, and </w:t>
      </w:r>
      <w:bookmarkStart w:id="26" w:name="_Hlk129857647"/>
      <w:r w:rsidRPr="00286F40">
        <w:rPr>
          <w:rFonts w:ascii="Arial" w:eastAsia="Calibri" w:hAnsi="Arial" w:cs="Arial"/>
          <w:kern w:val="0"/>
          <w:sz w:val="24"/>
          <w:szCs w:val="24"/>
          <w14:ligatures w14:val="none"/>
        </w:rPr>
        <w:t xml:space="preserve">48% believe school causes them the most anxiety in life. </w:t>
      </w:r>
      <w:bookmarkEnd w:id="26"/>
      <w:r w:rsidRPr="00286F40">
        <w:rPr>
          <w:rFonts w:ascii="Arial" w:eastAsia="Calibri" w:hAnsi="Arial" w:cs="Arial"/>
          <w:kern w:val="0"/>
          <w:sz w:val="24"/>
          <w:szCs w:val="24"/>
          <w14:ligatures w14:val="none"/>
        </w:rPr>
        <w:t xml:space="preserve">This anxiety regarding school and education could be linked to the high number of EHE young people and the rising number of </w:t>
      </w:r>
      <w:r w:rsidR="00945B04" w:rsidRPr="00286F40">
        <w:rPr>
          <w:rFonts w:ascii="Arial" w:eastAsia="Calibri" w:hAnsi="Arial" w:cs="Arial"/>
          <w:kern w:val="0"/>
          <w:sz w:val="24"/>
          <w:szCs w:val="24"/>
          <w14:ligatures w14:val="none"/>
        </w:rPr>
        <w:t>NEET</w:t>
      </w:r>
      <w:r w:rsidR="00945B04" w:rsidRPr="00286F40">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young people</w:t>
      </w:r>
      <w:r w:rsidR="00945B04">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 xml:space="preserve">(Simmons and Thompson, 2011). According to Simmons and Thompson (2011), being NEET increases a young people’s chances of long-term unemployment, isolation, and social exclusion. 36% of NEET young people within the UK were identified as having at least one fixed period exclusion from school. Therefore, it can be argued that there is a link between young people who are not in school and NEETs (Simmons and Thompson, 2011). However other studies (House of Commons, 2009), suggest that it is rare to </w:t>
      </w:r>
      <w:bookmarkStart w:id="27" w:name="_Hlk129686595"/>
      <w:r w:rsidRPr="00286F40">
        <w:rPr>
          <w:rFonts w:ascii="Arial" w:eastAsia="Calibri" w:hAnsi="Arial" w:cs="Arial"/>
          <w:kern w:val="0"/>
          <w:sz w:val="24"/>
          <w:szCs w:val="24"/>
          <w14:ligatures w14:val="none"/>
        </w:rPr>
        <w:t xml:space="preserve">find a previously </w:t>
      </w:r>
      <w:r w:rsidR="000020C0">
        <w:rPr>
          <w:rFonts w:ascii="Arial" w:eastAsia="Calibri" w:hAnsi="Arial" w:cs="Arial"/>
          <w:kern w:val="0"/>
          <w:sz w:val="24"/>
          <w:szCs w:val="24"/>
          <w14:ligatures w14:val="none"/>
        </w:rPr>
        <w:t>EHE</w:t>
      </w:r>
      <w:r w:rsidRPr="00286F40">
        <w:rPr>
          <w:rFonts w:ascii="Arial" w:eastAsia="Calibri" w:hAnsi="Arial" w:cs="Arial"/>
          <w:kern w:val="0"/>
          <w:sz w:val="24"/>
          <w:szCs w:val="24"/>
          <w14:ligatures w14:val="none"/>
        </w:rPr>
        <w:t xml:space="preserve"> person who is N</w:t>
      </w:r>
      <w:bookmarkEnd w:id="27"/>
      <w:r w:rsidRPr="00286F40">
        <w:rPr>
          <w:rFonts w:ascii="Arial" w:eastAsia="Calibri" w:hAnsi="Arial" w:cs="Arial"/>
          <w:kern w:val="0"/>
          <w:sz w:val="24"/>
          <w:szCs w:val="24"/>
          <w14:ligatures w14:val="none"/>
        </w:rPr>
        <w:t xml:space="preserve">EET, This could be down to the fact that EHE pupils are still receiving an education while not in school. This education can be linked to the Five Ways to Wellbeing (Mind, </w:t>
      </w:r>
      <w:r w:rsidR="000020C0" w:rsidRPr="000020C0">
        <w:rPr>
          <w:rFonts w:ascii="Arial" w:eastAsia="Calibri" w:hAnsi="Arial" w:cs="Arial"/>
          <w:kern w:val="0"/>
          <w:sz w:val="24"/>
          <w:szCs w:val="24"/>
          <w14:ligatures w14:val="none"/>
        </w:rPr>
        <w:t>No Page Number</w:t>
      </w:r>
      <w:r w:rsidR="000020C0" w:rsidRPr="000020C0">
        <w:rPr>
          <w:rFonts w:ascii="Arial" w:eastAsia="Calibri" w:hAnsi="Arial" w:cs="Arial"/>
          <w:kern w:val="0"/>
          <w:sz w:val="24"/>
          <w:szCs w:val="24"/>
          <w14:ligatures w14:val="none"/>
        </w:rPr>
        <w:t xml:space="preserve"> </w:t>
      </w:r>
      <w:r w:rsidR="000020C0">
        <w:rPr>
          <w:rFonts w:ascii="Arial" w:eastAsia="Calibri" w:hAnsi="Arial" w:cs="Arial"/>
          <w:kern w:val="0"/>
          <w:sz w:val="24"/>
          <w:szCs w:val="24"/>
          <w14:ligatures w14:val="none"/>
        </w:rPr>
        <w:t>(</w:t>
      </w:r>
      <w:r w:rsidRPr="00286F40">
        <w:rPr>
          <w:rFonts w:ascii="Arial" w:eastAsia="Calibri" w:hAnsi="Arial" w:cs="Arial"/>
          <w:kern w:val="0"/>
          <w:sz w:val="24"/>
          <w:szCs w:val="24"/>
          <w14:ligatures w14:val="none"/>
        </w:rPr>
        <w:t>NPN</w:t>
      </w:r>
      <w:r w:rsidR="000020C0">
        <w:rPr>
          <w:rFonts w:ascii="Arial" w:eastAsia="Calibri" w:hAnsi="Arial" w:cs="Arial"/>
          <w:kern w:val="0"/>
          <w:sz w:val="24"/>
          <w:szCs w:val="24"/>
          <w14:ligatures w14:val="none"/>
        </w:rPr>
        <w:t>)</w:t>
      </w:r>
      <w:r w:rsidRPr="00286F40">
        <w:rPr>
          <w:rFonts w:ascii="Arial" w:eastAsia="Calibri" w:hAnsi="Arial" w:cs="Arial"/>
          <w:kern w:val="0"/>
          <w:sz w:val="24"/>
          <w:szCs w:val="24"/>
          <w14:ligatures w14:val="none"/>
        </w:rPr>
        <w:t>), which states continued learning through life enhances a person’s self-esteem and wellbeing.</w:t>
      </w:r>
    </w:p>
    <w:p w14:paraId="27E33CE0"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53A312A6"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next theme is around EHE young people’s academic achievements. One study (Rothermel, 2002) found that 64% of EHE reception aged children achieved over 75% on the primary school performance assessment, meaning that they were receiving an above adequate education at home. This is supported by a study (Nelson, 2013) which states that 86% of 21–25-year-olds who were previously EHE obtained 3-5 GCSE’s Grade C or above, and 53% of the sample attended university. Therefore, it can be argued that </w:t>
      </w:r>
      <w:bookmarkStart w:id="28" w:name="_Hlk129858016"/>
      <w:r w:rsidRPr="00286F40">
        <w:rPr>
          <w:rFonts w:ascii="Arial" w:eastAsia="Calibri" w:hAnsi="Arial" w:cs="Arial"/>
          <w:kern w:val="0"/>
          <w:sz w:val="24"/>
          <w:szCs w:val="24"/>
          <w14:ligatures w14:val="none"/>
        </w:rPr>
        <w:t xml:space="preserve">EHE pupils are successful in terms of their academic accomplishments, </w:t>
      </w:r>
      <w:r w:rsidRPr="00286F40">
        <w:rPr>
          <w:rFonts w:ascii="Arial" w:eastAsia="Calibri" w:hAnsi="Arial" w:cs="Arial"/>
          <w:kern w:val="0"/>
          <w:sz w:val="24"/>
          <w:szCs w:val="24"/>
          <w14:ligatures w14:val="none"/>
        </w:rPr>
        <w:lastRenderedPageBreak/>
        <w:t xml:space="preserve">and in the majority of cases they even surpass their school peers (Nelson, 2013). </w:t>
      </w:r>
      <w:bookmarkEnd w:id="28"/>
      <w:r w:rsidRPr="00286F40">
        <w:rPr>
          <w:rFonts w:ascii="Arial" w:eastAsia="Calibri" w:hAnsi="Arial" w:cs="Arial"/>
          <w:kern w:val="0"/>
          <w:sz w:val="24"/>
          <w:szCs w:val="24"/>
          <w14:ligatures w14:val="none"/>
        </w:rPr>
        <w:t>Another study (Pandurov, 2021) that supports the ideology that EHE pupils perform better than school children states that EHE pupils score 15% to 30% higher during assessments than school students, with 66.7% of EHE pupils graduating from College in comparison to 57% of pupil school children. Furthermore, a study by Webb (1999) on 20 previously EHE individuals found that 100% of the participants were employed in a variety of professions, in addition to three participants having degrees from Oxford University. Although, the reliability of this study could be questioned, as successful people are more likely to participate in research, compared to individuals going through adversity (Newington and Metcalfe, 2014).</w:t>
      </w:r>
    </w:p>
    <w:p w14:paraId="320F49C4"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F8DA76B" w14:textId="40B6735C"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Many EHE pupils have no issues getting into university or gaining employment as their CVs and personal statements are more well-developed than other pupils (Sword, 2020). On the other hand, some EHE young people struggled to enrol into college and university due to the strict entry requirements and mandatory grades for certain subject areas (Nelson, 2013). EHE young people’s lack of formal qualifications can be linked to literature by the Local Government Association (2016), which states that young people who have mental ill health or behavioural challenges are twice as likely to leave school without qualifications. Therefore, EHE pupils leaving school for these reasons need extra support to allow them to reach their full potential (Community Learning and Development Standards Council Scotland</w:t>
      </w:r>
      <w:r>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CLD SCS</w:t>
      </w:r>
      <w:r>
        <w:rPr>
          <w:rFonts w:ascii="Arial" w:eastAsia="Calibri" w:hAnsi="Arial" w:cs="Arial"/>
          <w:kern w:val="0"/>
          <w:sz w:val="24"/>
          <w:szCs w:val="24"/>
          <w14:ligatures w14:val="none"/>
        </w:rPr>
        <w:t>)</w:t>
      </w:r>
      <w:r w:rsidRPr="00286F40">
        <w:rPr>
          <w:rFonts w:ascii="Arial" w:eastAsia="Calibri" w:hAnsi="Arial" w:cs="Arial"/>
          <w:kern w:val="0"/>
          <w:sz w:val="24"/>
          <w:szCs w:val="24"/>
          <w14:ligatures w14:val="none"/>
        </w:rPr>
        <w:t>, 2019).</w:t>
      </w:r>
    </w:p>
    <w:p w14:paraId="485C64B9"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1B90F788" w14:textId="01B75D65"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This links to the last theme which is the connection between life purpose, mental health, and happiness. One study shows that individuals with a strong life purpose </w:t>
      </w:r>
      <w:r w:rsidRPr="00286F40">
        <w:rPr>
          <w:rFonts w:ascii="Arial" w:eastAsia="Calibri" w:hAnsi="Arial" w:cs="Arial"/>
          <w:kern w:val="0"/>
          <w:sz w:val="24"/>
          <w:szCs w:val="24"/>
          <w14:ligatures w14:val="none"/>
        </w:rPr>
        <w:lastRenderedPageBreak/>
        <w:t xml:space="preserve">have reduced instances of depression, and are less like to experience heart attacks, strokes, and dementia (Fuller, 2022). This is supported by a study (Kim, Strecher, and Ryff, 2014) which found that individuals with a strong sense of life purpose were better at stress management and had better sleep, meaning they were able to function better and work towards that purpose. Therefore, it can be argued that EHE young people who have identified a purpose or future goal are more likely to be generally happier in life and “fulfil their potential as empowered individuals” </w:t>
      </w:r>
      <w:r w:rsidR="001D74EF" w:rsidRPr="00286F40">
        <w:rPr>
          <w:rFonts w:ascii="Arial" w:eastAsia="Calibri" w:hAnsi="Arial" w:cs="Arial"/>
          <w:kern w:val="0"/>
          <w:sz w:val="24"/>
          <w:szCs w:val="24"/>
          <w14:ligatures w14:val="none"/>
        </w:rPr>
        <w:t>(YWWRG</w:t>
      </w:r>
      <w:r w:rsidRPr="00286F40">
        <w:rPr>
          <w:rFonts w:ascii="Arial" w:eastAsia="Calibri" w:hAnsi="Arial" w:cs="Arial"/>
          <w:kern w:val="0"/>
          <w:sz w:val="24"/>
          <w:szCs w:val="24"/>
          <w14:ligatures w14:val="none"/>
        </w:rPr>
        <w:t>, 2022, p. 5).</w:t>
      </w:r>
    </w:p>
    <w:p w14:paraId="2374EC9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137D67B3" w14:textId="11E39369" w:rsidR="003C2F47" w:rsidRPr="003C2F47" w:rsidRDefault="00286F40" w:rsidP="003C2F47">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To conclude, this literature review has identified several research studies and journal articles surrounding EHE young people, young people who are NEET, and young people’s mental health and wellbeing. As previously discussed, there are approximately 3,898 children registered as EHE in Wales, and roughly 225 of them live within the Local Authority where this empirical study is located (Data Cymru, 2020). There are many reasons why young people become EHE, including bullying and educational needs, and this could be linked to research (Broadbent, and Gougoulis et al, 2017) that states that 48% of young people worldwide believe school causes them the most anxiety in life. The experiences of EHE young people varied from case to case, although many common themes have emerged within this chapter, such as, home-schooled children have higher self-esteem and happiness levels (Sword, 2020), and young people worldwide rated a good relationship with their family and being healthy, both physically and mentally, as their top two contributors for happiness levels (Broadbent, and Gougoulis et al, 2017). Other themes include the type of education EHE young people receive, where research (Nelson, 2013) shows EHE young people learn more life skills, as the education is personalised to the individual child. Many EHE parents feel overworked and stressed due to lack of </w:t>
      </w:r>
      <w:r w:rsidRPr="00286F40">
        <w:rPr>
          <w:rFonts w:ascii="Arial" w:eastAsia="Calibri" w:hAnsi="Arial" w:cs="Arial"/>
          <w:kern w:val="0"/>
          <w:sz w:val="24"/>
          <w:szCs w:val="24"/>
          <w14:ligatures w14:val="none"/>
        </w:rPr>
        <w:lastRenderedPageBreak/>
        <w:t xml:space="preserve">support from Local Authorities, even though they have repeatedly asked for it (House of Commons, 2009). EHE families value EHE groups, both for socialisation, and for educational support and advice (Nelson, 2013). The extent of the correlation between EHE young people and the NEET agenda is still unknow, as there is minimal research on the topic and current research is conflicting. However, there is plenty of evidence to support that EHE pupils are successful in terms of their academic accomplishments, and in the majority of cases they even surpass their school peers (Nelson, 2013). Therefore, this literature review gives merit to the basis of this empirical research study, titled, </w:t>
      </w:r>
      <w:r w:rsidRPr="00286F40">
        <w:rPr>
          <w:rFonts w:ascii="Arial" w:eastAsia="Calibri" w:hAnsi="Arial" w:cs="Arial"/>
          <w:i/>
          <w:iCs/>
          <w:kern w:val="0"/>
          <w:sz w:val="24"/>
          <w:szCs w:val="24"/>
          <w14:ligatures w14:val="none"/>
        </w:rPr>
        <w:t xml:space="preserve">Does Youth Work Benefit Post-16 Electively Home Educated Young People in relation to their well-being and resilience, and their preparation for education, employment, or training? </w:t>
      </w:r>
      <w:r w:rsidRPr="00286F40">
        <w:rPr>
          <w:rFonts w:ascii="Arial" w:eastAsia="Calibri" w:hAnsi="Arial" w:cs="Arial"/>
          <w:kern w:val="0"/>
          <w:sz w:val="24"/>
          <w:szCs w:val="24"/>
          <w14:ligatures w14:val="none"/>
        </w:rPr>
        <w:t>The next chapter in the dissertation will discuss the method and methodology the researcher plans to use to complete this empirical research.</w:t>
      </w:r>
    </w:p>
    <w:p w14:paraId="1CA2A524" w14:textId="77777777" w:rsidR="003C2F47" w:rsidRDefault="003C2F47">
      <w:pPr>
        <w:rPr>
          <w:rFonts w:ascii="Arial" w:eastAsia="Calibri" w:hAnsi="Arial" w:cs="Arial"/>
          <w:b/>
          <w:bCs/>
          <w:kern w:val="0"/>
          <w:sz w:val="24"/>
          <w:szCs w:val="24"/>
          <w14:ligatures w14:val="none"/>
        </w:rPr>
      </w:pPr>
      <w:r>
        <w:rPr>
          <w:rFonts w:ascii="Arial" w:eastAsia="Calibri" w:hAnsi="Arial" w:cs="Arial"/>
          <w:b/>
          <w:bCs/>
          <w:kern w:val="0"/>
          <w:sz w:val="24"/>
          <w:szCs w:val="24"/>
          <w14:ligatures w14:val="none"/>
        </w:rPr>
        <w:br w:type="page"/>
      </w:r>
    </w:p>
    <w:p w14:paraId="00BC1FD5" w14:textId="77777777" w:rsidR="009C0B36"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b/>
          <w:bCs/>
          <w:kern w:val="0"/>
          <w:sz w:val="24"/>
          <w:szCs w:val="24"/>
          <w14:ligatures w14:val="none"/>
        </w:rPr>
        <w:lastRenderedPageBreak/>
        <w:t>Chapter 3: Methodology and Methods</w:t>
      </w:r>
    </w:p>
    <w:p w14:paraId="1A382A89" w14:textId="6B56EC82" w:rsidR="00286F40" w:rsidRPr="00286F40" w:rsidRDefault="00286F40" w:rsidP="00286F40">
      <w:pPr>
        <w:spacing w:line="480" w:lineRule="auto"/>
        <w:jc w:val="both"/>
        <w:rPr>
          <w:rFonts w:ascii="Arial" w:eastAsia="Calibri" w:hAnsi="Arial" w:cs="Arial"/>
          <w:b/>
          <w:bCs/>
          <w:kern w:val="0"/>
          <w:sz w:val="24"/>
          <w:szCs w:val="24"/>
          <w14:ligatures w14:val="none"/>
        </w:rPr>
      </w:pPr>
      <w:r w:rsidRPr="00286F40">
        <w:rPr>
          <w:rFonts w:ascii="Arial" w:eastAsia="Calibri" w:hAnsi="Arial" w:cs="Arial"/>
          <w:kern w:val="0"/>
          <w:sz w:val="24"/>
          <w:szCs w:val="24"/>
          <w14:ligatures w14:val="none"/>
        </w:rPr>
        <w:t>The Researcher will conduct an empirical study to evaluate a project run within a specific Local Authority within Wales, which supports EHE young people who would have been in school year 11 (</w:t>
      </w:r>
      <w:bookmarkStart w:id="29" w:name="_Hlk125205592"/>
      <w:r w:rsidRPr="00286F40">
        <w:rPr>
          <w:rFonts w:ascii="Arial" w:eastAsia="Calibri" w:hAnsi="Arial" w:cs="Arial"/>
          <w:kern w:val="0"/>
          <w:sz w:val="24"/>
          <w:szCs w:val="24"/>
          <w14:ligatures w14:val="none"/>
        </w:rPr>
        <w:t xml:space="preserve">NPT Council, 2020). As previously discussed in the introduction there is a growing number of post sixteen young people who are </w:t>
      </w:r>
      <w:bookmarkStart w:id="30" w:name="_Hlk125224360"/>
      <w:r w:rsidRPr="00286F40">
        <w:rPr>
          <w:rFonts w:ascii="Arial" w:eastAsia="Calibri" w:hAnsi="Arial" w:cs="Arial"/>
          <w:kern w:val="0"/>
          <w:sz w:val="24"/>
          <w:szCs w:val="24"/>
          <w14:ligatures w14:val="none"/>
        </w:rPr>
        <w:t>NEET</w:t>
      </w:r>
      <w:bookmarkEnd w:id="30"/>
      <w:r w:rsidRPr="00286F40">
        <w:rPr>
          <w:rFonts w:ascii="Arial" w:eastAsia="Calibri" w:hAnsi="Arial" w:cs="Arial"/>
          <w:kern w:val="0"/>
          <w:sz w:val="24"/>
          <w:szCs w:val="24"/>
          <w14:ligatures w14:val="none"/>
        </w:rPr>
        <w:t xml:space="preserve"> (UK Government, 2022). The “EHE Year 11 Leavers project” was created by the Local Authority to help EHE young people gain the skills, knowledge and qualifications needed to enter </w:t>
      </w:r>
      <w:bookmarkStart w:id="31" w:name="_Hlk125224377"/>
      <w:r w:rsidRPr="00286F40">
        <w:rPr>
          <w:rFonts w:ascii="Arial" w:eastAsia="Calibri" w:hAnsi="Arial" w:cs="Arial"/>
          <w:kern w:val="0"/>
          <w:sz w:val="24"/>
          <w:szCs w:val="24"/>
          <w14:ligatures w14:val="none"/>
        </w:rPr>
        <w:t xml:space="preserve">EET </w:t>
      </w:r>
      <w:bookmarkEnd w:id="31"/>
      <w:r w:rsidRPr="00286F40">
        <w:rPr>
          <w:rFonts w:ascii="Arial" w:eastAsia="Calibri" w:hAnsi="Arial" w:cs="Arial"/>
          <w:kern w:val="0"/>
          <w:sz w:val="24"/>
          <w:szCs w:val="24"/>
          <w14:ligatures w14:val="none"/>
        </w:rPr>
        <w:t>and reach their full potential (YWWRG, 2022).</w:t>
      </w:r>
    </w:p>
    <w:p w14:paraId="77C47A6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47987079"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The Researcher is conducting this empirical study to evaluate if the youth work intervention has had an impact upon the young people six months after the support has ended. Throughout this study the Researcher recognises the importance of getting the views and opinions of the young people who took part in the project, therefore giving them the right to a voice (Save the Children, 2018). It is hoped that the results of this study can impact on future Youth Work interventions and activities, preventing future generations from being NEET, and allow for future funding and extension of this project.</w:t>
      </w:r>
      <w:bookmarkEnd w:id="29"/>
    </w:p>
    <w:p w14:paraId="3E1FAE7E"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6075FE20" w14:textId="5ED1E335"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Researcher will work with three young people, from the 2022 leavers cohort of this project, as case studies. Additionally, the Researcher will interview two youth workers.  The methodological framework for this study will be mixed methods. It was decided to opt for mixed methods over a single methodology for a number of reasons.  For example, when considering a qualitative methodological framework, the Researcher felt this approach would have both benefits and disadvantages.  For </w:t>
      </w:r>
      <w:r w:rsidRPr="00286F40">
        <w:rPr>
          <w:rFonts w:ascii="Arial" w:eastAsia="Calibri" w:hAnsi="Arial" w:cs="Arial"/>
          <w:kern w:val="0"/>
          <w:sz w:val="24"/>
          <w:szCs w:val="24"/>
          <w14:ligatures w14:val="none"/>
        </w:rPr>
        <w:lastRenderedPageBreak/>
        <w:t>example, one benefit of qualitative research is that the Researcher is able to get an in-depth insight into the topic and fully understand the thoughts and views of the participant (Oflazoglu, 2017). This is important in youth work as it allows young people to “develop their voice, influence and place in society” (</w:t>
      </w:r>
      <w:bookmarkStart w:id="32" w:name="_Hlk125224410"/>
      <w:r w:rsidRPr="00286F40">
        <w:rPr>
          <w:rFonts w:ascii="Arial" w:eastAsia="Calibri" w:hAnsi="Arial" w:cs="Arial"/>
          <w:kern w:val="0"/>
          <w:sz w:val="24"/>
          <w:szCs w:val="24"/>
          <w14:ligatures w14:val="none"/>
        </w:rPr>
        <w:t xml:space="preserve">CLD SCS, </w:t>
      </w:r>
      <w:bookmarkEnd w:id="32"/>
      <w:r w:rsidRPr="00286F40">
        <w:rPr>
          <w:rFonts w:ascii="Arial" w:eastAsia="Calibri" w:hAnsi="Arial" w:cs="Arial"/>
          <w:kern w:val="0"/>
          <w:sz w:val="24"/>
          <w:szCs w:val="24"/>
          <w14:ligatures w14:val="none"/>
        </w:rPr>
        <w:t>2019, P4)</w:t>
      </w:r>
      <w:r>
        <w:rPr>
          <w:rFonts w:ascii="Arial" w:eastAsia="Calibri" w:hAnsi="Arial" w:cs="Arial"/>
          <w:kern w:val="0"/>
          <w:sz w:val="24"/>
          <w:szCs w:val="24"/>
          <w14:ligatures w14:val="none"/>
        </w:rPr>
        <w:t xml:space="preserve">. </w:t>
      </w:r>
      <w:r w:rsidRPr="00286F40">
        <w:rPr>
          <w:rFonts w:ascii="Arial" w:eastAsia="Calibri" w:hAnsi="Arial" w:cs="Arial"/>
          <w:kern w:val="0"/>
          <w:sz w:val="24"/>
          <w:szCs w:val="24"/>
          <w14:ligatures w14:val="none"/>
        </w:rPr>
        <w:t>However, these views are subjective and open to interpretation, meaning that the participant may say one thing and the Researcher could interpret that as something else (Oflazoglu, 2017). This is a downfall of qualitative research, whereas quantitative data is objective, as it focuses on numbers and statistics (Brannen, 2017). On the other hand, this is not always desirable, as just focusing on the what, and not the why, does not give the Researcher a full picture of their research topic (Brannen, 2017). Therefore, this justifies the Researcher’s Mixed Methods methodological framework, as this allows the Researcher to gain a well-rounded understanding of the situation (Brannen, 2017). The Researcher will collect quantitative data in the from the “</w:t>
      </w:r>
      <w:bookmarkStart w:id="33" w:name="_Hlk125224420"/>
      <w:r w:rsidRPr="00286F40">
        <w:rPr>
          <w:rFonts w:ascii="Arial" w:eastAsia="Calibri" w:hAnsi="Arial" w:cs="Arial"/>
          <w:kern w:val="0"/>
          <w:sz w:val="24"/>
          <w:szCs w:val="24"/>
          <w14:ligatures w14:val="none"/>
        </w:rPr>
        <w:t xml:space="preserve">Young People’s Outcome Star” </w:t>
      </w:r>
      <w:r w:rsidR="00945B04" w:rsidRPr="00286F40">
        <w:rPr>
          <w:rFonts w:ascii="Arial" w:eastAsia="Calibri" w:hAnsi="Arial" w:cs="Arial"/>
          <w:kern w:val="0"/>
          <w:sz w:val="24"/>
          <w:szCs w:val="24"/>
          <w14:ligatures w14:val="none"/>
        </w:rPr>
        <w:t xml:space="preserve">(YPOS) </w:t>
      </w:r>
      <w:r w:rsidRPr="00286F40">
        <w:rPr>
          <w:rFonts w:ascii="Arial" w:eastAsia="Calibri" w:hAnsi="Arial" w:cs="Arial"/>
          <w:kern w:val="0"/>
          <w:sz w:val="24"/>
          <w:szCs w:val="24"/>
          <w14:ligatures w14:val="none"/>
        </w:rPr>
        <w:t xml:space="preserve">(Triangle, 2022) </w:t>
      </w:r>
      <w:bookmarkEnd w:id="33"/>
      <w:r w:rsidRPr="00286F40">
        <w:rPr>
          <w:rFonts w:ascii="Arial" w:eastAsia="Calibri" w:hAnsi="Arial" w:cs="Arial"/>
          <w:kern w:val="0"/>
          <w:sz w:val="24"/>
          <w:szCs w:val="24"/>
          <w14:ligatures w14:val="none"/>
        </w:rPr>
        <w:t>(See appendix VI</w:t>
      </w:r>
      <w:r w:rsidR="00EB42D9">
        <w:rPr>
          <w:rFonts w:ascii="Arial" w:eastAsia="Calibri" w:hAnsi="Arial" w:cs="Arial"/>
          <w:kern w:val="0"/>
          <w:sz w:val="24"/>
          <w:szCs w:val="24"/>
          <w14:ligatures w14:val="none"/>
        </w:rPr>
        <w:t>I</w:t>
      </w:r>
      <w:r w:rsidRPr="00286F40">
        <w:rPr>
          <w:rFonts w:ascii="Arial" w:eastAsia="Calibri" w:hAnsi="Arial" w:cs="Arial"/>
          <w:kern w:val="0"/>
          <w:sz w:val="24"/>
          <w:szCs w:val="24"/>
          <w14:ligatures w14:val="none"/>
        </w:rPr>
        <w:t>), which has eight areas for progression making up the points of the star. The young people rate how they are doing in each area out of five, with one being the lowest (Triangle, 2022). The Researcher will also conduct semi structured interviews, this will give the Researcher qualitative data. Having both quantitative and qualitative data will provide the research with higher validity (Cardwell and Flanagan, 2018).</w:t>
      </w:r>
    </w:p>
    <w:p w14:paraId="29A2F01C"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6AE23DE2"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Researcher has chosen to use semi-structured interviews rather than structured, as structured interviews are rigid and do not allow for two-way communication (Cardwell and Flanagan, 2018). This is an issue in youth work, as it is important to allow young people to express themselves and to be heard </w:t>
      </w:r>
      <w:bookmarkStart w:id="34" w:name="_Hlk125223635"/>
      <w:r w:rsidRPr="00286F40">
        <w:rPr>
          <w:rFonts w:ascii="Arial" w:eastAsia="Calibri" w:hAnsi="Arial" w:cs="Arial"/>
          <w:kern w:val="0"/>
          <w:sz w:val="24"/>
          <w:szCs w:val="24"/>
          <w14:ligatures w14:val="none"/>
        </w:rPr>
        <w:t xml:space="preserve">(UNICEF, 1989; YWWRG, 2022). </w:t>
      </w:r>
      <w:bookmarkEnd w:id="34"/>
      <w:r w:rsidRPr="00286F40">
        <w:rPr>
          <w:rFonts w:ascii="Arial" w:eastAsia="Calibri" w:hAnsi="Arial" w:cs="Arial"/>
          <w:kern w:val="0"/>
          <w:sz w:val="24"/>
          <w:szCs w:val="24"/>
          <w14:ligatures w14:val="none"/>
        </w:rPr>
        <w:t xml:space="preserve">A benefit of semi-structured interviews is that the Researcher can prepare </w:t>
      </w:r>
      <w:r w:rsidRPr="00286F40">
        <w:rPr>
          <w:rFonts w:ascii="Arial" w:eastAsia="Calibri" w:hAnsi="Arial" w:cs="Arial"/>
          <w:kern w:val="0"/>
          <w:sz w:val="24"/>
          <w:szCs w:val="24"/>
          <w14:ligatures w14:val="none"/>
        </w:rPr>
        <w:lastRenderedPageBreak/>
        <w:t xml:space="preserve">questions before hand giving organisation to the interviews and prompts for conversation (Chilisa, 2012). A disadvantage of interviews is that the process is time consuming. The interviewer would need to make sure that they do not use leading questions or body language to manipulate the participants’ answers (Oflazoglu, 2017). A faster way of gathering this data would have been to conduct a focus group, however the Researcher chose not to do this as some participants may feel anxious stating their views in front of others (Chilisa, 2012). The Researcher chose not to conduct this study using written questionnaires as many young people either do not like or struggle completing paperwork (Chilisa, 2012), therefore this would not be very inclusive (YWWRG, 2018). However, the Researcher has chosen to use the YPOS (Triangle, 2022) which is a Likert scale progression tool (McLeod, 2019), as this does not involve writing large amounts and the young people involved in this study are already familiar with this tool. </w:t>
      </w:r>
    </w:p>
    <w:p w14:paraId="046CED88"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61E13992"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Researcher will use Random Sampling </w:t>
      </w:r>
      <w:bookmarkStart w:id="35" w:name="_Hlk132289569"/>
      <w:r w:rsidRPr="00286F40">
        <w:rPr>
          <w:rFonts w:ascii="Arial" w:eastAsia="Calibri" w:hAnsi="Arial" w:cs="Arial"/>
          <w:kern w:val="0"/>
          <w:sz w:val="24"/>
          <w:szCs w:val="24"/>
          <w14:ligatures w14:val="none"/>
        </w:rPr>
        <w:t>(Cardwell and Flanagan, 2018), </w:t>
      </w:r>
      <w:bookmarkEnd w:id="35"/>
      <w:r w:rsidRPr="00286F40">
        <w:rPr>
          <w:rFonts w:ascii="Arial" w:eastAsia="Calibri" w:hAnsi="Arial" w:cs="Arial"/>
          <w:kern w:val="0"/>
          <w:sz w:val="24"/>
          <w:szCs w:val="24"/>
          <w14:ligatures w14:val="none"/>
        </w:rPr>
        <w:t xml:space="preserve">to gain participants for the research. The Researcher will use last year’s cohort consisting of twenty-five EHE young people. The Researcher will then randomly select young people from the list by allocating each young person a number and then using an online number generator to randomly select participants. The Researcher will then contact them via phone call to briefly explain the Study. Once the Researcher has three young people who agree to participate in the study, the Researcher will stop contacting young people. One benefit of gaining participants this way it that you avoid selection bias which means every young person had an equal chance of being selected, therefore the sample of participants is more likely to be representational of </w:t>
      </w:r>
      <w:r w:rsidRPr="00286F40">
        <w:rPr>
          <w:rFonts w:ascii="Arial" w:eastAsia="Calibri" w:hAnsi="Arial" w:cs="Arial"/>
          <w:kern w:val="0"/>
          <w:sz w:val="24"/>
          <w:szCs w:val="24"/>
          <w14:ligatures w14:val="none"/>
        </w:rPr>
        <w:lastRenderedPageBreak/>
        <w:t>the overall population (Arthur, 2012). Participant anonymity will be protected as the Researcher will not use any identifiable information within the research (Wiles, 2012).</w:t>
      </w:r>
    </w:p>
    <w:p w14:paraId="186A749A"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4707F443" w14:textId="326D72E9"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The potential participants will then receive an information letter and consent form explaining the study’s aims (see appendix II</w:t>
      </w:r>
      <w:r w:rsidR="00EB42D9">
        <w:rPr>
          <w:rFonts w:ascii="Arial" w:eastAsia="Calibri" w:hAnsi="Arial" w:cs="Arial"/>
          <w:kern w:val="0"/>
          <w:sz w:val="24"/>
          <w:szCs w:val="24"/>
          <w14:ligatures w14:val="none"/>
        </w:rPr>
        <w:t>I</w:t>
      </w:r>
      <w:r w:rsidRPr="00286F40">
        <w:rPr>
          <w:rFonts w:ascii="Arial" w:eastAsia="Calibri" w:hAnsi="Arial" w:cs="Arial"/>
          <w:kern w:val="0"/>
          <w:sz w:val="24"/>
          <w:szCs w:val="24"/>
          <w14:ligatures w14:val="none"/>
        </w:rPr>
        <w:t xml:space="preserve"> and I</w:t>
      </w:r>
      <w:r w:rsidR="00EB42D9">
        <w:rPr>
          <w:rFonts w:ascii="Arial" w:eastAsia="Calibri" w:hAnsi="Arial" w:cs="Arial"/>
          <w:kern w:val="0"/>
          <w:sz w:val="24"/>
          <w:szCs w:val="24"/>
          <w14:ligatures w14:val="none"/>
        </w:rPr>
        <w:t>V</w:t>
      </w:r>
      <w:r w:rsidRPr="00286F40">
        <w:rPr>
          <w:rFonts w:ascii="Arial" w:eastAsia="Calibri" w:hAnsi="Arial" w:cs="Arial"/>
          <w:kern w:val="0"/>
          <w:sz w:val="24"/>
          <w:szCs w:val="24"/>
          <w14:ligatures w14:val="none"/>
        </w:rPr>
        <w:t xml:space="preserve">), how their data would be used in accordance with </w:t>
      </w:r>
      <w:bookmarkStart w:id="36" w:name="_Hlk125224438"/>
      <w:r w:rsidRPr="00286F40">
        <w:rPr>
          <w:rFonts w:ascii="Arial" w:eastAsia="Calibri" w:hAnsi="Arial" w:cs="Arial"/>
          <w:kern w:val="0"/>
          <w:sz w:val="24"/>
          <w:szCs w:val="24"/>
          <w14:ligatures w14:val="none"/>
        </w:rPr>
        <w:t>General Data Protection Regulation (GDPR)</w:t>
      </w:r>
      <w:bookmarkEnd w:id="36"/>
      <w:r w:rsidRPr="00286F40">
        <w:rPr>
          <w:rFonts w:ascii="Arial" w:eastAsia="Calibri" w:hAnsi="Arial" w:cs="Arial"/>
          <w:kern w:val="0"/>
          <w:sz w:val="24"/>
          <w:szCs w:val="24"/>
          <w14:ligatures w14:val="none"/>
        </w:rPr>
        <w:t xml:space="preserve"> (UK Government, 2018), the disclosure and confidentiality process, and the participants’ right to withdraw (Punch, 2005). On the consent form it will be made clear that confidentially cannot be promised, as if a participant discloses a safeguarding incident or concern, the Researcher has a duty to pass these concerns onto their manager </w:t>
      </w:r>
      <w:bookmarkStart w:id="37" w:name="_Hlk125218774"/>
      <w:r w:rsidRPr="00286F40">
        <w:rPr>
          <w:rFonts w:ascii="Arial" w:eastAsia="Calibri" w:hAnsi="Arial" w:cs="Arial"/>
          <w:kern w:val="0"/>
          <w:sz w:val="24"/>
          <w:szCs w:val="24"/>
          <w14:ligatures w14:val="none"/>
        </w:rPr>
        <w:t>(Punch, 2005</w:t>
      </w:r>
      <w:bookmarkEnd w:id="37"/>
      <w:r w:rsidRPr="00286F40">
        <w:rPr>
          <w:rFonts w:ascii="Arial" w:eastAsia="Calibri" w:hAnsi="Arial" w:cs="Arial"/>
          <w:kern w:val="0"/>
          <w:sz w:val="24"/>
          <w:szCs w:val="24"/>
          <w14:ligatures w14:val="none"/>
        </w:rPr>
        <w:t xml:space="preserve">) within the Local Authority Youth Service, and it will then be dealt appropriately. The young people and their families can then give their fully informed consent by signing the consent form. This supports the participants’ right to be fully informed before taking part in this research </w:t>
      </w:r>
      <w:bookmarkStart w:id="38" w:name="_Hlk125220636"/>
      <w:r w:rsidRPr="00286F40">
        <w:rPr>
          <w:rFonts w:ascii="Arial" w:eastAsia="Calibri" w:hAnsi="Arial" w:cs="Arial"/>
          <w:kern w:val="0"/>
          <w:sz w:val="24"/>
          <w:szCs w:val="24"/>
          <w14:ligatures w14:val="none"/>
        </w:rPr>
        <w:t>(Fortune et al, 2010).</w:t>
      </w:r>
      <w:bookmarkEnd w:id="38"/>
    </w:p>
    <w:p w14:paraId="173290A6"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4B2747B8" w14:textId="2BDE2EA3"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The Researcher will then contact the young people and arrange a convenient place to meet and conduct the study, either at the Local Authority office, Online Teams Calls, meeting in a convenient public location, or Home Visits</w:t>
      </w:r>
      <w:r w:rsidR="00EB42D9">
        <w:rPr>
          <w:rFonts w:ascii="Arial" w:eastAsia="Calibri" w:hAnsi="Arial" w:cs="Arial"/>
          <w:kern w:val="0"/>
          <w:sz w:val="24"/>
          <w:szCs w:val="24"/>
          <w14:ligatures w14:val="none"/>
        </w:rPr>
        <w:t xml:space="preserve"> (see</w:t>
      </w:r>
      <w:r w:rsidR="00EB42D9" w:rsidRPr="00EB42D9">
        <w:t xml:space="preserve"> </w:t>
      </w:r>
      <w:r w:rsidR="00EB42D9" w:rsidRPr="00EB42D9">
        <w:rPr>
          <w:rFonts w:ascii="Arial" w:eastAsia="Calibri" w:hAnsi="Arial" w:cs="Arial"/>
          <w:kern w:val="0"/>
          <w:sz w:val="24"/>
          <w:szCs w:val="24"/>
          <w14:ligatures w14:val="none"/>
        </w:rPr>
        <w:t>Appendix V</w:t>
      </w:r>
      <w:r w:rsidR="00EB42D9">
        <w:rPr>
          <w:rFonts w:ascii="Arial" w:eastAsia="Calibri" w:hAnsi="Arial" w:cs="Arial"/>
          <w:kern w:val="0"/>
          <w:sz w:val="24"/>
          <w:szCs w:val="24"/>
          <w14:ligatures w14:val="none"/>
        </w:rPr>
        <w:t>I for meeting schedular)</w:t>
      </w:r>
      <w:r w:rsidRPr="00286F40">
        <w:rPr>
          <w:rFonts w:ascii="Arial" w:eastAsia="Calibri" w:hAnsi="Arial" w:cs="Arial"/>
          <w:kern w:val="0"/>
          <w:sz w:val="24"/>
          <w:szCs w:val="24"/>
          <w14:ligatures w14:val="none"/>
        </w:rPr>
        <w:t xml:space="preserve">. The Researcher believes it is important to give the participants choice regarding where the interview takes place, as this gives them a say in decisions which affect them </w:t>
      </w:r>
      <w:bookmarkStart w:id="39" w:name="_Hlk125216984"/>
      <w:r w:rsidRPr="00286F40">
        <w:rPr>
          <w:rFonts w:ascii="Arial" w:eastAsia="Calibri" w:hAnsi="Arial" w:cs="Arial"/>
          <w:kern w:val="0"/>
          <w:sz w:val="24"/>
          <w:szCs w:val="24"/>
          <w14:ligatures w14:val="none"/>
        </w:rPr>
        <w:t xml:space="preserve">(CLD SCS, 2019; UNICEF, 1989). </w:t>
      </w:r>
      <w:bookmarkEnd w:id="39"/>
      <w:r w:rsidRPr="00286F40">
        <w:rPr>
          <w:rFonts w:ascii="Arial" w:eastAsia="Calibri" w:hAnsi="Arial" w:cs="Arial"/>
          <w:kern w:val="0"/>
          <w:sz w:val="24"/>
          <w:szCs w:val="24"/>
          <w14:ligatures w14:val="none"/>
        </w:rPr>
        <w:t xml:space="preserve">Additionally, some young people may not feel comfortable having these discussions in their home around family </w:t>
      </w:r>
      <w:bookmarkStart w:id="40" w:name="_Hlk125215330"/>
      <w:r w:rsidRPr="00286F40">
        <w:rPr>
          <w:rFonts w:ascii="Arial" w:eastAsia="Calibri" w:hAnsi="Arial" w:cs="Arial"/>
          <w:kern w:val="0"/>
          <w:sz w:val="24"/>
          <w:szCs w:val="24"/>
          <w14:ligatures w14:val="none"/>
        </w:rPr>
        <w:t xml:space="preserve">(Robson, 2002). </w:t>
      </w:r>
      <w:bookmarkEnd w:id="40"/>
      <w:r w:rsidRPr="00286F40">
        <w:rPr>
          <w:rFonts w:ascii="Arial" w:eastAsia="Calibri" w:hAnsi="Arial" w:cs="Arial"/>
          <w:kern w:val="0"/>
          <w:sz w:val="24"/>
          <w:szCs w:val="24"/>
          <w14:ligatures w14:val="none"/>
        </w:rPr>
        <w:t xml:space="preserve">However, conducting the interviews in the Local Authority office may make </w:t>
      </w:r>
      <w:r w:rsidRPr="00286F40">
        <w:rPr>
          <w:rFonts w:ascii="Arial" w:eastAsia="Calibri" w:hAnsi="Arial" w:cs="Arial"/>
          <w:kern w:val="0"/>
          <w:sz w:val="24"/>
          <w:szCs w:val="24"/>
          <w14:ligatures w14:val="none"/>
        </w:rPr>
        <w:lastRenderedPageBreak/>
        <w:t xml:space="preserve">some participants feel pressured and therefore obscure their answers, which is unethical </w:t>
      </w:r>
      <w:bookmarkStart w:id="41" w:name="_Hlk125213858"/>
      <w:r w:rsidRPr="00286F40">
        <w:rPr>
          <w:rFonts w:ascii="Arial" w:eastAsia="Calibri" w:hAnsi="Arial" w:cs="Arial"/>
          <w:kern w:val="0"/>
          <w:sz w:val="24"/>
          <w:szCs w:val="24"/>
          <w14:ligatures w14:val="none"/>
        </w:rPr>
        <w:t xml:space="preserve">(BERA, 2019). </w:t>
      </w:r>
      <w:bookmarkEnd w:id="41"/>
    </w:p>
    <w:p w14:paraId="7339E514" w14:textId="77777777" w:rsidR="003C2F47" w:rsidRDefault="003C2F47" w:rsidP="00286F40">
      <w:pPr>
        <w:spacing w:line="480" w:lineRule="auto"/>
        <w:jc w:val="both"/>
        <w:rPr>
          <w:rFonts w:ascii="Arial" w:eastAsia="Calibri" w:hAnsi="Arial" w:cs="Arial"/>
          <w:kern w:val="0"/>
          <w:sz w:val="24"/>
          <w:szCs w:val="24"/>
          <w14:ligatures w14:val="none"/>
        </w:rPr>
      </w:pPr>
    </w:p>
    <w:p w14:paraId="1F273B6A" w14:textId="3CF7385C"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Before these meetings take place, the research will have all interview questions checked for approval by the Dissertation Supervisor. This is to avoid leading question and ensure participant protection of harm (Wiles, 2012). To support the Researcher during the interviews, the Researcher will use an audio recording device during any in-person meeting and will use the recording facility via Teams should any interviews take place via Teams. This is to improve accuracy, as the Researcher can go back and listen to the recording when writing up the presentation of data (Wiles, 2012). At the start of all meetings, the Researcher will re-explain the purpose of the study, along with the confidentiality and disclosure process, as well as the participants right to omit from any question and right to withdraw from the study (BERA, 2019). </w:t>
      </w:r>
    </w:p>
    <w:p w14:paraId="3F1F0EF3"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258D5805" w14:textId="602AE20F"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During the meetings with young people, the Researcher will ask them to complete a YPOS (Triangle, 2022). The Researcher will later compare these new Stars with the ones the young people completed when they started receiving support from their allocated youth worker. This will help the Researcher to see if the young people have progressed in anyway, and in what areas. One benefit of using a Likert scale is that it is easy to analyse, however they are also open for subjection as participants may select their answer depending on their mood that day, therefore the reliability is not always consistent (Robson, 2002). Next, the Researcher will begin asking questions relating to the Star and then the semi-structured interview questions (see appendix V). These question have been designed as a mix of closed and open-ended questions, </w:t>
      </w:r>
      <w:r w:rsidRPr="00286F40">
        <w:rPr>
          <w:rFonts w:ascii="Arial" w:eastAsia="Calibri" w:hAnsi="Arial" w:cs="Arial"/>
          <w:kern w:val="0"/>
          <w:sz w:val="24"/>
          <w:szCs w:val="24"/>
          <w14:ligatures w14:val="none"/>
        </w:rPr>
        <w:lastRenderedPageBreak/>
        <w:t xml:space="preserve">so that the information is precise, but also allows the young people the freedom to talk about any aspect of that subjects (Oliver, 2003). The Researcher will find out how much support young people received from their youth worker, what type of support that was, and what did that support entail. The Researcher will also find out if the young people gained any accreditations or soft skills from the support. Additionally, the Researcher will find out if the young people entered EET, and if they have stayed, progressed, or left have now that the interventions have stopped. </w:t>
      </w:r>
    </w:p>
    <w:p w14:paraId="3A768631"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7006DF7D"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During the semi-structured interviews with staff, the Researcher will ask open-ended questions to find out the youth workers’ views on whether or not they think the project is beneficial to young people, and what they think could improve the project. During these meeting the Researcher will use active listening skills and member checking (Birt et al, 2016). This helps to ensure all raw data is as accurate as possible. The Researcher is also using triangulation to check accuracy of findings by speaking to the staff involved in the project and not just the young people (Flick, 2018).</w:t>
      </w:r>
    </w:p>
    <w:p w14:paraId="52B8A882"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112564DC"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During the research, the Researcher will need to consider several ethical issues, the first one being protection form emotional harm or distress and participant vulnerability (BERA, 2019). This could include talking about past experiences when they were receiving youth work support and in a vulnerable place. This also goes against the Youth Work National Occupational Standards ‘safeguard the health and welfare of young people’ </w:t>
      </w:r>
      <w:bookmarkStart w:id="42" w:name="_Hlk125218855"/>
      <w:r w:rsidRPr="00286F40">
        <w:rPr>
          <w:rFonts w:ascii="Arial" w:eastAsia="Calibri" w:hAnsi="Arial" w:cs="Arial"/>
          <w:kern w:val="0"/>
          <w:sz w:val="24"/>
          <w:szCs w:val="24"/>
          <w14:ligatures w14:val="none"/>
        </w:rPr>
        <w:t xml:space="preserve">(CLD SCS, 2019, Page 6). </w:t>
      </w:r>
      <w:bookmarkEnd w:id="42"/>
      <w:r w:rsidRPr="00286F40">
        <w:rPr>
          <w:rFonts w:ascii="Arial" w:eastAsia="Calibri" w:hAnsi="Arial" w:cs="Arial"/>
          <w:kern w:val="0"/>
          <w:sz w:val="24"/>
          <w:szCs w:val="24"/>
          <w14:ligatures w14:val="none"/>
        </w:rPr>
        <w:t xml:space="preserve">To overcome this, the Researcher will have another youth worker available to support any young people who get distressed talking about their experiences. The Researcher will also have a handout with mental health </w:t>
      </w:r>
      <w:r w:rsidRPr="00286F40">
        <w:rPr>
          <w:rFonts w:ascii="Arial" w:eastAsia="Calibri" w:hAnsi="Arial" w:cs="Arial"/>
          <w:kern w:val="0"/>
          <w:sz w:val="24"/>
          <w:szCs w:val="24"/>
          <w14:ligatures w14:val="none"/>
        </w:rPr>
        <w:lastRenderedPageBreak/>
        <w:t>support links available for all participants (Oliver, 2003). To prevent the Researcher from emotional distress, the Researcher will practice the Five Ways of Well-Being (Mind, Date Unknown).</w:t>
      </w:r>
    </w:p>
    <w:p w14:paraId="629B196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732A30D9"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Another ethical issue the Researcher needs to consider in voluntary participation </w:t>
      </w:r>
      <w:bookmarkStart w:id="43" w:name="_Hlk125217861"/>
      <w:r w:rsidRPr="00286F40">
        <w:rPr>
          <w:rFonts w:ascii="Arial" w:eastAsia="Calibri" w:hAnsi="Arial" w:cs="Arial"/>
          <w:kern w:val="0"/>
          <w:sz w:val="24"/>
          <w:szCs w:val="24"/>
          <w14:ligatures w14:val="none"/>
        </w:rPr>
        <w:t>(BERA, 2019).</w:t>
      </w:r>
      <w:bookmarkEnd w:id="43"/>
      <w:r w:rsidRPr="00286F40">
        <w:rPr>
          <w:rFonts w:ascii="Arial" w:eastAsia="Calibri" w:hAnsi="Arial" w:cs="Arial"/>
          <w:kern w:val="0"/>
          <w:sz w:val="24"/>
          <w:szCs w:val="24"/>
          <w14:ligatures w14:val="none"/>
        </w:rPr>
        <w:t xml:space="preserve"> Due to the fact that the participants will be under the age of eighteen, they will require parental/guardian consent to take part in the study (BERA, 2019). However, it is equally important that the young people also agree to participate, and that they are not under any pressure from their parents, the Researcher, or the Youth Service (Wiles, 2012). This links to the ethical issues of incentives and rewards. The Researcher has decided not to offer incentives to the participants, to prevent them from being persuaded in their answers and thus improving validity of the research (Oliver, 2003).  As previously discussed, ethical issues such as, anomality, confidentiality, disclosures, and the right to withdraw, will all need to be considered while conducting this research (BERA, 2019).</w:t>
      </w:r>
    </w:p>
    <w:p w14:paraId="34A0EA05"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1C3E9EF4"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final ethical issue to consider is the Researcher’s values and conflict of interest </w:t>
      </w:r>
      <w:bookmarkStart w:id="44" w:name="_Hlk125218666"/>
      <w:r w:rsidRPr="00286F40">
        <w:rPr>
          <w:rFonts w:ascii="Arial" w:eastAsia="Calibri" w:hAnsi="Arial" w:cs="Arial"/>
          <w:kern w:val="0"/>
          <w:sz w:val="24"/>
          <w:szCs w:val="24"/>
          <w14:ligatures w14:val="none"/>
        </w:rPr>
        <w:t>(BERA, 2019).</w:t>
      </w:r>
      <w:bookmarkEnd w:id="44"/>
      <w:r w:rsidRPr="00286F40">
        <w:rPr>
          <w:rFonts w:ascii="Arial" w:eastAsia="Calibri" w:hAnsi="Arial" w:cs="Arial"/>
          <w:kern w:val="0"/>
          <w:sz w:val="24"/>
          <w:szCs w:val="24"/>
          <w14:ligatures w14:val="none"/>
        </w:rPr>
        <w:t xml:space="preserve">   Due to the fact that the Researcher is doing this study on their place of employment, the Researcher could be swayed to alter the findings to make the project look more beneficial. The Researcher is aware of this potential conflict and acknowledges the potential bias and will therefore ensure this does not influence the research and its findings. At the end of all interviews, the Researcher will thank the participants for their involvement in the study and inform them that the findings of the research can be sent to them upon their request (Punch, 2005). The Youth Work </w:t>
      </w:r>
      <w:r w:rsidRPr="00286F40">
        <w:rPr>
          <w:rFonts w:ascii="Arial" w:eastAsia="Calibri" w:hAnsi="Arial" w:cs="Arial"/>
          <w:kern w:val="0"/>
          <w:sz w:val="24"/>
          <w:szCs w:val="24"/>
          <w14:ligatures w14:val="none"/>
        </w:rPr>
        <w:lastRenderedPageBreak/>
        <w:t>National Occupational Standards (CLD SCS, 2019) also recognise that feedback to young person is important.</w:t>
      </w:r>
    </w:p>
    <w:p w14:paraId="2964C804"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1A59FEF9"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After completing the interviews, the Researcher must consider data storage arrangements to ensure sensitive and personal data is protected, this will be done in accordance with GDPR rules (UK Government, 2018). All manual files being stored in a locked door, in the principal Researcher’s desk within Tir Morfa Centre. Furthermore, files stored on personal and company computers will be encrypted and all devices are password protected. From this data, the Researcher will be able to evaluate if the youth work interventions were beneficial to the young people and then make recommendations for future youth work interventions. However, the Researcher will also need to take confounding variables into consideration (Fortune et al, 2010). For example, the young people might have joined extracurricular activities which improved their soft skills, which could therefore be the reason they have improved confidence and why the young person has entered or remained in EET, rather than the youth work intervention itself (Cardwell and Flanagan, 2018). </w:t>
      </w:r>
    </w:p>
    <w:p w14:paraId="09974ECF"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CB6FF18"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The Researcher will transcribe everything what was recorded during the interviews, and then use thematic analysis to identify any emerging patterns or themes (Braun and Clarke, 2021). One benefit of thematic analysis is that it is relatively simple to do, however it can be time consuming (Braun and Clarke, 2021). The Researcher will also need to consider adverse publicity, as the young people, the Local Authority, the University, and the wider population may be affected by the findings of this research. </w:t>
      </w:r>
      <w:r w:rsidRPr="00286F40">
        <w:rPr>
          <w:rFonts w:ascii="Arial" w:eastAsia="Calibri" w:hAnsi="Arial" w:cs="Arial"/>
          <w:kern w:val="0"/>
          <w:sz w:val="24"/>
          <w:szCs w:val="24"/>
          <w14:ligatures w14:val="none"/>
        </w:rPr>
        <w:lastRenderedPageBreak/>
        <w:t>Therefore, the Researcher must always remember to work in an ethical manner (Punch, 2005).</w:t>
      </w:r>
    </w:p>
    <w:p w14:paraId="6364EF6B"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3241C273" w14:textId="77777777"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One limitation of this research was the sample size (Shipman, 2014), as this is a small-scale research project, it only had three young people participants, therefore it is difficult to generalise the findings to the wider population. Another limitation of the study was the timing (Shipman, 2014), some EHE young people may have become NEET. However, that does not mean that they have not benefited from the support, or that they will not re-enter EET in the future as a result of their youth work intervention. Therefore, these case study interviews could be done multiple times over these young people’s lives to get a better understanding of how youth work interventions benefit young people in the long run. This would make it a longitudinal study (Oflazoglu, 2017).</w:t>
      </w:r>
    </w:p>
    <w:p w14:paraId="1FCD82CE" w14:textId="77777777" w:rsidR="00286F40" w:rsidRPr="00286F40" w:rsidRDefault="00286F40" w:rsidP="00286F40">
      <w:pPr>
        <w:spacing w:line="480" w:lineRule="auto"/>
        <w:jc w:val="both"/>
        <w:rPr>
          <w:rFonts w:ascii="Arial" w:eastAsia="Calibri" w:hAnsi="Arial" w:cs="Arial"/>
          <w:kern w:val="0"/>
          <w:sz w:val="24"/>
          <w:szCs w:val="24"/>
          <w14:ligatures w14:val="none"/>
        </w:rPr>
      </w:pPr>
    </w:p>
    <w:p w14:paraId="076E652F" w14:textId="77777777" w:rsidR="003C2F47"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t xml:space="preserve">To conclude, the Researcher conducted an empirical study to evaluate if the youth work intervention has had an impact with the EHE young people six months after the support has ended. This research used a mixed methodology framework consisting of collating quantitative data from the Young People’s Outcomes Star (Triangle, 2022) and qualitative data from semi-structured interviews.. The next chapter of this dissertation will focus on presentation of data in order to further explore the question of </w:t>
      </w:r>
      <w:r w:rsidRPr="00286F40">
        <w:rPr>
          <w:rFonts w:ascii="Arial" w:eastAsia="Calibri" w:hAnsi="Arial" w:cs="Arial"/>
          <w:i/>
          <w:iCs/>
          <w:kern w:val="0"/>
          <w:sz w:val="24"/>
          <w:szCs w:val="24"/>
          <w14:ligatures w14:val="none"/>
        </w:rPr>
        <w:t>Does Youth Work Benefit Post-16 Electively Home Educated Young People in relation to their well-being and resilience, and their preparation for education, employment, or training?</w:t>
      </w:r>
      <w:r w:rsidRPr="00286F40">
        <w:rPr>
          <w:rFonts w:ascii="Arial" w:eastAsia="Calibri" w:hAnsi="Arial" w:cs="Arial"/>
          <w:kern w:val="0"/>
          <w:sz w:val="24"/>
          <w:szCs w:val="24"/>
          <w14:ligatures w14:val="none"/>
        </w:rPr>
        <w:t xml:space="preserve">. </w:t>
      </w:r>
    </w:p>
    <w:p w14:paraId="1202376A" w14:textId="77777777" w:rsidR="003C2F47" w:rsidRDefault="003C2F47">
      <w:pPr>
        <w:rPr>
          <w:rFonts w:ascii="Arial" w:eastAsia="Calibri" w:hAnsi="Arial" w:cs="Arial"/>
          <w:kern w:val="0"/>
          <w:sz w:val="24"/>
          <w:szCs w:val="24"/>
          <w14:ligatures w14:val="none"/>
        </w:rPr>
      </w:pPr>
      <w:r>
        <w:rPr>
          <w:rFonts w:ascii="Arial" w:eastAsia="Calibri" w:hAnsi="Arial" w:cs="Arial"/>
          <w:kern w:val="0"/>
          <w:sz w:val="24"/>
          <w:szCs w:val="24"/>
          <w14:ligatures w14:val="none"/>
        </w:rPr>
        <w:br w:type="page"/>
      </w:r>
    </w:p>
    <w:p w14:paraId="713F4497" w14:textId="312C77F1" w:rsidR="00286F40" w:rsidRPr="00286F40" w:rsidRDefault="00286F40" w:rsidP="00286F40">
      <w:pPr>
        <w:spacing w:line="480" w:lineRule="auto"/>
        <w:jc w:val="both"/>
        <w:rPr>
          <w:rFonts w:ascii="Arial" w:eastAsia="Calibri" w:hAnsi="Arial" w:cs="Arial"/>
          <w:kern w:val="0"/>
          <w:sz w:val="24"/>
          <w:szCs w:val="24"/>
          <w14:ligatures w14:val="none"/>
        </w:rPr>
      </w:pPr>
      <w:r w:rsidRPr="00286F40">
        <w:rPr>
          <w:rFonts w:ascii="Arial" w:eastAsia="Calibri" w:hAnsi="Arial" w:cs="Arial"/>
          <w:b/>
          <w:bCs/>
          <w:kern w:val="0"/>
          <w:sz w:val="24"/>
          <w:szCs w:val="24"/>
          <w14:ligatures w14:val="none"/>
        </w:rPr>
        <w:lastRenderedPageBreak/>
        <w:t xml:space="preserve">Chapter 4: Presentation of the Data </w:t>
      </w:r>
    </w:p>
    <w:p w14:paraId="7D0672A7" w14:textId="77777777" w:rsidR="00277F41" w:rsidRPr="00437476" w:rsidRDefault="00286F40" w:rsidP="00286F40">
      <w:pPr>
        <w:spacing w:after="0" w:line="480" w:lineRule="auto"/>
        <w:jc w:val="both"/>
        <w:rPr>
          <w:rFonts w:ascii="Arial" w:eastAsia="Times New Roman" w:hAnsi="Arial" w:cs="Arial"/>
          <w:bCs/>
          <w:kern w:val="0"/>
          <w:sz w:val="24"/>
          <w:szCs w:val="24"/>
          <w14:ligatures w14:val="none"/>
        </w:rPr>
      </w:pPr>
      <w:bookmarkStart w:id="45" w:name="_Hlk130916215"/>
      <w:r w:rsidRPr="00286F40">
        <w:rPr>
          <w:rFonts w:ascii="Arial" w:eastAsia="Times New Roman" w:hAnsi="Arial" w:cs="Arial"/>
          <w:bCs/>
          <w:kern w:val="0"/>
          <w:sz w:val="24"/>
          <w:szCs w:val="24"/>
          <w14:ligatures w14:val="none"/>
        </w:rPr>
        <w:t xml:space="preserve">The next chapter in this dissertation is the presentation of data in which the researcher will summarise the findings by using thematic analysis to identify and expand on any emerging themes (Braun and Clarke, 2021). This is done to determine whether the research achieved the aims of the study (Crossley, 2021). As previously discussed, the purpose of this research was to evaluate the effectiveness of a new Youth Service project within a Local Authority. The project was created to support EHE young people to gain the skills, knowledge and qualifications needed to enter </w:t>
      </w:r>
      <w:r w:rsidRPr="00437476">
        <w:rPr>
          <w:rFonts w:ascii="Arial" w:eastAsia="Times New Roman" w:hAnsi="Arial" w:cs="Arial"/>
          <w:bCs/>
          <w:kern w:val="0"/>
          <w:sz w:val="24"/>
          <w:szCs w:val="24"/>
          <w14:ligatures w14:val="none"/>
        </w:rPr>
        <w:t>EET</w:t>
      </w:r>
      <w:r w:rsidRPr="00286F40">
        <w:rPr>
          <w:rFonts w:ascii="Arial" w:eastAsia="Times New Roman" w:hAnsi="Arial" w:cs="Arial"/>
          <w:bCs/>
          <w:kern w:val="0"/>
          <w:sz w:val="24"/>
          <w:szCs w:val="24"/>
          <w14:ligatures w14:val="none"/>
        </w:rPr>
        <w:t xml:space="preserve"> (NPT Council, 2020). Additionally, the aim of the study was to evaluate if the youth work intervention had a continuing impact upon the young people six months after the support has ended. </w:t>
      </w:r>
    </w:p>
    <w:p w14:paraId="1630375E" w14:textId="77777777" w:rsidR="00277F41" w:rsidRPr="00437476" w:rsidRDefault="00277F41" w:rsidP="00286F40">
      <w:pPr>
        <w:spacing w:after="0" w:line="480" w:lineRule="auto"/>
        <w:jc w:val="both"/>
        <w:rPr>
          <w:rFonts w:ascii="Arial" w:eastAsia="Times New Roman" w:hAnsi="Arial" w:cs="Arial"/>
          <w:bCs/>
          <w:kern w:val="0"/>
          <w:sz w:val="24"/>
          <w:szCs w:val="24"/>
          <w14:ligatures w14:val="none"/>
        </w:rPr>
      </w:pPr>
    </w:p>
    <w:p w14:paraId="7B0F4116" w14:textId="0DD637AC" w:rsidR="00277F41" w:rsidRPr="00437476" w:rsidRDefault="00277F41" w:rsidP="00286F40">
      <w:pPr>
        <w:spacing w:after="0" w:line="480" w:lineRule="auto"/>
        <w:jc w:val="both"/>
        <w:rPr>
          <w:rFonts w:ascii="Arial" w:eastAsia="Times New Roman" w:hAnsi="Arial" w:cs="Arial"/>
          <w:bCs/>
          <w:kern w:val="0"/>
          <w:sz w:val="24"/>
          <w:szCs w:val="24"/>
          <w14:ligatures w14:val="none"/>
        </w:rPr>
      </w:pPr>
      <w:r w:rsidRPr="00437476">
        <w:rPr>
          <w:rFonts w:ascii="Arial" w:eastAsia="Times New Roman" w:hAnsi="Arial" w:cs="Arial"/>
          <w:bCs/>
          <w:kern w:val="0"/>
          <w:sz w:val="24"/>
          <w:szCs w:val="24"/>
          <w14:ligatures w14:val="none"/>
        </w:rPr>
        <w:t>As previously</w:t>
      </w:r>
      <w:r w:rsidR="001A0CCC" w:rsidRPr="00437476">
        <w:rPr>
          <w:rFonts w:ascii="Arial" w:eastAsia="Times New Roman" w:hAnsi="Arial" w:cs="Arial"/>
          <w:bCs/>
          <w:kern w:val="0"/>
          <w:sz w:val="24"/>
          <w:szCs w:val="24"/>
          <w14:ligatures w14:val="none"/>
        </w:rPr>
        <w:t xml:space="preserve"> stated t</w:t>
      </w:r>
      <w:r w:rsidR="001A0CCC" w:rsidRPr="00286F40">
        <w:rPr>
          <w:rFonts w:ascii="Arial" w:eastAsia="Times New Roman" w:hAnsi="Arial" w:cs="Arial"/>
          <w:bCs/>
          <w:kern w:val="0"/>
          <w:sz w:val="24"/>
          <w:szCs w:val="24"/>
          <w14:ligatures w14:val="none"/>
        </w:rPr>
        <w:t xml:space="preserve">he Researcher </w:t>
      </w:r>
      <w:r w:rsidR="001A0CCC" w:rsidRPr="00437476">
        <w:rPr>
          <w:rFonts w:ascii="Arial" w:eastAsia="Times New Roman" w:hAnsi="Arial" w:cs="Arial"/>
          <w:bCs/>
          <w:kern w:val="0"/>
          <w:sz w:val="24"/>
          <w:szCs w:val="24"/>
          <w14:ligatures w14:val="none"/>
        </w:rPr>
        <w:t>worked with</w:t>
      </w:r>
      <w:r w:rsidR="001A0CCC" w:rsidRPr="00286F40">
        <w:rPr>
          <w:rFonts w:ascii="Arial" w:eastAsia="Times New Roman" w:hAnsi="Arial" w:cs="Arial"/>
          <w:bCs/>
          <w:kern w:val="0"/>
          <w:sz w:val="24"/>
          <w:szCs w:val="24"/>
          <w14:ligatures w14:val="none"/>
        </w:rPr>
        <w:t xml:space="preserve"> three young people from the 2022 EHE year 11 school leavers cohort as case studies, and two members of the Youth Service staff for triangulation (Flick, 2018).</w:t>
      </w:r>
      <w:r w:rsidR="001A0CCC" w:rsidRPr="00437476">
        <w:rPr>
          <w:rFonts w:ascii="Arial" w:eastAsia="Times New Roman" w:hAnsi="Arial" w:cs="Arial"/>
          <w:bCs/>
          <w:kern w:val="0"/>
          <w:sz w:val="24"/>
          <w:szCs w:val="24"/>
          <w14:ligatures w14:val="none"/>
        </w:rPr>
        <w:t xml:space="preserve"> The young people were a mix of male and female, between 16-17 years old, and from a variety different backgrounds and cultures. The staff participants were also a mix of male and </w:t>
      </w:r>
      <w:r w:rsidR="00437476" w:rsidRPr="00437476">
        <w:rPr>
          <w:rFonts w:ascii="Arial" w:eastAsia="Times New Roman" w:hAnsi="Arial" w:cs="Arial"/>
          <w:bCs/>
          <w:kern w:val="0"/>
          <w:sz w:val="24"/>
          <w:szCs w:val="24"/>
          <w14:ligatures w14:val="none"/>
        </w:rPr>
        <w:t>female and</w:t>
      </w:r>
      <w:r w:rsidR="001A0CCC" w:rsidRPr="00437476">
        <w:rPr>
          <w:rFonts w:ascii="Arial" w:eastAsia="Times New Roman" w:hAnsi="Arial" w:cs="Arial"/>
          <w:bCs/>
          <w:kern w:val="0"/>
          <w:sz w:val="24"/>
          <w:szCs w:val="24"/>
          <w14:ligatures w14:val="none"/>
        </w:rPr>
        <w:t xml:space="preserve"> had both been involved in youth work for a number of years. </w:t>
      </w:r>
    </w:p>
    <w:p w14:paraId="3C9AF0C6" w14:textId="77777777" w:rsidR="00277F41" w:rsidRPr="00437476" w:rsidRDefault="00277F41" w:rsidP="00286F40">
      <w:pPr>
        <w:spacing w:after="0" w:line="480" w:lineRule="auto"/>
        <w:jc w:val="both"/>
        <w:rPr>
          <w:rFonts w:ascii="Arial" w:eastAsia="Times New Roman" w:hAnsi="Arial" w:cs="Arial"/>
          <w:bCs/>
          <w:kern w:val="0"/>
          <w:sz w:val="24"/>
          <w:szCs w:val="24"/>
          <w14:ligatures w14:val="none"/>
        </w:rPr>
      </w:pPr>
    </w:p>
    <w:p w14:paraId="23374147" w14:textId="1340EB98" w:rsidR="00286F40" w:rsidRPr="00286F40"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The emerging themes within the study include, (1) an improvement in young people’s well-being and resilience, (2) Youth Work is beneficial to young people, (3) the correlation between Youth Work support and diminishing probability of young people becoming NEET, and (4) the lack of funding for EHE Youth Work activities.</w:t>
      </w:r>
      <w:bookmarkEnd w:id="45"/>
      <w:r w:rsidRPr="00286F40">
        <w:rPr>
          <w:rFonts w:ascii="Arial" w:eastAsia="Times New Roman" w:hAnsi="Arial" w:cs="Arial"/>
          <w:bCs/>
          <w:kern w:val="0"/>
          <w:sz w:val="24"/>
          <w:szCs w:val="24"/>
          <w14:ligatures w14:val="none"/>
        </w:rPr>
        <w:t xml:space="preserve">  The chapter will now present the research findings under these four themes.</w:t>
      </w:r>
    </w:p>
    <w:p w14:paraId="19D01457" w14:textId="77777777" w:rsidR="00286F40" w:rsidRPr="00286F40" w:rsidRDefault="00286F40" w:rsidP="00286F40">
      <w:pPr>
        <w:spacing w:after="0" w:line="480" w:lineRule="auto"/>
        <w:jc w:val="both"/>
        <w:rPr>
          <w:rFonts w:ascii="Arial" w:eastAsia="Times New Roman" w:hAnsi="Arial" w:cs="Arial"/>
          <w:bCs/>
          <w:kern w:val="0"/>
          <w:sz w:val="24"/>
          <w:szCs w:val="24"/>
          <w14:ligatures w14:val="none"/>
        </w:rPr>
      </w:pPr>
    </w:p>
    <w:p w14:paraId="5EA91563" w14:textId="77777777" w:rsidR="00286F40" w:rsidRPr="00286F40" w:rsidRDefault="00286F40" w:rsidP="00286F40">
      <w:pPr>
        <w:spacing w:after="0" w:line="480" w:lineRule="auto"/>
        <w:jc w:val="both"/>
        <w:rPr>
          <w:rFonts w:ascii="Arial" w:eastAsia="Times New Roman" w:hAnsi="Arial" w:cs="Arial"/>
          <w:bCs/>
          <w:kern w:val="0"/>
          <w:sz w:val="24"/>
          <w:szCs w:val="24"/>
          <w14:ligatures w14:val="none"/>
        </w:rPr>
      </w:pPr>
      <w:bookmarkStart w:id="46" w:name="_Hlk132287827"/>
      <w:r w:rsidRPr="00286F40">
        <w:rPr>
          <w:rFonts w:ascii="Arial" w:eastAsia="Times New Roman" w:hAnsi="Arial" w:cs="Arial"/>
          <w:b/>
          <w:kern w:val="0"/>
          <w:sz w:val="24"/>
          <w:szCs w:val="24"/>
          <w14:ligatures w14:val="none"/>
        </w:rPr>
        <w:lastRenderedPageBreak/>
        <w:t xml:space="preserve">Theme 1: </w:t>
      </w:r>
      <w:r w:rsidRPr="00286F40">
        <w:rPr>
          <w:rFonts w:ascii="Arial" w:eastAsia="Times New Roman" w:hAnsi="Arial" w:cs="Arial"/>
          <w:bCs/>
          <w:kern w:val="0"/>
          <w:sz w:val="24"/>
          <w:szCs w:val="24"/>
          <w14:ligatures w14:val="none"/>
        </w:rPr>
        <w:t>An improvement in young people’s well-being and resilience.</w:t>
      </w:r>
    </w:p>
    <w:bookmarkEnd w:id="46"/>
    <w:p w14:paraId="495F0AF4" w14:textId="76D9B463" w:rsidR="009A02F8"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The first emerging theme was that young people’s well-being and resilience improved as a result of the project’s Youth Work intervention. </w:t>
      </w:r>
    </w:p>
    <w:p w14:paraId="71AF0B79" w14:textId="2D140C62" w:rsidR="009A02F8" w:rsidRDefault="0086372C" w:rsidP="00FC52A0">
      <w:pPr>
        <w:spacing w:after="0" w:line="240" w:lineRule="auto"/>
        <w:jc w:val="both"/>
        <w:rPr>
          <w:rFonts w:ascii="Arial" w:eastAsia="Times New Roman" w:hAnsi="Arial" w:cs="Arial"/>
          <w:bCs/>
          <w:kern w:val="0"/>
          <w:sz w:val="24"/>
          <w:szCs w:val="24"/>
          <w14:ligatures w14:val="none"/>
        </w:rPr>
      </w:pPr>
      <w:bookmarkStart w:id="47" w:name="_Hlk133084737"/>
      <w:r>
        <w:rPr>
          <w:rFonts w:ascii="Arial" w:eastAsia="Times New Roman" w:hAnsi="Arial" w:cs="Arial"/>
          <w:bCs/>
          <w:noProof/>
          <w:kern w:val="0"/>
          <w:sz w:val="24"/>
          <w:szCs w:val="24"/>
          <w14:ligatures w14:val="none"/>
        </w:rPr>
        <w:drawing>
          <wp:anchor distT="0" distB="0" distL="114300" distR="114300" simplePos="0" relativeHeight="251658240" behindDoc="1" locked="0" layoutInCell="1" allowOverlap="1" wp14:anchorId="37A0030B" wp14:editId="58732F38">
            <wp:simplePos x="0" y="0"/>
            <wp:positionH relativeFrom="margin">
              <wp:align>center</wp:align>
            </wp:positionH>
            <wp:positionV relativeFrom="paragraph">
              <wp:posOffset>395974</wp:posOffset>
            </wp:positionV>
            <wp:extent cx="6911340" cy="4038600"/>
            <wp:effectExtent l="0" t="0" r="3810" b="0"/>
            <wp:wrapTight wrapText="bothSides">
              <wp:wrapPolygon edited="0">
                <wp:start x="0" y="0"/>
                <wp:lineTo x="0" y="21498"/>
                <wp:lineTo x="21552" y="21498"/>
                <wp:lineTo x="21552" y="0"/>
                <wp:lineTo x="0" y="0"/>
              </wp:wrapPolygon>
            </wp:wrapTight>
            <wp:docPr id="147630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11340" cy="4038600"/>
                    </a:xfrm>
                    <a:prstGeom prst="rect">
                      <a:avLst/>
                    </a:prstGeom>
                    <a:noFill/>
                  </pic:spPr>
                </pic:pic>
              </a:graphicData>
            </a:graphic>
          </wp:anchor>
        </w:drawing>
      </w:r>
      <w:bookmarkStart w:id="48" w:name="_Hlk133088876"/>
      <w:r w:rsidR="00115514">
        <w:rPr>
          <w:rFonts w:ascii="Arial" w:eastAsia="Times New Roman" w:hAnsi="Arial" w:cs="Arial"/>
          <w:bCs/>
          <w:kern w:val="0"/>
          <w:sz w:val="24"/>
          <w:szCs w:val="24"/>
          <w14:ligatures w14:val="none"/>
        </w:rPr>
        <w:t xml:space="preserve">Figure 1 – A </w:t>
      </w:r>
      <w:r w:rsidR="00830C29">
        <w:rPr>
          <w:rFonts w:ascii="Arial" w:eastAsia="Times New Roman" w:hAnsi="Arial" w:cs="Arial"/>
          <w:bCs/>
          <w:kern w:val="0"/>
          <w:sz w:val="24"/>
          <w:szCs w:val="24"/>
          <w14:ligatures w14:val="none"/>
        </w:rPr>
        <w:t>column</w:t>
      </w:r>
      <w:r w:rsidR="00115514">
        <w:rPr>
          <w:rFonts w:ascii="Arial" w:eastAsia="Times New Roman" w:hAnsi="Arial" w:cs="Arial"/>
          <w:bCs/>
          <w:kern w:val="0"/>
          <w:sz w:val="24"/>
          <w:szCs w:val="24"/>
          <w14:ligatures w14:val="none"/>
        </w:rPr>
        <w:t xml:space="preserve"> graph depicting how the young people felt (in general) when they</w:t>
      </w:r>
      <w:r w:rsidR="00115514">
        <w:rPr>
          <w:rFonts w:ascii="Arial" w:eastAsia="Times New Roman" w:hAnsi="Arial" w:cs="Arial"/>
          <w:bCs/>
          <w:kern w:val="0"/>
          <w:sz w:val="24"/>
          <w:szCs w:val="24"/>
          <w14:ligatures w14:val="none"/>
        </w:rPr>
        <w:br/>
        <w:t>completed the outcome stars</w:t>
      </w:r>
      <w:bookmarkEnd w:id="47"/>
      <w:bookmarkEnd w:id="48"/>
      <w:r w:rsidR="00115514">
        <w:rPr>
          <w:rFonts w:ascii="Arial" w:eastAsia="Times New Roman" w:hAnsi="Arial" w:cs="Arial"/>
          <w:bCs/>
          <w:kern w:val="0"/>
          <w:sz w:val="24"/>
          <w:szCs w:val="24"/>
          <w14:ligatures w14:val="none"/>
        </w:rPr>
        <w:t>.</w:t>
      </w:r>
    </w:p>
    <w:p w14:paraId="17A65142" w14:textId="2D478DB4" w:rsidR="00286F40" w:rsidRPr="00286F40" w:rsidRDefault="00115514" w:rsidP="00286F40">
      <w:pPr>
        <w:spacing w:after="0" w:line="480" w:lineRule="auto"/>
        <w:jc w:val="both"/>
        <w:rPr>
          <w:rFonts w:ascii="Arial" w:eastAsia="Times New Roman" w:hAnsi="Arial" w:cs="Arial"/>
          <w:bCs/>
          <w:kern w:val="0"/>
          <w:sz w:val="24"/>
          <w:szCs w:val="24"/>
          <w14:ligatures w14:val="none"/>
        </w:rPr>
      </w:pPr>
      <w:bookmarkStart w:id="49" w:name="_Hlk133083080"/>
      <w:r w:rsidRPr="00115514">
        <w:rPr>
          <w:rFonts w:ascii="Arial" w:eastAsia="Times New Roman" w:hAnsi="Arial" w:cs="Arial"/>
          <w:bCs/>
          <w:kern w:val="0"/>
          <w:sz w:val="24"/>
          <w:szCs w:val="24"/>
          <w14:ligatures w14:val="none"/>
        </w:rPr>
        <w:t xml:space="preserve">The above graph demonstrates that </w:t>
      </w:r>
      <w:r w:rsidRPr="00286F40">
        <w:rPr>
          <w:rFonts w:ascii="Arial" w:eastAsia="Times New Roman" w:hAnsi="Arial" w:cs="Arial"/>
          <w:bCs/>
          <w:kern w:val="0"/>
          <w:sz w:val="24"/>
          <w:szCs w:val="24"/>
          <w14:ligatures w14:val="none"/>
        </w:rPr>
        <w:t xml:space="preserve">all three participants rated themselves higher on the section ‘how you feel’, </w:t>
      </w:r>
      <w:r w:rsidRPr="00115514">
        <w:rPr>
          <w:rFonts w:ascii="Arial" w:eastAsia="Times New Roman" w:hAnsi="Arial" w:cs="Arial"/>
          <w:bCs/>
          <w:kern w:val="0"/>
          <w:sz w:val="24"/>
          <w:szCs w:val="24"/>
          <w14:ligatures w14:val="none"/>
        </w:rPr>
        <w:t xml:space="preserve">on the new YPOS, </w:t>
      </w:r>
      <w:r w:rsidRPr="00286F40">
        <w:rPr>
          <w:rFonts w:ascii="Arial" w:eastAsia="Times New Roman" w:hAnsi="Arial" w:cs="Arial"/>
          <w:bCs/>
          <w:kern w:val="0"/>
          <w:sz w:val="24"/>
          <w:szCs w:val="24"/>
          <w14:ligatures w14:val="none"/>
        </w:rPr>
        <w:t>in comparison to the YPOS they completed when they first joined the project.</w:t>
      </w:r>
      <w:bookmarkEnd w:id="49"/>
      <w:r w:rsidRPr="00115514">
        <w:rPr>
          <w:rFonts w:ascii="Arial" w:eastAsia="Times New Roman" w:hAnsi="Arial" w:cs="Arial"/>
          <w:bCs/>
          <w:kern w:val="0"/>
          <w:sz w:val="24"/>
          <w:szCs w:val="24"/>
          <w14:ligatures w14:val="none"/>
        </w:rPr>
        <w:t xml:space="preserve"> </w:t>
      </w:r>
      <w:r w:rsidR="00286F40" w:rsidRPr="00286F40">
        <w:rPr>
          <w:rFonts w:ascii="Arial" w:eastAsia="Times New Roman" w:hAnsi="Arial" w:cs="Arial"/>
          <w:bCs/>
          <w:kern w:val="0"/>
          <w:sz w:val="24"/>
          <w:szCs w:val="24"/>
          <w14:ligatures w14:val="none"/>
        </w:rPr>
        <w:t xml:space="preserve">The data from the semi-structed interview questions: number nine ‘Do you think your resilience has improved as a result of the support?’, and question ten ‘Do you think your well-being has improved as a result of this support?’, also contribute to this theme. During these questions all participants stated that they had improved their well-being and resilience. For example, </w:t>
      </w:r>
      <w:r w:rsidR="00286F40" w:rsidRPr="00286F40">
        <w:rPr>
          <w:rFonts w:ascii="Arial" w:eastAsia="Times New Roman" w:hAnsi="Arial" w:cs="Arial"/>
          <w:bCs/>
          <w:i/>
          <w:iCs/>
          <w:kern w:val="0"/>
          <w:sz w:val="24"/>
          <w:szCs w:val="24"/>
          <w14:ligatures w14:val="none"/>
        </w:rPr>
        <w:t>“</w:t>
      </w:r>
      <w:bookmarkStart w:id="50" w:name="_Hlk133077880"/>
      <w:r w:rsidR="00286F40" w:rsidRPr="00286F40">
        <w:rPr>
          <w:rFonts w:ascii="Arial" w:eastAsia="Times New Roman" w:hAnsi="Arial" w:cs="Arial"/>
          <w:bCs/>
          <w:i/>
          <w:iCs/>
          <w:kern w:val="0"/>
          <w:sz w:val="24"/>
          <w:szCs w:val="24"/>
          <w14:ligatures w14:val="none"/>
        </w:rPr>
        <w:t xml:space="preserve">I was very lonely just being in the house on my own, and with the siblings, doing all the cleaning and stuff. But now I have friends and since working with you I feel like I can just be </w:t>
      </w:r>
      <w:r w:rsidR="00286F40" w:rsidRPr="00286F40">
        <w:rPr>
          <w:rFonts w:ascii="Arial" w:eastAsia="Times New Roman" w:hAnsi="Arial" w:cs="Arial"/>
          <w:bCs/>
          <w:i/>
          <w:iCs/>
          <w:kern w:val="0"/>
          <w:sz w:val="24"/>
          <w:szCs w:val="24"/>
          <w14:ligatures w14:val="none"/>
        </w:rPr>
        <w:lastRenderedPageBreak/>
        <w:t>myself and I have other people to talk to</w:t>
      </w:r>
      <w:bookmarkEnd w:id="50"/>
      <w:r w:rsidR="00286F40" w:rsidRPr="00286F40">
        <w:rPr>
          <w:rFonts w:ascii="Arial" w:eastAsia="Times New Roman" w:hAnsi="Arial" w:cs="Arial"/>
          <w:bCs/>
          <w:i/>
          <w:iCs/>
          <w:kern w:val="0"/>
          <w:sz w:val="24"/>
          <w:szCs w:val="24"/>
          <w14:ligatures w14:val="none"/>
        </w:rPr>
        <w:t>”</w:t>
      </w:r>
      <w:r w:rsidR="00286F40" w:rsidRPr="00286F40">
        <w:rPr>
          <w:rFonts w:ascii="Arial" w:eastAsia="Times New Roman" w:hAnsi="Arial" w:cs="Arial"/>
          <w:bCs/>
          <w:kern w:val="0"/>
          <w:sz w:val="24"/>
          <w:szCs w:val="24"/>
          <w14:ligatures w14:val="none"/>
        </w:rPr>
        <w:t xml:space="preserve"> </w:t>
      </w:r>
      <w:bookmarkStart w:id="51" w:name="_Hlk130484359"/>
      <w:r w:rsidR="00286F40" w:rsidRPr="00286F40">
        <w:rPr>
          <w:rFonts w:ascii="Arial" w:eastAsia="Times New Roman" w:hAnsi="Arial" w:cs="Arial"/>
          <w:bCs/>
          <w:kern w:val="0"/>
          <w:sz w:val="24"/>
          <w:szCs w:val="24"/>
          <w14:ligatures w14:val="none"/>
        </w:rPr>
        <w:t xml:space="preserve">(P3, 2023, NPN). </w:t>
      </w:r>
      <w:bookmarkEnd w:id="51"/>
      <w:r w:rsidR="00286F40" w:rsidRPr="00286F40">
        <w:rPr>
          <w:rFonts w:ascii="Arial" w:eastAsia="Times New Roman" w:hAnsi="Arial" w:cs="Arial"/>
          <w:bCs/>
          <w:kern w:val="0"/>
          <w:sz w:val="24"/>
          <w:szCs w:val="24"/>
          <w14:ligatures w14:val="none"/>
        </w:rPr>
        <w:t>The semi-structured interview with the youth worker also identified this theme with one stating “</w:t>
      </w:r>
      <w:bookmarkStart w:id="52" w:name="_Hlk133078218"/>
      <w:r w:rsidR="00286F40" w:rsidRPr="00286F40">
        <w:rPr>
          <w:rFonts w:ascii="Arial" w:eastAsia="Times New Roman" w:hAnsi="Arial" w:cs="Arial"/>
          <w:bCs/>
          <w:i/>
          <w:iCs/>
          <w:kern w:val="0"/>
          <w:sz w:val="24"/>
          <w:szCs w:val="24"/>
          <w14:ligatures w14:val="none"/>
        </w:rPr>
        <w:t>One young person I was previously working with didn't leave their bedroom and had basically given up on life. I worked with this young person, for a longer than initially expected, but eventually they engaged with me and came on some course where they learnt skills on how to socialise in groups. Now they're in college doing IT and they no longer feel the same intense depression that they did before</w:t>
      </w:r>
      <w:bookmarkEnd w:id="52"/>
      <w:r w:rsidR="00286F40" w:rsidRPr="00286F40">
        <w:rPr>
          <w:rFonts w:ascii="Arial" w:eastAsia="Times New Roman" w:hAnsi="Arial" w:cs="Arial"/>
          <w:bCs/>
          <w:kern w:val="0"/>
          <w:sz w:val="24"/>
          <w:szCs w:val="24"/>
          <w14:ligatures w14:val="none"/>
        </w:rPr>
        <w:t xml:space="preserve">” </w:t>
      </w:r>
      <w:bookmarkStart w:id="53" w:name="_Hlk130484751"/>
      <w:r w:rsidR="00286F40" w:rsidRPr="00286F40">
        <w:rPr>
          <w:rFonts w:ascii="Arial" w:eastAsia="Times New Roman" w:hAnsi="Arial" w:cs="Arial"/>
          <w:bCs/>
          <w:kern w:val="0"/>
          <w:sz w:val="24"/>
          <w:szCs w:val="24"/>
          <w14:ligatures w14:val="none"/>
        </w:rPr>
        <w:t xml:space="preserve">(S1, 2023, NPN). </w:t>
      </w:r>
      <w:bookmarkEnd w:id="53"/>
      <w:r w:rsidR="00286F40" w:rsidRPr="00286F40">
        <w:rPr>
          <w:rFonts w:ascii="Arial" w:eastAsia="Times New Roman" w:hAnsi="Arial" w:cs="Arial"/>
          <w:bCs/>
          <w:kern w:val="0"/>
          <w:sz w:val="24"/>
          <w:szCs w:val="24"/>
          <w14:ligatures w14:val="none"/>
        </w:rPr>
        <w:t xml:space="preserve">This supports the theme regarding young people improving their well-being and resilience as a result of the project’s Youth Work intervention. </w:t>
      </w:r>
    </w:p>
    <w:p w14:paraId="6287FFBB" w14:textId="507D6E2D" w:rsidR="00286F40" w:rsidRPr="00286F40" w:rsidRDefault="00286F40" w:rsidP="00286F40">
      <w:pPr>
        <w:spacing w:after="0" w:line="480" w:lineRule="auto"/>
        <w:jc w:val="both"/>
        <w:rPr>
          <w:rFonts w:ascii="Arial" w:eastAsia="Times New Roman" w:hAnsi="Arial" w:cs="Arial"/>
          <w:bCs/>
          <w:kern w:val="0"/>
          <w:sz w:val="24"/>
          <w:szCs w:val="24"/>
          <w14:ligatures w14:val="none"/>
        </w:rPr>
      </w:pPr>
    </w:p>
    <w:p w14:paraId="166A8FF6" w14:textId="1BC4C507" w:rsidR="00286F40" w:rsidRPr="00286F40" w:rsidRDefault="00286F40" w:rsidP="00286F40">
      <w:pPr>
        <w:spacing w:after="0" w:line="480" w:lineRule="auto"/>
        <w:jc w:val="both"/>
        <w:rPr>
          <w:rFonts w:ascii="Arial" w:eastAsia="Times New Roman" w:hAnsi="Arial" w:cs="Arial"/>
          <w:b/>
          <w:bCs/>
          <w:kern w:val="0"/>
          <w:sz w:val="24"/>
          <w:szCs w:val="24"/>
          <w14:ligatures w14:val="none"/>
        </w:rPr>
      </w:pPr>
      <w:r w:rsidRPr="00286F40">
        <w:rPr>
          <w:rFonts w:ascii="Arial" w:eastAsia="Times New Roman" w:hAnsi="Arial" w:cs="Arial"/>
          <w:b/>
          <w:bCs/>
          <w:kern w:val="0"/>
          <w:sz w:val="24"/>
          <w:szCs w:val="24"/>
          <w14:ligatures w14:val="none"/>
        </w:rPr>
        <w:t xml:space="preserve">Theme 2: </w:t>
      </w:r>
      <w:r w:rsidRPr="00286F40">
        <w:rPr>
          <w:rFonts w:ascii="Arial" w:eastAsia="Times New Roman" w:hAnsi="Arial" w:cs="Arial"/>
          <w:kern w:val="0"/>
          <w:sz w:val="24"/>
          <w:szCs w:val="24"/>
          <w14:ligatures w14:val="none"/>
        </w:rPr>
        <w:t>Youth Work is beneficial to young people.</w:t>
      </w:r>
    </w:p>
    <w:p w14:paraId="66E20E42" w14:textId="5C104FEA" w:rsidR="002375F0"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The next theme which emerged is that </w:t>
      </w:r>
      <w:bookmarkStart w:id="54" w:name="_Hlk132287841"/>
      <w:r w:rsidRPr="00286F40">
        <w:rPr>
          <w:rFonts w:ascii="Arial" w:eastAsia="Times New Roman" w:hAnsi="Arial" w:cs="Arial"/>
          <w:bCs/>
          <w:kern w:val="0"/>
          <w:sz w:val="24"/>
          <w:szCs w:val="24"/>
          <w14:ligatures w14:val="none"/>
        </w:rPr>
        <w:t>Youth Work is beneficial to young people</w:t>
      </w:r>
      <w:bookmarkEnd w:id="54"/>
      <w:r w:rsidRPr="00286F40">
        <w:rPr>
          <w:rFonts w:ascii="Arial" w:eastAsia="Times New Roman" w:hAnsi="Arial" w:cs="Arial"/>
          <w:bCs/>
          <w:kern w:val="0"/>
          <w:sz w:val="24"/>
          <w:szCs w:val="24"/>
          <w14:ligatures w14:val="none"/>
        </w:rPr>
        <w:t>. Question eight in the semi-structed interviews asked the young people “Did they think the support was beneficial and why?”. All participants agreed that the support was beneficial</w:t>
      </w:r>
      <w:r w:rsidR="002375F0">
        <w:rPr>
          <w:rFonts w:ascii="Arial" w:eastAsia="Times New Roman" w:hAnsi="Arial" w:cs="Arial"/>
          <w:bCs/>
          <w:kern w:val="0"/>
          <w:sz w:val="24"/>
          <w:szCs w:val="24"/>
          <w14:ligatures w14:val="none"/>
        </w:rPr>
        <w:t xml:space="preserve">. </w:t>
      </w:r>
    </w:p>
    <w:p w14:paraId="62EF98ED" w14:textId="77777777" w:rsidR="00830C29" w:rsidRDefault="00830C29" w:rsidP="00286F40">
      <w:pPr>
        <w:spacing w:after="0" w:line="480" w:lineRule="auto"/>
        <w:jc w:val="both"/>
        <w:rPr>
          <w:rFonts w:ascii="Arial" w:eastAsia="Times New Roman" w:hAnsi="Arial" w:cs="Arial"/>
          <w:bCs/>
          <w:kern w:val="0"/>
          <w:sz w:val="24"/>
          <w:szCs w:val="24"/>
          <w14:ligatures w14:val="none"/>
        </w:rPr>
      </w:pPr>
      <w:bookmarkStart w:id="55" w:name="_Hlk133085171"/>
    </w:p>
    <w:p w14:paraId="171E284A" w14:textId="48F7BBE2" w:rsidR="00830C29" w:rsidRDefault="002375F0" w:rsidP="00286F40">
      <w:pPr>
        <w:spacing w:after="0" w:line="480" w:lineRule="auto"/>
        <w:jc w:val="both"/>
        <w:rPr>
          <w:rFonts w:ascii="Arial" w:eastAsia="Times New Roman" w:hAnsi="Arial" w:cs="Arial"/>
          <w:bCs/>
          <w:kern w:val="0"/>
          <w:sz w:val="24"/>
          <w:szCs w:val="24"/>
          <w14:ligatures w14:val="none"/>
        </w:rPr>
      </w:pPr>
      <w:r w:rsidRPr="00830C29">
        <w:rPr>
          <w:rFonts w:ascii="Arial" w:eastAsia="Times New Roman" w:hAnsi="Arial" w:cs="Arial"/>
          <w:bCs/>
          <w:kern w:val="0"/>
          <w:sz w:val="24"/>
          <w:szCs w:val="24"/>
          <w14:ligatures w14:val="none"/>
        </w:rPr>
        <w:t xml:space="preserve">From the interview as a whole </w:t>
      </w:r>
      <w:r w:rsidR="00286F40" w:rsidRPr="00286F40">
        <w:rPr>
          <w:rFonts w:ascii="Arial" w:eastAsia="Times New Roman" w:hAnsi="Arial" w:cs="Arial"/>
          <w:bCs/>
          <w:kern w:val="0"/>
          <w:sz w:val="24"/>
          <w:szCs w:val="24"/>
          <w14:ligatures w14:val="none"/>
        </w:rPr>
        <w:t>a variety of different reasons</w:t>
      </w:r>
      <w:r w:rsidRPr="00830C29">
        <w:rPr>
          <w:rFonts w:ascii="Arial" w:eastAsia="Times New Roman" w:hAnsi="Arial" w:cs="Arial"/>
          <w:bCs/>
          <w:kern w:val="0"/>
          <w:sz w:val="24"/>
          <w:szCs w:val="24"/>
          <w14:ligatures w14:val="none"/>
        </w:rPr>
        <w:t xml:space="preserve"> were given for why the young people felt the support was beneficial, t</w:t>
      </w:r>
      <w:r w:rsidR="00286F40" w:rsidRPr="00286F40">
        <w:rPr>
          <w:rFonts w:ascii="Arial" w:eastAsia="Times New Roman" w:hAnsi="Arial" w:cs="Arial"/>
          <w:bCs/>
          <w:kern w:val="0"/>
          <w:sz w:val="24"/>
          <w:szCs w:val="24"/>
          <w14:ligatures w14:val="none"/>
        </w:rPr>
        <w:t xml:space="preserve">hese included improved soft skills like confidence and self-esteem, improved social interaction skills through courses and group work settings, and also improved practical life skills (as shown by the YPOS). </w:t>
      </w:r>
      <w:bookmarkEnd w:id="55"/>
      <w:r w:rsidR="00830C29" w:rsidRPr="00830C29">
        <w:rPr>
          <w:rFonts w:ascii="Arial" w:eastAsia="Times New Roman" w:hAnsi="Arial" w:cs="Arial"/>
          <w:bCs/>
          <w:kern w:val="0"/>
          <w:sz w:val="24"/>
          <w:szCs w:val="24"/>
          <w14:ligatures w14:val="none"/>
        </w:rPr>
        <w:t>A summary of these reasons can be seen in the graph below.</w:t>
      </w:r>
    </w:p>
    <w:p w14:paraId="3D33F20E" w14:textId="00CB12BF" w:rsidR="00830C29" w:rsidRDefault="00830C29" w:rsidP="00286F40">
      <w:pPr>
        <w:spacing w:after="0" w:line="480" w:lineRule="auto"/>
        <w:jc w:val="both"/>
        <w:rPr>
          <w:rFonts w:ascii="Arial" w:eastAsia="Times New Roman" w:hAnsi="Arial" w:cs="Arial"/>
          <w:bCs/>
          <w:kern w:val="0"/>
          <w:sz w:val="24"/>
          <w:szCs w:val="24"/>
          <w14:ligatures w14:val="none"/>
        </w:rPr>
      </w:pPr>
    </w:p>
    <w:p w14:paraId="1CC9841A" w14:textId="77777777" w:rsidR="00830C29" w:rsidRDefault="00830C29" w:rsidP="00286F40">
      <w:pPr>
        <w:spacing w:after="0" w:line="480" w:lineRule="auto"/>
        <w:jc w:val="both"/>
        <w:rPr>
          <w:rFonts w:ascii="Arial" w:eastAsia="Times New Roman" w:hAnsi="Arial" w:cs="Arial"/>
          <w:bCs/>
          <w:kern w:val="0"/>
          <w:sz w:val="24"/>
          <w:szCs w:val="24"/>
          <w14:ligatures w14:val="none"/>
        </w:rPr>
      </w:pPr>
    </w:p>
    <w:p w14:paraId="43011094" w14:textId="77777777" w:rsidR="00830C29" w:rsidRDefault="00830C29" w:rsidP="00286F40">
      <w:pPr>
        <w:spacing w:after="0" w:line="480" w:lineRule="auto"/>
        <w:jc w:val="both"/>
        <w:rPr>
          <w:rFonts w:ascii="Arial" w:eastAsia="Times New Roman" w:hAnsi="Arial" w:cs="Arial"/>
          <w:bCs/>
          <w:kern w:val="0"/>
          <w:sz w:val="24"/>
          <w:szCs w:val="24"/>
          <w14:ligatures w14:val="none"/>
        </w:rPr>
      </w:pPr>
    </w:p>
    <w:p w14:paraId="4DFAE7A3" w14:textId="0078C5CE" w:rsidR="00830C29" w:rsidRDefault="00FC52A0" w:rsidP="00FC52A0">
      <w:pPr>
        <w:spacing w:after="0" w:line="480" w:lineRule="auto"/>
        <w:rPr>
          <w:rFonts w:ascii="Arial" w:eastAsia="Times New Roman" w:hAnsi="Arial" w:cs="Arial"/>
          <w:bCs/>
          <w:kern w:val="0"/>
          <w:sz w:val="24"/>
          <w:szCs w:val="24"/>
          <w14:ligatures w14:val="none"/>
        </w:rPr>
      </w:pPr>
      <w:r>
        <w:rPr>
          <w:noProof/>
        </w:rPr>
        <w:lastRenderedPageBreak/>
        <w:drawing>
          <wp:anchor distT="0" distB="0" distL="114300" distR="114300" simplePos="0" relativeHeight="251660288" behindDoc="0" locked="0" layoutInCell="1" allowOverlap="1" wp14:anchorId="72B43B0E" wp14:editId="43401E85">
            <wp:simplePos x="0" y="0"/>
            <wp:positionH relativeFrom="margin">
              <wp:posOffset>-146495</wp:posOffset>
            </wp:positionH>
            <wp:positionV relativeFrom="paragraph">
              <wp:posOffset>224271</wp:posOffset>
            </wp:positionV>
            <wp:extent cx="6174740" cy="3383915"/>
            <wp:effectExtent l="0" t="0" r="16510" b="6985"/>
            <wp:wrapThrough wrapText="bothSides">
              <wp:wrapPolygon edited="0">
                <wp:start x="0" y="0"/>
                <wp:lineTo x="0" y="21523"/>
                <wp:lineTo x="21591" y="21523"/>
                <wp:lineTo x="21591" y="0"/>
                <wp:lineTo x="0" y="0"/>
              </wp:wrapPolygon>
            </wp:wrapThrough>
            <wp:docPr id="194308212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830C29">
        <w:rPr>
          <w:rFonts w:ascii="Arial" w:eastAsia="Times New Roman" w:hAnsi="Arial" w:cs="Arial"/>
          <w:bCs/>
          <w:kern w:val="0"/>
          <w:sz w:val="24"/>
          <w:szCs w:val="24"/>
          <w14:ligatures w14:val="none"/>
        </w:rPr>
        <w:t xml:space="preserve">Figure </w:t>
      </w:r>
      <w:r>
        <w:rPr>
          <w:rFonts w:ascii="Arial" w:eastAsia="Times New Roman" w:hAnsi="Arial" w:cs="Arial"/>
          <w:bCs/>
          <w:kern w:val="0"/>
          <w:sz w:val="24"/>
          <w:szCs w:val="24"/>
          <w14:ligatures w14:val="none"/>
        </w:rPr>
        <w:t>2</w:t>
      </w:r>
      <w:r w:rsidR="00830C29">
        <w:rPr>
          <w:rFonts w:ascii="Arial" w:eastAsia="Times New Roman" w:hAnsi="Arial" w:cs="Arial"/>
          <w:bCs/>
          <w:kern w:val="0"/>
          <w:sz w:val="24"/>
          <w:szCs w:val="24"/>
          <w14:ligatures w14:val="none"/>
        </w:rPr>
        <w:t xml:space="preserve"> – A </w:t>
      </w:r>
      <w:r w:rsidR="00830C29">
        <w:rPr>
          <w:rFonts w:ascii="Arial" w:eastAsia="Times New Roman" w:hAnsi="Arial" w:cs="Arial"/>
          <w:bCs/>
          <w:kern w:val="0"/>
          <w:sz w:val="24"/>
          <w:szCs w:val="24"/>
          <w14:ligatures w14:val="none"/>
        </w:rPr>
        <w:t xml:space="preserve">bar </w:t>
      </w:r>
      <w:r w:rsidR="00830C29">
        <w:rPr>
          <w:rFonts w:ascii="Arial" w:eastAsia="Times New Roman" w:hAnsi="Arial" w:cs="Arial"/>
          <w:bCs/>
          <w:kern w:val="0"/>
          <w:sz w:val="24"/>
          <w:szCs w:val="24"/>
          <w14:ligatures w14:val="none"/>
        </w:rPr>
        <w:t xml:space="preserve">graph depicting how </w:t>
      </w:r>
      <w:r>
        <w:rPr>
          <w:rFonts w:ascii="Arial" w:eastAsia="Times New Roman" w:hAnsi="Arial" w:cs="Arial"/>
          <w:bCs/>
          <w:kern w:val="0"/>
          <w:sz w:val="24"/>
          <w:szCs w:val="24"/>
          <w14:ligatures w14:val="none"/>
        </w:rPr>
        <w:t>benefited</w:t>
      </w:r>
      <w:r w:rsidR="00830C29">
        <w:rPr>
          <w:rFonts w:ascii="Arial" w:eastAsia="Times New Roman" w:hAnsi="Arial" w:cs="Arial"/>
          <w:bCs/>
          <w:kern w:val="0"/>
          <w:sz w:val="24"/>
          <w:szCs w:val="24"/>
          <w14:ligatures w14:val="none"/>
        </w:rPr>
        <w:t xml:space="preserve"> from the </w:t>
      </w:r>
      <w:r>
        <w:rPr>
          <w:rFonts w:ascii="Arial" w:eastAsia="Times New Roman" w:hAnsi="Arial" w:cs="Arial"/>
          <w:bCs/>
          <w:kern w:val="0"/>
          <w:sz w:val="24"/>
          <w:szCs w:val="24"/>
          <w14:ligatures w14:val="none"/>
        </w:rPr>
        <w:t>project.</w:t>
      </w:r>
    </w:p>
    <w:p w14:paraId="521AF8D3" w14:textId="6A9A135E" w:rsidR="00830C29" w:rsidRDefault="00830C29" w:rsidP="00286F40">
      <w:pPr>
        <w:spacing w:after="0" w:line="480" w:lineRule="auto"/>
        <w:jc w:val="both"/>
        <w:rPr>
          <w:rFonts w:ascii="Arial" w:eastAsia="Times New Roman" w:hAnsi="Arial" w:cs="Arial"/>
          <w:bCs/>
          <w:kern w:val="0"/>
          <w:sz w:val="24"/>
          <w:szCs w:val="24"/>
          <w14:ligatures w14:val="none"/>
        </w:rPr>
      </w:pPr>
    </w:p>
    <w:p w14:paraId="1DD13200" w14:textId="77777777" w:rsidR="00FC52A0" w:rsidRDefault="00FC52A0" w:rsidP="00286F40">
      <w:pPr>
        <w:spacing w:after="0" w:line="480" w:lineRule="auto"/>
        <w:jc w:val="both"/>
        <w:rPr>
          <w:rFonts w:ascii="Arial" w:eastAsia="Times New Roman" w:hAnsi="Arial" w:cs="Arial"/>
          <w:bCs/>
          <w:kern w:val="0"/>
          <w:sz w:val="24"/>
          <w:szCs w:val="24"/>
          <w14:ligatures w14:val="none"/>
        </w:rPr>
      </w:pPr>
    </w:p>
    <w:p w14:paraId="1121A0D8" w14:textId="6F9B9B23" w:rsidR="00286F40" w:rsidRPr="00286F40" w:rsidRDefault="00FC52A0" w:rsidP="00286F40">
      <w:pPr>
        <w:spacing w:after="0" w:line="480" w:lineRule="auto"/>
        <w:jc w:val="both"/>
        <w:rPr>
          <w:rFonts w:ascii="Arial" w:eastAsia="Times New Roman" w:hAnsi="Arial" w:cs="Arial"/>
          <w:bCs/>
          <w:kern w:val="0"/>
          <w:sz w:val="24"/>
          <w:szCs w:val="24"/>
          <w14:ligatures w14:val="none"/>
        </w:rPr>
      </w:pPr>
      <w:r>
        <w:rPr>
          <w:rFonts w:ascii="Arial" w:eastAsia="Times New Roman" w:hAnsi="Arial" w:cs="Arial"/>
          <w:bCs/>
          <w:kern w:val="0"/>
          <w:sz w:val="24"/>
          <w:szCs w:val="24"/>
          <w14:ligatures w14:val="none"/>
        </w:rPr>
        <w:t xml:space="preserve">A demonstrated in the graph above, </w:t>
      </w:r>
      <w:r w:rsidR="00286F40" w:rsidRPr="00286F40">
        <w:rPr>
          <w:rFonts w:ascii="Arial" w:eastAsia="Times New Roman" w:hAnsi="Arial" w:cs="Arial"/>
          <w:bCs/>
          <w:kern w:val="0"/>
          <w:sz w:val="24"/>
          <w:szCs w:val="24"/>
          <w14:ligatures w14:val="none"/>
        </w:rPr>
        <w:t>the Youth Work intervention was beneficial to the young people is because they gained qualifications and accreditations in things such as first aid and food hygiene. Youth Work intervention has also been beneficial as it has supported the young persons into EET, with all three participants saying they entered college as a direct result of the Youth Work support. For example, P1 (2023, NPN) noted how “</w:t>
      </w:r>
      <w:r w:rsidR="00286F40" w:rsidRPr="00286F40">
        <w:rPr>
          <w:rFonts w:ascii="Arial" w:eastAsia="Times New Roman" w:hAnsi="Arial" w:cs="Arial"/>
          <w:bCs/>
          <w:i/>
          <w:iCs/>
          <w:kern w:val="0"/>
          <w:sz w:val="24"/>
          <w:szCs w:val="24"/>
          <w14:ligatures w14:val="none"/>
        </w:rPr>
        <w:t>this programme really helped me a lot, it helped me improve my confidence and complete applications for college. I’m doing the Pre-A-level course and I'm going to be doing psychology next year, which is something I really wanted to do, and I couldn’t have done that without you</w:t>
      </w:r>
      <w:r w:rsidR="00286F40" w:rsidRPr="00286F40">
        <w:rPr>
          <w:rFonts w:ascii="Arial" w:eastAsia="Times New Roman" w:hAnsi="Arial" w:cs="Arial"/>
          <w:bCs/>
          <w:kern w:val="0"/>
          <w:sz w:val="24"/>
          <w:szCs w:val="24"/>
          <w14:ligatures w14:val="none"/>
        </w:rPr>
        <w:t>”</w:t>
      </w:r>
      <w:bookmarkStart w:id="56" w:name="_Hlk130904773"/>
      <w:r w:rsidR="00286F40" w:rsidRPr="00286F40">
        <w:rPr>
          <w:rFonts w:ascii="Arial" w:eastAsia="Times New Roman" w:hAnsi="Arial" w:cs="Arial"/>
          <w:bCs/>
          <w:kern w:val="0"/>
          <w:sz w:val="24"/>
          <w:szCs w:val="24"/>
          <w14:ligatures w14:val="none"/>
        </w:rPr>
        <w:t xml:space="preserve">. </w:t>
      </w:r>
      <w:bookmarkEnd w:id="56"/>
      <w:r w:rsidR="00286F40" w:rsidRPr="00286F40">
        <w:rPr>
          <w:rFonts w:ascii="Arial" w:eastAsia="Times New Roman" w:hAnsi="Arial" w:cs="Arial"/>
          <w:bCs/>
          <w:kern w:val="0"/>
          <w:sz w:val="24"/>
          <w:szCs w:val="24"/>
          <w14:ligatures w14:val="none"/>
        </w:rPr>
        <w:t>The final way that this project has benefited the young people is that is it identifies issues young people are facing and can the signpost them for additional support.   For example, “</w:t>
      </w:r>
      <w:bookmarkStart w:id="57" w:name="_Hlk133078741"/>
      <w:r w:rsidR="00286F40" w:rsidRPr="00286F40">
        <w:rPr>
          <w:rFonts w:ascii="Arial" w:eastAsia="Times New Roman" w:hAnsi="Arial" w:cs="Arial"/>
          <w:bCs/>
          <w:i/>
          <w:iCs/>
          <w:kern w:val="0"/>
          <w:sz w:val="24"/>
          <w:szCs w:val="24"/>
          <w14:ligatures w14:val="none"/>
        </w:rPr>
        <w:t>I was working with this one young person, and it was later found out that they were a young carer</w:t>
      </w:r>
      <w:bookmarkEnd w:id="57"/>
      <w:r w:rsidR="00CE6546" w:rsidRPr="00585B5D">
        <w:rPr>
          <w:rFonts w:ascii="Arial" w:eastAsia="Times New Roman" w:hAnsi="Arial" w:cs="Arial"/>
          <w:bCs/>
          <w:i/>
          <w:iCs/>
          <w:kern w:val="0"/>
          <w:sz w:val="24"/>
          <w:szCs w:val="24"/>
          <w14:ligatures w14:val="none"/>
        </w:rPr>
        <w:t>…</w:t>
      </w:r>
      <w:r w:rsidR="00286F40" w:rsidRPr="00286F40">
        <w:rPr>
          <w:rFonts w:ascii="Arial" w:eastAsia="Times New Roman" w:hAnsi="Arial" w:cs="Arial"/>
          <w:bCs/>
          <w:i/>
          <w:iCs/>
          <w:kern w:val="0"/>
          <w:sz w:val="24"/>
          <w:szCs w:val="24"/>
          <w14:ligatures w14:val="none"/>
        </w:rPr>
        <w:t xml:space="preserve"> </w:t>
      </w:r>
      <w:bookmarkStart w:id="58" w:name="_Hlk133078796"/>
      <w:r w:rsidR="00286F40" w:rsidRPr="00286F40">
        <w:rPr>
          <w:rFonts w:ascii="Arial" w:eastAsia="Times New Roman" w:hAnsi="Arial" w:cs="Arial"/>
          <w:bCs/>
          <w:i/>
          <w:iCs/>
          <w:kern w:val="0"/>
          <w:sz w:val="24"/>
          <w:szCs w:val="24"/>
          <w14:ligatures w14:val="none"/>
        </w:rPr>
        <w:t xml:space="preserve">We then got the young person support via the young carers youth club and support </w:t>
      </w:r>
      <w:r w:rsidR="00CE6546" w:rsidRPr="00585B5D">
        <w:rPr>
          <w:rFonts w:ascii="Arial" w:eastAsia="Times New Roman" w:hAnsi="Arial" w:cs="Arial"/>
          <w:bCs/>
          <w:i/>
          <w:iCs/>
          <w:kern w:val="0"/>
          <w:sz w:val="24"/>
          <w:szCs w:val="24"/>
          <w14:ligatures w14:val="none"/>
        </w:rPr>
        <w:t>from</w:t>
      </w:r>
      <w:r w:rsidR="00286F40" w:rsidRPr="00286F40">
        <w:rPr>
          <w:rFonts w:ascii="Arial" w:eastAsia="Times New Roman" w:hAnsi="Arial" w:cs="Arial"/>
          <w:bCs/>
          <w:i/>
          <w:iCs/>
          <w:kern w:val="0"/>
          <w:sz w:val="24"/>
          <w:szCs w:val="24"/>
          <w14:ligatures w14:val="none"/>
        </w:rPr>
        <w:t xml:space="preserve"> family's </w:t>
      </w:r>
      <w:r w:rsidR="00286F40" w:rsidRPr="00286F40">
        <w:rPr>
          <w:rFonts w:ascii="Arial" w:eastAsia="Times New Roman" w:hAnsi="Arial" w:cs="Arial"/>
          <w:bCs/>
          <w:i/>
          <w:iCs/>
          <w:kern w:val="0"/>
          <w:sz w:val="24"/>
          <w:szCs w:val="24"/>
          <w14:ligatures w14:val="none"/>
        </w:rPr>
        <w:lastRenderedPageBreak/>
        <w:t>first team</w:t>
      </w:r>
      <w:bookmarkEnd w:id="58"/>
      <w:r w:rsidR="00CE6546" w:rsidRPr="00585B5D">
        <w:rPr>
          <w:rFonts w:ascii="Arial" w:eastAsia="Times New Roman" w:hAnsi="Arial" w:cs="Arial"/>
          <w:bCs/>
          <w:i/>
          <w:iCs/>
          <w:kern w:val="0"/>
          <w:sz w:val="24"/>
          <w:szCs w:val="24"/>
          <w14:ligatures w14:val="none"/>
        </w:rPr>
        <w:t>….</w:t>
      </w:r>
      <w:r w:rsidR="00286F40" w:rsidRPr="00286F40">
        <w:rPr>
          <w:rFonts w:ascii="Arial" w:eastAsia="Times New Roman" w:hAnsi="Arial" w:cs="Arial"/>
          <w:bCs/>
          <w:i/>
          <w:iCs/>
          <w:kern w:val="0"/>
          <w:sz w:val="24"/>
          <w:szCs w:val="24"/>
          <w14:ligatures w14:val="none"/>
        </w:rPr>
        <w:t xml:space="preserve"> </w:t>
      </w:r>
      <w:bookmarkStart w:id="59" w:name="_Hlk133078765"/>
      <w:r w:rsidR="00286F40" w:rsidRPr="00286F40">
        <w:rPr>
          <w:rFonts w:ascii="Arial" w:eastAsia="Times New Roman" w:hAnsi="Arial" w:cs="Arial"/>
          <w:bCs/>
          <w:i/>
          <w:iCs/>
          <w:kern w:val="0"/>
          <w:sz w:val="24"/>
          <w:szCs w:val="24"/>
          <w14:ligatures w14:val="none"/>
        </w:rPr>
        <w:t>Without this project, we would have never known that this young person was a young carer, and they would never had the support they needed to thrive</w:t>
      </w:r>
      <w:bookmarkEnd w:id="59"/>
      <w:r w:rsidR="00286F40" w:rsidRPr="00286F40">
        <w:rPr>
          <w:rFonts w:ascii="Arial" w:eastAsia="Times New Roman" w:hAnsi="Arial" w:cs="Arial"/>
          <w:bCs/>
          <w:kern w:val="0"/>
          <w:sz w:val="24"/>
          <w:szCs w:val="24"/>
          <w14:ligatures w14:val="none"/>
        </w:rPr>
        <w:t>” (S2, 2023, NPN).</w:t>
      </w:r>
      <w:bookmarkStart w:id="60" w:name="_Hlk130908100"/>
      <w:bookmarkStart w:id="61" w:name="_Hlk132287657"/>
      <w:r w:rsidR="00286F40" w:rsidRPr="00286F40">
        <w:rPr>
          <w:rFonts w:ascii="Arial" w:eastAsia="Times New Roman" w:hAnsi="Arial" w:cs="Arial"/>
          <w:bCs/>
          <w:kern w:val="0"/>
          <w:sz w:val="24"/>
          <w:szCs w:val="24"/>
          <w14:ligatures w14:val="none"/>
        </w:rPr>
        <w:t xml:space="preserve"> (Welsh Government, 2019, p. 13).</w:t>
      </w:r>
      <w:bookmarkEnd w:id="60"/>
      <w:bookmarkEnd w:id="61"/>
    </w:p>
    <w:p w14:paraId="52243517" w14:textId="77777777" w:rsidR="00286F40" w:rsidRPr="00286F40" w:rsidRDefault="00286F40" w:rsidP="00286F40">
      <w:pPr>
        <w:spacing w:after="0" w:line="480" w:lineRule="auto"/>
        <w:jc w:val="both"/>
        <w:rPr>
          <w:rFonts w:ascii="Arial" w:eastAsia="Times New Roman" w:hAnsi="Arial" w:cs="Arial"/>
          <w:bCs/>
          <w:kern w:val="0"/>
          <w:sz w:val="24"/>
          <w:szCs w:val="24"/>
          <w14:ligatures w14:val="none"/>
        </w:rPr>
      </w:pPr>
    </w:p>
    <w:p w14:paraId="52159D27" w14:textId="77777777" w:rsidR="00286F40" w:rsidRPr="00286F40" w:rsidRDefault="00286F40" w:rsidP="00286F40">
      <w:pPr>
        <w:spacing w:after="0" w:line="480" w:lineRule="auto"/>
        <w:jc w:val="both"/>
        <w:rPr>
          <w:rFonts w:ascii="Arial" w:eastAsia="Times New Roman" w:hAnsi="Arial" w:cs="Arial"/>
          <w:b/>
          <w:bCs/>
          <w:kern w:val="0"/>
          <w:sz w:val="24"/>
          <w:szCs w:val="24"/>
          <w14:ligatures w14:val="none"/>
        </w:rPr>
      </w:pPr>
      <w:r w:rsidRPr="00286F40">
        <w:rPr>
          <w:rFonts w:ascii="Arial" w:eastAsia="Times New Roman" w:hAnsi="Arial" w:cs="Arial"/>
          <w:b/>
          <w:bCs/>
          <w:kern w:val="0"/>
          <w:sz w:val="24"/>
          <w:szCs w:val="24"/>
          <w14:ligatures w14:val="none"/>
        </w:rPr>
        <w:t xml:space="preserve">Theme 3: </w:t>
      </w:r>
      <w:r w:rsidRPr="00286F40">
        <w:rPr>
          <w:rFonts w:ascii="Arial" w:eastAsia="Times New Roman" w:hAnsi="Arial" w:cs="Arial"/>
          <w:kern w:val="0"/>
          <w:sz w:val="24"/>
          <w:szCs w:val="24"/>
          <w14:ligatures w14:val="none"/>
        </w:rPr>
        <w:t>The correlation of Youth Work support and decreasing likelihood of young people becoming NEET.</w:t>
      </w:r>
    </w:p>
    <w:p w14:paraId="05EF8D6E" w14:textId="77777777" w:rsidR="004904A5"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The third theme is </w:t>
      </w:r>
      <w:bookmarkStart w:id="62" w:name="_Hlk132287877"/>
      <w:r w:rsidRPr="00286F40">
        <w:rPr>
          <w:rFonts w:ascii="Arial" w:eastAsia="Times New Roman" w:hAnsi="Arial" w:cs="Arial"/>
          <w:bCs/>
          <w:kern w:val="0"/>
          <w:sz w:val="24"/>
          <w:szCs w:val="24"/>
          <w14:ligatures w14:val="none"/>
        </w:rPr>
        <w:t>the correlation of Youth Work support and decreasing likelihood of young people becoming NEET</w:t>
      </w:r>
      <w:bookmarkEnd w:id="62"/>
      <w:r w:rsidRPr="00286F40">
        <w:rPr>
          <w:rFonts w:ascii="Arial" w:eastAsia="Times New Roman" w:hAnsi="Arial" w:cs="Arial"/>
          <w:bCs/>
          <w:kern w:val="0"/>
          <w:sz w:val="24"/>
          <w:szCs w:val="24"/>
          <w14:ligatures w14:val="none"/>
        </w:rPr>
        <w:t xml:space="preserve">. </w:t>
      </w:r>
      <w:bookmarkStart w:id="63" w:name="_Hlk133084231"/>
    </w:p>
    <w:p w14:paraId="053232AC" w14:textId="5D2F6668" w:rsidR="004904A5" w:rsidRDefault="004904A5" w:rsidP="004904A5">
      <w:pPr>
        <w:spacing w:after="0" w:line="240" w:lineRule="auto"/>
        <w:jc w:val="both"/>
        <w:rPr>
          <w:rFonts w:ascii="Arial" w:eastAsia="Times New Roman" w:hAnsi="Arial" w:cs="Arial"/>
          <w:bCs/>
          <w:kern w:val="0"/>
          <w:sz w:val="24"/>
          <w:szCs w:val="24"/>
          <w14:ligatures w14:val="none"/>
        </w:rPr>
      </w:pPr>
      <w:r>
        <w:rPr>
          <w:rFonts w:ascii="Arial" w:eastAsia="Times New Roman" w:hAnsi="Arial" w:cs="Arial"/>
          <w:bCs/>
          <w:noProof/>
          <w:kern w:val="0"/>
          <w:sz w:val="24"/>
          <w:szCs w:val="24"/>
          <w14:ligatures w14:val="none"/>
        </w:rPr>
        <w:drawing>
          <wp:anchor distT="0" distB="0" distL="114300" distR="114300" simplePos="0" relativeHeight="251659264" behindDoc="0" locked="0" layoutInCell="1" allowOverlap="1" wp14:anchorId="1D69BD94" wp14:editId="31D9E82A">
            <wp:simplePos x="0" y="0"/>
            <wp:positionH relativeFrom="margin">
              <wp:align>center</wp:align>
            </wp:positionH>
            <wp:positionV relativeFrom="paragraph">
              <wp:posOffset>356235</wp:posOffset>
            </wp:positionV>
            <wp:extent cx="6114415" cy="3572510"/>
            <wp:effectExtent l="0" t="0" r="635" b="8890"/>
            <wp:wrapThrough wrapText="bothSides">
              <wp:wrapPolygon edited="0">
                <wp:start x="0" y="0"/>
                <wp:lineTo x="0" y="21539"/>
                <wp:lineTo x="21535" y="21539"/>
                <wp:lineTo x="21535" y="0"/>
                <wp:lineTo x="0" y="0"/>
              </wp:wrapPolygon>
            </wp:wrapThrough>
            <wp:docPr id="1125440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4415" cy="357251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Times New Roman" w:hAnsi="Arial" w:cs="Arial"/>
          <w:bCs/>
          <w:kern w:val="0"/>
          <w:sz w:val="24"/>
          <w:szCs w:val="24"/>
          <w14:ligatures w14:val="none"/>
        </w:rPr>
        <w:t xml:space="preserve">Figure </w:t>
      </w:r>
      <w:r w:rsidR="00FC52A0">
        <w:rPr>
          <w:rFonts w:ascii="Arial" w:eastAsia="Times New Roman" w:hAnsi="Arial" w:cs="Arial"/>
          <w:bCs/>
          <w:kern w:val="0"/>
          <w:sz w:val="24"/>
          <w:szCs w:val="24"/>
          <w14:ligatures w14:val="none"/>
        </w:rPr>
        <w:t>3</w:t>
      </w:r>
      <w:r>
        <w:rPr>
          <w:rFonts w:ascii="Arial" w:eastAsia="Times New Roman" w:hAnsi="Arial" w:cs="Arial"/>
          <w:bCs/>
          <w:kern w:val="0"/>
          <w:sz w:val="24"/>
          <w:szCs w:val="24"/>
          <w14:ligatures w14:val="none"/>
        </w:rPr>
        <w:t xml:space="preserve"> – A bar graph depicting how the young people felt </w:t>
      </w:r>
      <w:r>
        <w:rPr>
          <w:rFonts w:ascii="Arial" w:eastAsia="Times New Roman" w:hAnsi="Arial" w:cs="Arial"/>
          <w:bCs/>
          <w:kern w:val="0"/>
          <w:sz w:val="24"/>
          <w:szCs w:val="24"/>
          <w14:ligatures w14:val="none"/>
        </w:rPr>
        <w:t>about their work and learning</w:t>
      </w:r>
      <w:r>
        <w:rPr>
          <w:rFonts w:ascii="Arial" w:eastAsia="Times New Roman" w:hAnsi="Arial" w:cs="Arial"/>
          <w:bCs/>
          <w:kern w:val="0"/>
          <w:sz w:val="24"/>
          <w:szCs w:val="24"/>
          <w14:ligatures w14:val="none"/>
        </w:rPr>
        <w:t xml:space="preserve"> when they</w:t>
      </w:r>
      <w:r>
        <w:rPr>
          <w:rFonts w:ascii="Arial" w:eastAsia="Times New Roman" w:hAnsi="Arial" w:cs="Arial"/>
          <w:bCs/>
          <w:kern w:val="0"/>
          <w:sz w:val="24"/>
          <w:szCs w:val="24"/>
          <w14:ligatures w14:val="none"/>
        </w:rPr>
        <w:t xml:space="preserve"> </w:t>
      </w:r>
      <w:r>
        <w:rPr>
          <w:rFonts w:ascii="Arial" w:eastAsia="Times New Roman" w:hAnsi="Arial" w:cs="Arial"/>
          <w:bCs/>
          <w:kern w:val="0"/>
          <w:sz w:val="24"/>
          <w:szCs w:val="24"/>
          <w14:ligatures w14:val="none"/>
        </w:rPr>
        <w:t>completed the outcome stars</w:t>
      </w:r>
      <w:r>
        <w:rPr>
          <w:rFonts w:ascii="Arial" w:eastAsia="Times New Roman" w:hAnsi="Arial" w:cs="Arial"/>
          <w:bCs/>
          <w:noProof/>
          <w:kern w:val="0"/>
          <w:sz w:val="24"/>
          <w:szCs w:val="24"/>
          <w14:ligatures w14:val="none"/>
        </w:rPr>
        <w:t>.</w:t>
      </w:r>
    </w:p>
    <w:p w14:paraId="223ACD4B" w14:textId="37325C49" w:rsidR="00286F40" w:rsidRPr="00286F40" w:rsidRDefault="004904A5" w:rsidP="00286F40">
      <w:pPr>
        <w:spacing w:after="0" w:line="480" w:lineRule="auto"/>
        <w:jc w:val="both"/>
        <w:rPr>
          <w:rFonts w:ascii="Arial" w:eastAsia="Times New Roman" w:hAnsi="Arial" w:cs="Arial"/>
          <w:bCs/>
          <w:kern w:val="0"/>
          <w:sz w:val="24"/>
          <w:szCs w:val="24"/>
          <w14:ligatures w14:val="none"/>
        </w:rPr>
      </w:pPr>
      <w:r w:rsidRPr="004904A5">
        <w:rPr>
          <w:rFonts w:ascii="Arial" w:eastAsia="Times New Roman" w:hAnsi="Arial" w:cs="Arial"/>
          <w:bCs/>
          <w:kern w:val="0"/>
          <w:sz w:val="24"/>
          <w:szCs w:val="24"/>
          <w14:ligatures w14:val="none"/>
        </w:rPr>
        <w:t>The above graph demonstrates that a</w:t>
      </w:r>
      <w:r w:rsidR="00286F40" w:rsidRPr="00286F40">
        <w:rPr>
          <w:rFonts w:ascii="Arial" w:eastAsia="Times New Roman" w:hAnsi="Arial" w:cs="Arial"/>
          <w:bCs/>
          <w:kern w:val="0"/>
          <w:sz w:val="24"/>
          <w:szCs w:val="24"/>
          <w14:ligatures w14:val="none"/>
        </w:rPr>
        <w:t>ll three young people participants rated themselves low on the Work and Learning section of their first YPOS</w:t>
      </w:r>
      <w:r w:rsidR="001D74EF" w:rsidRPr="004904A5">
        <w:rPr>
          <w:rFonts w:ascii="Arial" w:eastAsia="Times New Roman" w:hAnsi="Arial" w:cs="Arial"/>
          <w:bCs/>
          <w:kern w:val="0"/>
          <w:sz w:val="24"/>
          <w:szCs w:val="24"/>
          <w14:ligatures w14:val="none"/>
        </w:rPr>
        <w:t xml:space="preserve"> </w:t>
      </w:r>
      <w:r w:rsidR="001D74EF" w:rsidRPr="00286F40">
        <w:rPr>
          <w:rFonts w:ascii="Arial" w:eastAsia="Times New Roman" w:hAnsi="Arial" w:cs="Arial"/>
          <w:bCs/>
          <w:kern w:val="0"/>
          <w:sz w:val="24"/>
          <w:szCs w:val="24"/>
          <w14:ligatures w14:val="none"/>
        </w:rPr>
        <w:t>(Triangle, 2022)</w:t>
      </w:r>
      <w:r w:rsidR="00286F40" w:rsidRPr="00286F40">
        <w:rPr>
          <w:rFonts w:ascii="Arial" w:eastAsia="Times New Roman" w:hAnsi="Arial" w:cs="Arial"/>
          <w:bCs/>
          <w:kern w:val="0"/>
          <w:sz w:val="24"/>
          <w:szCs w:val="24"/>
          <w14:ligatures w14:val="none"/>
        </w:rPr>
        <w:t>, which they completed when they started receiving support from their allocated youth worker. Now 100% of the young people participants rated themselves as five out of five in the same category</w:t>
      </w:r>
      <w:bookmarkEnd w:id="63"/>
      <w:r w:rsidR="00286F40" w:rsidRPr="00286F40">
        <w:rPr>
          <w:rFonts w:ascii="Arial" w:eastAsia="Times New Roman" w:hAnsi="Arial" w:cs="Arial"/>
          <w:bCs/>
          <w:kern w:val="0"/>
          <w:sz w:val="24"/>
          <w:szCs w:val="24"/>
          <w14:ligatures w14:val="none"/>
        </w:rPr>
        <w:t xml:space="preserve">. The participants explained that this is because they are all now engaged in EET and therefore they are not NEET. Young people themselves </w:t>
      </w:r>
      <w:r w:rsidR="00286F40" w:rsidRPr="00286F40">
        <w:rPr>
          <w:rFonts w:ascii="Arial" w:eastAsia="Times New Roman" w:hAnsi="Arial" w:cs="Arial"/>
          <w:bCs/>
          <w:kern w:val="0"/>
          <w:sz w:val="24"/>
          <w:szCs w:val="24"/>
          <w14:ligatures w14:val="none"/>
        </w:rPr>
        <w:lastRenderedPageBreak/>
        <w:t xml:space="preserve">have identified the correlation between the Youth Work support they received and getting into EET. One participant stated </w:t>
      </w:r>
      <w:bookmarkStart w:id="64" w:name="_Hlk133077373"/>
      <w:r w:rsidR="00286F40" w:rsidRPr="00286F40">
        <w:rPr>
          <w:rFonts w:ascii="Arial" w:eastAsia="Times New Roman" w:hAnsi="Arial" w:cs="Arial"/>
          <w:bCs/>
          <w:kern w:val="0"/>
          <w:sz w:val="24"/>
          <w:szCs w:val="24"/>
          <w14:ligatures w14:val="none"/>
        </w:rPr>
        <w:t>“</w:t>
      </w:r>
      <w:r w:rsidR="00286F40" w:rsidRPr="00286F40">
        <w:rPr>
          <w:rFonts w:ascii="Arial" w:eastAsia="Times New Roman" w:hAnsi="Arial" w:cs="Arial"/>
          <w:bCs/>
          <w:i/>
          <w:iCs/>
          <w:kern w:val="0"/>
          <w:sz w:val="24"/>
          <w:szCs w:val="24"/>
          <w14:ligatures w14:val="none"/>
        </w:rPr>
        <w:t xml:space="preserve">I saw my youth worker </w:t>
      </w:r>
      <w:r w:rsidR="00286F40" w:rsidRPr="00286F40">
        <w:rPr>
          <w:rFonts w:ascii="Arial" w:eastAsia="Calibri" w:hAnsi="Arial" w:cs="Arial"/>
          <w:bCs/>
          <w:i/>
          <w:iCs/>
          <w:kern w:val="0"/>
          <w:sz w:val="24"/>
          <w:szCs w:val="24"/>
          <w14:ligatures w14:val="none"/>
        </w:rPr>
        <w:t>every two weeks and would go for walks</w:t>
      </w:r>
      <w:r w:rsidR="00156F4A" w:rsidRPr="00585B5D">
        <w:t xml:space="preserve"> </w:t>
      </w:r>
      <w:r w:rsidR="00156F4A" w:rsidRPr="00585B5D">
        <w:rPr>
          <w:rFonts w:ascii="Arial" w:eastAsia="Calibri" w:hAnsi="Arial" w:cs="Arial"/>
          <w:bCs/>
          <w:i/>
          <w:iCs/>
          <w:kern w:val="0"/>
          <w:sz w:val="24"/>
          <w:szCs w:val="24"/>
          <w14:ligatures w14:val="none"/>
        </w:rPr>
        <w:t>down the beach</w:t>
      </w:r>
      <w:r w:rsidR="00286F40" w:rsidRPr="00286F40">
        <w:rPr>
          <w:rFonts w:ascii="Arial" w:eastAsia="Calibri" w:hAnsi="Arial" w:cs="Arial"/>
          <w:bCs/>
          <w:i/>
          <w:iCs/>
          <w:kern w:val="0"/>
          <w:sz w:val="24"/>
          <w:szCs w:val="24"/>
          <w14:ligatures w14:val="none"/>
        </w:rPr>
        <w:t>. But if I needed them, I could text or call them and then they would try help me that way. If we saw each other more it might have been overwhelming</w:t>
      </w:r>
      <w:bookmarkEnd w:id="64"/>
      <w:r w:rsidR="00286F40" w:rsidRPr="00286F40">
        <w:rPr>
          <w:rFonts w:ascii="Arial" w:eastAsia="Calibri" w:hAnsi="Arial" w:cs="Arial"/>
          <w:bCs/>
          <w:kern w:val="0"/>
          <w:sz w:val="24"/>
          <w:szCs w:val="24"/>
          <w14:ligatures w14:val="none"/>
        </w:rPr>
        <w:t xml:space="preserve">” </w:t>
      </w:r>
      <w:bookmarkStart w:id="65" w:name="_Hlk130914091"/>
      <w:r w:rsidR="00286F40" w:rsidRPr="00286F40">
        <w:rPr>
          <w:rFonts w:ascii="Arial" w:eastAsia="Calibri" w:hAnsi="Arial" w:cs="Arial"/>
          <w:bCs/>
          <w:kern w:val="0"/>
          <w:sz w:val="24"/>
          <w:szCs w:val="24"/>
          <w14:ligatures w14:val="none"/>
        </w:rPr>
        <w:t xml:space="preserve">(P2, 2023, NPN). </w:t>
      </w:r>
      <w:bookmarkEnd w:id="65"/>
      <w:r w:rsidR="00286F40" w:rsidRPr="00286F40">
        <w:rPr>
          <w:rFonts w:ascii="Arial" w:eastAsia="Calibri" w:hAnsi="Arial" w:cs="Arial"/>
          <w:bCs/>
          <w:kern w:val="0"/>
          <w:sz w:val="24"/>
          <w:szCs w:val="24"/>
          <w14:ligatures w14:val="none"/>
        </w:rPr>
        <w:t xml:space="preserve">The same participant </w:t>
      </w:r>
      <w:r w:rsidR="00CE7FF4" w:rsidRPr="00437476">
        <w:rPr>
          <w:rFonts w:ascii="Arial" w:eastAsia="Calibri" w:hAnsi="Arial" w:cs="Arial"/>
          <w:bCs/>
          <w:kern w:val="0"/>
          <w:sz w:val="24"/>
          <w:szCs w:val="24"/>
          <w14:ligatures w14:val="none"/>
        </w:rPr>
        <w:t>also</w:t>
      </w:r>
      <w:r w:rsidR="00286F40" w:rsidRPr="00286F40">
        <w:rPr>
          <w:rFonts w:ascii="Arial" w:eastAsia="Calibri" w:hAnsi="Arial" w:cs="Arial"/>
          <w:bCs/>
          <w:kern w:val="0"/>
          <w:sz w:val="24"/>
          <w:szCs w:val="24"/>
          <w14:ligatures w14:val="none"/>
        </w:rPr>
        <w:t xml:space="preserve"> stated that the youth worker helped them do online courses, complete college, and EMA applications, write their CV as well as help them build their confidence. Finally, this participant stated that </w:t>
      </w:r>
      <w:r w:rsidR="00286F40" w:rsidRPr="00286F40">
        <w:rPr>
          <w:rFonts w:ascii="Arial" w:eastAsia="Times New Roman" w:hAnsi="Arial" w:cs="Arial"/>
          <w:bCs/>
          <w:kern w:val="0"/>
          <w:sz w:val="24"/>
          <w:szCs w:val="24"/>
          <w14:ligatures w14:val="none"/>
        </w:rPr>
        <w:t>“</w:t>
      </w:r>
      <w:bookmarkStart w:id="66" w:name="_Hlk133077432"/>
      <w:r w:rsidR="00286F40" w:rsidRPr="00286F40">
        <w:rPr>
          <w:rFonts w:ascii="Arial" w:eastAsia="Calibri" w:hAnsi="Arial" w:cs="Arial"/>
          <w:bCs/>
          <w:i/>
          <w:iCs/>
          <w:kern w:val="0"/>
          <w:sz w:val="24"/>
          <w:szCs w:val="24"/>
          <w14:ligatures w14:val="none"/>
        </w:rPr>
        <w:t>If it wasn't for their help I would still be at home and I would not have gone to college and made new friends, and I wouldn't be going for walks and my confidence wouldn’t have improved</w:t>
      </w:r>
      <w:bookmarkEnd w:id="66"/>
      <w:r w:rsidR="00286F40" w:rsidRPr="00286F40">
        <w:rPr>
          <w:rFonts w:ascii="Arial" w:eastAsia="Calibri" w:hAnsi="Arial" w:cs="Arial"/>
          <w:bCs/>
          <w:kern w:val="0"/>
          <w:sz w:val="24"/>
          <w:szCs w:val="24"/>
          <w14:ligatures w14:val="none"/>
        </w:rPr>
        <w:t>” (P2, 2023, NPN).</w:t>
      </w:r>
      <w:r w:rsidR="00286F40" w:rsidRPr="00286F40">
        <w:rPr>
          <w:rFonts w:ascii="Arial" w:eastAsia="Times New Roman" w:hAnsi="Arial" w:cs="Arial"/>
          <w:bCs/>
          <w:kern w:val="0"/>
          <w:sz w:val="24"/>
          <w:szCs w:val="24"/>
          <w14:ligatures w14:val="none"/>
        </w:rPr>
        <w:t xml:space="preserve"> This is supported by a statement from one of the Youth Worker participants, which states “</w:t>
      </w:r>
      <w:bookmarkStart w:id="67" w:name="_Hlk133078504"/>
      <w:r w:rsidR="00286F40" w:rsidRPr="00286F40">
        <w:rPr>
          <w:rFonts w:ascii="Arial" w:eastAsia="Times New Roman" w:hAnsi="Arial" w:cs="Arial"/>
          <w:bCs/>
          <w:i/>
          <w:iCs/>
          <w:kern w:val="0"/>
          <w:sz w:val="24"/>
          <w:szCs w:val="24"/>
          <w14:ligatures w14:val="none"/>
        </w:rPr>
        <w:t>In regard to courses and choices, it is up to the young people</w:t>
      </w:r>
      <w:r w:rsidR="00CE7FF4" w:rsidRPr="00585B5D">
        <w:rPr>
          <w:rFonts w:ascii="Arial" w:eastAsia="Times New Roman" w:hAnsi="Arial" w:cs="Arial"/>
          <w:bCs/>
          <w:i/>
          <w:iCs/>
          <w:kern w:val="0"/>
          <w:sz w:val="24"/>
          <w:szCs w:val="24"/>
          <w14:ligatures w14:val="none"/>
        </w:rPr>
        <w:t>,</w:t>
      </w:r>
      <w:r w:rsidR="00286F40" w:rsidRPr="00286F40">
        <w:rPr>
          <w:rFonts w:ascii="Arial" w:eastAsia="Times New Roman" w:hAnsi="Arial" w:cs="Arial"/>
          <w:bCs/>
          <w:i/>
          <w:iCs/>
          <w:kern w:val="0"/>
          <w:sz w:val="24"/>
          <w:szCs w:val="24"/>
          <w14:ligatures w14:val="none"/>
        </w:rPr>
        <w:t xml:space="preserve"> which ones they would like to do, as the support is designed around them. So, if they want to get into college, that's what we work on. However, if others want to get a job or look for an apprenticeship, then that's what we do. We focus on what the young people want to get out of it</w:t>
      </w:r>
      <w:r w:rsidR="00286F40" w:rsidRPr="00286F40">
        <w:rPr>
          <w:rFonts w:ascii="Arial" w:eastAsia="Times New Roman" w:hAnsi="Arial" w:cs="Arial"/>
          <w:bCs/>
          <w:kern w:val="0"/>
          <w:sz w:val="24"/>
          <w:szCs w:val="24"/>
          <w14:ligatures w14:val="none"/>
        </w:rPr>
        <w:t xml:space="preserve">” </w:t>
      </w:r>
      <w:bookmarkStart w:id="68" w:name="_Hlk130908322"/>
      <w:bookmarkEnd w:id="67"/>
      <w:r w:rsidR="00286F40" w:rsidRPr="00286F40">
        <w:rPr>
          <w:rFonts w:ascii="Arial" w:eastAsia="Times New Roman" w:hAnsi="Arial" w:cs="Arial"/>
          <w:bCs/>
          <w:kern w:val="0"/>
          <w:sz w:val="24"/>
          <w:szCs w:val="24"/>
          <w14:ligatures w14:val="none"/>
        </w:rPr>
        <w:t xml:space="preserve">(S1, 2023, NPN). </w:t>
      </w:r>
      <w:bookmarkEnd w:id="68"/>
    </w:p>
    <w:p w14:paraId="44E26DD8" w14:textId="4FD4791C" w:rsidR="00286F40" w:rsidRDefault="00286F40" w:rsidP="00286F40">
      <w:pPr>
        <w:spacing w:after="0" w:line="480" w:lineRule="auto"/>
        <w:jc w:val="both"/>
        <w:rPr>
          <w:rFonts w:ascii="Arial" w:eastAsia="Times New Roman" w:hAnsi="Arial" w:cs="Arial"/>
          <w:bCs/>
          <w:kern w:val="0"/>
          <w:sz w:val="24"/>
          <w:szCs w:val="24"/>
          <w14:ligatures w14:val="none"/>
        </w:rPr>
      </w:pPr>
    </w:p>
    <w:p w14:paraId="741F065B"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5684B464"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48629CCB"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6DF3CAAD"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45AD3A51"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04DE744A"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1316C778"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4D469051"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6066D93B" w14:textId="77777777" w:rsidR="0086372C" w:rsidRPr="00286F40" w:rsidRDefault="0086372C" w:rsidP="00286F40">
      <w:pPr>
        <w:spacing w:after="0" w:line="480" w:lineRule="auto"/>
        <w:jc w:val="both"/>
        <w:rPr>
          <w:rFonts w:ascii="Arial" w:eastAsia="Times New Roman" w:hAnsi="Arial" w:cs="Arial"/>
          <w:bCs/>
          <w:kern w:val="0"/>
          <w:sz w:val="24"/>
          <w:szCs w:val="24"/>
          <w14:ligatures w14:val="none"/>
        </w:rPr>
      </w:pPr>
    </w:p>
    <w:p w14:paraId="3D9CC8C4" w14:textId="77777777" w:rsidR="00286F40" w:rsidRPr="00286F40" w:rsidRDefault="00286F40" w:rsidP="00286F40">
      <w:pPr>
        <w:spacing w:after="0" w:line="480" w:lineRule="auto"/>
        <w:jc w:val="both"/>
        <w:rPr>
          <w:rFonts w:ascii="Arial" w:eastAsia="Times New Roman" w:hAnsi="Arial" w:cs="Arial"/>
          <w:b/>
          <w:bCs/>
          <w:kern w:val="0"/>
          <w:sz w:val="24"/>
          <w:szCs w:val="24"/>
          <w14:ligatures w14:val="none"/>
        </w:rPr>
      </w:pPr>
      <w:r w:rsidRPr="00286F40">
        <w:rPr>
          <w:rFonts w:ascii="Arial" w:eastAsia="Times New Roman" w:hAnsi="Arial" w:cs="Arial"/>
          <w:b/>
          <w:bCs/>
          <w:kern w:val="0"/>
          <w:sz w:val="24"/>
          <w:szCs w:val="24"/>
          <w14:ligatures w14:val="none"/>
        </w:rPr>
        <w:lastRenderedPageBreak/>
        <w:t xml:space="preserve">Theme 4: </w:t>
      </w:r>
      <w:r w:rsidRPr="00286F40">
        <w:rPr>
          <w:rFonts w:ascii="Arial" w:eastAsia="Times New Roman" w:hAnsi="Arial" w:cs="Arial"/>
          <w:kern w:val="0"/>
          <w:sz w:val="24"/>
          <w:szCs w:val="24"/>
          <w14:ligatures w14:val="none"/>
        </w:rPr>
        <w:t>lack of funding for EHE Youth Work activities.</w:t>
      </w:r>
    </w:p>
    <w:p w14:paraId="106B205F" w14:textId="37323BC2" w:rsidR="0086372C"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The final theme is about the </w:t>
      </w:r>
      <w:bookmarkStart w:id="69" w:name="_Hlk132287918"/>
      <w:r w:rsidRPr="00286F40">
        <w:rPr>
          <w:rFonts w:ascii="Arial" w:eastAsia="Times New Roman" w:hAnsi="Arial" w:cs="Arial"/>
          <w:bCs/>
          <w:kern w:val="0"/>
          <w:sz w:val="24"/>
          <w:szCs w:val="24"/>
          <w14:ligatures w14:val="none"/>
        </w:rPr>
        <w:t>lack of funding for EHE Youth Work activities</w:t>
      </w:r>
      <w:bookmarkEnd w:id="69"/>
      <w:r w:rsidRPr="00286F40">
        <w:rPr>
          <w:rFonts w:ascii="Arial" w:eastAsia="Times New Roman" w:hAnsi="Arial" w:cs="Arial"/>
          <w:bCs/>
          <w:kern w:val="0"/>
          <w:sz w:val="24"/>
          <w:szCs w:val="24"/>
          <w14:ligatures w14:val="none"/>
        </w:rPr>
        <w:t xml:space="preserve">. </w:t>
      </w:r>
    </w:p>
    <w:p w14:paraId="4F2BC354" w14:textId="5D53D929" w:rsidR="0086372C" w:rsidRDefault="0086372C" w:rsidP="0086372C">
      <w:pPr>
        <w:spacing w:after="0" w:line="240" w:lineRule="auto"/>
        <w:jc w:val="both"/>
        <w:rPr>
          <w:rFonts w:ascii="Arial" w:eastAsia="Times New Roman" w:hAnsi="Arial" w:cs="Arial"/>
          <w:bCs/>
          <w:kern w:val="0"/>
          <w:sz w:val="24"/>
          <w:szCs w:val="24"/>
          <w14:ligatures w14:val="none"/>
        </w:rPr>
      </w:pPr>
      <w:r>
        <w:rPr>
          <w:rFonts w:ascii="Arial" w:eastAsia="Times New Roman" w:hAnsi="Arial" w:cs="Arial"/>
          <w:bCs/>
          <w:kern w:val="0"/>
          <w:sz w:val="24"/>
          <w:szCs w:val="24"/>
          <w14:ligatures w14:val="none"/>
        </w:rPr>
        <w:t xml:space="preserve">Figure 1 – A column graph depicting </w:t>
      </w:r>
      <w:r>
        <w:rPr>
          <w:rFonts w:ascii="Arial" w:eastAsia="Times New Roman" w:hAnsi="Arial" w:cs="Arial"/>
          <w:bCs/>
          <w:kern w:val="0"/>
          <w:sz w:val="24"/>
          <w:szCs w:val="24"/>
          <w14:ligatures w14:val="none"/>
        </w:rPr>
        <w:t>why the participant felt</w:t>
      </w:r>
      <w:r>
        <w:rPr>
          <w:rFonts w:ascii="Arial" w:eastAsia="Times New Roman" w:hAnsi="Arial" w:cs="Arial"/>
          <w:bCs/>
          <w:kern w:val="0"/>
          <w:sz w:val="24"/>
          <w:szCs w:val="24"/>
          <w14:ligatures w14:val="none"/>
        </w:rPr>
        <w:t xml:space="preserve"> </w:t>
      </w:r>
      <w:r>
        <w:rPr>
          <w:rFonts w:ascii="Arial" w:eastAsia="Times New Roman" w:hAnsi="Arial" w:cs="Arial"/>
          <w:bCs/>
          <w:kern w:val="0"/>
          <w:sz w:val="24"/>
          <w:szCs w:val="24"/>
          <w14:ligatures w14:val="none"/>
        </w:rPr>
        <w:t xml:space="preserve">additional funding would benefit the project. </w:t>
      </w:r>
    </w:p>
    <w:p w14:paraId="32FFD50E" w14:textId="1D2B45BD" w:rsidR="0086372C" w:rsidRDefault="0086372C" w:rsidP="00286F40">
      <w:pPr>
        <w:spacing w:after="0" w:line="480" w:lineRule="auto"/>
        <w:jc w:val="both"/>
        <w:rPr>
          <w:rFonts w:ascii="Arial" w:eastAsia="Times New Roman" w:hAnsi="Arial" w:cs="Arial"/>
          <w:bCs/>
          <w:kern w:val="0"/>
          <w:sz w:val="24"/>
          <w:szCs w:val="24"/>
          <w14:ligatures w14:val="none"/>
        </w:rPr>
      </w:pPr>
      <w:r>
        <w:rPr>
          <w:noProof/>
        </w:rPr>
        <w:drawing>
          <wp:anchor distT="0" distB="0" distL="114300" distR="114300" simplePos="0" relativeHeight="251661312" behindDoc="0" locked="0" layoutInCell="1" allowOverlap="1" wp14:anchorId="0ECF5720" wp14:editId="5B6FF24D">
            <wp:simplePos x="0" y="0"/>
            <wp:positionH relativeFrom="margin">
              <wp:align>center</wp:align>
            </wp:positionH>
            <wp:positionV relativeFrom="paragraph">
              <wp:posOffset>40640</wp:posOffset>
            </wp:positionV>
            <wp:extent cx="5943600" cy="3213100"/>
            <wp:effectExtent l="0" t="0" r="0" b="6350"/>
            <wp:wrapNone/>
            <wp:docPr id="208994606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7B031B4A"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07CE1774"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5FBB6F62"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6A6BA05D"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5228475B"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1A18AA88"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67A8B22B"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33D19376"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100D6C43" w14:textId="77777777" w:rsidR="0086372C" w:rsidRDefault="0086372C" w:rsidP="00286F40">
      <w:pPr>
        <w:spacing w:after="0" w:line="480" w:lineRule="auto"/>
        <w:jc w:val="both"/>
        <w:rPr>
          <w:rFonts w:ascii="Arial" w:eastAsia="Times New Roman" w:hAnsi="Arial" w:cs="Arial"/>
          <w:bCs/>
          <w:kern w:val="0"/>
          <w:sz w:val="24"/>
          <w:szCs w:val="24"/>
          <w14:ligatures w14:val="none"/>
        </w:rPr>
      </w:pPr>
    </w:p>
    <w:p w14:paraId="42CEE41D" w14:textId="0A12D8A2" w:rsidR="00286F40" w:rsidRPr="00286F40" w:rsidRDefault="00286F40" w:rsidP="00286F40">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Both youth workers which were interviewed mentioned the need for more funding to support the work they did with EHE young people. One noted how </w:t>
      </w:r>
      <w:r w:rsidRPr="00286F40">
        <w:rPr>
          <w:rFonts w:ascii="Arial" w:eastAsia="Calibri" w:hAnsi="Arial" w:cs="Arial"/>
          <w:bCs/>
          <w:kern w:val="0"/>
          <w:sz w:val="24"/>
          <w:szCs w:val="24"/>
          <w14:ligatures w14:val="none"/>
        </w:rPr>
        <w:t>“</w:t>
      </w:r>
      <w:bookmarkStart w:id="70" w:name="_Hlk133078663"/>
      <w:r w:rsidRPr="00286F40">
        <w:rPr>
          <w:rFonts w:ascii="Arial" w:eastAsia="Calibri" w:hAnsi="Arial" w:cs="Arial"/>
          <w:bCs/>
          <w:i/>
          <w:iCs/>
          <w:kern w:val="0"/>
          <w:sz w:val="24"/>
          <w:szCs w:val="24"/>
          <w14:ligatures w14:val="none"/>
        </w:rPr>
        <w:t>I think the project needs its own pot of funding, as a lot of the work we did with the young people came out of another projects funding pots. Additional funding would allow for more activities and courses that the young people find interesting, as well as things needed to improve their skills, such as first aid and food hygiene</w:t>
      </w:r>
      <w:bookmarkEnd w:id="70"/>
      <w:r w:rsidRPr="00286F40">
        <w:rPr>
          <w:rFonts w:ascii="Arial" w:eastAsia="Calibri" w:hAnsi="Arial" w:cs="Arial"/>
          <w:bCs/>
          <w:kern w:val="0"/>
          <w:sz w:val="24"/>
          <w:szCs w:val="24"/>
          <w14:ligatures w14:val="none"/>
        </w:rPr>
        <w:t xml:space="preserve">” </w:t>
      </w:r>
      <w:r w:rsidRPr="00286F40">
        <w:rPr>
          <w:rFonts w:ascii="Arial" w:eastAsia="Times New Roman" w:hAnsi="Arial" w:cs="Arial"/>
          <w:bCs/>
          <w:kern w:val="0"/>
          <w:sz w:val="24"/>
          <w:szCs w:val="24"/>
          <w14:ligatures w14:val="none"/>
        </w:rPr>
        <w:t>(S1, 2023, NPN). The other stated “</w:t>
      </w:r>
      <w:bookmarkStart w:id="71" w:name="_Hlk133078861"/>
      <w:r w:rsidRPr="00286F40">
        <w:rPr>
          <w:rFonts w:ascii="Arial" w:eastAsia="Times New Roman" w:hAnsi="Arial" w:cs="Arial"/>
          <w:bCs/>
          <w:i/>
          <w:iCs/>
          <w:kern w:val="0"/>
          <w:sz w:val="24"/>
          <w:szCs w:val="24"/>
          <w14:ligatures w14:val="none"/>
        </w:rPr>
        <w:t>More funding would allow the project to have more staff. At the moment, staff are overwhelmed with the amount of young people on their caseload, and it's difficult to balance giving each young person enough time and helping them achieve their goals, without the staff member getting overworked</w:t>
      </w:r>
      <w:bookmarkEnd w:id="71"/>
      <w:r w:rsidRPr="00286F40">
        <w:rPr>
          <w:rFonts w:ascii="Arial" w:eastAsia="Times New Roman" w:hAnsi="Arial" w:cs="Arial"/>
          <w:bCs/>
          <w:kern w:val="0"/>
          <w:sz w:val="24"/>
          <w:szCs w:val="24"/>
          <w14:ligatures w14:val="none"/>
        </w:rPr>
        <w:t xml:space="preserve">” (S2, 2023, NPN). This is supported by the last question asked to the young people during the semi-structed interview, where two out of the three young people stated that more trips, courses, and group activities </w:t>
      </w:r>
      <w:r w:rsidRPr="00286F40">
        <w:rPr>
          <w:rFonts w:ascii="Arial" w:eastAsia="Times New Roman" w:hAnsi="Arial" w:cs="Arial"/>
          <w:bCs/>
          <w:kern w:val="0"/>
          <w:sz w:val="24"/>
          <w:szCs w:val="24"/>
          <w14:ligatures w14:val="none"/>
        </w:rPr>
        <w:lastRenderedPageBreak/>
        <w:t>would have helped improve the project. For example, “</w:t>
      </w:r>
      <w:bookmarkStart w:id="72" w:name="_Hlk133077739"/>
      <w:r w:rsidRPr="00286F40">
        <w:rPr>
          <w:rFonts w:ascii="Arial" w:eastAsia="Times New Roman" w:hAnsi="Arial" w:cs="Arial"/>
          <w:bCs/>
          <w:i/>
          <w:iCs/>
          <w:kern w:val="0"/>
          <w:sz w:val="24"/>
          <w:szCs w:val="24"/>
          <w14:ligatures w14:val="none"/>
        </w:rPr>
        <w:t>The only thing I think would improve would be more trips together, like the down to earth like course. But I know there was covid, so it was difficult</w:t>
      </w:r>
      <w:bookmarkEnd w:id="72"/>
      <w:r w:rsidRPr="00286F40">
        <w:rPr>
          <w:rFonts w:ascii="Arial" w:eastAsia="Times New Roman" w:hAnsi="Arial" w:cs="Arial"/>
          <w:bCs/>
          <w:kern w:val="0"/>
          <w:sz w:val="24"/>
          <w:szCs w:val="24"/>
          <w14:ligatures w14:val="none"/>
        </w:rPr>
        <w:t>” (P</w:t>
      </w:r>
      <w:r w:rsidR="003702D6" w:rsidRPr="00585B5D">
        <w:rPr>
          <w:rFonts w:ascii="Arial" w:eastAsia="Times New Roman" w:hAnsi="Arial" w:cs="Arial"/>
          <w:bCs/>
          <w:kern w:val="0"/>
          <w:sz w:val="24"/>
          <w:szCs w:val="24"/>
          <w14:ligatures w14:val="none"/>
        </w:rPr>
        <w:t>1</w:t>
      </w:r>
      <w:r w:rsidRPr="00286F40">
        <w:rPr>
          <w:rFonts w:ascii="Arial" w:eastAsia="Times New Roman" w:hAnsi="Arial" w:cs="Arial"/>
          <w:bCs/>
          <w:kern w:val="0"/>
          <w:sz w:val="24"/>
          <w:szCs w:val="24"/>
          <w14:ligatures w14:val="none"/>
        </w:rPr>
        <w:t xml:space="preserve">, 2023, NPN). </w:t>
      </w:r>
    </w:p>
    <w:p w14:paraId="16120F5E" w14:textId="77777777" w:rsidR="00286F40" w:rsidRPr="00286F40" w:rsidRDefault="00286F40" w:rsidP="00286F40">
      <w:pPr>
        <w:spacing w:after="0" w:line="480" w:lineRule="auto"/>
        <w:jc w:val="both"/>
        <w:rPr>
          <w:rFonts w:ascii="Arial" w:eastAsia="Times New Roman" w:hAnsi="Arial" w:cs="Arial"/>
          <w:bCs/>
          <w:kern w:val="0"/>
          <w:sz w:val="24"/>
          <w:szCs w:val="24"/>
          <w14:ligatures w14:val="none"/>
        </w:rPr>
      </w:pPr>
    </w:p>
    <w:p w14:paraId="4B521121" w14:textId="7A148F55" w:rsidR="00286F40" w:rsidRPr="00286F40" w:rsidRDefault="00286F40" w:rsidP="003C2F47">
      <w:pPr>
        <w:spacing w:after="0" w:line="480" w:lineRule="auto"/>
        <w:jc w:val="both"/>
        <w:rPr>
          <w:rFonts w:ascii="Arial" w:eastAsia="Times New Roman" w:hAnsi="Arial" w:cs="Arial"/>
          <w:bCs/>
          <w:kern w:val="0"/>
          <w:sz w:val="24"/>
          <w:szCs w:val="24"/>
          <w14:ligatures w14:val="none"/>
        </w:rPr>
      </w:pPr>
      <w:r w:rsidRPr="00286F40">
        <w:rPr>
          <w:rFonts w:ascii="Arial" w:eastAsia="Times New Roman" w:hAnsi="Arial" w:cs="Arial"/>
          <w:bCs/>
          <w:kern w:val="0"/>
          <w:sz w:val="24"/>
          <w:szCs w:val="24"/>
          <w14:ligatures w14:val="none"/>
        </w:rPr>
        <w:t xml:space="preserve">To conclude, this study entitled </w:t>
      </w:r>
      <w:r w:rsidRPr="00286F40">
        <w:rPr>
          <w:rFonts w:ascii="Arial" w:eastAsia="Times New Roman" w:hAnsi="Arial" w:cs="Arial"/>
          <w:bCs/>
          <w:i/>
          <w:iCs/>
          <w:kern w:val="0"/>
          <w:sz w:val="24"/>
          <w:szCs w:val="24"/>
          <w14:ligatures w14:val="none"/>
        </w:rPr>
        <w:t>Does Youth Work Benefit Post-16 Electively Home Educated Young People in relation to their well-being and resilience, and their preparation for education, employment, or training?</w:t>
      </w:r>
      <w:r w:rsidRPr="00286F40">
        <w:rPr>
          <w:rFonts w:ascii="Arial" w:eastAsia="Times New Roman" w:hAnsi="Arial" w:cs="Arial"/>
          <w:bCs/>
          <w:kern w:val="0"/>
          <w:sz w:val="24"/>
          <w:szCs w:val="24"/>
          <w14:ligatures w14:val="none"/>
        </w:rPr>
        <w:t xml:space="preserve"> identified four emerging themes through thematic analysis (Braun and Clarke, 2021). These were: young people’s well-being and resilience improved as a result of Youth Work intervention, Youth Work is beneficial to young people, the correlation between Youth Work support and diminishing probability of young people becoming NEET, and the lack of funding for EHE Youth Work activities. Both the young people and the staff stated that they felt the project was beneficial and noticed that the majority of EHE young people involved in the project improved their confidence, self-esteem, gained qualifications and entered EET. From the presentation of data, it can be argued that the researcher achieved the purpose of the study which was to evaluate the effectiveness of a new Youth Service project within a Local Authority, created to support EHE young people to gain the skills, knowledge and qualifications needed to enter EET. The next chapter will provide an in-depth discussion and interpretation of the Data from this study, which was presented in this chapter.</w:t>
      </w:r>
      <w:r w:rsidRPr="00286F40">
        <w:rPr>
          <w:rFonts w:ascii="Arial" w:eastAsia="Calibri" w:hAnsi="Arial" w:cs="Arial"/>
          <w:kern w:val="0"/>
          <w:sz w:val="24"/>
          <w:szCs w:val="24"/>
          <w14:ligatures w14:val="none"/>
        </w:rPr>
        <w:br w:type="page"/>
      </w:r>
    </w:p>
    <w:p w14:paraId="2667F3CF" w14:textId="77777777" w:rsidR="00286F40" w:rsidRPr="00286F40" w:rsidRDefault="00286F40" w:rsidP="00286F40">
      <w:pPr>
        <w:spacing w:line="480" w:lineRule="auto"/>
        <w:jc w:val="both"/>
        <w:rPr>
          <w:rFonts w:ascii="Arial" w:eastAsia="Calibri" w:hAnsi="Arial" w:cs="Arial"/>
          <w:b/>
          <w:kern w:val="0"/>
          <w:sz w:val="24"/>
          <w:szCs w:val="24"/>
          <w14:ligatures w14:val="none"/>
        </w:rPr>
      </w:pPr>
      <w:bookmarkStart w:id="73" w:name="_Hlk132071666"/>
      <w:r w:rsidRPr="00286F40">
        <w:rPr>
          <w:rFonts w:ascii="Arial" w:eastAsia="Calibri" w:hAnsi="Arial" w:cs="Arial"/>
          <w:b/>
          <w:kern w:val="0"/>
          <w:sz w:val="24"/>
          <w:szCs w:val="24"/>
          <w14:ligatures w14:val="none"/>
        </w:rPr>
        <w:lastRenderedPageBreak/>
        <w:t>Chapter 5: Discussion and interpretation of the Data</w:t>
      </w:r>
    </w:p>
    <w:p w14:paraId="7D011759" w14:textId="77777777" w:rsidR="00286F40" w:rsidRPr="00286F40" w:rsidRDefault="00286F40" w:rsidP="00286F40">
      <w:pPr>
        <w:spacing w:line="480" w:lineRule="auto"/>
        <w:jc w:val="both"/>
        <w:rPr>
          <w:rFonts w:ascii="Arial" w:eastAsia="Calibri" w:hAnsi="Arial" w:cs="Arial"/>
          <w:bCs/>
          <w:kern w:val="0"/>
          <w:sz w:val="24"/>
          <w:szCs w:val="24"/>
          <w14:ligatures w14:val="none"/>
        </w:rPr>
      </w:pPr>
      <w:bookmarkStart w:id="74" w:name="_Hlk132071607"/>
      <w:bookmarkEnd w:id="73"/>
      <w:r w:rsidRPr="00286F40">
        <w:rPr>
          <w:rFonts w:ascii="Arial" w:eastAsia="Calibri" w:hAnsi="Arial" w:cs="Arial"/>
          <w:bCs/>
          <w:kern w:val="0"/>
          <w:sz w:val="24"/>
          <w:szCs w:val="24"/>
          <w14:ligatures w14:val="none"/>
        </w:rPr>
        <w:t xml:space="preserve">From the previous chapter, Presentation of Data, four key themes were identified in this empirical study; titled </w:t>
      </w:r>
      <w:r w:rsidRPr="00286F40">
        <w:rPr>
          <w:rFonts w:ascii="Arial" w:eastAsia="Calibri" w:hAnsi="Arial" w:cs="Arial"/>
          <w:bCs/>
          <w:i/>
          <w:iCs/>
          <w:kern w:val="0"/>
          <w:sz w:val="24"/>
          <w:szCs w:val="24"/>
          <w14:ligatures w14:val="none"/>
        </w:rPr>
        <w:t>Does Youth Work Benefit Post-16 Electively Home Educated Young People in relation to their well-being and resilience, and their preparation for education, employment, or training?</w:t>
      </w:r>
      <w:r w:rsidRPr="00286F40">
        <w:rPr>
          <w:rFonts w:ascii="Arial" w:eastAsia="Calibri" w:hAnsi="Arial" w:cs="Arial"/>
          <w:bCs/>
          <w:kern w:val="0"/>
          <w:sz w:val="24"/>
          <w:szCs w:val="24"/>
          <w14:ligatures w14:val="none"/>
        </w:rPr>
        <w:t xml:space="preserve"> These themes were: young people’s well-being and resilience improved as a result of Youth Work intervention, Youth Work is beneficial to young people, the correlation between Youth Work support and diminishing probability of young people becoming NEET, and the lack of funding for EHE Youth Work activities. This chapter will discuss these themes in more detail, by comparing them to existing studies or literature, such as the ones discussed in the Literature Review Chapter. This is to establish whether the existing literature supports or opposes this empirical study. This chapter will also be linking the findings to current Youth Work polices, to gather a better understanding of the topic and to understand how the findings can impact Youth Work practice and Youth Work policies, therefore improving services for young people.</w:t>
      </w:r>
    </w:p>
    <w:bookmarkEnd w:id="74"/>
    <w:p w14:paraId="2DE9B8A7"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7A5DBA4D" w14:textId="2406C27F"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As previously discussed during the presentation of data chapter, the first theme is that young people’s well-being and resilience improved as a result of the project’s Youth Work intervention. From the comparison of the two Young YPOS (Triangle, 2022), and the semi-structured interviews, it appears that the young people who participated in this study believe that they had improved their well-being and resilience. This links to a study discussed in the literature review chapter which states home </w:t>
      </w:r>
      <w:r w:rsidR="000020C0">
        <w:rPr>
          <w:rFonts w:ascii="Arial" w:eastAsia="Calibri" w:hAnsi="Arial" w:cs="Arial"/>
          <w:bCs/>
          <w:kern w:val="0"/>
          <w:sz w:val="24"/>
          <w:szCs w:val="24"/>
          <w14:ligatures w14:val="none"/>
        </w:rPr>
        <w:t>educated</w:t>
      </w:r>
      <w:r w:rsidRPr="00286F40">
        <w:rPr>
          <w:rFonts w:ascii="Arial" w:eastAsia="Calibri" w:hAnsi="Arial" w:cs="Arial"/>
          <w:bCs/>
          <w:kern w:val="0"/>
          <w:sz w:val="24"/>
          <w:szCs w:val="24"/>
          <w14:ligatures w14:val="none"/>
        </w:rPr>
        <w:t xml:space="preserve"> children have higher self-esteem and happiness levels than children in public school, as they feel less pressure to change to fit in (Sword, 2020). This idea that Youth Work supports </w:t>
      </w:r>
      <w:r w:rsidRPr="00286F40">
        <w:rPr>
          <w:rFonts w:ascii="Arial" w:eastAsia="Calibri" w:hAnsi="Arial" w:cs="Arial"/>
          <w:bCs/>
          <w:kern w:val="0"/>
          <w:sz w:val="24"/>
          <w:szCs w:val="24"/>
          <w14:ligatures w14:val="none"/>
        </w:rPr>
        <w:lastRenderedPageBreak/>
        <w:t xml:space="preserve">young people’s mental health can also be linked to a cost benefit analysis completed in 2020, </w:t>
      </w:r>
      <w:bookmarkStart w:id="75" w:name="_Hlk132071957"/>
      <w:r w:rsidRPr="00286F40">
        <w:rPr>
          <w:rFonts w:ascii="Arial" w:eastAsia="Calibri" w:hAnsi="Arial" w:cs="Arial"/>
          <w:bCs/>
          <w:kern w:val="0"/>
          <w:sz w:val="24"/>
          <w:szCs w:val="24"/>
          <w14:ligatures w14:val="none"/>
        </w:rPr>
        <w:t xml:space="preserve">which found that investing in Youth Services leads to a reduction in the number of young people who need </w:t>
      </w:r>
      <w:bookmarkEnd w:id="75"/>
      <w:r w:rsidRPr="00286F40">
        <w:rPr>
          <w:rFonts w:ascii="Arial" w:eastAsia="Calibri" w:hAnsi="Arial" w:cs="Arial"/>
          <w:bCs/>
          <w:kern w:val="0"/>
          <w:sz w:val="24"/>
          <w:szCs w:val="24"/>
          <w14:ligatures w14:val="none"/>
        </w:rPr>
        <w:t xml:space="preserve">to be referred to CAMHS, saving the taxpayer an estimated £4,814 per case </w:t>
      </w:r>
      <w:bookmarkStart w:id="76" w:name="_Hlk132289714"/>
      <w:r w:rsidRPr="00286F40">
        <w:rPr>
          <w:rFonts w:ascii="Arial" w:eastAsia="Calibri" w:hAnsi="Arial" w:cs="Arial"/>
          <w:bCs/>
          <w:kern w:val="0"/>
          <w:sz w:val="24"/>
          <w:szCs w:val="24"/>
          <w14:ligatures w14:val="none"/>
        </w:rPr>
        <w:t xml:space="preserve">(Fogden, 2020). </w:t>
      </w:r>
      <w:bookmarkEnd w:id="76"/>
      <w:r w:rsidRPr="00286F40">
        <w:rPr>
          <w:rFonts w:ascii="Arial" w:eastAsia="Calibri" w:hAnsi="Arial" w:cs="Arial"/>
          <w:bCs/>
          <w:kern w:val="0"/>
          <w:sz w:val="24"/>
          <w:szCs w:val="24"/>
          <w14:ligatures w14:val="none"/>
        </w:rPr>
        <w:t>Therefore, if young people are given the tools and support to build their resilience at an early age, they are therefore less likely to need professional mental health support when facing adversity during the later stages of adolescence and into early adulthood. Another literature which links to this study states that “Many of the activities youth agencies undertake are, by their nature, already improving mental wellbeing” (Paul Hamlyn Foundation, 2014, p. 3). This theme can also be linked to the Principles and Purpose of Youth Work in Wales which states, “Youth work has at its core the importance of supporting the safety as well as the development and well-being of young people” (</w:t>
      </w:r>
      <w:r w:rsidR="001D74EF" w:rsidRPr="00286F40">
        <w:rPr>
          <w:rFonts w:ascii="Arial" w:eastAsia="Calibri" w:hAnsi="Arial" w:cs="Arial"/>
          <w:bCs/>
          <w:kern w:val="0"/>
          <w:sz w:val="24"/>
          <w:szCs w:val="24"/>
          <w14:ligatures w14:val="none"/>
        </w:rPr>
        <w:t>YWWRG</w:t>
      </w:r>
      <w:r w:rsidRPr="00286F40">
        <w:rPr>
          <w:rFonts w:ascii="Arial" w:eastAsia="Calibri" w:hAnsi="Arial" w:cs="Arial"/>
          <w:bCs/>
          <w:kern w:val="0"/>
          <w:sz w:val="24"/>
          <w:szCs w:val="24"/>
          <w14:ligatures w14:val="none"/>
        </w:rPr>
        <w:t xml:space="preserve">, 2022, p.4). However, the improvement in well-being and resilience that the young people experienced may be due to other reasons, rather than the Youth Work intervention alone. For example, if one of the participants started an extracurricular activity, that could be the reason for their improved well-being, and not the Youth Work intervention alone. Therefore, it is difficult to determine how true this theme is when looking at the aim of this study, which was to evaluate if the youth work intervention had a continuing impact upon the young people six months after the support has ended. </w:t>
      </w:r>
    </w:p>
    <w:p w14:paraId="78C121CB"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243A5279" w14:textId="61D049B0" w:rsidR="00286F40" w:rsidRPr="00286F40" w:rsidRDefault="00286F40" w:rsidP="00286F40">
      <w:pPr>
        <w:spacing w:line="480" w:lineRule="auto"/>
        <w:jc w:val="both"/>
        <w:rPr>
          <w:rFonts w:ascii="Arial" w:eastAsia="Times New Roman" w:hAnsi="Arial" w:cs="Arial"/>
          <w:bCs/>
          <w:kern w:val="0"/>
          <w:sz w:val="24"/>
          <w:szCs w:val="24"/>
          <w:lang w:eastAsia="en-GB"/>
          <w14:ligatures w14:val="none"/>
        </w:rPr>
      </w:pPr>
      <w:bookmarkStart w:id="77" w:name="_Hlk132072026"/>
      <w:r w:rsidRPr="00286F40">
        <w:rPr>
          <w:rFonts w:ascii="Arial" w:eastAsia="Calibri" w:hAnsi="Arial" w:cs="Arial"/>
          <w:bCs/>
          <w:kern w:val="0"/>
          <w:sz w:val="24"/>
          <w:szCs w:val="24"/>
          <w14:ligatures w14:val="none"/>
        </w:rPr>
        <w:t>The next theme which emerged during the presentation of data chapter is, that Youth Work is beneficial to young people</w:t>
      </w:r>
      <w:bookmarkEnd w:id="77"/>
      <w:r w:rsidRPr="00286F40">
        <w:rPr>
          <w:rFonts w:ascii="Arial" w:eastAsia="Calibri" w:hAnsi="Arial" w:cs="Arial"/>
          <w:bCs/>
          <w:kern w:val="0"/>
          <w:sz w:val="24"/>
          <w:szCs w:val="24"/>
          <w14:ligatures w14:val="none"/>
        </w:rPr>
        <w:t xml:space="preserve">. One way Youth Work is beneficial is that it provides young people with opportunities to upskill themselves, for example </w:t>
      </w:r>
      <w:r w:rsidRPr="00286F40">
        <w:rPr>
          <w:rFonts w:ascii="Arial" w:eastAsia="Times New Roman" w:hAnsi="Arial" w:cs="Arial"/>
          <w:bCs/>
          <w:kern w:val="0"/>
          <w:sz w:val="24"/>
          <w:szCs w:val="24"/>
          <w:lang w:eastAsia="en-GB"/>
          <w14:ligatures w14:val="none"/>
        </w:rPr>
        <w:t xml:space="preserve">during this study two out of three young people mentioned gaining qualifications, and both staff mentioned young people undergoing courses and achieving accreditations. This is </w:t>
      </w:r>
      <w:r w:rsidRPr="00286F40">
        <w:rPr>
          <w:rFonts w:ascii="Arial" w:eastAsia="Times New Roman" w:hAnsi="Arial" w:cs="Arial"/>
          <w:bCs/>
          <w:kern w:val="0"/>
          <w:sz w:val="24"/>
          <w:szCs w:val="24"/>
          <w:lang w:eastAsia="en-GB"/>
          <w14:ligatures w14:val="none"/>
        </w:rPr>
        <w:lastRenderedPageBreak/>
        <w:t>supported by p</w:t>
      </w:r>
      <w:r w:rsidRPr="00286F40">
        <w:rPr>
          <w:rFonts w:ascii="Arial" w:eastAsia="Calibri" w:hAnsi="Arial" w:cs="Arial"/>
          <w:bCs/>
          <w:kern w:val="0"/>
          <w:sz w:val="24"/>
          <w:szCs w:val="24"/>
          <w14:ligatures w14:val="none"/>
        </w:rPr>
        <w:t xml:space="preserve">revious literature (Nelson, 2013), that argues that young people who are EHE, are very successful, especial in terms of their </w:t>
      </w:r>
      <w:r w:rsidRPr="00286F40">
        <w:rPr>
          <w:rFonts w:ascii="Arial" w:eastAsia="Times New Roman" w:hAnsi="Arial" w:cs="Arial"/>
          <w:bCs/>
          <w:kern w:val="0"/>
          <w:sz w:val="24"/>
          <w:szCs w:val="24"/>
          <w:lang w:eastAsia="en-GB"/>
          <w14:ligatures w14:val="none"/>
        </w:rPr>
        <w:t xml:space="preserve">academic accomplishments. The literature then goes on to explain that in the majority of cases EHE young people even surpass their public-school peers </w:t>
      </w:r>
      <w:bookmarkStart w:id="78" w:name="_Hlk131360249"/>
      <w:r w:rsidRPr="00286F40">
        <w:rPr>
          <w:rFonts w:ascii="Arial" w:eastAsia="Times New Roman" w:hAnsi="Arial" w:cs="Arial"/>
          <w:bCs/>
          <w:kern w:val="0"/>
          <w:sz w:val="24"/>
          <w:szCs w:val="24"/>
          <w:lang w:eastAsia="en-GB"/>
          <w14:ligatures w14:val="none"/>
        </w:rPr>
        <w:t>(Nelson, 2013).</w:t>
      </w:r>
      <w:bookmarkEnd w:id="78"/>
      <w:r w:rsidRPr="00286F40">
        <w:rPr>
          <w:rFonts w:ascii="Arial" w:eastAsia="Times New Roman" w:hAnsi="Arial" w:cs="Arial"/>
          <w:bCs/>
          <w:kern w:val="0"/>
          <w:sz w:val="24"/>
          <w:szCs w:val="24"/>
          <w:lang w:eastAsia="en-GB"/>
          <w14:ligatures w14:val="none"/>
        </w:rPr>
        <w:t xml:space="preserve"> </w:t>
      </w:r>
      <w:r w:rsidRPr="00286F40">
        <w:rPr>
          <w:rFonts w:ascii="Arial" w:eastAsia="Calibri" w:hAnsi="Arial" w:cs="Arial"/>
          <w:bCs/>
          <w:kern w:val="0"/>
          <w:sz w:val="24"/>
          <w:szCs w:val="24"/>
          <w14:ligatures w14:val="none"/>
        </w:rPr>
        <w:t xml:space="preserve">The National Youth Agency (2022) describes </w:t>
      </w:r>
      <w:bookmarkStart w:id="79" w:name="_Hlk132072102"/>
      <w:r w:rsidRPr="00286F40">
        <w:rPr>
          <w:rFonts w:ascii="Arial" w:eastAsia="Calibri" w:hAnsi="Arial" w:cs="Arial"/>
          <w:bCs/>
          <w:kern w:val="0"/>
          <w:sz w:val="24"/>
          <w:szCs w:val="24"/>
          <w14:ligatures w14:val="none"/>
        </w:rPr>
        <w:t xml:space="preserve">Youth Work as an educational process designed to support a young person’s personal, social, and educational development, </w:t>
      </w:r>
      <w:bookmarkEnd w:id="79"/>
      <w:r w:rsidRPr="00286F40">
        <w:rPr>
          <w:rFonts w:ascii="Arial" w:eastAsia="Calibri" w:hAnsi="Arial" w:cs="Arial"/>
          <w:bCs/>
          <w:kern w:val="0"/>
          <w:sz w:val="24"/>
          <w:szCs w:val="24"/>
          <w14:ligatures w14:val="none"/>
        </w:rPr>
        <w:t xml:space="preserve">where young people </w:t>
      </w:r>
      <w:r w:rsidRPr="00286F40">
        <w:rPr>
          <w:rFonts w:ascii="Arial" w:eastAsia="Times New Roman" w:hAnsi="Arial" w:cs="Arial"/>
          <w:bCs/>
          <w:kern w:val="0"/>
          <w:sz w:val="24"/>
          <w:szCs w:val="24"/>
          <w:lang w:eastAsia="en-GB"/>
          <w14:ligatures w14:val="none"/>
        </w:rPr>
        <w:t xml:space="preserve">acquire a set of practical or technical skills, to realise their full potential. Helping young people identify and reach their potential is a significant part of youth work and very beneficial to the young people. This theme links to the Youth Work Strategy for Wales (Welsh Government, 2019, p. 13), which states that young people should have “access to opportunities that enhance informal learning, and support engagement with social, non-formal, and more structured learning experiences” (Welsh Government, 2019, p. 13), as through this youth work intervention, the young people are able to improve their soft skills, gain qualifications and enter EET. </w:t>
      </w:r>
      <w:r w:rsidRPr="00286F40">
        <w:rPr>
          <w:rFonts w:ascii="Arial" w:eastAsia="Calibri" w:hAnsi="Arial" w:cs="Arial"/>
          <w:bCs/>
          <w:kern w:val="0"/>
          <w:sz w:val="24"/>
          <w:szCs w:val="24"/>
          <w14:ligatures w14:val="none"/>
        </w:rPr>
        <w:t>During the empirical study it was also stated that the project was beneficial as it helped young people get specific support they needed through signposting. Signposting is also known as Information, advice, and guidance (IAG) which is an integral part of Youth Work, providing awareness of unexplored options that can lead to life changing decision making for the young people (Council for Wales of Voluntary Youth Services</w:t>
      </w:r>
      <w:r>
        <w:rPr>
          <w:rFonts w:ascii="Arial" w:eastAsia="Calibri" w:hAnsi="Arial" w:cs="Arial"/>
          <w:bCs/>
          <w:kern w:val="0"/>
          <w:sz w:val="24"/>
          <w:szCs w:val="24"/>
          <w14:ligatures w14:val="none"/>
        </w:rPr>
        <w:t xml:space="preserve"> (</w:t>
      </w:r>
      <w:r w:rsidRPr="00286F40">
        <w:rPr>
          <w:rFonts w:ascii="Arial" w:eastAsia="Calibri" w:hAnsi="Arial" w:cs="Arial"/>
          <w:bCs/>
          <w:kern w:val="0"/>
          <w:sz w:val="24"/>
          <w:szCs w:val="24"/>
          <w14:ligatures w14:val="none"/>
        </w:rPr>
        <w:t>CWVYS</w:t>
      </w:r>
      <w:r>
        <w:rPr>
          <w:rFonts w:ascii="Arial" w:eastAsia="Calibri" w:hAnsi="Arial" w:cs="Arial"/>
          <w:bCs/>
          <w:kern w:val="0"/>
          <w:sz w:val="24"/>
          <w:szCs w:val="24"/>
          <w14:ligatures w14:val="none"/>
        </w:rPr>
        <w:t>)</w:t>
      </w:r>
      <w:r w:rsidRPr="00286F40">
        <w:rPr>
          <w:rFonts w:ascii="Arial" w:eastAsia="Calibri" w:hAnsi="Arial" w:cs="Arial"/>
          <w:bCs/>
          <w:kern w:val="0"/>
          <w:sz w:val="24"/>
          <w:szCs w:val="24"/>
          <w14:ligatures w14:val="none"/>
        </w:rPr>
        <w:t xml:space="preserve">, 2012). Although the reliability of findings within this theme could be questioned due to </w:t>
      </w:r>
      <w:bookmarkStart w:id="80" w:name="_Hlk132143128"/>
      <w:r w:rsidRPr="00286F40">
        <w:rPr>
          <w:rFonts w:ascii="Arial" w:eastAsia="Calibri" w:hAnsi="Arial" w:cs="Arial"/>
          <w:bCs/>
          <w:kern w:val="0"/>
          <w:sz w:val="24"/>
          <w:szCs w:val="24"/>
          <w14:ligatures w14:val="none"/>
        </w:rPr>
        <w:t xml:space="preserve">researcher bias </w:t>
      </w:r>
      <w:bookmarkStart w:id="81" w:name="_Hlk132143434"/>
      <w:bookmarkEnd w:id="80"/>
      <w:r w:rsidRPr="00286F40">
        <w:rPr>
          <w:rFonts w:ascii="Arial" w:eastAsia="Calibri" w:hAnsi="Arial" w:cs="Arial"/>
          <w:bCs/>
          <w:kern w:val="0"/>
          <w:sz w:val="24"/>
          <w:szCs w:val="24"/>
          <w14:ligatures w14:val="none"/>
        </w:rPr>
        <w:t>(McCambridge et al, 2014).</w:t>
      </w:r>
      <w:bookmarkEnd w:id="81"/>
      <w:r w:rsidRPr="00286F40">
        <w:rPr>
          <w:rFonts w:ascii="Arial" w:eastAsia="Calibri" w:hAnsi="Arial" w:cs="Arial"/>
          <w:bCs/>
          <w:kern w:val="0"/>
          <w:sz w:val="24"/>
          <w:szCs w:val="24"/>
          <w14:ligatures w14:val="none"/>
        </w:rPr>
        <w:t xml:space="preserve"> The research knew all the participants, and two out of three participants were part of her caseload. Therefore, the participants may have felt pressure to answer in a specific way regarding the questions around the benefits of Youth Work.</w:t>
      </w:r>
    </w:p>
    <w:p w14:paraId="6C7AAAD2"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38F82357" w14:textId="66DC9F2F" w:rsidR="00286F40" w:rsidRPr="00286F40" w:rsidRDefault="00286F40" w:rsidP="00286F40">
      <w:pPr>
        <w:spacing w:line="480" w:lineRule="auto"/>
        <w:jc w:val="both"/>
        <w:rPr>
          <w:rFonts w:ascii="Arial" w:eastAsia="Calibri" w:hAnsi="Arial" w:cs="Arial"/>
          <w:bCs/>
          <w:kern w:val="0"/>
          <w:sz w:val="24"/>
          <w:szCs w:val="24"/>
          <w14:ligatures w14:val="none"/>
        </w:rPr>
      </w:pPr>
      <w:bookmarkStart w:id="82" w:name="_Hlk132072176"/>
      <w:r w:rsidRPr="00286F40">
        <w:rPr>
          <w:rFonts w:ascii="Arial" w:eastAsia="Calibri" w:hAnsi="Arial" w:cs="Arial"/>
          <w:bCs/>
          <w:kern w:val="0"/>
          <w:sz w:val="24"/>
          <w:szCs w:val="24"/>
          <w14:ligatures w14:val="none"/>
        </w:rPr>
        <w:lastRenderedPageBreak/>
        <w:t>The third theme identified in the presentation of data is the correlation between Youth Work support and decreasing likelihood of young people becoming NEET</w:t>
      </w:r>
      <w:bookmarkEnd w:id="82"/>
      <w:r w:rsidRPr="00286F40">
        <w:rPr>
          <w:rFonts w:ascii="Arial" w:eastAsia="Calibri" w:hAnsi="Arial" w:cs="Arial"/>
          <w:bCs/>
          <w:kern w:val="0"/>
          <w:sz w:val="24"/>
          <w:szCs w:val="24"/>
          <w14:ligatures w14:val="none"/>
        </w:rPr>
        <w:t xml:space="preserve">. During this empirical study it was established that all the participants are now engaged in collage and therefore they are not NEET. Some participants even went onto say that they would have never entered EET if it was not for their youth worker. This supports previous studies (House of Commons, 2009), which suggest that it is rare to find a previously </w:t>
      </w:r>
      <w:r w:rsidR="000020C0">
        <w:rPr>
          <w:rFonts w:ascii="Arial" w:eastAsia="Calibri" w:hAnsi="Arial" w:cs="Arial"/>
          <w:bCs/>
          <w:kern w:val="0"/>
          <w:sz w:val="24"/>
          <w:szCs w:val="24"/>
          <w14:ligatures w14:val="none"/>
        </w:rPr>
        <w:t>EHE</w:t>
      </w:r>
      <w:r w:rsidRPr="00286F40">
        <w:rPr>
          <w:rFonts w:ascii="Arial" w:eastAsia="Calibri" w:hAnsi="Arial" w:cs="Arial"/>
          <w:bCs/>
          <w:kern w:val="0"/>
          <w:sz w:val="24"/>
          <w:szCs w:val="24"/>
          <w14:ligatures w14:val="none"/>
        </w:rPr>
        <w:t xml:space="preserve"> person who is NEET. This could be because EHE pupils are still receiving an education while not in school, therefore they are remaining in EET when they transition onto further education. Additional research (Flaxman, 2015) also supports this theme. The participants for Flaxman’s (2015) study were previously NEET young people between the ages of eighteen and thirty. All participants either entered EET or moved towards their educational and career goals as a result of the support they received. These studies also link to a document produced by UK Youth (2021, p. 1) which states </w:t>
      </w:r>
      <w:bookmarkStart w:id="83" w:name="_Hlk132072274"/>
      <w:r w:rsidRPr="00286F40">
        <w:rPr>
          <w:rFonts w:ascii="Arial" w:eastAsia="Calibri" w:hAnsi="Arial" w:cs="Arial"/>
          <w:bCs/>
          <w:kern w:val="0"/>
          <w:sz w:val="24"/>
          <w:szCs w:val="24"/>
          <w14:ligatures w14:val="none"/>
        </w:rPr>
        <w:t xml:space="preserve">Youth Work should be “available to all young people so they can benefit from support that will enable them to take advantage of education, training and employment opportunities”. </w:t>
      </w:r>
      <w:bookmarkEnd w:id="83"/>
      <w:r w:rsidRPr="00286F40">
        <w:rPr>
          <w:rFonts w:ascii="Arial" w:eastAsia="Calibri" w:hAnsi="Arial" w:cs="Arial"/>
          <w:bCs/>
          <w:kern w:val="0"/>
          <w:sz w:val="24"/>
          <w:szCs w:val="24"/>
          <w14:ligatures w14:val="none"/>
        </w:rPr>
        <w:t>Another document which links to the theme is the National Occupational Standards for Youth Work, which states that Youth Workers should provide young people with “access to information, support and guidance” (CLD</w:t>
      </w:r>
      <w:r>
        <w:rPr>
          <w:rFonts w:ascii="Arial" w:eastAsia="Calibri" w:hAnsi="Arial" w:cs="Arial"/>
          <w:bCs/>
          <w:kern w:val="0"/>
          <w:sz w:val="24"/>
          <w:szCs w:val="24"/>
          <w14:ligatures w14:val="none"/>
        </w:rPr>
        <w:t xml:space="preserve"> SCS</w:t>
      </w:r>
      <w:r w:rsidRPr="00286F40">
        <w:rPr>
          <w:rFonts w:ascii="Arial" w:eastAsia="Calibri" w:hAnsi="Arial" w:cs="Arial"/>
          <w:bCs/>
          <w:kern w:val="0"/>
          <w:sz w:val="24"/>
          <w:szCs w:val="24"/>
          <w14:ligatures w14:val="none"/>
        </w:rPr>
        <w:t xml:space="preserve">, 2019, p.6). The youth workers within this project provide the young people with guidance regarding gaining qualifications, college applications and writing CVs. However, it is important to understand that the participants volunteered to participate in the study, and therefore </w:t>
      </w:r>
      <w:bookmarkStart w:id="84" w:name="_Hlk132144741"/>
      <w:r w:rsidRPr="00286F40">
        <w:rPr>
          <w:rFonts w:ascii="Arial" w:eastAsia="Calibri" w:hAnsi="Arial" w:cs="Arial"/>
          <w:bCs/>
          <w:kern w:val="0"/>
          <w:sz w:val="24"/>
          <w:szCs w:val="24"/>
          <w14:ligatures w14:val="none"/>
        </w:rPr>
        <w:t xml:space="preserve">may display similar characteristics, and therefore the result may not be representative of the overall population of EHE young people on the project </w:t>
      </w:r>
      <w:bookmarkStart w:id="85" w:name="_Hlk132144760"/>
      <w:bookmarkEnd w:id="84"/>
      <w:r w:rsidRPr="00286F40">
        <w:rPr>
          <w:rFonts w:ascii="Arial" w:eastAsia="Calibri" w:hAnsi="Arial" w:cs="Arial"/>
          <w:bCs/>
          <w:kern w:val="0"/>
          <w:sz w:val="24"/>
          <w:szCs w:val="24"/>
          <w14:ligatures w14:val="none"/>
        </w:rPr>
        <w:t xml:space="preserve">(Mujere, 2016). </w:t>
      </w:r>
      <w:bookmarkEnd w:id="85"/>
      <w:r w:rsidRPr="00286F40">
        <w:rPr>
          <w:rFonts w:ascii="Arial" w:eastAsia="Calibri" w:hAnsi="Arial" w:cs="Arial"/>
          <w:bCs/>
          <w:kern w:val="0"/>
          <w:sz w:val="24"/>
          <w:szCs w:val="24"/>
          <w14:ligatures w14:val="none"/>
        </w:rPr>
        <w:t xml:space="preserve">For example, if an EHE pupil was not engaged in EET when the researcher called to explain the study, they may have been embarrassed and </w:t>
      </w:r>
      <w:r w:rsidRPr="00286F40">
        <w:rPr>
          <w:rFonts w:ascii="Arial" w:eastAsia="Calibri" w:hAnsi="Arial" w:cs="Arial"/>
          <w:bCs/>
          <w:kern w:val="0"/>
          <w:sz w:val="24"/>
          <w:szCs w:val="24"/>
          <w14:ligatures w14:val="none"/>
        </w:rPr>
        <w:lastRenderedPageBreak/>
        <w:t>therefore chose not to participate. On the other hand, within this theme, it is also important to note that, some of these young people might have entered EET independently and without any Youth Work intervention.</w:t>
      </w:r>
    </w:p>
    <w:p w14:paraId="22708D8F"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52F36F54" w14:textId="35E17BB0"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final theme identified acknowledges the lack of funding for EHE Youth Work activities. During the study, both the young people participants and the youth workers stated that more courses, activities, and opportunities for group work would have improved the project. However, it is difficult for any Youth Work project to provide those sorts of opportunities without adequate funding. This theme regarding the lack of funding is supported by research by the YMCA (2022), which found that in 2020/21 Welsh Local Authorities spent £37.7m on Youth Services, which is a 31% decrease from the £54.5m in 2010/11 </w:t>
      </w:r>
      <w:bookmarkStart w:id="86" w:name="_Hlk132289841"/>
      <w:r w:rsidRPr="00286F40">
        <w:rPr>
          <w:rFonts w:ascii="Arial" w:eastAsia="Calibri" w:hAnsi="Arial" w:cs="Arial"/>
          <w:bCs/>
          <w:kern w:val="0"/>
          <w:sz w:val="24"/>
          <w:szCs w:val="24"/>
          <w14:ligatures w14:val="none"/>
        </w:rPr>
        <w:t xml:space="preserve">(YMCA, 2022). </w:t>
      </w:r>
      <w:bookmarkEnd w:id="86"/>
      <w:r w:rsidRPr="00286F40">
        <w:rPr>
          <w:rFonts w:ascii="Arial" w:eastAsia="Calibri" w:hAnsi="Arial" w:cs="Arial"/>
          <w:bCs/>
          <w:kern w:val="0"/>
          <w:sz w:val="24"/>
          <w:szCs w:val="24"/>
          <w14:ligatures w14:val="none"/>
        </w:rPr>
        <w:t xml:space="preserve">Therefore, it can be argued that this lack of funding is preventing one of the main aspects of a youth worker’s role, which is to offer young people “opportunities for social, emotional, personal and language development” (Welsh Government, 2019, p. 16). On the other hand, in 2022 the Welsh Government announced it will spend £1.7m on education resources and activities for </w:t>
      </w:r>
      <w:r w:rsidR="000020C0">
        <w:rPr>
          <w:rFonts w:ascii="Arial" w:eastAsia="Calibri" w:hAnsi="Arial" w:cs="Arial"/>
          <w:bCs/>
          <w:kern w:val="0"/>
          <w:sz w:val="24"/>
          <w:szCs w:val="24"/>
          <w14:ligatures w14:val="none"/>
        </w:rPr>
        <w:t>EHE</w:t>
      </w:r>
      <w:r w:rsidRPr="00286F40">
        <w:rPr>
          <w:rFonts w:ascii="Arial" w:eastAsia="Calibri" w:hAnsi="Arial" w:cs="Arial"/>
          <w:bCs/>
          <w:kern w:val="0"/>
          <w:sz w:val="24"/>
          <w:szCs w:val="24"/>
          <w14:ligatures w14:val="none"/>
        </w:rPr>
        <w:t xml:space="preserve"> pupils (BBC, 2022). Although, it is unclear how this money will be divided and whether or not Youth Services will receive any of this money to support the EHE young people within their local authority. Nevertheless, it can be debated that there are a wide variety of grants and bursaries available to support youth projects such as the </w:t>
      </w:r>
      <w:bookmarkStart w:id="87" w:name="_Hlk132071130"/>
      <w:r w:rsidRPr="00286F40">
        <w:rPr>
          <w:rFonts w:ascii="Arial" w:eastAsia="Calibri" w:hAnsi="Arial" w:cs="Arial"/>
          <w:bCs/>
          <w:kern w:val="0"/>
          <w:sz w:val="24"/>
          <w:szCs w:val="24"/>
          <w14:ligatures w14:val="none"/>
        </w:rPr>
        <w:t>Youth Opportunities Fund</w:t>
      </w:r>
      <w:bookmarkEnd w:id="87"/>
      <w:r w:rsidRPr="00286F40">
        <w:rPr>
          <w:rFonts w:ascii="Arial" w:eastAsia="Calibri" w:hAnsi="Arial" w:cs="Arial"/>
          <w:bCs/>
          <w:kern w:val="0"/>
          <w:sz w:val="24"/>
          <w:szCs w:val="24"/>
          <w14:ligatures w14:val="none"/>
        </w:rPr>
        <w:t xml:space="preserve"> (UK Government, 2023), and the National Lottery Community Fund (2022), therefore staff need to be more vigilant when looking and applying for funding. It is also important to recognise that participant bias (Keeble et al, 2013), could also be an influencing factor within this theme, as the staff participants’ </w:t>
      </w:r>
      <w:r w:rsidRPr="00286F40">
        <w:rPr>
          <w:rFonts w:ascii="Arial" w:eastAsia="Calibri" w:hAnsi="Arial" w:cs="Arial"/>
          <w:bCs/>
          <w:kern w:val="0"/>
          <w:sz w:val="24"/>
          <w:szCs w:val="24"/>
          <w14:ligatures w14:val="none"/>
        </w:rPr>
        <w:lastRenderedPageBreak/>
        <w:t xml:space="preserve">jobs rely on funding and therefore they may have mentioned funding in the hope of getting their work contracts renewed resulting in them having job security. </w:t>
      </w:r>
    </w:p>
    <w:p w14:paraId="6002D530"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67B96CF3" w14:textId="77777777"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To conclude the discussion and interpretation of the data chapter of this study, entitled </w:t>
      </w:r>
      <w:r w:rsidRPr="00286F40">
        <w:rPr>
          <w:rFonts w:ascii="Arial" w:eastAsia="Calibri" w:hAnsi="Arial" w:cs="Arial"/>
          <w:bCs/>
          <w:i/>
          <w:iCs/>
          <w:kern w:val="0"/>
          <w:sz w:val="24"/>
          <w:szCs w:val="24"/>
          <w14:ligatures w14:val="none"/>
        </w:rPr>
        <w:t xml:space="preserve">Does Youth Work Benefit Post-16 Electively Home Educated Young People in relation to their well-being and resilience, and their preparation for education, employment, or training? </w:t>
      </w:r>
      <w:bookmarkStart w:id="88" w:name="_Hlk132146210"/>
      <w:r w:rsidRPr="00286F40">
        <w:rPr>
          <w:rFonts w:ascii="Arial" w:eastAsia="Calibri" w:hAnsi="Arial" w:cs="Arial"/>
          <w:bCs/>
          <w:kern w:val="0"/>
          <w:sz w:val="24"/>
          <w:szCs w:val="24"/>
          <w14:ligatures w14:val="none"/>
        </w:rPr>
        <w:t>four key themes were identified, discussed, and compared to existing literature supporting or opposing this empirical study. The first theme is that young people’s well-being and resilience improved as a result of the project’s Youth Work intervention. It was identified that investing in Youth Services leads to a reduction in the number of young people who need professional mental health support. The next theme was that Youth Work is beneficial to young people, and it was established that Youth Work as an educational process is designed to support a young person’s personal, social, and educational development. The third theme identified was the correlation between Youth Work support and decreasing likelihood of young people becoming NEET. During the chapter it was identified that Youth Work should be “available to all young people to enable them to take advantage of education, training and employment opportunities” (UK Youth, 2021, p. 1). The final theme was the lack of funding for EHE Youth Work activities. The researcher pointed out that over the past ten years there has been a rapid decline in funding support for Youth Work activities</w:t>
      </w:r>
      <w:bookmarkEnd w:id="88"/>
      <w:r w:rsidRPr="00286F40">
        <w:rPr>
          <w:rFonts w:ascii="Arial" w:eastAsia="Calibri" w:hAnsi="Arial" w:cs="Arial"/>
          <w:bCs/>
          <w:kern w:val="0"/>
          <w:sz w:val="24"/>
          <w:szCs w:val="24"/>
          <w14:ligatures w14:val="none"/>
        </w:rPr>
        <w:t xml:space="preserve">. The next and final chapter is the Conclusions and Recommendations chapter, which will identify areas to improve this study and suggest research topic for future studies to improve Youth Work practice. </w:t>
      </w:r>
    </w:p>
    <w:p w14:paraId="4F95904D" w14:textId="77777777" w:rsidR="00286F40" w:rsidRPr="00286F40" w:rsidRDefault="00286F40" w:rsidP="00286F40">
      <w:pPr>
        <w:rPr>
          <w:rFonts w:ascii="Arial" w:eastAsia="Calibri" w:hAnsi="Arial" w:cs="Arial"/>
          <w:kern w:val="0"/>
          <w:sz w:val="24"/>
          <w:szCs w:val="24"/>
          <w14:ligatures w14:val="none"/>
        </w:rPr>
      </w:pPr>
      <w:r w:rsidRPr="00286F40">
        <w:rPr>
          <w:rFonts w:ascii="Arial" w:eastAsia="Calibri" w:hAnsi="Arial" w:cs="Arial"/>
          <w:kern w:val="0"/>
          <w:sz w:val="24"/>
          <w:szCs w:val="24"/>
          <w14:ligatures w14:val="none"/>
        </w:rPr>
        <w:br w:type="page"/>
      </w:r>
    </w:p>
    <w:p w14:paraId="37CDB4A3" w14:textId="77777777"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Times New Roman" w:hAnsi="Arial" w:cs="Arial"/>
          <w:b/>
          <w:bCs/>
          <w:kern w:val="0"/>
          <w:sz w:val="24"/>
          <w:szCs w:val="24"/>
          <w:lang w:val="en-US"/>
          <w14:ligatures w14:val="none"/>
        </w:rPr>
        <w:lastRenderedPageBreak/>
        <w:t>Chapter 6: Conclusions and Recommendations.</w:t>
      </w:r>
    </w:p>
    <w:p w14:paraId="6997A2CF" w14:textId="398FDC9C"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previous two chapters discussed the presentation and interpretation of data, this chapter will conclude both these chapters in addition to the study as a whole. During this chapter the researcher will also make recommendations on ways to improve the study, entitled </w:t>
      </w:r>
      <w:r w:rsidRPr="00286F40">
        <w:rPr>
          <w:rFonts w:ascii="Arial" w:eastAsia="Calibri" w:hAnsi="Arial" w:cs="Arial"/>
          <w:bCs/>
          <w:i/>
          <w:iCs/>
          <w:kern w:val="0"/>
          <w:sz w:val="24"/>
          <w:szCs w:val="24"/>
          <w14:ligatures w14:val="none"/>
        </w:rPr>
        <w:t xml:space="preserve">Does Youth Work Benefit Post-16 Electively Home Educated Young People in relation to their well-being and resilience, and their preparation for education, employment, or training? </w:t>
      </w:r>
      <w:r w:rsidRPr="00286F40">
        <w:rPr>
          <w:rFonts w:ascii="Arial" w:eastAsia="Calibri" w:hAnsi="Arial" w:cs="Arial"/>
          <w:bCs/>
          <w:kern w:val="0"/>
          <w:sz w:val="24"/>
          <w:szCs w:val="24"/>
          <w14:ligatures w14:val="none"/>
        </w:rPr>
        <w:t xml:space="preserve">The chapter will also make recommendations for future studies to further investigate the research area. </w:t>
      </w:r>
      <w:bookmarkStart w:id="89" w:name="_Hlk132149462"/>
      <w:r w:rsidRPr="00286F40">
        <w:rPr>
          <w:rFonts w:ascii="Arial" w:eastAsia="Calibri" w:hAnsi="Arial" w:cs="Arial"/>
          <w:bCs/>
          <w:kern w:val="0"/>
          <w:sz w:val="24"/>
          <w:szCs w:val="24"/>
          <w14:ligatures w14:val="none"/>
        </w:rPr>
        <w:t xml:space="preserve">These recommendations are made in the hope that future research can take place, which will allow for a better understanding of the lives of EHE young people </w:t>
      </w:r>
      <w:bookmarkEnd w:id="89"/>
      <w:r w:rsidR="001D74EF" w:rsidRPr="00286F40">
        <w:rPr>
          <w:rFonts w:ascii="Arial" w:eastAsia="Calibri" w:hAnsi="Arial" w:cs="Arial"/>
          <w:bCs/>
          <w:kern w:val="0"/>
          <w:sz w:val="24"/>
          <w:szCs w:val="24"/>
          <w14:ligatures w14:val="none"/>
        </w:rPr>
        <w:t>(YWWRG</w:t>
      </w:r>
      <w:r w:rsidR="001D74EF">
        <w:rPr>
          <w:rFonts w:ascii="Arial" w:eastAsia="Calibri" w:hAnsi="Arial" w:cs="Arial"/>
          <w:bCs/>
          <w:kern w:val="0"/>
          <w:sz w:val="24"/>
          <w:szCs w:val="24"/>
          <w14:ligatures w14:val="none"/>
        </w:rPr>
        <w:t xml:space="preserve">, </w:t>
      </w:r>
      <w:r w:rsidRPr="00286F40">
        <w:rPr>
          <w:rFonts w:ascii="Arial" w:eastAsia="Calibri" w:hAnsi="Arial" w:cs="Arial"/>
          <w:bCs/>
          <w:kern w:val="0"/>
          <w:sz w:val="24"/>
          <w:szCs w:val="24"/>
          <w14:ligatures w14:val="none"/>
        </w:rPr>
        <w:t>2022).</w:t>
      </w:r>
    </w:p>
    <w:p w14:paraId="794DD7FB"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3A63B0E5" w14:textId="15820791"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purpose of this dissertation was to evaluate a new Youth Service project within a specific Local Authority. The project was created to support EHE young people to gain the skills, knowledge and qualifications needed to enter </w:t>
      </w:r>
      <w:r w:rsidR="000020C0">
        <w:rPr>
          <w:rFonts w:ascii="Arial" w:eastAsia="Calibri" w:hAnsi="Arial" w:cs="Arial"/>
          <w:bCs/>
          <w:kern w:val="0"/>
          <w:sz w:val="24"/>
          <w:szCs w:val="24"/>
          <w14:ligatures w14:val="none"/>
        </w:rPr>
        <w:t>EET</w:t>
      </w:r>
      <w:r w:rsidRPr="00286F40">
        <w:rPr>
          <w:rFonts w:ascii="Arial" w:eastAsia="Calibri" w:hAnsi="Arial" w:cs="Arial"/>
          <w:bCs/>
          <w:kern w:val="0"/>
          <w:sz w:val="24"/>
          <w:szCs w:val="24"/>
          <w14:ligatures w14:val="none"/>
        </w:rPr>
        <w:t xml:space="preserve"> (NPT Council, 2020), and to reach their full potential </w:t>
      </w:r>
      <w:r w:rsidR="001D74EF" w:rsidRPr="00286F40">
        <w:rPr>
          <w:rFonts w:ascii="Arial" w:eastAsia="Calibri" w:hAnsi="Arial" w:cs="Arial"/>
          <w:bCs/>
          <w:kern w:val="0"/>
          <w:sz w:val="24"/>
          <w:szCs w:val="24"/>
          <w14:ligatures w14:val="none"/>
        </w:rPr>
        <w:t>(YWWRG</w:t>
      </w:r>
      <w:r w:rsidRPr="00286F40">
        <w:rPr>
          <w:rFonts w:ascii="Arial" w:eastAsia="Calibri" w:hAnsi="Arial" w:cs="Arial"/>
          <w:bCs/>
          <w:kern w:val="0"/>
          <w:sz w:val="24"/>
          <w:szCs w:val="24"/>
          <w14:ligatures w14:val="none"/>
        </w:rPr>
        <w:t>, 2022). The methodological framework for this</w:t>
      </w:r>
      <w:r w:rsidRPr="00286F40">
        <w:rPr>
          <w:rFonts w:ascii="Arial" w:eastAsia="Times New Roman" w:hAnsi="Arial" w:cs="Arial"/>
          <w:bCs/>
          <w:kern w:val="0"/>
          <w:sz w:val="24"/>
          <w:szCs w:val="24"/>
          <w14:ligatures w14:val="none"/>
        </w:rPr>
        <w:t xml:space="preserve"> </w:t>
      </w:r>
      <w:r w:rsidRPr="00286F40">
        <w:rPr>
          <w:rFonts w:ascii="Arial" w:eastAsia="Calibri" w:hAnsi="Arial" w:cs="Arial"/>
          <w:bCs/>
          <w:kern w:val="0"/>
          <w:sz w:val="24"/>
          <w:szCs w:val="24"/>
          <w14:ligatures w14:val="none"/>
        </w:rPr>
        <w:t>empirical study was mixed methods,</w:t>
      </w:r>
      <w:r w:rsidRPr="00286F40">
        <w:rPr>
          <w:rFonts w:ascii="Arial" w:eastAsia="Calibri" w:hAnsi="Arial" w:cs="Arial"/>
          <w:bCs/>
          <w:kern w:val="0"/>
          <w:sz w:val="24"/>
          <w:szCs w:val="24"/>
          <w:lang w:val="en-US"/>
          <w14:ligatures w14:val="none"/>
        </w:rPr>
        <w:t xml:space="preserve"> where </w:t>
      </w:r>
      <w:r w:rsidRPr="00286F40">
        <w:rPr>
          <w:rFonts w:ascii="Arial" w:eastAsia="Calibri" w:hAnsi="Arial" w:cs="Arial"/>
          <w:bCs/>
          <w:kern w:val="0"/>
          <w:sz w:val="24"/>
          <w:szCs w:val="24"/>
          <w14:ligatures w14:val="none"/>
        </w:rPr>
        <w:t xml:space="preserve">quantitative data was collected in the form of the </w:t>
      </w:r>
      <w:r w:rsidR="00945B04" w:rsidRPr="00286F40">
        <w:rPr>
          <w:rFonts w:ascii="Arial" w:eastAsia="Calibri" w:hAnsi="Arial" w:cs="Arial"/>
          <w:bCs/>
          <w:kern w:val="0"/>
          <w:sz w:val="24"/>
          <w:szCs w:val="24"/>
          <w14:ligatures w14:val="none"/>
        </w:rPr>
        <w:t>YPOS</w:t>
      </w:r>
      <w:r w:rsidR="001D74EF">
        <w:rPr>
          <w:rFonts w:ascii="Arial" w:eastAsia="Calibri" w:hAnsi="Arial" w:cs="Arial"/>
          <w:bCs/>
          <w:kern w:val="0"/>
          <w:sz w:val="24"/>
          <w:szCs w:val="24"/>
          <w14:ligatures w14:val="none"/>
        </w:rPr>
        <w:t xml:space="preserve"> </w:t>
      </w:r>
      <w:r w:rsidRPr="00286F40">
        <w:rPr>
          <w:rFonts w:ascii="Arial" w:eastAsia="Calibri" w:hAnsi="Arial" w:cs="Arial"/>
          <w:bCs/>
          <w:kern w:val="0"/>
          <w:sz w:val="24"/>
          <w:szCs w:val="24"/>
          <w14:ligatures w14:val="none"/>
        </w:rPr>
        <w:t>(Triangle, 2022), and qualitative data</w:t>
      </w:r>
      <w:r w:rsidRPr="00286F40">
        <w:rPr>
          <w:rFonts w:ascii="Arial" w:eastAsia="Calibri" w:hAnsi="Arial" w:cs="Arial"/>
          <w:bCs/>
          <w:kern w:val="0"/>
          <w:sz w:val="24"/>
          <w:szCs w:val="24"/>
          <w:lang w:val="en-US"/>
          <w14:ligatures w14:val="none"/>
        </w:rPr>
        <w:t xml:space="preserve"> from semi-structured interviews. In total there were five participants involved in this study comprising of three young people and two youth workers, who were obtained through random sampling (</w:t>
      </w:r>
      <w:r w:rsidRPr="00286F40">
        <w:rPr>
          <w:rFonts w:ascii="Arial" w:eastAsia="Calibri" w:hAnsi="Arial" w:cs="Arial"/>
          <w:bCs/>
          <w:kern w:val="0"/>
          <w:sz w:val="24"/>
          <w:szCs w:val="24"/>
          <w14:ligatures w14:val="none"/>
        </w:rPr>
        <w:t>Cardwell and Flanagan, 2018</w:t>
      </w:r>
      <w:r w:rsidRPr="00286F40">
        <w:rPr>
          <w:rFonts w:ascii="Arial" w:eastAsia="Calibri" w:hAnsi="Arial" w:cs="Arial"/>
          <w:bCs/>
          <w:kern w:val="0"/>
          <w:sz w:val="24"/>
          <w:szCs w:val="24"/>
          <w:lang w:val="en-US"/>
          <w14:ligatures w14:val="none"/>
        </w:rPr>
        <w:t>)</w:t>
      </w:r>
      <w:r w:rsidRPr="00286F40">
        <w:rPr>
          <w:rFonts w:ascii="Arial" w:eastAsia="Calibri" w:hAnsi="Arial" w:cs="Arial"/>
          <w:bCs/>
          <w:kern w:val="0"/>
          <w:sz w:val="24"/>
          <w:szCs w:val="24"/>
          <w14:ligatures w14:val="none"/>
        </w:rPr>
        <w:t xml:space="preserve">. The researcher had to consider several ethical issues, including protection from emotional harm or distress, participant vulnerability, voluntary participation, and the right to withdraw (BERA, 2019). </w:t>
      </w:r>
    </w:p>
    <w:p w14:paraId="1D860CA6"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3A9FEC69" w14:textId="77777777"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lang w:val="en-US"/>
          <w14:ligatures w14:val="none"/>
        </w:rPr>
        <w:lastRenderedPageBreak/>
        <w:t>The researcher</w:t>
      </w:r>
      <w:r w:rsidRPr="00286F40">
        <w:rPr>
          <w:rFonts w:ascii="Arial" w:eastAsia="Calibri" w:hAnsi="Arial" w:cs="Arial"/>
          <w:bCs/>
          <w:kern w:val="0"/>
          <w:sz w:val="24"/>
          <w:szCs w:val="24"/>
          <w14:ligatures w14:val="none"/>
        </w:rPr>
        <w:t xml:space="preserve"> used thematic analysis to identify emerging patterns and themes within the study. Four</w:t>
      </w:r>
      <w:r w:rsidRPr="00286F40">
        <w:rPr>
          <w:rFonts w:ascii="Arial" w:eastAsia="Times New Roman" w:hAnsi="Arial" w:cs="Arial"/>
          <w:bCs/>
          <w:kern w:val="0"/>
          <w:sz w:val="24"/>
          <w:szCs w:val="24"/>
          <w14:ligatures w14:val="none"/>
        </w:rPr>
        <w:t xml:space="preserve"> key themes were identified, discussed, and compared to existing literature. The conclusions to this research can be seen under these four themes.  The first theme demonstrated that young people’s well-being and resilience had improved. It was suggested that the number of young people who need professional mental health support would reduce if more money was invested in Youth Services (Fogden, 2020). The next theme highlighted that Youth Work is beneficial to young people. The third theme identified the correlation between Youth Work support and the decreasing likelihood of young people becoming NEET. It was identified that Youth Work should be “available to all young people to enable them to take advantage of education, training and employment opportunities” (UK Youth, 2021, p. 1). The final theme was the lack of funding for EHE Youth Work activities. The researcher pointed out that over the past ten years there has been a rapid decline in funding support for Youth Work activities (YMCA, 2022). As such, this empirical study has demonstrated that Youth Work does benefit Post-16 Electively Home Educated young people in relation to their well-being and resilience, and their preparation for education, employment, or training.  However, at the same time, the Researcher has identified five recommendations which are presented below.</w:t>
      </w:r>
    </w:p>
    <w:p w14:paraId="243D4326"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5D45DBD3" w14:textId="1F0BA60F"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The first recommendation is regarding the reliability of the study (</w:t>
      </w:r>
      <w:r w:rsidRPr="00286F40">
        <w:rPr>
          <w:rFonts w:ascii="Arial" w:eastAsia="Calibri" w:hAnsi="Arial" w:cs="Arial"/>
          <w:kern w:val="0"/>
          <w:sz w:val="24"/>
          <w:szCs w:val="24"/>
          <w14:ligatures w14:val="none"/>
        </w:rPr>
        <w:t>Miller et al, 1986).</w:t>
      </w:r>
      <w:r w:rsidRPr="00286F40">
        <w:rPr>
          <w:rFonts w:ascii="Arial" w:eastAsia="Calibri" w:hAnsi="Arial" w:cs="Arial"/>
          <w:bCs/>
          <w:kern w:val="0"/>
          <w:sz w:val="24"/>
          <w:szCs w:val="24"/>
          <w14:ligatures w14:val="none"/>
        </w:rPr>
        <w:t xml:space="preserve"> As previously mentioned, the young people may have improved their well-being and resilience due to other reasons, rather than the Youth Work intervention alone. Therefore, the researcher advises that if this study was to be replicated, additional questions could be asked. These questions would include asking the young people what they do during their spare time, in addition to asking the young people what or </w:t>
      </w:r>
      <w:r w:rsidRPr="00286F40">
        <w:rPr>
          <w:rFonts w:ascii="Arial" w:eastAsia="Calibri" w:hAnsi="Arial" w:cs="Arial"/>
          <w:bCs/>
          <w:kern w:val="0"/>
          <w:sz w:val="24"/>
          <w:szCs w:val="24"/>
          <w14:ligatures w14:val="none"/>
        </w:rPr>
        <w:lastRenderedPageBreak/>
        <w:t>why they believe their well-being and resilience has improved. These questions link to the Youth Work National Occupation Standards (CLD</w:t>
      </w:r>
      <w:r>
        <w:rPr>
          <w:rFonts w:ascii="Arial" w:eastAsia="Calibri" w:hAnsi="Arial" w:cs="Arial"/>
          <w:bCs/>
          <w:kern w:val="0"/>
          <w:sz w:val="24"/>
          <w:szCs w:val="24"/>
          <w14:ligatures w14:val="none"/>
        </w:rPr>
        <w:t xml:space="preserve"> </w:t>
      </w:r>
      <w:r w:rsidRPr="00286F40">
        <w:rPr>
          <w:rFonts w:ascii="Arial" w:eastAsia="Calibri" w:hAnsi="Arial" w:cs="Arial"/>
          <w:bCs/>
          <w:kern w:val="0"/>
          <w:sz w:val="24"/>
          <w:szCs w:val="24"/>
          <w14:ligatures w14:val="none"/>
        </w:rPr>
        <w:t>SCS, 2019, p. 4) which states youth work should “enable young people to develop holistically, working with them to facilitate their personal, social and educational development”.</w:t>
      </w:r>
    </w:p>
    <w:p w14:paraId="5C0F1161"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491AAD60" w14:textId="2022B61C"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second recommendation is due to researcher bias (McCambridge et al, 2014). In the Interpretation of Data Chapter, it was discussed that the participants may have changed their answers as they may have felt pressure due to knowing the researcher. Therefore, it is the researcher’s recommendation that the study is replicated making sure that the researcher conducting the interviews does not know any of the participants, therefore allowing the participants to speak openly and honestly. </w:t>
      </w:r>
      <w:bookmarkStart w:id="90" w:name="_Hlk132145743"/>
      <w:r w:rsidRPr="00286F40">
        <w:rPr>
          <w:rFonts w:ascii="Arial" w:eastAsia="Calibri" w:hAnsi="Arial" w:cs="Arial"/>
          <w:bCs/>
          <w:kern w:val="0"/>
          <w:sz w:val="24"/>
          <w:szCs w:val="24"/>
          <w14:ligatures w14:val="none"/>
        </w:rPr>
        <w:t xml:space="preserve">This links to the </w:t>
      </w:r>
      <w:bookmarkEnd w:id="90"/>
      <w:r w:rsidR="00945B04" w:rsidRPr="00945B04">
        <w:rPr>
          <w:rFonts w:ascii="Arial" w:eastAsia="Calibri" w:hAnsi="Arial" w:cs="Arial"/>
          <w:bCs/>
          <w:kern w:val="0"/>
          <w:sz w:val="24"/>
          <w:szCs w:val="24"/>
          <w14:ligatures w14:val="none"/>
        </w:rPr>
        <w:t>United Nations Convention on the Rights of the Child</w:t>
      </w:r>
      <w:r w:rsidR="00945B04" w:rsidRPr="00945B04">
        <w:rPr>
          <w:rFonts w:ascii="Arial" w:eastAsia="Calibri" w:hAnsi="Arial" w:cs="Arial"/>
          <w:bCs/>
          <w:kern w:val="0"/>
          <w:sz w:val="24"/>
          <w:szCs w:val="24"/>
          <w14:ligatures w14:val="none"/>
        </w:rPr>
        <w:t xml:space="preserve"> </w:t>
      </w:r>
      <w:r w:rsidR="00945B04">
        <w:rPr>
          <w:rFonts w:ascii="Arial" w:eastAsia="Calibri" w:hAnsi="Arial" w:cs="Arial"/>
          <w:bCs/>
          <w:kern w:val="0"/>
          <w:sz w:val="24"/>
          <w:szCs w:val="24"/>
          <w14:ligatures w14:val="none"/>
        </w:rPr>
        <w:t>(</w:t>
      </w:r>
      <w:r w:rsidRPr="00286F40">
        <w:rPr>
          <w:rFonts w:ascii="Arial" w:eastAsia="Calibri" w:hAnsi="Arial" w:cs="Arial"/>
          <w:bCs/>
          <w:kern w:val="0"/>
          <w:sz w:val="24"/>
          <w:szCs w:val="24"/>
          <w14:ligatures w14:val="none"/>
        </w:rPr>
        <w:t>UNCRC</w:t>
      </w:r>
      <w:r w:rsidR="00945B04">
        <w:rPr>
          <w:rFonts w:ascii="Arial" w:eastAsia="Calibri" w:hAnsi="Arial" w:cs="Arial"/>
          <w:bCs/>
          <w:kern w:val="0"/>
          <w:sz w:val="24"/>
          <w:szCs w:val="24"/>
          <w14:ligatures w14:val="none"/>
        </w:rPr>
        <w:t>)</w:t>
      </w:r>
      <w:r w:rsidRPr="00286F40">
        <w:rPr>
          <w:rFonts w:ascii="Arial" w:eastAsia="Calibri" w:hAnsi="Arial" w:cs="Arial"/>
          <w:bCs/>
          <w:kern w:val="0"/>
          <w:sz w:val="24"/>
          <w:szCs w:val="24"/>
          <w14:ligatures w14:val="none"/>
        </w:rPr>
        <w:t xml:space="preserve"> Article 12, which states that “every child has the right to express their views, feelings and wishes in all matters affecting them” (Save the Children, 2018, p.1).</w:t>
      </w:r>
    </w:p>
    <w:p w14:paraId="1F7A0E60"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28862BD4" w14:textId="77777777"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next recommendation is around the sample type. As previously stated, all participants volunteered to participate in the study and therefore may display similar characteristics, and therefore the results may not be representative of the overall population of EHE young people on the project (Mujere, 2016). Therefore, it is the researcher’s recommendation that future studies could deliberately select participants that have different NEET statuses, in order to encourage variety in the participant sample. </w:t>
      </w:r>
    </w:p>
    <w:p w14:paraId="3E4C2B46"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0B24EC4F" w14:textId="77777777"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lastRenderedPageBreak/>
        <w:t xml:space="preserve">Additionally, the sample size is another reason for further recommendations.  As this was a small-scale research project it only had five participants, therefore it is difficult to generalise the findings to the wider population (Allen, 2017). A further recommendation would be to do the research with all the young people within the local authority, split into two groups - the ones who are on the project, and the young people who refused Youth Work intervention. This would give a control group which could be used as a comparison to see how beneficial the project has been. Then, this would allow the researcher to see if other young people enter EET without the Youth Work intervention. </w:t>
      </w:r>
    </w:p>
    <w:p w14:paraId="228A37F1"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2B90D698" w14:textId="583DDC1A" w:rsidR="00286F40" w:rsidRPr="00286F40" w:rsidRDefault="00286F40" w:rsidP="00286F40">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The final recommendation for future research is to repeat these interviews multiple times with the same young people over course of their lives, making this a Longitudinal Study </w:t>
      </w:r>
      <w:r w:rsidRPr="00286F40">
        <w:rPr>
          <w:rFonts w:ascii="Arial" w:eastAsia="Calibri" w:hAnsi="Arial" w:cs="Arial"/>
          <w:kern w:val="0"/>
          <w:sz w:val="24"/>
          <w:szCs w:val="24"/>
          <w14:ligatures w14:val="none"/>
        </w:rPr>
        <w:t>(</w:t>
      </w:r>
      <w:r w:rsidRPr="00286F40">
        <w:rPr>
          <w:rFonts w:ascii="Arial" w:eastAsia="Calibri" w:hAnsi="Arial" w:cs="Arial"/>
          <w:bCs/>
          <w:kern w:val="0"/>
          <w:sz w:val="24"/>
          <w:szCs w:val="24"/>
          <w14:ligatures w14:val="none"/>
        </w:rPr>
        <w:t xml:space="preserve">Thomas, 2022). This would allow for a better understanding of how Youth Work interventions have benefited these young people in the long run. All the above recommendations are made in the hope that future research can take place, which will allow for a better understanding of the lives of EHE young people, and in turn improve Youth Work practices and provide better support and opportunities for the young people within the local authority and helping them to fulfil their full potential </w:t>
      </w:r>
      <w:bookmarkStart w:id="91" w:name="_Hlk132151216"/>
      <w:r w:rsidR="001D74EF" w:rsidRPr="00286F40">
        <w:rPr>
          <w:rFonts w:ascii="Arial" w:eastAsia="Calibri" w:hAnsi="Arial" w:cs="Arial"/>
          <w:bCs/>
          <w:kern w:val="0"/>
          <w:sz w:val="24"/>
          <w:szCs w:val="24"/>
          <w14:ligatures w14:val="none"/>
        </w:rPr>
        <w:t>(YWWRG</w:t>
      </w:r>
      <w:r w:rsidRPr="00286F40">
        <w:rPr>
          <w:rFonts w:ascii="Arial" w:eastAsia="Calibri" w:hAnsi="Arial" w:cs="Arial"/>
          <w:bCs/>
          <w:kern w:val="0"/>
          <w:sz w:val="24"/>
          <w:szCs w:val="24"/>
          <w14:ligatures w14:val="none"/>
        </w:rPr>
        <w:t>, 2022).</w:t>
      </w:r>
      <w:bookmarkEnd w:id="91"/>
    </w:p>
    <w:p w14:paraId="6E8547FA" w14:textId="77777777" w:rsidR="00286F40" w:rsidRPr="00286F40" w:rsidRDefault="00286F40" w:rsidP="00286F40">
      <w:pPr>
        <w:spacing w:line="480" w:lineRule="auto"/>
        <w:jc w:val="both"/>
        <w:rPr>
          <w:rFonts w:ascii="Arial" w:eastAsia="Calibri" w:hAnsi="Arial" w:cs="Arial"/>
          <w:bCs/>
          <w:kern w:val="0"/>
          <w:sz w:val="24"/>
          <w:szCs w:val="24"/>
          <w14:ligatures w14:val="none"/>
        </w:rPr>
      </w:pPr>
    </w:p>
    <w:p w14:paraId="4282E923" w14:textId="7DFEA602" w:rsidR="00286F40" w:rsidRPr="003C2F47" w:rsidRDefault="00286F40" w:rsidP="003C2F47">
      <w:pPr>
        <w:spacing w:line="480" w:lineRule="auto"/>
        <w:jc w:val="both"/>
        <w:rPr>
          <w:rFonts w:ascii="Arial" w:eastAsia="Calibri" w:hAnsi="Arial" w:cs="Arial"/>
          <w:bCs/>
          <w:kern w:val="0"/>
          <w:sz w:val="24"/>
          <w:szCs w:val="24"/>
          <w14:ligatures w14:val="none"/>
        </w:rPr>
      </w:pPr>
      <w:r w:rsidRPr="00286F40">
        <w:rPr>
          <w:rFonts w:ascii="Arial" w:eastAsia="Calibri" w:hAnsi="Arial" w:cs="Arial"/>
          <w:bCs/>
          <w:kern w:val="0"/>
          <w:sz w:val="24"/>
          <w:szCs w:val="24"/>
          <w14:ligatures w14:val="none"/>
        </w:rPr>
        <w:t xml:space="preserve">In conclusion to this small-scale research project, this Dissertation has explored the title of </w:t>
      </w:r>
      <w:r w:rsidRPr="00286F40">
        <w:rPr>
          <w:rFonts w:ascii="Arial" w:eastAsia="Calibri" w:hAnsi="Arial" w:cs="Arial"/>
          <w:bCs/>
          <w:i/>
          <w:iCs/>
          <w:kern w:val="0"/>
          <w:sz w:val="24"/>
          <w:szCs w:val="24"/>
          <w14:ligatures w14:val="none"/>
        </w:rPr>
        <w:t xml:space="preserve">Does Youth Work Benefit Post-16 Electively Home Educated Young People in relation to their well-being and resilience, and their preparation for education, employment, or training?  In the Researcher’s opinion, when considering the </w:t>
      </w:r>
      <w:r w:rsidRPr="00286F40">
        <w:rPr>
          <w:rFonts w:ascii="Arial" w:eastAsia="Calibri" w:hAnsi="Arial" w:cs="Arial"/>
          <w:bCs/>
          <w:i/>
          <w:iCs/>
          <w:kern w:val="0"/>
          <w:sz w:val="24"/>
          <w:szCs w:val="24"/>
          <w14:ligatures w14:val="none"/>
        </w:rPr>
        <w:lastRenderedPageBreak/>
        <w:t>qualitative data obtained from the semi-structured interviews, and the quantitative data obtained from the Young Person Outcome Star (Triangle, 2022), Youth Work has benefitted Post-16 EHE young people in relation to their well-being and resilience, and their preparation for education, employment, or training.  However as noted in the above recommendations, to ensure the experiences of all EHE young people are considered, further research is suggested to allow for a more generalised findings and to allow all young people to have their voices heard (Ref).</w:t>
      </w:r>
    </w:p>
    <w:sectPr w:rsidR="00286F40" w:rsidRPr="003C2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F40"/>
    <w:rsid w:val="000020C0"/>
    <w:rsid w:val="0001286F"/>
    <w:rsid w:val="0006006B"/>
    <w:rsid w:val="00115514"/>
    <w:rsid w:val="00156F4A"/>
    <w:rsid w:val="001A0CCC"/>
    <w:rsid w:val="001A54A1"/>
    <w:rsid w:val="001D74EF"/>
    <w:rsid w:val="002375F0"/>
    <w:rsid w:val="00277F41"/>
    <w:rsid w:val="00286F40"/>
    <w:rsid w:val="003702D6"/>
    <w:rsid w:val="003C2F47"/>
    <w:rsid w:val="00437476"/>
    <w:rsid w:val="00484029"/>
    <w:rsid w:val="004904A5"/>
    <w:rsid w:val="00585B5D"/>
    <w:rsid w:val="00830C29"/>
    <w:rsid w:val="0086372C"/>
    <w:rsid w:val="008A2858"/>
    <w:rsid w:val="00932F49"/>
    <w:rsid w:val="00945B04"/>
    <w:rsid w:val="009A02F8"/>
    <w:rsid w:val="009C0B36"/>
    <w:rsid w:val="00CE6546"/>
    <w:rsid w:val="00CE7FF4"/>
    <w:rsid w:val="00E01550"/>
    <w:rsid w:val="00EB42D9"/>
    <w:rsid w:val="00F35827"/>
    <w:rsid w:val="00FC5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D5989"/>
  <w15:chartTrackingRefBased/>
  <w15:docId w15:val="{7B89AB8F-8F44-4688-A3BB-78266E9A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chart" Target="charts/chart1.xml"/><Relationship Id="rId4" Type="http://schemas.openxmlformats.org/officeDocument/2006/relationships/image" Target="media/image1.png"/><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Ways the young people benifited from the project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Mentioned inprovment </c:v>
                </c:pt>
              </c:strCache>
            </c:strRef>
          </c:tx>
          <c:spPr>
            <a:solidFill>
              <a:schemeClr val="accent1"/>
            </a:solidFill>
            <a:ln>
              <a:noFill/>
            </a:ln>
            <a:effectLst/>
          </c:spPr>
          <c:invertIfNegative val="0"/>
          <c:cat>
            <c:strRef>
              <c:f>Sheet1!$A$2:$A$8</c:f>
              <c:strCache>
                <c:ptCount val="7"/>
                <c:pt idx="0">
                  <c:v>Improved soft skills</c:v>
                </c:pt>
                <c:pt idx="1">
                  <c:v>Improved confidence </c:v>
                </c:pt>
                <c:pt idx="2">
                  <c:v>Improved social interaction </c:v>
                </c:pt>
                <c:pt idx="3">
                  <c:v>Improved practical life skiills </c:v>
                </c:pt>
                <c:pt idx="4">
                  <c:v>Attended a course or activity</c:v>
                </c:pt>
                <c:pt idx="5">
                  <c:v>Gained qualification</c:v>
                </c:pt>
                <c:pt idx="6">
                  <c:v>Entered EET</c:v>
                </c:pt>
              </c:strCache>
            </c:strRef>
          </c:cat>
          <c:val>
            <c:numRef>
              <c:f>Sheet1!$B$2:$B$8</c:f>
              <c:numCache>
                <c:formatCode>General</c:formatCode>
                <c:ptCount val="7"/>
                <c:pt idx="0">
                  <c:v>100</c:v>
                </c:pt>
                <c:pt idx="1">
                  <c:v>100</c:v>
                </c:pt>
                <c:pt idx="2">
                  <c:v>100</c:v>
                </c:pt>
                <c:pt idx="3">
                  <c:v>100</c:v>
                </c:pt>
                <c:pt idx="4">
                  <c:v>66</c:v>
                </c:pt>
                <c:pt idx="5">
                  <c:v>66</c:v>
                </c:pt>
                <c:pt idx="6">
                  <c:v>100</c:v>
                </c:pt>
              </c:numCache>
            </c:numRef>
          </c:val>
          <c:extLst>
            <c:ext xmlns:c16="http://schemas.microsoft.com/office/drawing/2014/chart" uri="{C3380CC4-5D6E-409C-BE32-E72D297353CC}">
              <c16:uniqueId val="{00000000-398F-4875-9ED9-C2285B07EA50}"/>
            </c:ext>
          </c:extLst>
        </c:ser>
        <c:ser>
          <c:idx val="1"/>
          <c:order val="1"/>
          <c:tx>
            <c:strRef>
              <c:f>Sheet1!$C$1</c:f>
              <c:strCache>
                <c:ptCount val="1"/>
                <c:pt idx="0">
                  <c:v>Didn’t mention improvement </c:v>
                </c:pt>
              </c:strCache>
            </c:strRef>
          </c:tx>
          <c:spPr>
            <a:solidFill>
              <a:schemeClr val="accent2"/>
            </a:solidFill>
            <a:ln>
              <a:noFill/>
            </a:ln>
            <a:effectLst/>
          </c:spPr>
          <c:invertIfNegative val="0"/>
          <c:cat>
            <c:strRef>
              <c:f>Sheet1!$A$2:$A$8</c:f>
              <c:strCache>
                <c:ptCount val="7"/>
                <c:pt idx="0">
                  <c:v>Improved soft skills</c:v>
                </c:pt>
                <c:pt idx="1">
                  <c:v>Improved confidence </c:v>
                </c:pt>
                <c:pt idx="2">
                  <c:v>Improved social interaction </c:v>
                </c:pt>
                <c:pt idx="3">
                  <c:v>Improved practical life skiills </c:v>
                </c:pt>
                <c:pt idx="4">
                  <c:v>Attended a course or activity</c:v>
                </c:pt>
                <c:pt idx="5">
                  <c:v>Gained qualification</c:v>
                </c:pt>
                <c:pt idx="6">
                  <c:v>Entered EET</c:v>
                </c:pt>
              </c:strCache>
            </c:strRef>
          </c:cat>
          <c:val>
            <c:numRef>
              <c:f>Sheet1!$C$2:$C$8</c:f>
              <c:numCache>
                <c:formatCode>General</c:formatCode>
                <c:ptCount val="7"/>
                <c:pt idx="0">
                  <c:v>0</c:v>
                </c:pt>
                <c:pt idx="1">
                  <c:v>0</c:v>
                </c:pt>
                <c:pt idx="4">
                  <c:v>33</c:v>
                </c:pt>
                <c:pt idx="5">
                  <c:v>33</c:v>
                </c:pt>
                <c:pt idx="6">
                  <c:v>0</c:v>
                </c:pt>
              </c:numCache>
            </c:numRef>
          </c:val>
          <c:extLst>
            <c:ext xmlns:c16="http://schemas.microsoft.com/office/drawing/2014/chart" uri="{C3380CC4-5D6E-409C-BE32-E72D297353CC}">
              <c16:uniqueId val="{00000001-398F-4875-9ED9-C2285B07EA50}"/>
            </c:ext>
          </c:extLst>
        </c:ser>
        <c:dLbls>
          <c:showLegendKey val="0"/>
          <c:showVal val="0"/>
          <c:showCatName val="0"/>
          <c:showSerName val="0"/>
          <c:showPercent val="0"/>
          <c:showBubbleSize val="0"/>
        </c:dLbls>
        <c:gapWidth val="150"/>
        <c:overlap val="100"/>
        <c:axId val="1141711504"/>
        <c:axId val="1141710064"/>
      </c:barChart>
      <c:catAx>
        <c:axId val="11417115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710064"/>
        <c:crosses val="autoZero"/>
        <c:auto val="1"/>
        <c:lblAlgn val="ctr"/>
        <c:lblOffset val="100"/>
        <c:noMultiLvlLbl val="0"/>
      </c:catAx>
      <c:valAx>
        <c:axId val="11417100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711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Ways Additional funding would</a:t>
            </a:r>
            <a:r>
              <a:rPr lang="en-GB" baseline="0"/>
              <a:t> help the project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More staff</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1</c:v>
                </c:pt>
              </c:numCache>
            </c:numRef>
          </c:val>
          <c:extLst>
            <c:ext xmlns:c16="http://schemas.microsoft.com/office/drawing/2014/chart" uri="{C3380CC4-5D6E-409C-BE32-E72D297353CC}">
              <c16:uniqueId val="{00000000-45B0-4DEC-8598-4A7EEDE0F50E}"/>
            </c:ext>
          </c:extLst>
        </c:ser>
        <c:ser>
          <c:idx val="1"/>
          <c:order val="1"/>
          <c:tx>
            <c:strRef>
              <c:f>Sheet1!$C$1</c:f>
              <c:strCache>
                <c:ptCount val="1"/>
                <c:pt idx="0">
                  <c:v>Seprate pot of funding </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1</c:v>
                </c:pt>
              </c:numCache>
            </c:numRef>
          </c:val>
          <c:extLst>
            <c:ext xmlns:c16="http://schemas.microsoft.com/office/drawing/2014/chart" uri="{C3380CC4-5D6E-409C-BE32-E72D297353CC}">
              <c16:uniqueId val="{00000001-45B0-4DEC-8598-4A7EEDE0F50E}"/>
            </c:ext>
          </c:extLst>
        </c:ser>
        <c:ser>
          <c:idx val="2"/>
          <c:order val="2"/>
          <c:tx>
            <c:strRef>
              <c:f>Sheet1!$D$1</c:f>
              <c:strCache>
                <c:ptCount val="1"/>
                <c:pt idx="0">
                  <c:v>more activities </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5</c:v>
                </c:pt>
              </c:numCache>
            </c:numRef>
          </c:val>
          <c:extLst>
            <c:ext xmlns:c16="http://schemas.microsoft.com/office/drawing/2014/chart" uri="{C3380CC4-5D6E-409C-BE32-E72D297353CC}">
              <c16:uniqueId val="{00000002-45B0-4DEC-8598-4A7EEDE0F50E}"/>
            </c:ext>
          </c:extLst>
        </c:ser>
        <c:dLbls>
          <c:showLegendKey val="0"/>
          <c:showVal val="0"/>
          <c:showCatName val="0"/>
          <c:showSerName val="0"/>
          <c:showPercent val="0"/>
          <c:showBubbleSize val="0"/>
        </c:dLbls>
        <c:gapWidth val="219"/>
        <c:overlap val="-27"/>
        <c:axId val="1077989568"/>
        <c:axId val="1077975528"/>
      </c:barChart>
      <c:catAx>
        <c:axId val="10779895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975528"/>
        <c:crosses val="autoZero"/>
        <c:auto val="1"/>
        <c:lblAlgn val="ctr"/>
        <c:lblOffset val="100"/>
        <c:noMultiLvlLbl val="0"/>
      </c:catAx>
      <c:valAx>
        <c:axId val="1077975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Participents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798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193</TotalTime>
  <Pages>41</Pages>
  <Words>9947</Words>
  <Characters>56702</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vickie lovell</dc:creator>
  <cp:keywords/>
  <dc:description/>
  <cp:lastModifiedBy>vickie lovell</cp:lastModifiedBy>
  <cp:revision>6</cp:revision>
  <dcterms:created xsi:type="dcterms:W3CDTF">2023-04-22T12:57:00Z</dcterms:created>
  <dcterms:modified xsi:type="dcterms:W3CDTF">2023-04-22T19:49:00Z</dcterms:modified>
</cp:coreProperties>
</file>