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40" w:lineRule="auto"/>
        <w:jc w:val="center"/>
        <w:rPr/>
      </w:pPr>
      <w:r w:rsidDel="00000000" w:rsidR="00000000" w:rsidRPr="00000000">
        <w:rPr/>
        <w:drawing>
          <wp:inline distB="0" distT="0" distL="0" distR="0">
            <wp:extent cx="2816225" cy="6731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816225" cy="6731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jc w:val="center"/>
        <w:rPr>
          <w:sz w:val="28"/>
          <w:szCs w:val="28"/>
        </w:rPr>
      </w:pPr>
      <w:r w:rsidDel="00000000" w:rsidR="00000000" w:rsidRPr="00000000">
        <w:rPr>
          <w:sz w:val="28"/>
          <w:szCs w:val="28"/>
          <w:rtl w:val="0"/>
        </w:rPr>
        <w:t xml:space="preserve">Master of Business Administration</w:t>
      </w:r>
    </w:p>
    <w:p w:rsidR="00000000" w:rsidDel="00000000" w:rsidP="00000000" w:rsidRDefault="00000000" w:rsidRPr="00000000" w14:paraId="00000003">
      <w:pPr>
        <w:spacing w:line="240" w:lineRule="auto"/>
        <w:jc w:val="center"/>
        <w:rPr>
          <w:sz w:val="28"/>
          <w:szCs w:val="28"/>
        </w:rPr>
      </w:pPr>
      <w:r w:rsidDel="00000000" w:rsidR="00000000" w:rsidRPr="00000000">
        <w:rPr>
          <w:sz w:val="28"/>
          <w:szCs w:val="28"/>
          <w:rtl w:val="0"/>
        </w:rPr>
        <w:t xml:space="preserve">International Business pathway</w:t>
      </w:r>
    </w:p>
    <w:p w:rsidR="00000000" w:rsidDel="00000000" w:rsidP="00000000" w:rsidRDefault="00000000" w:rsidRPr="00000000" w14:paraId="00000004">
      <w:pPr>
        <w:spacing w:line="240" w:lineRule="auto"/>
        <w:jc w:val="center"/>
        <w:rPr>
          <w:color w:val="ee0000"/>
          <w:sz w:val="28"/>
          <w:szCs w:val="28"/>
        </w:rPr>
      </w:pPr>
      <w:r w:rsidDel="00000000" w:rsidR="00000000" w:rsidRPr="00000000">
        <w:rPr/>
        <w:drawing>
          <wp:inline distB="0" distT="0" distL="0" distR="0">
            <wp:extent cx="2257425" cy="2257425"/>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2257425" cy="2257425"/>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spacing w:line="240" w:lineRule="auto"/>
        <w:jc w:val="center"/>
        <w:rPr/>
      </w:pPr>
      <w:r w:rsidDel="00000000" w:rsidR="00000000" w:rsidRPr="00000000">
        <w:rPr>
          <w:rtl w:val="0"/>
        </w:rPr>
        <w:t xml:space="preserve">Assessment </w:t>
      </w:r>
      <w:r w:rsidDel="00000000" w:rsidR="00000000" w:rsidRPr="00000000">
        <w:rPr>
          <w:color w:val="ee0000"/>
          <w:rtl w:val="0"/>
        </w:rPr>
        <w:t xml:space="preserve">1: Individual report</w:t>
      </w:r>
      <w:r w:rsidDel="00000000" w:rsidR="00000000" w:rsidRPr="00000000">
        <w:rPr>
          <w:rtl w:val="0"/>
        </w:rPr>
        <w:t xml:space="preserve">. Weight: </w:t>
      </w:r>
      <w:r w:rsidDel="00000000" w:rsidR="00000000" w:rsidRPr="00000000">
        <w:rPr>
          <w:color w:val="ee0000"/>
          <w:rtl w:val="0"/>
        </w:rPr>
        <w:t xml:space="preserve">50%</w:t>
      </w:r>
      <w:r w:rsidDel="00000000" w:rsidR="00000000" w:rsidRPr="00000000">
        <w:rPr>
          <w:rtl w:val="0"/>
        </w:rPr>
      </w:r>
    </w:p>
    <w:p w:rsidR="00000000" w:rsidDel="00000000" w:rsidP="00000000" w:rsidRDefault="00000000" w:rsidRPr="00000000" w14:paraId="00000006">
      <w:pPr>
        <w:spacing w:line="240" w:lineRule="auto"/>
        <w:jc w:val="left"/>
        <w:rPr/>
      </w:pPr>
      <w:r w:rsidDel="00000000" w:rsidR="00000000" w:rsidRPr="00000000">
        <w:rPr>
          <w:b w:val="1"/>
          <w:bCs w:val="1"/>
          <w:rtl w:val="0"/>
        </w:rPr>
        <w:t xml:space="preserve">Module name: </w:t>
      </w:r>
      <w:r w:rsidDel="00000000" w:rsidR="00000000" w:rsidRPr="00000000">
        <w:rPr>
          <w:rtl w:val="0"/>
        </w:rPr>
        <w:t xml:space="preserve">Human Capital Management</w:t>
      </w:r>
    </w:p>
    <w:p w:rsidR="00000000" w:rsidDel="00000000" w:rsidP="00000000" w:rsidRDefault="00000000" w:rsidRPr="00000000" w14:paraId="00000007">
      <w:pPr>
        <w:spacing w:line="240" w:lineRule="auto"/>
        <w:jc w:val="left"/>
        <w:rPr>
          <w:b w:val="1"/>
          <w:bCs w:val="1"/>
        </w:rPr>
      </w:pPr>
      <w:r w:rsidDel="00000000" w:rsidR="00000000" w:rsidRPr="00000000">
        <w:rPr>
          <w:b w:val="1"/>
          <w:bCs w:val="1"/>
          <w:rtl w:val="0"/>
        </w:rPr>
        <w:t xml:space="preserve">Module code: </w:t>
      </w:r>
      <w:r w:rsidDel="00000000" w:rsidR="00000000" w:rsidRPr="00000000">
        <w:rPr>
          <w:rtl w:val="0"/>
        </w:rPr>
        <w:t xml:space="preserve">LCMB7023</w:t>
      </w:r>
      <w:r w:rsidDel="00000000" w:rsidR="00000000" w:rsidRPr="00000000">
        <w:rPr>
          <w:rtl w:val="0"/>
        </w:rPr>
      </w:r>
    </w:p>
    <w:p w:rsidR="00000000" w:rsidDel="00000000" w:rsidP="00000000" w:rsidRDefault="00000000" w:rsidRPr="00000000" w14:paraId="00000008">
      <w:pPr>
        <w:spacing w:line="240" w:lineRule="auto"/>
        <w:jc w:val="left"/>
        <w:rPr/>
      </w:pPr>
      <w:r w:rsidDel="00000000" w:rsidR="00000000" w:rsidRPr="00000000">
        <w:rPr>
          <w:b w:val="1"/>
          <w:bCs w:val="1"/>
          <w:rtl w:val="0"/>
        </w:rPr>
        <w:t xml:space="preserve">Lecturer name</w:t>
      </w:r>
      <w:r w:rsidDel="00000000" w:rsidR="00000000" w:rsidRPr="00000000">
        <w:rPr>
          <w:rtl w:val="0"/>
        </w:rPr>
        <w:t xml:space="preserve">: Alireza Nazarian</w:t>
      </w:r>
    </w:p>
    <w:p w:rsidR="00000000" w:rsidDel="00000000" w:rsidP="00000000" w:rsidRDefault="00000000" w:rsidRPr="00000000" w14:paraId="00000009">
      <w:pPr>
        <w:spacing w:line="240" w:lineRule="auto"/>
        <w:jc w:val="left"/>
        <w:rPr/>
      </w:pPr>
      <w:r w:rsidDel="00000000" w:rsidR="00000000" w:rsidRPr="00000000">
        <w:rPr>
          <w:b w:val="1"/>
          <w:bCs w:val="1"/>
          <w:rtl w:val="0"/>
        </w:rPr>
        <w:t xml:space="preserve">Student name</w:t>
      </w:r>
      <w:r w:rsidDel="00000000" w:rsidR="00000000" w:rsidRPr="00000000">
        <w:rPr>
          <w:rtl w:val="0"/>
        </w:rPr>
        <w:t xml:space="preserve">: ARSHI PARVEEN</w:t>
      </w:r>
    </w:p>
    <w:p w:rsidR="00000000" w:rsidDel="00000000" w:rsidP="00000000" w:rsidRDefault="00000000" w:rsidRPr="00000000" w14:paraId="0000000A">
      <w:pPr>
        <w:spacing w:line="240" w:lineRule="auto"/>
        <w:jc w:val="left"/>
        <w:rPr/>
      </w:pPr>
      <w:r w:rsidDel="00000000" w:rsidR="00000000" w:rsidRPr="00000000">
        <w:rPr>
          <w:b w:val="1"/>
          <w:bCs w:val="1"/>
          <w:rtl w:val="0"/>
        </w:rPr>
        <w:t xml:space="preserve">Student ID</w:t>
      </w:r>
      <w:r w:rsidDel="00000000" w:rsidR="00000000" w:rsidRPr="00000000">
        <w:rPr>
          <w:rtl w:val="0"/>
        </w:rPr>
        <w:t xml:space="preserve">: 2545115</w:t>
      </w:r>
    </w:p>
    <w:p w:rsidR="00000000" w:rsidDel="00000000" w:rsidP="00000000" w:rsidRDefault="00000000" w:rsidRPr="00000000" w14:paraId="0000000B">
      <w:pPr>
        <w:spacing w:line="240" w:lineRule="auto"/>
        <w:jc w:val="left"/>
        <w:rPr/>
      </w:pPr>
      <w:r w:rsidDel="00000000" w:rsidR="00000000" w:rsidRPr="00000000">
        <w:rPr>
          <w:rtl w:val="0"/>
        </w:rPr>
      </w:r>
    </w:p>
    <w:p w:rsidR="00000000" w:rsidDel="00000000" w:rsidP="00000000" w:rsidRDefault="00000000" w:rsidRPr="00000000" w14:paraId="0000000C">
      <w:pPr>
        <w:spacing w:before="0" w:line="240" w:lineRule="auto"/>
        <w:jc w:val="left"/>
        <w:rPr>
          <w:b w:val="1"/>
          <w:bCs w:val="1"/>
        </w:rPr>
      </w:pPr>
      <w:r w:rsidDel="00000000" w:rsidR="00000000" w:rsidRPr="00000000">
        <w:rPr>
          <w:b w:val="1"/>
          <w:bCs w:val="1"/>
          <w:rtl w:val="0"/>
        </w:rPr>
        <w:t xml:space="preserve">Word count</w:t>
      </w:r>
      <w:r w:rsidDel="00000000" w:rsidR="00000000" w:rsidRPr="00000000">
        <w:rPr>
          <w:rtl w:val="0"/>
        </w:rPr>
        <w:t xml:space="preserve">: </w:t>
      </w:r>
      <w:r w:rsidDel="00000000" w:rsidR="00000000" w:rsidRPr="00000000">
        <w:rPr>
          <w:b w:val="1"/>
          <w:bCs w:val="1"/>
          <w:rtl w:val="0"/>
        </w:rPr>
        <w:t xml:space="preserve">2479</w:t>
      </w:r>
    </w:p>
    <w:p w:rsidR="00000000" w:rsidDel="00000000" w:rsidP="00000000" w:rsidRDefault="00000000" w:rsidRPr="00000000" w14:paraId="0000000D">
      <w:pPr>
        <w:spacing w:line="240" w:lineRule="auto"/>
        <w:jc w:val="left"/>
        <w:rPr/>
      </w:pPr>
      <w:r w:rsidDel="00000000" w:rsidR="00000000" w:rsidRPr="00000000">
        <w:rPr>
          <w:b w:val="1"/>
          <w:bCs w:val="1"/>
          <w:rtl w:val="0"/>
        </w:rPr>
        <w:t xml:space="preserve">Submission date</w:t>
      </w:r>
      <w:r w:rsidDel="00000000" w:rsidR="00000000" w:rsidRPr="00000000">
        <w:rPr>
          <w:rtl w:val="0"/>
        </w:rPr>
        <w:t xml:space="preserve">: 17 July 2026</w:t>
      </w:r>
    </w:p>
    <w:p w:rsidR="00000000" w:rsidDel="00000000" w:rsidP="00000000" w:rsidRDefault="00000000" w:rsidRPr="00000000" w14:paraId="0000000E">
      <w:pPr>
        <w:pStyle w:val="Heading1"/>
        <w:spacing w:line="240" w:lineRule="auto"/>
        <w:jc w:val="left"/>
        <w:rPr>
          <w:sz w:val="24"/>
          <w:szCs w:val="24"/>
        </w:rPr>
      </w:pPr>
      <w:r w:rsidDel="00000000" w:rsidR="00000000" w:rsidRPr="00000000">
        <w:rPr>
          <w:sz w:val="24"/>
          <w:szCs w:val="24"/>
          <w:rtl w:val="0"/>
        </w:rPr>
        <w:t xml:space="preserve">AI use acknowledgement</w:t>
      </w:r>
    </w:p>
    <w:p w:rsidR="00000000" w:rsidDel="00000000" w:rsidP="00000000" w:rsidRDefault="00000000" w:rsidRPr="00000000" w14:paraId="0000000F">
      <w:pPr>
        <w:spacing w:before="0" w:line="240" w:lineRule="auto"/>
        <w:jc w:val="left"/>
        <w:rPr>
          <w:b w:val="1"/>
          <w:bCs w:val="1"/>
          <w:u w:val="single"/>
        </w:rPr>
      </w:pPr>
      <w:r w:rsidDel="00000000" w:rsidR="00000000" w:rsidRPr="00000000">
        <w:rPr>
          <w:b w:val="1"/>
          <w:bCs w:val="1"/>
          <w:u w:val="single"/>
          <w:rtl w:val="0"/>
        </w:rPr>
        <w:t xml:space="preserve">Note: One acknowledgement is needed for each used AI tool.</w:t>
      </w:r>
    </w:p>
    <w:p w:rsidR="00000000" w:rsidDel="00000000" w:rsidP="00000000" w:rsidRDefault="00000000" w:rsidRPr="00000000" w14:paraId="00000010">
      <w:pPr>
        <w:spacing w:before="0" w:line="240" w:lineRule="auto"/>
        <w:jc w:val="left"/>
        <w:rPr/>
      </w:pPr>
      <w:r w:rsidDel="00000000" w:rsidR="00000000" w:rsidRPr="00000000">
        <w:rPr>
          <w:rtl w:val="0"/>
        </w:rPr>
      </w:r>
    </w:p>
    <w:p w:rsidR="00000000" w:rsidDel="00000000" w:rsidP="00000000" w:rsidRDefault="00000000" w:rsidRPr="00000000" w14:paraId="00000011">
      <w:pPr>
        <w:spacing w:before="0" w:line="240" w:lineRule="auto"/>
        <w:jc w:val="left"/>
        <w:rPr/>
      </w:pPr>
      <w:r w:rsidDel="00000000" w:rsidR="00000000" w:rsidRPr="00000000">
        <w:rPr>
          <w:rtl w:val="0"/>
        </w:rPr>
        <w:t xml:space="preserve">I acknowledge the use of [AI Tool] [(AI Tool url)] on [Date] to [Purpose my work]. I used the prompt(s):</w:t>
      </w:r>
    </w:p>
    <w:p w:rsidR="00000000" w:rsidDel="00000000" w:rsidP="00000000" w:rsidRDefault="00000000" w:rsidRPr="00000000" w14:paraId="00000012">
      <w:pPr>
        <w:spacing w:before="0" w:line="240" w:lineRule="auto"/>
        <w:jc w:val="left"/>
        <w:rPr/>
      </w:pPr>
      <w:r w:rsidDel="00000000" w:rsidR="00000000" w:rsidRPr="00000000">
        <w:rPr>
          <w:rtl w:val="0"/>
        </w:rPr>
        <w:t xml:space="preserve">1. I have used Grammarly on 13</w:t>
      </w:r>
      <w:r w:rsidDel="00000000" w:rsidR="00000000" w:rsidRPr="00000000">
        <w:rPr>
          <w:vertAlign w:val="superscript"/>
          <w:rtl w:val="0"/>
        </w:rPr>
        <w:t xml:space="preserve">th</w:t>
      </w:r>
      <w:r w:rsidDel="00000000" w:rsidR="00000000" w:rsidRPr="00000000">
        <w:rPr>
          <w:rtl w:val="0"/>
        </w:rPr>
        <w:t xml:space="preserve"> July 2026, using prompt [Please check grammar and spelling mistakes in the following text].</w:t>
      </w:r>
    </w:p>
    <w:p w:rsidR="00000000" w:rsidDel="00000000" w:rsidP="00000000" w:rsidRDefault="00000000" w:rsidRPr="00000000" w14:paraId="00000013">
      <w:pPr>
        <w:spacing w:before="0" w:line="240" w:lineRule="auto"/>
        <w:jc w:val="left"/>
        <w:rPr/>
      </w:pPr>
      <w:r w:rsidDel="00000000" w:rsidR="00000000" w:rsidRPr="00000000">
        <w:rPr>
          <w:rtl w:val="0"/>
        </w:rPr>
      </w:r>
    </w:p>
    <w:p w:rsidR="00000000" w:rsidDel="00000000" w:rsidP="00000000" w:rsidRDefault="00000000" w:rsidRPr="00000000" w14:paraId="00000014">
      <w:pPr>
        <w:spacing w:before="0" w:line="240" w:lineRule="auto"/>
        <w:jc w:val="left"/>
        <w:rPr/>
      </w:pPr>
      <w:r w:rsidDel="00000000" w:rsidR="00000000" w:rsidRPr="00000000">
        <w:rPr>
          <w:rtl w:val="0"/>
        </w:rPr>
        <w:t xml:space="preserve">I confirm that I have not presented any AI generated text as my own work. I confirm I have copies of my drafts, notes, and other resources I used before, and after the use of AI tools which I may be asked to provide in evidence.</w:t>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bookmarkStart w:colFirst="0" w:colLast="0" w:name="_3qkpsdken9na" w:id="0"/>
      <w:bookmarkEnd w:id="0"/>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Table of Contents</w:t>
      </w:r>
    </w:p>
    <w:sdt>
      <w:sdtPr>
        <w:id w:val="1090116638"/>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ovqfq5gfbq4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fpf78p98tqy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A: Socialisation, Identity &amp; Business Activism</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7a5xw3gjxdc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Designing Strategic Organisational Socialisation for Helios Urban Mobility</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lgwovqwuvw3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Traditional Onboarding versus Strategic Organisational Socialisation</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x3gk4fjgaat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Strategic Socialisation Framework for Helios</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dn9v3teu7w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Mechanisms to Cultivate</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wcibc9ohd2r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Cultivating Organisational Identification</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e884d1s5yta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Developing Ethical Professionalism</w:t>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rianr7uy277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Embedding the Business Activist Mindset</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mwrsy1in4jl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B: Job Design</w:t>
              <w:tab/>
              <w:t xml:space="preserve">6</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5sew5nas2ht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Designing an Innovative Job Architecture for Helios Urban Mobility</w:t>
              <w:tab/>
              <w:t xml:space="preserve">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1ji8za6glv2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From Traditional Jobs to Adaptive Work Design</w:t>
              <w:tab/>
              <w:t xml:space="preserve">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mvkz8tb3p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Applying the Job Characteristics Model</w:t>
              <w:tab/>
              <w:t xml:space="preserve">7</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9po1x5b9ewm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Embedding Job Crafting</w:t>
              <w:tab/>
              <w:t xml:space="preserve">8</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lz57vorqr4i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Implementing a Skills-Based Internal Talent Marketplace</w:t>
              <w:tab/>
              <w:t xml:space="preserve">8</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dlp5q0avfah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Stimulating Intrinsic Motivation and Innovation</w:t>
              <w:tab/>
              <w:t xml:space="preserve">9</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25q4ywmerzv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C: Reflective Report</w:t>
              <w:tab/>
              <w:t xml:space="preserve">9</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66kfecqy5k1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Reflective Evaluation</w:t>
              <w:tab/>
              <w:t xml:space="preserve">9</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exzauatjen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Personal Capability Development Plan</w:t>
              <w:tab/>
              <w:t xml:space="preserve">10</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tbmaarslb1z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xah0yx5uf20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2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pStyle w:val="Heading1"/>
        <w:tabs>
          <w:tab w:val="left" w:leader="none" w:pos="2250"/>
        </w:tabs>
        <w:rPr/>
      </w:pPr>
      <w:bookmarkStart w:colFirst="0" w:colLast="0" w:name="_ovqfq5gfbq4b" w:id="1"/>
      <w:bookmarkEnd w:id="1"/>
      <w:r w:rsidDel="00000000" w:rsidR="00000000" w:rsidRPr="00000000">
        <w:rPr>
          <w:rtl w:val="0"/>
        </w:rPr>
        <w:t xml:space="preserve">Introduction</w:t>
      </w:r>
    </w:p>
    <w:p w:rsidR="00000000" w:rsidDel="00000000" w:rsidP="00000000" w:rsidRDefault="00000000" w:rsidRPr="00000000" w14:paraId="0000002D">
      <w:pPr>
        <w:rPr/>
      </w:pPr>
      <w:r w:rsidDel="00000000" w:rsidR="00000000" w:rsidRPr="00000000">
        <w:rPr>
          <w:rFonts w:ascii="Geist Fallback" w:cs="Geist Fallback" w:eastAsia="Geist Fallback" w:hAnsi="Geist Fallback"/>
          <w:sz w:val="23"/>
          <w:szCs w:val="23"/>
          <w:rtl w:val="0"/>
        </w:rPr>
        <w:t xml:space="preserve">Human capital is now a strategic resource to organisations, including those operating in highly tech-savvy and innovation full sectors. In this report, human capital architecture of Helios Urban Mobility is created considering the issues surrounding the organisational socialisation, staff engagement and graduate retention. It pays critical attention to applying the HR relevant theories and modern frameworks to develop strategic socialisation and innovative job design approach to develop organisational commitment, motivations and innovations. Lastly, the report concludes by considering how artificial intelligence (AI) could be responsibly utilised within HR decision-making and the essential professional aptitudes individuals will need to become employable, in a strategic human capital management context in the future.</w:t>
      </w:r>
      <w:r w:rsidDel="00000000" w:rsidR="00000000" w:rsidRPr="00000000">
        <w:rPr>
          <w:rtl w:val="0"/>
        </w:rPr>
      </w:r>
    </w:p>
    <w:p w:rsidR="00000000" w:rsidDel="00000000" w:rsidP="00000000" w:rsidRDefault="00000000" w:rsidRPr="00000000" w14:paraId="0000002E">
      <w:pPr>
        <w:pStyle w:val="Heading1"/>
        <w:rPr/>
      </w:pPr>
      <w:bookmarkStart w:colFirst="0" w:colLast="0" w:name="_fpf78p98tqyw" w:id="2"/>
      <w:bookmarkEnd w:id="2"/>
      <w:r w:rsidDel="00000000" w:rsidR="00000000" w:rsidRPr="00000000">
        <w:rPr>
          <w:rtl w:val="0"/>
        </w:rPr>
        <w:t xml:space="preserve">TASK A: Socialisation, Identity &amp; Business Activism</w:t>
      </w:r>
    </w:p>
    <w:p w:rsidR="00000000" w:rsidDel="00000000" w:rsidP="00000000" w:rsidRDefault="00000000" w:rsidRPr="00000000" w14:paraId="0000002F">
      <w:pPr>
        <w:pStyle w:val="Heading2"/>
        <w:rPr/>
      </w:pPr>
      <w:bookmarkStart w:colFirst="0" w:colLast="0" w:name="_i7d6ovzgmo5v" w:id="3"/>
      <w:bookmarkEnd w:id="3"/>
      <w:r w:rsidDel="00000000" w:rsidR="00000000" w:rsidRPr="00000000">
        <w:rPr>
          <w:rtl w:val="0"/>
        </w:rPr>
        <w:t xml:space="preserve">Designing Strategic Organisational Socialisation for Helios Urban Mobility</w:t>
      </w:r>
    </w:p>
    <w:p w:rsidR="00000000" w:rsidDel="00000000" w:rsidP="00000000" w:rsidRDefault="00000000" w:rsidRPr="00000000" w14:paraId="00000030">
      <w:pPr>
        <w:rPr/>
      </w:pPr>
      <w:r w:rsidDel="00000000" w:rsidR="00000000" w:rsidRPr="00000000">
        <w:rPr>
          <w:rtl w:val="0"/>
        </w:rPr>
        <w:t xml:space="preserve">Helios Urban Mobility (HUM) functions in a knowledge intensive AI and smart mobility business environment, where innovation requires collaboration, sharing of knowledge and organisational values. The average eight months onboarding duration, employee engagement of just 54% and high employee attrition on graduation are however signs of lacking effectiveness in employee integration to the organisation. Instead of viewing onboarding as an administrative process, the strategic organisational socialisation should be adopted by Helios, focusing on creation of organisational identity, ethical professionalism and stakeholder-oriented leadership. This underscores the aim of Strategic HRM in developing a highly committed and able workforce that develops a sustainable competitive advantage (Armstrong, 2021). Transformation of HR involving personnel administration to a strategy of value creation in terms of culture, engagement and human capital development is required.</w:t>
      </w:r>
    </w:p>
    <w:p w:rsidR="00000000" w:rsidDel="00000000" w:rsidP="00000000" w:rsidRDefault="00000000" w:rsidRPr="00000000" w14:paraId="00000031">
      <w:pPr>
        <w:pStyle w:val="Heading2"/>
        <w:rPr/>
      </w:pPr>
      <w:bookmarkStart w:colFirst="0" w:colLast="0" w:name="_8rh1z1vov8ni" w:id="4"/>
      <w:bookmarkEnd w:id="4"/>
      <w:r w:rsidDel="00000000" w:rsidR="00000000" w:rsidRPr="00000000">
        <w:rPr>
          <w:rtl w:val="0"/>
        </w:rPr>
        <w:t xml:space="preserve">Traditional Onboarding versus Strategic Organisational Socialisation</w:t>
      </w:r>
    </w:p>
    <w:tbl>
      <w:tblPr>
        <w:tblStyle w:val="Table1"/>
        <w:tblW w:w="7620.0" w:type="dxa"/>
        <w:jc w:val="center"/>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775"/>
        <w:gridCol w:w="4845"/>
        <w:tblGridChange w:id="0">
          <w:tblGrid>
            <w:gridCol w:w="2775"/>
            <w:gridCol w:w="4845"/>
          </w:tblGrid>
        </w:tblGridChange>
      </w:tblGrid>
      <w:tr>
        <w:trPr>
          <w:cantSplit w:val="0"/>
          <w:trHeight w:val="615" w:hRule="atLeast"/>
          <w:tblHeader w:val="0"/>
        </w:trPr>
        <w:tc>
          <w:tcPr>
            <w:tcBorders>
              <w:top w:color="000000" w:space="0" w:sz="7" w:val="single"/>
              <w:left w:color="000000" w:space="0" w:sz="7" w:val="single"/>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32">
            <w:pPr>
              <w:spacing w:before="240" w:lineRule="auto"/>
              <w:jc w:val="center"/>
              <w:rPr>
                <w:b w:val="1"/>
                <w:bCs w:val="1"/>
              </w:rPr>
            </w:pPr>
            <w:r w:rsidDel="00000000" w:rsidR="00000000" w:rsidRPr="00000000">
              <w:rPr>
                <w:b w:val="1"/>
                <w:bCs w:val="1"/>
                <w:rtl w:val="0"/>
              </w:rPr>
              <w:t xml:space="preserve">Traditional Onboarding</w:t>
            </w:r>
          </w:p>
        </w:tc>
        <w:tc>
          <w:tcPr>
            <w:tcBorders>
              <w:top w:color="000000" w:space="0" w:sz="7" w:val="single"/>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33">
            <w:pPr>
              <w:spacing w:before="240" w:lineRule="auto"/>
              <w:jc w:val="center"/>
              <w:rPr>
                <w:b w:val="1"/>
                <w:bCs w:val="1"/>
              </w:rPr>
            </w:pPr>
            <w:r w:rsidDel="00000000" w:rsidR="00000000" w:rsidRPr="00000000">
              <w:rPr>
                <w:b w:val="1"/>
                <w:bCs w:val="1"/>
                <w:rtl w:val="0"/>
              </w:rPr>
              <w:t xml:space="preserve">Strategic Organisational Socialisation</w:t>
            </w:r>
          </w:p>
        </w:tc>
      </w:tr>
      <w:tr>
        <w:trPr>
          <w:cantSplit w:val="0"/>
          <w:trHeight w:val="615" w:hRule="atLeast"/>
          <w:tblHeader w:val="0"/>
        </w:trPr>
        <w:tc>
          <w:tcPr>
            <w:tcBorders>
              <w:top w:color="000000" w:space="0" w:sz="0" w:val="nil"/>
              <w:left w:color="000000" w:space="0" w:sz="7" w:val="single"/>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34">
            <w:pPr>
              <w:spacing w:before="240" w:lineRule="auto"/>
              <w:rPr/>
            </w:pPr>
            <w:r w:rsidDel="00000000" w:rsidR="00000000" w:rsidRPr="00000000">
              <w:rPr>
                <w:rtl w:val="0"/>
              </w:rPr>
              <w:t xml:space="preserve">Administrative orientation</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35">
            <w:pPr>
              <w:spacing w:before="240" w:lineRule="auto"/>
              <w:rPr/>
            </w:pPr>
            <w:r w:rsidDel="00000000" w:rsidR="00000000" w:rsidRPr="00000000">
              <w:rPr>
                <w:rtl w:val="0"/>
              </w:rPr>
              <w:t xml:space="preserve">Identity and culture development</w:t>
            </w:r>
          </w:p>
        </w:tc>
      </w:tr>
      <w:tr>
        <w:trPr>
          <w:cantSplit w:val="0"/>
          <w:trHeight w:val="615" w:hRule="atLeast"/>
          <w:tblHeader w:val="0"/>
        </w:trPr>
        <w:tc>
          <w:tcPr>
            <w:tcBorders>
              <w:top w:color="000000" w:space="0" w:sz="0" w:val="nil"/>
              <w:left w:color="000000" w:space="0" w:sz="7" w:val="single"/>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36">
            <w:pPr>
              <w:spacing w:before="240" w:lineRule="auto"/>
              <w:rPr/>
            </w:pPr>
            <w:r w:rsidDel="00000000" w:rsidR="00000000" w:rsidRPr="00000000">
              <w:rPr>
                <w:rtl w:val="0"/>
              </w:rPr>
              <w:t xml:space="preserve">Short-term induction</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37">
            <w:pPr>
              <w:spacing w:before="240" w:lineRule="auto"/>
              <w:rPr/>
            </w:pPr>
            <w:r w:rsidDel="00000000" w:rsidR="00000000" w:rsidRPr="00000000">
              <w:rPr>
                <w:rtl w:val="0"/>
              </w:rPr>
              <w:t xml:space="preserve">Continuous integration (pre-boarding–year one)</w:t>
            </w:r>
          </w:p>
        </w:tc>
      </w:tr>
      <w:tr>
        <w:trPr>
          <w:cantSplit w:val="0"/>
          <w:trHeight w:val="615" w:hRule="atLeast"/>
          <w:tblHeader w:val="0"/>
        </w:trPr>
        <w:tc>
          <w:tcPr>
            <w:tcBorders>
              <w:top w:color="000000" w:space="0" w:sz="0" w:val="nil"/>
              <w:left w:color="000000" w:space="0" w:sz="7" w:val="single"/>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38">
            <w:pPr>
              <w:spacing w:before="240" w:lineRule="auto"/>
              <w:rPr/>
            </w:pPr>
            <w:r w:rsidDel="00000000" w:rsidR="00000000" w:rsidRPr="00000000">
              <w:rPr>
                <w:rtl w:val="0"/>
              </w:rPr>
              <w:t xml:space="preserve">Role-focused</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39">
            <w:pPr>
              <w:spacing w:before="240" w:lineRule="auto"/>
              <w:rPr/>
            </w:pPr>
            <w:r w:rsidDel="00000000" w:rsidR="00000000" w:rsidRPr="00000000">
              <w:rPr>
                <w:rtl w:val="0"/>
              </w:rPr>
              <w:t xml:space="preserve">Purpose, relationships and commitment</w:t>
            </w:r>
          </w:p>
        </w:tc>
      </w:tr>
      <w:tr>
        <w:trPr>
          <w:cantSplit w:val="0"/>
          <w:trHeight w:val="615" w:hRule="atLeast"/>
          <w:tblHeader w:val="0"/>
        </w:trPr>
        <w:tc>
          <w:tcPr>
            <w:tcBorders>
              <w:top w:color="000000" w:space="0" w:sz="0" w:val="nil"/>
              <w:left w:color="000000" w:space="0" w:sz="7" w:val="single"/>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3A">
            <w:pPr>
              <w:spacing w:before="240" w:lineRule="auto"/>
              <w:rPr/>
            </w:pPr>
            <w:r w:rsidDel="00000000" w:rsidR="00000000" w:rsidRPr="00000000">
              <w:rPr>
                <w:rtl w:val="0"/>
              </w:rPr>
              <w:t xml:space="preserve">HR-led</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3B">
            <w:pPr>
              <w:spacing w:before="240" w:lineRule="auto"/>
              <w:rPr/>
            </w:pPr>
            <w:r w:rsidDel="00000000" w:rsidR="00000000" w:rsidRPr="00000000">
              <w:rPr>
                <w:rtl w:val="0"/>
              </w:rPr>
              <w:t xml:space="preserve">HR, leaders, mentors and teams</w:t>
            </w:r>
          </w:p>
        </w:tc>
      </w:tr>
      <w:tr>
        <w:trPr>
          <w:cantSplit w:val="0"/>
          <w:trHeight w:val="615" w:hRule="atLeast"/>
          <w:tblHeader w:val="0"/>
        </w:trPr>
        <w:tc>
          <w:tcPr>
            <w:tcBorders>
              <w:top w:color="000000" w:space="0" w:sz="0" w:val="nil"/>
              <w:left w:color="000000" w:space="0" w:sz="7" w:val="single"/>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3C">
            <w:pPr>
              <w:spacing w:before="240" w:lineRule="auto"/>
              <w:rPr/>
            </w:pPr>
            <w:r w:rsidDel="00000000" w:rsidR="00000000" w:rsidRPr="00000000">
              <w:rPr>
                <w:rtl w:val="0"/>
              </w:rPr>
              <w:t xml:space="preserve">Completion-focused</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3D">
            <w:pPr>
              <w:spacing w:before="240" w:lineRule="auto"/>
              <w:rPr/>
            </w:pPr>
            <w:r w:rsidDel="00000000" w:rsidR="00000000" w:rsidRPr="00000000">
              <w:rPr>
                <w:rtl w:val="0"/>
              </w:rPr>
              <w:t xml:space="preserve">Engagement and retention-focused</w:t>
            </w:r>
          </w:p>
        </w:tc>
      </w:tr>
    </w:tbl>
    <w:p w:rsidR="00000000" w:rsidDel="00000000" w:rsidP="00000000" w:rsidRDefault="00000000" w:rsidRPr="00000000" w14:paraId="0000003E">
      <w:pPr>
        <w:jc w:val="center"/>
        <w:rPr>
          <w:b w:val="1"/>
          <w:bCs w:val="1"/>
        </w:rPr>
      </w:pPr>
      <w:r w:rsidDel="00000000" w:rsidR="00000000" w:rsidRPr="00000000">
        <w:rPr>
          <w:b w:val="1"/>
          <w:bCs w:val="1"/>
          <w:rtl w:val="0"/>
        </w:rPr>
        <w:t xml:space="preserve">Table 1: Traditional Onboarding versus Strategic Organisational Socialisation</w:t>
      </w:r>
    </w:p>
    <w:p w:rsidR="00000000" w:rsidDel="00000000" w:rsidP="00000000" w:rsidRDefault="00000000" w:rsidRPr="00000000" w14:paraId="0000003F">
      <w:pPr>
        <w:jc w:val="center"/>
        <w:rPr/>
      </w:pPr>
      <w:r w:rsidDel="00000000" w:rsidR="00000000" w:rsidRPr="00000000">
        <w:rPr>
          <w:rtl w:val="0"/>
        </w:rPr>
        <w:t xml:space="preserve">(Source: Self-Created)</w:t>
      </w:r>
    </w:p>
    <w:p w:rsidR="00000000" w:rsidDel="00000000" w:rsidP="00000000" w:rsidRDefault="00000000" w:rsidRPr="00000000" w14:paraId="00000040">
      <w:pPr>
        <w:rPr/>
      </w:pPr>
      <w:r w:rsidDel="00000000" w:rsidR="00000000" w:rsidRPr="00000000">
        <w:rPr>
          <w:rtl w:val="0"/>
        </w:rPr>
        <w:t xml:space="preserve">The old onboarding program is mainly implemented to introduce organisational rules and work roles and does not tend to establish any psychological attachment, which has led to disengagement and turnover. Conversely, the pathway to organisational socialisation theory presented by Van Maanen and Schein suggests institutionalised strategies of organisations, which include formal orientation, progressive learning and mentoring to minimise uncertainties and fast-tracked adaptation (Aderiye, 2021). These solutions are more apt in the context of Helios as they help to establish an employee experience that is uniform throughout London, Berlin and Singapore.</w:t>
      </w:r>
    </w:p>
    <w:p w:rsidR="00000000" w:rsidDel="00000000" w:rsidP="00000000" w:rsidRDefault="00000000" w:rsidRPr="00000000" w14:paraId="00000041">
      <w:pPr>
        <w:rPr/>
      </w:pPr>
      <w:r w:rsidDel="00000000" w:rsidR="00000000" w:rsidRPr="00000000">
        <w:rPr>
          <w:rtl w:val="0"/>
        </w:rPr>
        <w:t xml:space="preserve">Psychological Contract Theory is another theory that explains graduate attrition. Employees are ambitious to develop their careers, have organisational support and work that is meaningful and perceived breaches decrease trust and commitment (Deas and Coetzee, 2020). Thus, expected and intended reciprocation should be given in the form of open communication, personal growth and feedback.</w:t>
      </w:r>
    </w:p>
    <w:p w:rsidR="00000000" w:rsidDel="00000000" w:rsidP="00000000" w:rsidRDefault="00000000" w:rsidRPr="00000000" w14:paraId="00000042">
      <w:pPr>
        <w:rPr/>
      </w:pPr>
      <w:r w:rsidDel="00000000" w:rsidR="00000000" w:rsidRPr="00000000">
        <w:rPr>
          <w:rtl w:val="0"/>
        </w:rPr>
        <w:t xml:space="preserve">In construction of identity, employees build up their professional identity, based on organisational interactions and co-narratives (Caza et al., 2018; Brown, 2022). Helios should then promote employees seeing themselves as the key to sustainable urban mobility as opposed to an engineer or analyst, increasing their intrinsic motivation and commitment in the long run.</w:t>
      </w:r>
    </w:p>
    <w:p w:rsidR="00000000" w:rsidDel="00000000" w:rsidP="00000000" w:rsidRDefault="00000000" w:rsidRPr="00000000" w14:paraId="00000043">
      <w:pPr>
        <w:pStyle w:val="Heading2"/>
        <w:rPr/>
      </w:pPr>
      <w:bookmarkStart w:colFirst="0" w:colLast="0" w:name="_x5dnw712ivbn" w:id="5"/>
      <w:bookmarkEnd w:id="5"/>
      <w:r w:rsidDel="00000000" w:rsidR="00000000" w:rsidRPr="00000000">
        <w:rPr>
          <w:rtl w:val="0"/>
        </w:rPr>
        <w:t xml:space="preserve">Strategic Socialisation Framework for Helios</w:t>
      </w:r>
    </w:p>
    <w:tbl>
      <w:tblPr>
        <w:tblStyle w:val="Table2"/>
        <w:tblW w:w="8880.0" w:type="dxa"/>
        <w:jc w:val="center"/>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230"/>
        <w:gridCol w:w="3810"/>
        <w:gridCol w:w="3840"/>
        <w:tblGridChange w:id="0">
          <w:tblGrid>
            <w:gridCol w:w="1230"/>
            <w:gridCol w:w="3810"/>
            <w:gridCol w:w="3840"/>
          </w:tblGrid>
        </w:tblGridChange>
      </w:tblGrid>
      <w:tr>
        <w:trPr>
          <w:cantSplit w:val="0"/>
          <w:trHeight w:val="300" w:hRule="atLeast"/>
          <w:tblHeader w:val="0"/>
        </w:trPr>
        <w:tc>
          <w:tcPr>
            <w:tcBorders>
              <w:top w:color="000000" w:space="0" w:sz="7" w:val="single"/>
              <w:left w:color="000000" w:space="0" w:sz="7" w:val="single"/>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44">
            <w:pPr>
              <w:jc w:val="center"/>
              <w:rPr>
                <w:b w:val="1"/>
                <w:bCs w:val="1"/>
              </w:rPr>
            </w:pPr>
            <w:r w:rsidDel="00000000" w:rsidR="00000000" w:rsidRPr="00000000">
              <w:rPr>
                <w:b w:val="1"/>
                <w:bCs w:val="1"/>
                <w:rtl w:val="0"/>
              </w:rPr>
              <w:t xml:space="preserve">Stage</w:t>
            </w:r>
          </w:p>
        </w:tc>
        <w:tc>
          <w:tcPr>
            <w:tcBorders>
              <w:top w:color="000000" w:space="0" w:sz="7" w:val="single"/>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45">
            <w:pPr>
              <w:jc w:val="center"/>
              <w:rPr>
                <w:b w:val="1"/>
                <w:bCs w:val="1"/>
              </w:rPr>
            </w:pPr>
            <w:r w:rsidDel="00000000" w:rsidR="00000000" w:rsidRPr="00000000">
              <w:rPr>
                <w:b w:val="1"/>
                <w:bCs w:val="1"/>
                <w:rtl w:val="0"/>
              </w:rPr>
              <w:t xml:space="preserve">Key Activities</w:t>
            </w:r>
          </w:p>
        </w:tc>
        <w:tc>
          <w:tcPr>
            <w:tcBorders>
              <w:top w:color="000000" w:space="0" w:sz="7" w:val="single"/>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46">
            <w:pPr>
              <w:jc w:val="center"/>
              <w:rPr>
                <w:b w:val="1"/>
                <w:bCs w:val="1"/>
              </w:rPr>
            </w:pPr>
            <w:r w:rsidDel="00000000" w:rsidR="00000000" w:rsidRPr="00000000">
              <w:rPr>
                <w:b w:val="1"/>
                <w:bCs w:val="1"/>
                <w:rtl w:val="0"/>
              </w:rPr>
              <w:t xml:space="preserve">Strategic Rationale</w:t>
            </w:r>
          </w:p>
        </w:tc>
      </w:tr>
      <w:tr>
        <w:trPr>
          <w:cantSplit w:val="0"/>
          <w:trHeight w:val="870" w:hRule="atLeast"/>
          <w:tblHeader w:val="0"/>
        </w:trPr>
        <w:tc>
          <w:tcPr>
            <w:tcBorders>
              <w:top w:color="000000" w:space="0" w:sz="0" w:val="nil"/>
              <w:left w:color="000000" w:space="0" w:sz="7" w:val="single"/>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47">
            <w:pPr>
              <w:rPr>
                <w:b w:val="1"/>
                <w:bCs w:val="1"/>
              </w:rPr>
            </w:pPr>
            <w:r w:rsidDel="00000000" w:rsidR="00000000" w:rsidRPr="00000000">
              <w:rPr>
                <w:b w:val="1"/>
                <w:bCs w:val="1"/>
                <w:rtl w:val="0"/>
              </w:rPr>
              <w:t xml:space="preserve">Pre-boarding</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48">
            <w:pPr>
              <w:rPr/>
            </w:pPr>
            <w:r w:rsidDel="00000000" w:rsidR="00000000" w:rsidRPr="00000000">
              <w:rPr>
                <w:rtl w:val="0"/>
              </w:rPr>
              <w:t xml:space="preserve">Online welcome page, chief message, AI ethics policy, team member introduction, team member introduction.</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49">
            <w:pPr>
              <w:rPr/>
            </w:pPr>
            <w:r w:rsidDel="00000000" w:rsidR="00000000" w:rsidRPr="00000000">
              <w:rPr>
                <w:rtl w:val="0"/>
              </w:rPr>
              <w:t xml:space="preserve">Lessens uncertainty and forms the psychological contract prior to membership.</w:t>
            </w:r>
          </w:p>
        </w:tc>
      </w:tr>
      <w:tr>
        <w:trPr>
          <w:cantSplit w:val="0"/>
          <w:trHeight w:val="870" w:hRule="atLeast"/>
          <w:tblHeader w:val="0"/>
        </w:trPr>
        <w:tc>
          <w:tcPr>
            <w:tcBorders>
              <w:top w:color="000000" w:space="0" w:sz="0" w:val="nil"/>
              <w:left w:color="000000" w:space="0" w:sz="7" w:val="single"/>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4A">
            <w:pPr>
              <w:rPr>
                <w:b w:val="1"/>
                <w:bCs w:val="1"/>
              </w:rPr>
            </w:pPr>
            <w:r w:rsidDel="00000000" w:rsidR="00000000" w:rsidRPr="00000000">
              <w:rPr>
                <w:b w:val="1"/>
                <w:bCs w:val="1"/>
                <w:rtl w:val="0"/>
              </w:rPr>
              <w:t xml:space="preserve">First 90 days</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4B">
            <w:pPr>
              <w:rPr/>
            </w:pPr>
            <w:r w:rsidDel="00000000" w:rsidR="00000000" w:rsidRPr="00000000">
              <w:rPr>
                <w:rtl w:val="0"/>
              </w:rPr>
              <w:t xml:space="preserve">Formal education, interdepartmental assignments, weekly meetings with the managers, mentorship, culture training.</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4C">
            <w:pPr>
              <w:rPr/>
            </w:pPr>
            <w:r w:rsidDel="00000000" w:rsidR="00000000" w:rsidRPr="00000000">
              <w:rPr>
                <w:rtl w:val="0"/>
              </w:rPr>
              <w:t xml:space="preserve">Spearheads the competencies, knowledge sharing and belonging through institutionalised socialisation.</w:t>
            </w:r>
          </w:p>
        </w:tc>
      </w:tr>
      <w:tr>
        <w:trPr>
          <w:cantSplit w:val="0"/>
          <w:trHeight w:val="870" w:hRule="atLeast"/>
          <w:tblHeader w:val="0"/>
        </w:trPr>
        <w:tc>
          <w:tcPr>
            <w:tcBorders>
              <w:top w:color="000000" w:space="0" w:sz="0" w:val="nil"/>
              <w:left w:color="000000" w:space="0" w:sz="7" w:val="single"/>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4D">
            <w:pPr>
              <w:rPr>
                <w:b w:val="1"/>
                <w:bCs w:val="1"/>
              </w:rPr>
            </w:pPr>
            <w:r w:rsidDel="00000000" w:rsidR="00000000" w:rsidRPr="00000000">
              <w:rPr>
                <w:b w:val="1"/>
                <w:bCs w:val="1"/>
                <w:rtl w:val="0"/>
              </w:rPr>
              <w:t xml:space="preserve">Year one</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4E">
            <w:pPr>
              <w:rPr/>
            </w:pPr>
            <w:r w:rsidDel="00000000" w:rsidR="00000000" w:rsidRPr="00000000">
              <w:rPr>
                <w:rtl w:val="0"/>
              </w:rPr>
              <w:t xml:space="preserve">Mentoring of leaders, job rotations, project of stakeholders, innovation forums, career roadmap.</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4F">
            <w:pPr>
              <w:rPr/>
            </w:pPr>
            <w:r w:rsidDel="00000000" w:rsidR="00000000" w:rsidRPr="00000000">
              <w:rPr>
                <w:rtl w:val="0"/>
              </w:rPr>
              <w:t xml:space="preserve">Enhances the organisational identity, retention and career development.</w:t>
            </w:r>
          </w:p>
        </w:tc>
      </w:tr>
    </w:tbl>
    <w:p w:rsidR="00000000" w:rsidDel="00000000" w:rsidP="00000000" w:rsidRDefault="00000000" w:rsidRPr="00000000" w14:paraId="00000050">
      <w:pPr>
        <w:jc w:val="center"/>
        <w:rPr>
          <w:b w:val="1"/>
          <w:bCs w:val="1"/>
        </w:rPr>
      </w:pPr>
      <w:r w:rsidDel="00000000" w:rsidR="00000000" w:rsidRPr="00000000">
        <w:rPr>
          <w:b w:val="1"/>
          <w:bCs w:val="1"/>
          <w:rtl w:val="0"/>
        </w:rPr>
        <w:t xml:space="preserve">Table 2: Stages of Socialisation Framework</w:t>
      </w:r>
    </w:p>
    <w:p w:rsidR="00000000" w:rsidDel="00000000" w:rsidP="00000000" w:rsidRDefault="00000000" w:rsidRPr="00000000" w14:paraId="00000051">
      <w:pPr>
        <w:jc w:val="center"/>
        <w:rPr/>
      </w:pPr>
      <w:r w:rsidDel="00000000" w:rsidR="00000000" w:rsidRPr="00000000">
        <w:rPr>
          <w:rtl w:val="0"/>
        </w:rPr>
        <w:t xml:space="preserve">(Source: Self-Created)</w:t>
      </w:r>
    </w:p>
    <w:p w:rsidR="00000000" w:rsidDel="00000000" w:rsidP="00000000" w:rsidRDefault="00000000" w:rsidRPr="00000000" w14:paraId="00000052">
      <w:pPr>
        <w:rPr/>
      </w:pPr>
      <w:r w:rsidDel="00000000" w:rsidR="00000000" w:rsidRPr="00000000">
        <w:rPr>
          <w:rtl w:val="0"/>
        </w:rPr>
        <w:t xml:space="preserve">It is a framework that formal learning is integrated with continuous social integration as opposed to a single induction programme. The role of line managers is vital since they influence the experiences of employees on HR practices and organisational culture (Armstrong and Taylor, 2023). Line managers are organisational agents of HR, who affect the perception of employees with their day to day execution of HR policies.</w:t>
      </w:r>
    </w:p>
    <w:p w:rsidR="00000000" w:rsidDel="00000000" w:rsidP="00000000" w:rsidRDefault="00000000" w:rsidRPr="00000000" w14:paraId="00000053">
      <w:pPr>
        <w:pStyle w:val="Heading2"/>
        <w:rPr/>
      </w:pPr>
      <w:bookmarkStart w:colFirst="0" w:colLast="0" w:name="_3mdra5lkrke6" w:id="6"/>
      <w:bookmarkEnd w:id="6"/>
      <w:r w:rsidDel="00000000" w:rsidR="00000000" w:rsidRPr="00000000">
        <w:rPr>
          <w:rtl w:val="0"/>
        </w:rPr>
        <w:t xml:space="preserve">Mechanisms to Cultivate</w:t>
      </w:r>
    </w:p>
    <w:p w:rsidR="00000000" w:rsidDel="00000000" w:rsidP="00000000" w:rsidRDefault="00000000" w:rsidRPr="00000000" w14:paraId="00000054">
      <w:pPr>
        <w:pStyle w:val="Heading3"/>
        <w:rPr/>
      </w:pPr>
      <w:bookmarkStart w:colFirst="0" w:colLast="0" w:name="_zi15kepwnebv" w:id="7"/>
      <w:bookmarkEnd w:id="7"/>
      <w:r w:rsidDel="00000000" w:rsidR="00000000" w:rsidRPr="00000000">
        <w:rPr>
          <w:rtl w:val="0"/>
        </w:rPr>
        <w:t xml:space="preserve">Cultivating Organisational Identification</w:t>
      </w:r>
    </w:p>
    <w:p w:rsidR="00000000" w:rsidDel="00000000" w:rsidP="00000000" w:rsidRDefault="00000000" w:rsidRPr="00000000" w14:paraId="00000055">
      <w:pPr>
        <w:rPr/>
      </w:pPr>
      <w:r w:rsidDel="00000000" w:rsidR="00000000" w:rsidRPr="00000000">
        <w:rPr>
          <w:rtl w:val="0"/>
        </w:rPr>
        <w:t xml:space="preserve">Organisational identification is the process in which workers feel that organisational success is personal success. Helios can reinforce identity by communicating its purpose on achieving sustainable urban mobility, taking graduates to projects in city-governments, creating transnational communities of employees and acknowledging collaborative research. The results of Schein in his organisational culture model are that shared values do not occur through communication but are instilled once a series of experiences occurs (Daniel, 2019; MacQueen, 2020). Culture evolves through leadership, socialisation and common assumptions and adaptability, team orientation, and integrity contribute to innovation (Jerab and Mabrouk, 2023).</w:t>
      </w:r>
    </w:p>
    <w:p w:rsidR="00000000" w:rsidDel="00000000" w:rsidP="00000000" w:rsidRDefault="00000000" w:rsidRPr="00000000" w14:paraId="00000056">
      <w:pPr>
        <w:pStyle w:val="Heading3"/>
        <w:rPr/>
      </w:pPr>
      <w:bookmarkStart w:colFirst="0" w:colLast="0" w:name="_81yqeakdes0m" w:id="8"/>
      <w:bookmarkEnd w:id="8"/>
      <w:r w:rsidDel="00000000" w:rsidR="00000000" w:rsidRPr="00000000">
        <w:rPr>
          <w:rtl w:val="0"/>
        </w:rPr>
        <w:t xml:space="preserve">Developing Ethical Professionalism</w:t>
      </w:r>
    </w:p>
    <w:p w:rsidR="00000000" w:rsidDel="00000000" w:rsidP="00000000" w:rsidRDefault="00000000" w:rsidRPr="00000000" w14:paraId="00000057">
      <w:pPr>
        <w:rPr/>
      </w:pPr>
      <w:r w:rsidDel="00000000" w:rsidR="00000000" w:rsidRPr="00000000">
        <w:rPr>
          <w:rtl w:val="0"/>
        </w:rPr>
        <w:t xml:space="preserve">Since Helios is creating AI-based mobility solutions, ethical professionalism must be one of the key elements of socialisation. Ethical decision-making should be supported by mandatory AI ethics workshops, structured decision-making activities (scenario) and confidential report hotlines and ethical talks with the manager. Such practices have utilitarian, deontological and virtue ethics and create a sense of fairness, accountability and transparency (Iddrisu et al., 2025). </w:t>
      </w:r>
    </w:p>
    <w:p w:rsidR="00000000" w:rsidDel="00000000" w:rsidP="00000000" w:rsidRDefault="00000000" w:rsidRPr="00000000" w14:paraId="00000058">
      <w:pPr>
        <w:pStyle w:val="Heading3"/>
        <w:rPr/>
      </w:pPr>
      <w:bookmarkStart w:colFirst="0" w:colLast="0" w:name="_jhnp88tot5wh" w:id="9"/>
      <w:bookmarkEnd w:id="9"/>
      <w:r w:rsidDel="00000000" w:rsidR="00000000" w:rsidRPr="00000000">
        <w:rPr>
          <w:rtl w:val="0"/>
        </w:rPr>
        <w:t xml:space="preserve">Embedding the Business Activist Mindset</w:t>
      </w:r>
    </w:p>
    <w:p w:rsidR="00000000" w:rsidDel="00000000" w:rsidP="00000000" w:rsidRDefault="00000000" w:rsidRPr="00000000" w14:paraId="00000059">
      <w:pPr>
        <w:rPr/>
      </w:pPr>
      <w:r w:rsidDel="00000000" w:rsidR="00000000" w:rsidRPr="00000000">
        <w:rPr>
          <w:rtl w:val="0"/>
        </w:rPr>
        <w:t xml:space="preserve">The changing HR model that Ulrich proposes places HR in the role of a strategic partner and human capital/ organisational leader as opposed to an administrative role. Based on this, Helios is advised to develop a business activist mentality by empowering employees with an appreciation of organisational strategy, expectation and sustainability priorities of stakeholders (Ulrich, 2012). Innovation forums where graduate students exchange their ideas, ESG projects, stakeholder hacks with municipal leaders and cross-functional innovation councils would motivate workers to strike a balance between business success and value addition to society.</w:t>
      </w:r>
    </w:p>
    <w:p w:rsidR="00000000" w:rsidDel="00000000" w:rsidP="00000000" w:rsidRDefault="00000000" w:rsidRPr="00000000" w14:paraId="0000005A">
      <w:pPr>
        <w:rPr/>
      </w:pPr>
      <w:r w:rsidDel="00000000" w:rsidR="00000000" w:rsidRPr="00000000">
        <w:rPr>
          <w:rtl w:val="0"/>
        </w:rPr>
        <w:t xml:space="preserve">This is a manifestation of the stakeholder capitalism whereby the success of an organisation is determined by value creation to employees, customers, governments and communities and not just the shareholders (Mazzucato, 2025). With it imprinted with strategic socialisation, ethical professionalism and stakeholder orientation at every stage of the employee journey, Helios can minimise its onboarding time, enhance engagement and graduate retention and have an effective human capital architecture to lead its strategic renewal in the long term.</w:t>
      </w:r>
    </w:p>
    <w:p w:rsidR="00000000" w:rsidDel="00000000" w:rsidP="00000000" w:rsidRDefault="00000000" w:rsidRPr="00000000" w14:paraId="0000005B">
      <w:pPr>
        <w:pStyle w:val="Heading1"/>
        <w:rPr/>
      </w:pPr>
      <w:bookmarkStart w:colFirst="0" w:colLast="0" w:name="_ytuoj9p4w26z" w:id="10"/>
      <w:bookmarkEnd w:id="10"/>
      <w:r w:rsidDel="00000000" w:rsidR="00000000" w:rsidRPr="00000000">
        <w:rPr>
          <w:rtl w:val="0"/>
        </w:rPr>
        <w:t xml:space="preserve">TASK B: Job Design</w:t>
      </w:r>
    </w:p>
    <w:p w:rsidR="00000000" w:rsidDel="00000000" w:rsidP="00000000" w:rsidRDefault="00000000" w:rsidRPr="00000000" w14:paraId="0000005C">
      <w:pPr>
        <w:pStyle w:val="Heading2"/>
        <w:rPr/>
      </w:pPr>
      <w:bookmarkStart w:colFirst="0" w:colLast="0" w:name="_brrit7abew53" w:id="11"/>
      <w:bookmarkEnd w:id="11"/>
      <w:r w:rsidDel="00000000" w:rsidR="00000000" w:rsidRPr="00000000">
        <w:rPr>
          <w:rtl w:val="0"/>
        </w:rPr>
        <w:t xml:space="preserve">Designing an Innovative Job Architecture for Helios Urban Mobility</w:t>
      </w:r>
    </w:p>
    <w:p w:rsidR="00000000" w:rsidDel="00000000" w:rsidP="00000000" w:rsidRDefault="00000000" w:rsidRPr="00000000" w14:paraId="0000005D">
      <w:pPr>
        <w:rPr/>
      </w:pPr>
      <w:r w:rsidDel="00000000" w:rsidR="00000000" w:rsidRPr="00000000">
        <w:rPr>
          <w:rtl w:val="0"/>
        </w:rPr>
        <w:t xml:space="preserve">In the AI-based smart mobility industry, HUM is in competitive advantage based on innovation, knowledge sharing and nimbleness of its workforce. But with an engagement of 54 percent of employees and high rates of employee turnover, it indicates that the conventional job structures and designs have expired in the eyes of employees in terms of autonomy, development and career growth. The traditional form of job design which involves rigid jobs with strictly defined duties restricts flexibility in the ever-changing technology settings (Armstrong, 2021). Consequently, a mixed approach of job design by the use of Job Characteristics Model (JCM), Job Crafting Theory, and an internal talent marketplace based on skill should be adopted in Helios. </w:t>
      </w:r>
    </w:p>
    <w:p w:rsidR="00000000" w:rsidDel="00000000" w:rsidP="00000000" w:rsidRDefault="00000000" w:rsidRPr="00000000" w14:paraId="0000005E">
      <w:pPr>
        <w:pStyle w:val="Heading3"/>
        <w:rPr/>
      </w:pPr>
      <w:bookmarkStart w:colFirst="0" w:colLast="0" w:name="_3bn8t6qm0geb" w:id="12"/>
      <w:bookmarkEnd w:id="12"/>
      <w:r w:rsidDel="00000000" w:rsidR="00000000" w:rsidRPr="00000000">
        <w:rPr>
          <w:rtl w:val="0"/>
        </w:rPr>
        <w:t xml:space="preserve">From Traditional Jobs to Adaptive Work Design</w:t>
      </w:r>
    </w:p>
    <w:p w:rsidR="00000000" w:rsidDel="00000000" w:rsidP="00000000" w:rsidRDefault="00000000" w:rsidRPr="00000000" w14:paraId="0000005F">
      <w:pPr>
        <w:rPr/>
      </w:pPr>
      <w:r w:rsidDel="00000000" w:rsidR="00000000" w:rsidRPr="00000000">
        <w:rPr>
          <w:rtl w:val="0"/>
        </w:rPr>
        <w:t xml:space="preserve">The traditional job design focuses on standard job descriptions, functional specialisation and reporting relationships. These enhance consistency of operations, but tend to impair flexibility, collegiality and employee ownership. Job description and job specifications are significant to provide clarity of roles but in addition, it should focus more on developing workforce and aligning the organisation but not providing definitions (Vernau et al., 2021). Therefore, Helios needs the dynamic job structure that will be focused on the development of harmonious skills and work in projects.</w:t>
      </w:r>
    </w:p>
    <w:tbl>
      <w:tblPr>
        <w:tblStyle w:val="Table3"/>
        <w:tblW w:w="8880.0" w:type="dxa"/>
        <w:jc w:val="center"/>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85"/>
        <w:gridCol w:w="4260"/>
        <w:gridCol w:w="2235"/>
        <w:tblGridChange w:id="0">
          <w:tblGrid>
            <w:gridCol w:w="2385"/>
            <w:gridCol w:w="4260"/>
            <w:gridCol w:w="2235"/>
          </w:tblGrid>
        </w:tblGridChange>
      </w:tblGrid>
      <w:tr>
        <w:trPr>
          <w:cantSplit w:val="0"/>
          <w:trHeight w:val="300" w:hRule="atLeast"/>
          <w:tblHeader w:val="0"/>
        </w:trPr>
        <w:tc>
          <w:tcPr>
            <w:tcBorders>
              <w:top w:color="000000" w:space="0" w:sz="7" w:val="single"/>
              <w:left w:color="000000" w:space="0" w:sz="7" w:val="single"/>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60">
            <w:pPr>
              <w:jc w:val="center"/>
              <w:rPr>
                <w:b w:val="1"/>
                <w:bCs w:val="1"/>
              </w:rPr>
            </w:pPr>
            <w:r w:rsidDel="00000000" w:rsidR="00000000" w:rsidRPr="00000000">
              <w:rPr>
                <w:b w:val="1"/>
                <w:bCs w:val="1"/>
                <w:rtl w:val="0"/>
              </w:rPr>
              <w:t xml:space="preserve">Framework</w:t>
            </w:r>
          </w:p>
        </w:tc>
        <w:tc>
          <w:tcPr>
            <w:tcBorders>
              <w:top w:color="000000" w:space="0" w:sz="7" w:val="single"/>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61">
            <w:pPr>
              <w:jc w:val="center"/>
              <w:rPr>
                <w:b w:val="1"/>
                <w:bCs w:val="1"/>
              </w:rPr>
            </w:pPr>
            <w:r w:rsidDel="00000000" w:rsidR="00000000" w:rsidRPr="00000000">
              <w:rPr>
                <w:b w:val="1"/>
                <w:bCs w:val="1"/>
                <w:rtl w:val="0"/>
              </w:rPr>
              <w:t xml:space="preserve">Application at Helios</w:t>
            </w:r>
          </w:p>
        </w:tc>
        <w:tc>
          <w:tcPr>
            <w:tcBorders>
              <w:top w:color="000000" w:space="0" w:sz="7" w:val="single"/>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62">
            <w:pPr>
              <w:jc w:val="center"/>
              <w:rPr>
                <w:b w:val="1"/>
                <w:bCs w:val="1"/>
              </w:rPr>
            </w:pPr>
            <w:r w:rsidDel="00000000" w:rsidR="00000000" w:rsidRPr="00000000">
              <w:rPr>
                <w:b w:val="1"/>
                <w:bCs w:val="1"/>
                <w:rtl w:val="0"/>
              </w:rPr>
              <w:t xml:space="preserve">Expected outcome</w:t>
            </w:r>
          </w:p>
        </w:tc>
      </w:tr>
      <w:tr>
        <w:trPr>
          <w:cantSplit w:val="0"/>
          <w:trHeight w:val="870" w:hRule="atLeast"/>
          <w:tblHeader w:val="0"/>
        </w:trPr>
        <w:tc>
          <w:tcPr>
            <w:tcBorders>
              <w:top w:color="000000" w:space="0" w:sz="0" w:val="nil"/>
              <w:left w:color="000000" w:space="0" w:sz="7" w:val="single"/>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63">
            <w:pPr>
              <w:rPr>
                <w:b w:val="1"/>
                <w:bCs w:val="1"/>
              </w:rPr>
            </w:pPr>
            <w:r w:rsidDel="00000000" w:rsidR="00000000" w:rsidRPr="00000000">
              <w:rPr>
                <w:b w:val="1"/>
                <w:bCs w:val="1"/>
                <w:rtl w:val="0"/>
              </w:rPr>
              <w:t xml:space="preserve">Job Characteristics Model</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64">
            <w:pPr>
              <w:rPr/>
            </w:pPr>
            <w:r w:rsidDel="00000000" w:rsidR="00000000" w:rsidRPr="00000000">
              <w:rPr>
                <w:rtl w:val="0"/>
              </w:rPr>
              <w:t xml:space="preserve">Re-engineer AI and analytics job descriptions to be more autonomous, more varied, interact more with people and receive customer feedback regularly.</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65">
            <w:pPr>
              <w:rPr/>
            </w:pPr>
            <w:r w:rsidDel="00000000" w:rsidR="00000000" w:rsidRPr="00000000">
              <w:rPr>
                <w:rtl w:val="0"/>
              </w:rPr>
              <w:t xml:space="preserve">Higher engagement and work quality.</w:t>
            </w:r>
          </w:p>
        </w:tc>
      </w:tr>
      <w:tr>
        <w:trPr>
          <w:cantSplit w:val="0"/>
          <w:trHeight w:val="870" w:hRule="atLeast"/>
          <w:tblHeader w:val="0"/>
        </w:trPr>
        <w:tc>
          <w:tcPr>
            <w:tcBorders>
              <w:top w:color="000000" w:space="0" w:sz="0" w:val="nil"/>
              <w:left w:color="000000" w:space="0" w:sz="7" w:val="single"/>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66">
            <w:pPr>
              <w:rPr>
                <w:b w:val="1"/>
                <w:bCs w:val="1"/>
              </w:rPr>
            </w:pPr>
            <w:r w:rsidDel="00000000" w:rsidR="00000000" w:rsidRPr="00000000">
              <w:rPr>
                <w:b w:val="1"/>
                <w:bCs w:val="1"/>
                <w:rtl w:val="0"/>
              </w:rPr>
              <w:t xml:space="preserve">Job Crafting Theory</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67">
            <w:pPr>
              <w:rPr/>
            </w:pPr>
            <w:r w:rsidDel="00000000" w:rsidR="00000000" w:rsidRPr="00000000">
              <w:rPr>
                <w:rtl w:val="0"/>
              </w:rPr>
              <w:t xml:space="preserve">Empower workers to influence initiatives, learning and networks of learning.</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68">
            <w:pPr>
              <w:rPr/>
            </w:pPr>
            <w:r w:rsidDel="00000000" w:rsidR="00000000" w:rsidRPr="00000000">
              <w:rPr>
                <w:rtl w:val="0"/>
              </w:rPr>
              <w:t xml:space="preserve">Greater ownership, creativity and retention.</w:t>
            </w:r>
          </w:p>
        </w:tc>
      </w:tr>
      <w:tr>
        <w:trPr>
          <w:cantSplit w:val="0"/>
          <w:trHeight w:val="870" w:hRule="atLeast"/>
          <w:tblHeader w:val="0"/>
        </w:trPr>
        <w:tc>
          <w:tcPr>
            <w:tcBorders>
              <w:top w:color="000000" w:space="0" w:sz="0" w:val="nil"/>
              <w:left w:color="000000" w:space="0" w:sz="7" w:val="single"/>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69">
            <w:pPr>
              <w:rPr>
                <w:b w:val="1"/>
                <w:bCs w:val="1"/>
              </w:rPr>
            </w:pPr>
            <w:r w:rsidDel="00000000" w:rsidR="00000000" w:rsidRPr="00000000">
              <w:rPr>
                <w:b w:val="1"/>
                <w:bCs w:val="1"/>
                <w:rtl w:val="0"/>
              </w:rPr>
              <w:t xml:space="preserve">Skills-based Internal Talent Marketplace</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6A">
            <w:pPr>
              <w:rPr/>
            </w:pPr>
            <w:r w:rsidDel="00000000" w:rsidR="00000000" w:rsidRPr="00000000">
              <w:rPr>
                <w:rtl w:val="0"/>
              </w:rPr>
              <w:t xml:space="preserve">AI-driven platform that aligns employees with career and internal projects, based on their skills.</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6B">
            <w:pPr>
              <w:rPr/>
            </w:pPr>
            <w:r w:rsidDel="00000000" w:rsidR="00000000" w:rsidRPr="00000000">
              <w:rPr>
                <w:rtl w:val="0"/>
              </w:rPr>
              <w:t xml:space="preserve">Workforce agility and internal mobility.</w:t>
            </w:r>
          </w:p>
        </w:tc>
      </w:tr>
    </w:tbl>
    <w:p w:rsidR="00000000" w:rsidDel="00000000" w:rsidP="00000000" w:rsidRDefault="00000000" w:rsidRPr="00000000" w14:paraId="0000006C">
      <w:pPr>
        <w:jc w:val="center"/>
        <w:rPr>
          <w:b w:val="1"/>
          <w:bCs w:val="1"/>
        </w:rPr>
      </w:pPr>
      <w:r w:rsidDel="00000000" w:rsidR="00000000" w:rsidRPr="00000000">
        <w:rPr>
          <w:b w:val="1"/>
          <w:bCs w:val="1"/>
          <w:rtl w:val="0"/>
        </w:rPr>
        <w:t xml:space="preserve">Table 3: Job Design Frameworks</w:t>
      </w:r>
    </w:p>
    <w:p w:rsidR="00000000" w:rsidDel="00000000" w:rsidP="00000000" w:rsidRDefault="00000000" w:rsidRPr="00000000" w14:paraId="0000006D">
      <w:pPr>
        <w:jc w:val="center"/>
        <w:rPr/>
      </w:pPr>
      <w:r w:rsidDel="00000000" w:rsidR="00000000" w:rsidRPr="00000000">
        <w:rPr>
          <w:rtl w:val="0"/>
        </w:rPr>
        <w:t xml:space="preserve">(Source: Self-Created)</w:t>
      </w:r>
    </w:p>
    <w:p w:rsidR="00000000" w:rsidDel="00000000" w:rsidP="00000000" w:rsidRDefault="00000000" w:rsidRPr="00000000" w14:paraId="0000006E">
      <w:pPr>
        <w:pStyle w:val="Heading3"/>
        <w:rPr/>
      </w:pPr>
      <w:bookmarkStart w:colFirst="0" w:colLast="0" w:name="_s12e9msilr7l" w:id="13"/>
      <w:bookmarkEnd w:id="13"/>
      <w:r w:rsidDel="00000000" w:rsidR="00000000" w:rsidRPr="00000000">
        <w:rPr>
          <w:rtl w:val="0"/>
        </w:rPr>
        <w:t xml:space="preserve">Applying the Job Characteristics Model</w:t>
      </w:r>
    </w:p>
    <w:p w:rsidR="00000000" w:rsidDel="00000000" w:rsidP="00000000" w:rsidRDefault="00000000" w:rsidRPr="00000000" w14:paraId="0000006F">
      <w:pPr>
        <w:rPr/>
      </w:pPr>
      <w:r w:rsidDel="00000000" w:rsidR="00000000" w:rsidRPr="00000000">
        <w:rPr>
          <w:rtl w:val="0"/>
        </w:rPr>
        <w:t xml:space="preserve">The Job Characteristics Model by Hackman and Oldham claims that skill variety, task identity, task significance, autonomy and feedback are the elements of meaningful work and intrinsic motivation (Kamani, 2020; Matilu and K’Obonyo, 2018).</w:t>
      </w:r>
    </w:p>
    <w:p w:rsidR="00000000" w:rsidDel="00000000" w:rsidP="00000000" w:rsidRDefault="00000000" w:rsidRPr="00000000" w14:paraId="00000070">
      <w:pPr>
        <w:rPr/>
      </w:pPr>
      <w:r w:rsidDel="00000000" w:rsidR="00000000" w:rsidRPr="00000000">
        <w:rPr>
          <w:rtl w:val="0"/>
        </w:rPr>
        <w:t xml:space="preserve">The Helios multidisciplinary project teams that will include software engineers, AI specialists and data analysts operating in product development, implementation, and sustainability programs need to be able to contribute to the skill variety (Jariwala, 2024). This enhances technical and commercial ability and minimises repetition in the work.</w:t>
      </w:r>
    </w:p>
    <w:p w:rsidR="00000000" w:rsidDel="00000000" w:rsidP="00000000" w:rsidRDefault="00000000" w:rsidRPr="00000000" w14:paraId="00000071">
      <w:pPr>
        <w:rPr/>
      </w:pPr>
      <w:r w:rsidDel="00000000" w:rsidR="00000000" w:rsidRPr="00000000">
        <w:rPr>
          <w:rtl w:val="0"/>
        </w:rPr>
        <w:t xml:space="preserve">The task identity can be enhanced through giving responsibility to whole project modules rather than individual technical tasks to ensure that the employees get to see how their efforts are being used to formulate integrated mobility solutions.</w:t>
      </w:r>
    </w:p>
    <w:p w:rsidR="00000000" w:rsidDel="00000000" w:rsidP="00000000" w:rsidRDefault="00000000" w:rsidRPr="00000000" w14:paraId="00000072">
      <w:pPr>
        <w:rPr/>
      </w:pPr>
      <w:r w:rsidDel="00000000" w:rsidR="00000000" w:rsidRPr="00000000">
        <w:rPr>
          <w:rtl w:val="0"/>
        </w:rPr>
        <w:t xml:space="preserve">Direct exposure of employees to the city-government customers and sustainability results should be used to strengthen the importance of the task. This can help to spur their awareness of the way in which their job enhances the performance of urban transport and environmental performance.</w:t>
      </w:r>
    </w:p>
    <w:p w:rsidR="00000000" w:rsidDel="00000000" w:rsidP="00000000" w:rsidRDefault="00000000" w:rsidRPr="00000000" w14:paraId="00000073">
      <w:pPr>
        <w:rPr/>
      </w:pPr>
      <w:r w:rsidDel="00000000" w:rsidR="00000000" w:rsidRPr="00000000">
        <w:rPr>
          <w:rtl w:val="0"/>
        </w:rPr>
        <w:t xml:space="preserve">Better autonomy can be realised via agile project management, flexible working and discretion with regard to technical work solutions (Moe et al., 2021). Lastly, instead of having annual appraisals, the process should be transformed into sprint reviews, customer feedbacks and regular discussions with coaches so that continuous improvement and learning can be done.</w:t>
      </w:r>
    </w:p>
    <w:p w:rsidR="00000000" w:rsidDel="00000000" w:rsidP="00000000" w:rsidRDefault="00000000" w:rsidRPr="00000000" w14:paraId="00000074">
      <w:pPr>
        <w:pStyle w:val="Heading3"/>
        <w:rPr/>
      </w:pPr>
      <w:bookmarkStart w:colFirst="0" w:colLast="0" w:name="_6vwcnjakp9c" w:id="14"/>
      <w:bookmarkEnd w:id="14"/>
      <w:r w:rsidDel="00000000" w:rsidR="00000000" w:rsidRPr="00000000">
        <w:rPr>
          <w:rtl w:val="0"/>
        </w:rPr>
        <w:t xml:space="preserve">Embedding Job Crafting</w:t>
      </w:r>
    </w:p>
    <w:p w:rsidR="00000000" w:rsidDel="00000000" w:rsidP="00000000" w:rsidRDefault="00000000" w:rsidRPr="00000000" w14:paraId="00000075">
      <w:pPr>
        <w:rPr/>
      </w:pPr>
      <w:r w:rsidDel="00000000" w:rsidR="00000000" w:rsidRPr="00000000">
        <w:rPr>
          <w:rtl w:val="0"/>
        </w:rPr>
        <w:t xml:space="preserve">The Job Characteristics Model deals with job redesign through the managers whereas the Job Crafting Theory considers employees as active actors, who redesign work, relationships and perceptions to suit their talents and career expectations (Tims et al., 2022; Tims and Akkermans, 2020).</w:t>
      </w:r>
    </w:p>
    <w:p w:rsidR="00000000" w:rsidDel="00000000" w:rsidP="00000000" w:rsidRDefault="00000000" w:rsidRPr="00000000" w14:paraId="00000076">
      <w:pPr>
        <w:rPr/>
      </w:pPr>
      <w:r w:rsidDel="00000000" w:rsidR="00000000" w:rsidRPr="00000000">
        <w:rPr>
          <w:rtl w:val="0"/>
        </w:rPr>
        <w:t xml:space="preserve">Helios ought to motivate workers to commit some of their work time in AI prototyping, sustainability efforts or innovation efforts outside their job duties. Mentoring and innovation communities should also ensure cross-functional relationships are developed among the employees in London, Berlin and Singapore. The exercise of conceptual crafting must be enhanced by continuously connecting individual efforts to the overall mission of Helios of creating sustainable urban mobility (Bindl et al., 2019). The initiatives enhance ownership on a personal basis, organisational commitment and creativity.</w:t>
      </w:r>
    </w:p>
    <w:p w:rsidR="00000000" w:rsidDel="00000000" w:rsidP="00000000" w:rsidRDefault="00000000" w:rsidRPr="00000000" w14:paraId="00000077">
      <w:pPr>
        <w:pStyle w:val="Heading3"/>
        <w:rPr/>
      </w:pPr>
      <w:bookmarkStart w:colFirst="0" w:colLast="0" w:name="_nss4z6dlbr6u" w:id="15"/>
      <w:bookmarkEnd w:id="15"/>
      <w:r w:rsidDel="00000000" w:rsidR="00000000" w:rsidRPr="00000000">
        <w:rPr>
          <w:rtl w:val="0"/>
        </w:rPr>
        <w:t xml:space="preserve">Implementing a Skills-Based Internal Talent Marketplace</w:t>
      </w:r>
    </w:p>
    <w:p w:rsidR="00000000" w:rsidDel="00000000" w:rsidP="00000000" w:rsidRDefault="00000000" w:rsidRPr="00000000" w14:paraId="00000078">
      <w:pPr>
        <w:rPr/>
      </w:pPr>
      <w:r w:rsidDel="00000000" w:rsidR="00000000" w:rsidRPr="00000000">
        <w:rPr>
          <w:rtl w:val="0"/>
        </w:rPr>
        <w:t xml:space="preserve">With change in technology taking place very fast, Helios ought to structure work in terms of skills instead of job titles which are strictly defined. An internal talent marketplace powered by AI would be able to keep a dynamic profile of skills of employees allowing managers to assign people to an innovation project, short-term assignments, and foreign assignments based on their proven abilities (Evans-Uzosike and Okatta, 2023).</w:t>
      </w:r>
    </w:p>
    <w:p w:rsidR="00000000" w:rsidDel="00000000" w:rsidP="00000000" w:rsidRDefault="00000000" w:rsidRPr="00000000" w14:paraId="00000079">
      <w:pPr>
        <w:rPr/>
      </w:pPr>
      <w:r w:rsidDel="00000000" w:rsidR="00000000" w:rsidRPr="00000000">
        <w:rPr>
          <w:rtl w:val="0"/>
        </w:rPr>
        <w:t xml:space="preserve">Rather than hire outside as needed with each new skill, the manager would need to find an internal staff with the requisite skill set and the employee would have better career outlook, lifelong learning and cross-national moveability. This is in line with modern human capital ideology that organisations are supposed to structure work on a capabilities basis as opposed to occupational status (Jesuthasan and Boudreau, 2023). </w:t>
      </w:r>
    </w:p>
    <w:p w:rsidR="00000000" w:rsidDel="00000000" w:rsidP="00000000" w:rsidRDefault="00000000" w:rsidRPr="00000000" w14:paraId="0000007A">
      <w:pPr>
        <w:pStyle w:val="Heading2"/>
        <w:rPr/>
      </w:pPr>
      <w:bookmarkStart w:colFirst="0" w:colLast="0" w:name="_6yaod8x9losu" w:id="16"/>
      <w:bookmarkEnd w:id="16"/>
      <w:r w:rsidDel="00000000" w:rsidR="00000000" w:rsidRPr="00000000">
        <w:rPr>
          <w:rtl w:val="0"/>
        </w:rPr>
        <w:t xml:space="preserve">Stimulating Intrinsic Motivation and Innovation</w:t>
      </w:r>
    </w:p>
    <w:p w:rsidR="00000000" w:rsidDel="00000000" w:rsidP="00000000" w:rsidRDefault="00000000" w:rsidRPr="00000000" w14:paraId="0000007B">
      <w:pPr>
        <w:rPr/>
      </w:pPr>
      <w:r w:rsidDel="00000000" w:rsidR="00000000" w:rsidRPr="00000000">
        <w:rPr>
          <w:rtl w:val="0"/>
        </w:rPr>
        <w:t xml:space="preserve">The suggested job structure enhances the intrinsic motivation as it fulfills employees' need to have meaningful work, autonomy, competence and competence and constant development. The Job Characteristics Model is demonstrated to improve work as it provides employees with autonomy, significance and feedback and employees to make work their own, which can be achieved through job crafting, by relying on its strengths and interests (Holman et al., 2024; Arachie et al., 2021). At the same time, the internal talent market also increases career mobility and learning opportunities through an opportunity to experience different projects and international projects.</w:t>
      </w:r>
    </w:p>
    <w:p w:rsidR="00000000" w:rsidDel="00000000" w:rsidP="00000000" w:rsidRDefault="00000000" w:rsidRPr="00000000" w14:paraId="0000007C">
      <w:pPr>
        <w:rPr/>
      </w:pPr>
      <w:r w:rsidDel="00000000" w:rsidR="00000000" w:rsidRPr="00000000">
        <w:rPr>
          <w:rtl w:val="0"/>
        </w:rPr>
        <w:t xml:space="preserve">This promotes innovation since employees will work in interdisciplinary teams, share knowledge and use new skills to address strategic business opportunities. Cross-functional mobility enhances organisational learning, and project based assignments hasten the problem solving and creativity (Ahmad et al., 2023). A general viewpoint is that the integrated strategy turns fixed jobs into adaptive career systems that integrate job enriching characteristics of jobs, job shaping by employees and deploying workforce with skills towards skills-based employment. This allows Helios to enhance the engagement, increase innovation potential and create a flexible workforce that will be able to contribute to strategic renewal in the long term, making human capital a long-lasting competitive advantage (Ulrich, 2012; Boxall et al., 2007).</w:t>
      </w:r>
    </w:p>
    <w:p w:rsidR="00000000" w:rsidDel="00000000" w:rsidP="00000000" w:rsidRDefault="00000000" w:rsidRPr="00000000" w14:paraId="0000007D">
      <w:pPr>
        <w:pStyle w:val="Heading1"/>
        <w:rPr/>
      </w:pPr>
      <w:bookmarkStart w:colFirst="0" w:colLast="0" w:name="_8w8retmnn3sy" w:id="17"/>
      <w:bookmarkEnd w:id="17"/>
      <w:r w:rsidDel="00000000" w:rsidR="00000000" w:rsidRPr="00000000">
        <w:rPr>
          <w:rtl w:val="0"/>
        </w:rPr>
        <w:t xml:space="preserve">TASK C: Reflective Report</w:t>
      </w:r>
    </w:p>
    <w:p w:rsidR="00000000" w:rsidDel="00000000" w:rsidP="00000000" w:rsidRDefault="00000000" w:rsidRPr="00000000" w14:paraId="0000007E">
      <w:pPr>
        <w:pStyle w:val="Heading2"/>
        <w:rPr/>
      </w:pPr>
      <w:bookmarkStart w:colFirst="0" w:colLast="0" w:name="_qurw3zhdgeqp" w:id="18"/>
      <w:bookmarkEnd w:id="18"/>
      <w:r w:rsidDel="00000000" w:rsidR="00000000" w:rsidRPr="00000000">
        <w:rPr>
          <w:rtl w:val="0"/>
        </w:rPr>
        <w:t xml:space="preserve">Reflective Evaluation</w:t>
      </w:r>
    </w:p>
    <w:p w:rsidR="00000000" w:rsidDel="00000000" w:rsidP="00000000" w:rsidRDefault="00000000" w:rsidRPr="00000000" w14:paraId="0000007F">
      <w:pPr>
        <w:rPr/>
      </w:pPr>
      <w:r w:rsidDel="00000000" w:rsidR="00000000" w:rsidRPr="00000000">
        <w:rPr>
          <w:rtl w:val="0"/>
        </w:rPr>
        <w:t xml:space="preserve">This assignment helped me to realise that strategic human capital management is more than just administrative HR as it also realises organisational capability, via people, culture and innovation. I associated AI with the idea of HR efficiency enhancement. The examination of issues faced by HUM showed that successful HR decisions could be made with an understanding of balances between technology and moral reasoning, workplace and human experience to apply to the organisation (Leicht-Deobald et al., 2022). </w:t>
      </w:r>
    </w:p>
    <w:p w:rsidR="00000000" w:rsidDel="00000000" w:rsidP="00000000" w:rsidRDefault="00000000" w:rsidRPr="00000000" w14:paraId="00000080">
      <w:pPr>
        <w:rPr/>
      </w:pPr>
      <w:r w:rsidDel="00000000" w:rsidR="00000000" w:rsidRPr="00000000">
        <w:rPr>
          <w:rtl w:val="0"/>
        </w:rPr>
        <w:t xml:space="preserve">The task also outlined the advantages and shortcomings of the AI in HR. AI can support workforce planning by analyzing workforce data and forecasting attrition and skills gaps and be used to build an evidence-based workforce planning (Venugopal et al., 2024; Amanullah et al., 2026). AI, HR analytics and data-driven decision-making can be potent solutions to a successful plan of the working force and the improvement of organisational performance (Okon et al., 2024). Nevertheless, AI is not completely aware of the organisational culture, employee feelings or ethical issues and can only strengthen bias in the hands of unchecked users (Shneiderman, 2020). Thus, I would follow a human-in-the-loop strategy according to which AI would offer information, and different scenarios, but bottom-line decisions would rely on professional decision-making, organisational principles and interests of other parties involved. This guarantees that AI supplements as opposed to substituting critical thinking.</w:t>
      </w:r>
    </w:p>
    <w:p w:rsidR="00000000" w:rsidDel="00000000" w:rsidP="00000000" w:rsidRDefault="00000000" w:rsidRPr="00000000" w14:paraId="00000081">
      <w:pPr>
        <w:pStyle w:val="Heading2"/>
        <w:rPr/>
      </w:pPr>
      <w:bookmarkStart w:colFirst="0" w:colLast="0" w:name="_d73h81da7pq5" w:id="19"/>
      <w:bookmarkEnd w:id="19"/>
      <w:r w:rsidDel="00000000" w:rsidR="00000000" w:rsidRPr="00000000">
        <w:rPr>
          <w:rtl w:val="0"/>
        </w:rPr>
        <w:t xml:space="preserve">Personal Capability Development Plan</w:t>
      </w:r>
    </w:p>
    <w:tbl>
      <w:tblPr>
        <w:tblStyle w:val="Table4"/>
        <w:tblW w:w="8880.0" w:type="dxa"/>
        <w:jc w:val="center"/>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010"/>
        <w:gridCol w:w="4110"/>
        <w:gridCol w:w="2760"/>
        <w:tblGridChange w:id="0">
          <w:tblGrid>
            <w:gridCol w:w="2010"/>
            <w:gridCol w:w="4110"/>
            <w:gridCol w:w="2760"/>
          </w:tblGrid>
        </w:tblGridChange>
      </w:tblGrid>
      <w:tr>
        <w:trPr>
          <w:cantSplit w:val="0"/>
          <w:trHeight w:val="585" w:hRule="atLeast"/>
          <w:tblHeader w:val="0"/>
        </w:trPr>
        <w:tc>
          <w:tcPr>
            <w:tcBorders>
              <w:top w:color="000000" w:space="0" w:sz="7" w:val="single"/>
              <w:left w:color="000000" w:space="0" w:sz="7" w:val="single"/>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82">
            <w:pPr>
              <w:jc w:val="center"/>
              <w:rPr>
                <w:b w:val="1"/>
                <w:bCs w:val="1"/>
              </w:rPr>
            </w:pPr>
            <w:r w:rsidDel="00000000" w:rsidR="00000000" w:rsidRPr="00000000">
              <w:rPr>
                <w:b w:val="1"/>
                <w:bCs w:val="1"/>
                <w:rtl w:val="0"/>
              </w:rPr>
              <w:t xml:space="preserve">Development Area</w:t>
            </w:r>
          </w:p>
        </w:tc>
        <w:tc>
          <w:tcPr>
            <w:tcBorders>
              <w:top w:color="000000" w:space="0" w:sz="7" w:val="single"/>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83">
            <w:pPr>
              <w:jc w:val="center"/>
              <w:rPr>
                <w:b w:val="1"/>
                <w:bCs w:val="1"/>
              </w:rPr>
            </w:pPr>
            <w:r w:rsidDel="00000000" w:rsidR="00000000" w:rsidRPr="00000000">
              <w:rPr>
                <w:b w:val="1"/>
                <w:bCs w:val="1"/>
                <w:rtl w:val="0"/>
              </w:rPr>
              <w:t xml:space="preserve">Planned Actions</w:t>
            </w:r>
          </w:p>
        </w:tc>
        <w:tc>
          <w:tcPr>
            <w:tcBorders>
              <w:top w:color="000000" w:space="0" w:sz="7" w:val="single"/>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84">
            <w:pPr>
              <w:jc w:val="center"/>
              <w:rPr>
                <w:b w:val="1"/>
                <w:bCs w:val="1"/>
              </w:rPr>
            </w:pPr>
            <w:r w:rsidDel="00000000" w:rsidR="00000000" w:rsidRPr="00000000">
              <w:rPr>
                <w:b w:val="1"/>
                <w:bCs w:val="1"/>
                <w:rtl w:val="0"/>
              </w:rPr>
              <w:t xml:space="preserve">Employability Outcome</w:t>
            </w:r>
          </w:p>
        </w:tc>
      </w:tr>
      <w:tr>
        <w:trPr>
          <w:cantSplit w:val="0"/>
          <w:trHeight w:val="870" w:hRule="atLeast"/>
          <w:tblHeader w:val="0"/>
        </w:trPr>
        <w:tc>
          <w:tcPr>
            <w:tcBorders>
              <w:top w:color="000000" w:space="0" w:sz="0" w:val="nil"/>
              <w:left w:color="000000" w:space="0" w:sz="7" w:val="single"/>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85">
            <w:pPr>
              <w:rPr>
                <w:b w:val="1"/>
                <w:bCs w:val="1"/>
              </w:rPr>
            </w:pPr>
            <w:r w:rsidDel="00000000" w:rsidR="00000000" w:rsidRPr="00000000">
              <w:rPr>
                <w:b w:val="1"/>
                <w:bCs w:val="1"/>
                <w:rtl w:val="0"/>
              </w:rPr>
              <w:t xml:space="preserve">Data literacy</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86">
            <w:pPr>
              <w:rPr/>
            </w:pPr>
            <w:r w:rsidDel="00000000" w:rsidR="00000000" w:rsidRPr="00000000">
              <w:rPr>
                <w:rtl w:val="0"/>
              </w:rPr>
              <w:t xml:space="preserve">Build HR analytic, Power BI and workforce application capabilities via professional development.</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87">
            <w:pPr>
              <w:rPr/>
            </w:pPr>
            <w:r w:rsidDel="00000000" w:rsidR="00000000" w:rsidRPr="00000000">
              <w:rPr>
                <w:rtl w:val="0"/>
              </w:rPr>
              <w:t xml:space="preserve">Stronger evidence-based decision-making.</w:t>
            </w:r>
          </w:p>
        </w:tc>
      </w:tr>
      <w:tr>
        <w:trPr>
          <w:cantSplit w:val="0"/>
          <w:trHeight w:val="615" w:hRule="atLeast"/>
          <w:tblHeader w:val="0"/>
        </w:trPr>
        <w:tc>
          <w:tcPr>
            <w:tcBorders>
              <w:top w:color="000000" w:space="0" w:sz="0" w:val="nil"/>
              <w:left w:color="000000" w:space="0" w:sz="7" w:val="single"/>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88">
            <w:pPr>
              <w:rPr>
                <w:b w:val="1"/>
                <w:bCs w:val="1"/>
              </w:rPr>
            </w:pPr>
            <w:r w:rsidDel="00000000" w:rsidR="00000000" w:rsidRPr="00000000">
              <w:rPr>
                <w:b w:val="1"/>
                <w:bCs w:val="1"/>
                <w:rtl w:val="0"/>
              </w:rPr>
              <w:t xml:space="preserve">AI augmentation in HR</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89">
            <w:pPr>
              <w:rPr/>
            </w:pPr>
            <w:r w:rsidDel="00000000" w:rsidR="00000000" w:rsidRPr="00000000">
              <w:rPr>
                <w:rtl w:val="0"/>
              </w:rPr>
              <w:t xml:space="preserve">Get familiar with AI in recruitment, workforce planning and AI ethics.</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8A">
            <w:pPr>
              <w:rPr/>
            </w:pPr>
            <w:r w:rsidDel="00000000" w:rsidR="00000000" w:rsidRPr="00000000">
              <w:rPr>
                <w:rtl w:val="0"/>
              </w:rPr>
              <w:t xml:space="preserve">Responsible use of AI in HR practice.</w:t>
            </w:r>
          </w:p>
        </w:tc>
      </w:tr>
      <w:tr>
        <w:trPr>
          <w:cantSplit w:val="0"/>
          <w:trHeight w:val="870" w:hRule="atLeast"/>
          <w:tblHeader w:val="0"/>
        </w:trPr>
        <w:tc>
          <w:tcPr>
            <w:tcBorders>
              <w:top w:color="000000" w:space="0" w:sz="0" w:val="nil"/>
              <w:left w:color="000000" w:space="0" w:sz="7" w:val="single"/>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8B">
            <w:pPr>
              <w:rPr>
                <w:b w:val="1"/>
                <w:bCs w:val="1"/>
              </w:rPr>
            </w:pPr>
            <w:r w:rsidDel="00000000" w:rsidR="00000000" w:rsidRPr="00000000">
              <w:rPr>
                <w:b w:val="1"/>
                <w:bCs w:val="1"/>
                <w:rtl w:val="0"/>
              </w:rPr>
              <w:t xml:space="preserve">Strategic influencing skills</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8C">
            <w:pPr>
              <w:rPr/>
            </w:pPr>
            <w:r w:rsidDel="00000000" w:rsidR="00000000" w:rsidRPr="00000000">
              <w:rPr>
                <w:rtl w:val="0"/>
              </w:rPr>
              <w:t xml:space="preserve">Enhance leadership by activities such as communication, negotiation and managing stakeholders.</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8D">
            <w:pPr>
              <w:rPr/>
            </w:pPr>
            <w:r w:rsidDel="00000000" w:rsidR="00000000" w:rsidRPr="00000000">
              <w:rPr>
                <w:rtl w:val="0"/>
              </w:rPr>
              <w:t xml:space="preserve">Greater ability to influence organisational decisions.</w:t>
            </w:r>
          </w:p>
        </w:tc>
      </w:tr>
      <w:tr>
        <w:trPr>
          <w:cantSplit w:val="0"/>
          <w:trHeight w:val="870" w:hRule="atLeast"/>
          <w:tblHeader w:val="0"/>
        </w:trPr>
        <w:tc>
          <w:tcPr>
            <w:tcBorders>
              <w:top w:color="000000" w:space="0" w:sz="0" w:val="nil"/>
              <w:left w:color="000000" w:space="0" w:sz="7" w:val="single"/>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8E">
            <w:pPr>
              <w:rPr>
                <w:b w:val="1"/>
                <w:bCs w:val="1"/>
              </w:rPr>
            </w:pPr>
            <w:r w:rsidDel="00000000" w:rsidR="00000000" w:rsidRPr="00000000">
              <w:rPr>
                <w:b w:val="1"/>
                <w:bCs w:val="1"/>
                <w:rtl w:val="0"/>
              </w:rPr>
              <w:t xml:space="preserve">Global mobility awareness</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8F">
            <w:pPr>
              <w:rPr/>
            </w:pPr>
            <w:r w:rsidDel="00000000" w:rsidR="00000000" w:rsidRPr="00000000">
              <w:rPr>
                <w:rtl w:val="0"/>
              </w:rPr>
              <w:t xml:space="preserve">Develop cross-cultural competence, by using international case studies and team work projects.</w:t>
            </w:r>
          </w:p>
        </w:tc>
        <w:tc>
          <w:tcPr>
            <w:tcBorders>
              <w:top w:color="000000" w:space="0" w:sz="0" w:val="nil"/>
              <w:left w:color="000000" w:space="0" w:sz="0" w:val="nil"/>
              <w:bottom w:color="000000" w:space="0" w:sz="7" w:val="single"/>
              <w:right w:color="000000" w:space="0" w:sz="7" w:val="single"/>
            </w:tcBorders>
            <w:tcMar>
              <w:top w:w="0.0" w:type="dxa"/>
              <w:left w:w="100.0" w:type="dxa"/>
              <w:bottom w:w="0.0" w:type="dxa"/>
              <w:right w:w="100.0" w:type="dxa"/>
            </w:tcMar>
          </w:tcPr>
          <w:p w:rsidR="00000000" w:rsidDel="00000000" w:rsidP="00000000" w:rsidRDefault="00000000" w:rsidRPr="00000000" w14:paraId="00000090">
            <w:pPr>
              <w:rPr/>
            </w:pPr>
            <w:r w:rsidDel="00000000" w:rsidR="00000000" w:rsidRPr="00000000">
              <w:rPr>
                <w:rtl w:val="0"/>
              </w:rPr>
              <w:t xml:space="preserve">Improved capability to manage global workforces.</w:t>
            </w:r>
          </w:p>
        </w:tc>
      </w:tr>
    </w:tbl>
    <w:p w:rsidR="00000000" w:rsidDel="00000000" w:rsidP="00000000" w:rsidRDefault="00000000" w:rsidRPr="00000000" w14:paraId="00000091">
      <w:pPr>
        <w:jc w:val="center"/>
        <w:rPr>
          <w:b w:val="1"/>
          <w:bCs w:val="1"/>
        </w:rPr>
      </w:pPr>
      <w:r w:rsidDel="00000000" w:rsidR="00000000" w:rsidRPr="00000000">
        <w:rPr>
          <w:b w:val="1"/>
          <w:bCs w:val="1"/>
          <w:rtl w:val="0"/>
        </w:rPr>
        <w:t xml:space="preserve">Table 4: Personal Development Plan</w:t>
      </w:r>
    </w:p>
    <w:p w:rsidR="00000000" w:rsidDel="00000000" w:rsidP="00000000" w:rsidRDefault="00000000" w:rsidRPr="00000000" w14:paraId="00000092">
      <w:pPr>
        <w:jc w:val="center"/>
        <w:rPr/>
      </w:pPr>
      <w:r w:rsidDel="00000000" w:rsidR="00000000" w:rsidRPr="00000000">
        <w:rPr>
          <w:rtl w:val="0"/>
        </w:rPr>
        <w:t xml:space="preserve">(Source: Self-Created)</w:t>
      </w:r>
    </w:p>
    <w:p w:rsidR="00000000" w:rsidDel="00000000" w:rsidP="00000000" w:rsidRDefault="00000000" w:rsidRPr="00000000" w14:paraId="00000093">
      <w:pPr>
        <w:rPr/>
      </w:pPr>
      <w:r w:rsidDel="00000000" w:rsidR="00000000" w:rsidRPr="00000000">
        <w:rPr>
          <w:rtl w:val="0"/>
        </w:rPr>
        <w:t xml:space="preserve">Considering this piece of work, I understand that in the future, HR professionals will need to have analytical capability and ethical leadership skills, strategic thinking and continuous learning. The development of such competency skills will make me more employable, enhance my ability to apply AI ethically in helping organisations work, training employees and long-term strategic renewal.</w:t>
      </w:r>
    </w:p>
    <w:p w:rsidR="00000000" w:rsidDel="00000000" w:rsidP="00000000" w:rsidRDefault="00000000" w:rsidRPr="00000000" w14:paraId="00000094">
      <w:pPr>
        <w:pStyle w:val="Heading1"/>
        <w:rPr/>
      </w:pPr>
      <w:bookmarkStart w:colFirst="0" w:colLast="0" w:name="_tbmaarslb1zd" w:id="20"/>
      <w:bookmarkEnd w:id="20"/>
      <w:r w:rsidDel="00000000" w:rsidR="00000000" w:rsidRPr="00000000">
        <w:rPr>
          <w:rtl w:val="0"/>
        </w:rPr>
        <w:t xml:space="preserve">Conclusion</w:t>
      </w:r>
    </w:p>
    <w:p w:rsidR="00000000" w:rsidDel="00000000" w:rsidP="00000000" w:rsidRDefault="00000000" w:rsidRPr="00000000" w14:paraId="00000095">
      <w:pPr>
        <w:rPr/>
      </w:pPr>
      <w:r w:rsidDel="00000000" w:rsidR="00000000" w:rsidRPr="00000000">
        <w:rPr>
          <w:rtl w:val="0"/>
        </w:rPr>
        <w:t xml:space="preserve">To sum up, strategic human capital management facilitates organisations to establish sustainable competitive advantage through harmonisation of individuals, culture and organisational goals. The offered socialisation framework, strategy of job design with skills-based workforce approach can all tackle the issues of engagement, onboarding and retention in Helios Urban Mobility as well as promote innovation and organisational commitment. Additionally, the use of AI as a decision-support tool and the critical human judgement will advance evidence-based and ethical HR. Further ongoing enhancement of analytical, technological and strategic leadership skills will enhance future employability and organisational resilience in the long term and strategic renewal.</w:t>
      </w:r>
      <w:r w:rsidDel="00000000" w:rsidR="00000000" w:rsidRPr="00000000">
        <w:br w:type="page"/>
      </w:r>
      <w:r w:rsidDel="00000000" w:rsidR="00000000" w:rsidRPr="00000000">
        <w:rPr>
          <w:rtl w:val="0"/>
        </w:rPr>
      </w:r>
    </w:p>
    <w:p w:rsidR="00000000" w:rsidDel="00000000" w:rsidP="00000000" w:rsidRDefault="00000000" w:rsidRPr="00000000" w14:paraId="00000096">
      <w:pPr>
        <w:pStyle w:val="Heading1"/>
        <w:rPr/>
      </w:pPr>
      <w:bookmarkStart w:colFirst="0" w:colLast="0" w:name="_xah0yx5uf202" w:id="21"/>
      <w:bookmarkEnd w:id="21"/>
      <w:r w:rsidDel="00000000" w:rsidR="00000000" w:rsidRPr="00000000">
        <w:rPr>
          <w:rtl w:val="0"/>
        </w:rPr>
        <w:t xml:space="preserve">References</w:t>
      </w:r>
    </w:p>
    <w:p w:rsidR="00000000" w:rsidDel="00000000" w:rsidP="00000000" w:rsidRDefault="00000000" w:rsidRPr="00000000" w14:paraId="00000097">
      <w:pPr>
        <w:rPr/>
      </w:pPr>
      <w:r w:rsidDel="00000000" w:rsidR="00000000" w:rsidRPr="00000000">
        <w:rPr>
          <w:rtl w:val="0"/>
        </w:rPr>
        <w:t xml:space="preserve">Aderiye, O.Y., 2021. Organisational socialisation theory: integrating outsourced FM employees into organisations. In </w:t>
      </w:r>
      <w:r w:rsidDel="00000000" w:rsidR="00000000" w:rsidRPr="00000000">
        <w:rPr>
          <w:i w:val="1"/>
          <w:iCs w:val="1"/>
          <w:rtl w:val="0"/>
        </w:rPr>
        <w:t xml:space="preserve">A Handbook of Management Theories and Models for Office Environments and Services</w:t>
      </w:r>
      <w:r w:rsidDel="00000000" w:rsidR="00000000" w:rsidRPr="00000000">
        <w:rPr>
          <w:rtl w:val="0"/>
        </w:rPr>
        <w:t xml:space="preserve"> (pp. 220-231). Routledge.</w:t>
      </w:r>
    </w:p>
    <w:p w:rsidR="00000000" w:rsidDel="00000000" w:rsidP="00000000" w:rsidRDefault="00000000" w:rsidRPr="00000000" w14:paraId="00000098">
      <w:pPr>
        <w:rPr/>
      </w:pPr>
      <w:r w:rsidDel="00000000" w:rsidR="00000000" w:rsidRPr="00000000">
        <w:rPr>
          <w:rtl w:val="0"/>
        </w:rPr>
        <w:t xml:space="preserve">Ahmad, T., Boit, J. and Aakula, A., 2023. The role of cross-functional collaboration in digital transformation. </w:t>
      </w:r>
      <w:r w:rsidDel="00000000" w:rsidR="00000000" w:rsidRPr="00000000">
        <w:rPr>
          <w:i w:val="1"/>
          <w:iCs w:val="1"/>
          <w:rtl w:val="0"/>
        </w:rPr>
        <w:t xml:space="preserve">Journal of Computational Intelligence and Robotics</w:t>
      </w:r>
      <w:r w:rsidDel="00000000" w:rsidR="00000000" w:rsidRPr="00000000">
        <w:rPr>
          <w:rtl w:val="0"/>
        </w:rPr>
        <w:t xml:space="preserve">, </w:t>
      </w:r>
      <w:r w:rsidDel="00000000" w:rsidR="00000000" w:rsidRPr="00000000">
        <w:rPr>
          <w:i w:val="1"/>
          <w:iCs w:val="1"/>
          <w:rtl w:val="0"/>
        </w:rPr>
        <w:t xml:space="preserve">3</w:t>
      </w:r>
      <w:r w:rsidDel="00000000" w:rsidR="00000000" w:rsidRPr="00000000">
        <w:rPr>
          <w:rtl w:val="0"/>
        </w:rPr>
        <w:t xml:space="preserve">(1), pp.205-42.</w:t>
      </w:r>
    </w:p>
    <w:p w:rsidR="00000000" w:rsidDel="00000000" w:rsidP="00000000" w:rsidRDefault="00000000" w:rsidRPr="00000000" w14:paraId="00000099">
      <w:pPr>
        <w:rPr/>
      </w:pPr>
      <w:r w:rsidDel="00000000" w:rsidR="00000000" w:rsidRPr="00000000">
        <w:rPr>
          <w:rtl w:val="0"/>
        </w:rPr>
        <w:t xml:space="preserve">Amanullah, M., Ahmed, M.F., Tumpa, K.K., Khatun, M., Paul, R.K. and Tarafdar, P., 2026. Artificial intelligence for data-driven human resource decision-making: A systematic review. </w:t>
      </w:r>
      <w:r w:rsidDel="00000000" w:rsidR="00000000" w:rsidRPr="00000000">
        <w:rPr>
          <w:i w:val="1"/>
          <w:iCs w:val="1"/>
          <w:rtl w:val="0"/>
        </w:rPr>
        <w:t xml:space="preserve">Social Sciences &amp; Humanities Open</w:t>
      </w:r>
      <w:r w:rsidDel="00000000" w:rsidR="00000000" w:rsidRPr="00000000">
        <w:rPr>
          <w:rtl w:val="0"/>
        </w:rPr>
        <w:t xml:space="preserve">, </w:t>
      </w:r>
      <w:r w:rsidDel="00000000" w:rsidR="00000000" w:rsidRPr="00000000">
        <w:rPr>
          <w:i w:val="1"/>
          <w:iCs w:val="1"/>
          <w:rtl w:val="0"/>
        </w:rPr>
        <w:t xml:space="preserve">13</w:t>
      </w:r>
      <w:r w:rsidDel="00000000" w:rsidR="00000000" w:rsidRPr="00000000">
        <w:rPr>
          <w:rtl w:val="0"/>
        </w:rPr>
        <w:t xml:space="preserve">, p.102909.</w:t>
      </w:r>
    </w:p>
    <w:p w:rsidR="00000000" w:rsidDel="00000000" w:rsidP="00000000" w:rsidRDefault="00000000" w:rsidRPr="00000000" w14:paraId="0000009A">
      <w:pPr>
        <w:rPr/>
      </w:pPr>
      <w:r w:rsidDel="00000000" w:rsidR="00000000" w:rsidRPr="00000000">
        <w:rPr>
          <w:rtl w:val="0"/>
        </w:rPr>
        <w:t xml:space="preserve">Arachie, A.E., Agbaeze, E.K., Nzewi, H.N. and Agbasi, E.O., 2021. Job crafting, a bottom-up job characteristic of academics with an embeddedness potential. </w:t>
      </w:r>
      <w:r w:rsidDel="00000000" w:rsidR="00000000" w:rsidRPr="00000000">
        <w:rPr>
          <w:i w:val="1"/>
          <w:iCs w:val="1"/>
          <w:rtl w:val="0"/>
        </w:rPr>
        <w:t xml:space="preserve">Management Research Review</w:t>
      </w:r>
      <w:r w:rsidDel="00000000" w:rsidR="00000000" w:rsidRPr="00000000">
        <w:rPr>
          <w:rtl w:val="0"/>
        </w:rPr>
        <w:t xml:space="preserve">, </w:t>
      </w:r>
      <w:r w:rsidDel="00000000" w:rsidR="00000000" w:rsidRPr="00000000">
        <w:rPr>
          <w:i w:val="1"/>
          <w:iCs w:val="1"/>
          <w:rtl w:val="0"/>
        </w:rPr>
        <w:t xml:space="preserve">44</w:t>
      </w:r>
      <w:r w:rsidDel="00000000" w:rsidR="00000000" w:rsidRPr="00000000">
        <w:rPr>
          <w:rtl w:val="0"/>
        </w:rPr>
        <w:t xml:space="preserve">(7), pp.949-969.</w:t>
      </w:r>
    </w:p>
    <w:p w:rsidR="00000000" w:rsidDel="00000000" w:rsidP="00000000" w:rsidRDefault="00000000" w:rsidRPr="00000000" w14:paraId="0000009B">
      <w:pPr>
        <w:rPr/>
      </w:pPr>
      <w:r w:rsidDel="00000000" w:rsidR="00000000" w:rsidRPr="00000000">
        <w:rPr>
          <w:rtl w:val="0"/>
        </w:rPr>
        <w:t xml:space="preserve">Armstrong, M. and Taylor, S., 2023. </w:t>
      </w:r>
      <w:r w:rsidDel="00000000" w:rsidR="00000000" w:rsidRPr="00000000">
        <w:rPr>
          <w:i w:val="1"/>
          <w:iCs w:val="1"/>
          <w:rtl w:val="0"/>
        </w:rPr>
        <w:t xml:space="preserve">Armstrong's handbook of human resource management practice: A guide to the theory and practice of people management</w:t>
      </w:r>
      <w:r w:rsidDel="00000000" w:rsidR="00000000" w:rsidRPr="00000000">
        <w:rPr>
          <w:rtl w:val="0"/>
        </w:rPr>
        <w:t xml:space="preserve">. Kogan Page Publishers.</w:t>
      </w:r>
    </w:p>
    <w:p w:rsidR="00000000" w:rsidDel="00000000" w:rsidP="00000000" w:rsidRDefault="00000000" w:rsidRPr="00000000" w14:paraId="0000009C">
      <w:pPr>
        <w:rPr/>
      </w:pPr>
      <w:r w:rsidDel="00000000" w:rsidR="00000000" w:rsidRPr="00000000">
        <w:rPr>
          <w:rtl w:val="0"/>
        </w:rPr>
        <w:t xml:space="preserve">Armstrong, M., 2021. </w:t>
      </w:r>
      <w:r w:rsidDel="00000000" w:rsidR="00000000" w:rsidRPr="00000000">
        <w:rPr>
          <w:i w:val="1"/>
          <w:iCs w:val="1"/>
          <w:rtl w:val="0"/>
        </w:rPr>
        <w:t xml:space="preserve">Armstrong's Handbook of Learning and Development: A Guide to the Theory and Practice of L&amp;D</w:t>
      </w:r>
      <w:r w:rsidDel="00000000" w:rsidR="00000000" w:rsidRPr="00000000">
        <w:rPr>
          <w:rtl w:val="0"/>
        </w:rPr>
        <w:t xml:space="preserve">. Kogan Page Publishers.</w:t>
      </w:r>
    </w:p>
    <w:p w:rsidR="00000000" w:rsidDel="00000000" w:rsidP="00000000" w:rsidRDefault="00000000" w:rsidRPr="00000000" w14:paraId="0000009D">
      <w:pPr>
        <w:rPr/>
      </w:pPr>
      <w:r w:rsidDel="00000000" w:rsidR="00000000" w:rsidRPr="00000000">
        <w:rPr>
          <w:rtl w:val="0"/>
        </w:rPr>
        <w:t xml:space="preserve">Bindl, U.K., Unsworth, K.L., Gibson, C.B. and Stride, C.B., 2019. Job crafting revisited: Implications of an extended framework for active changes at work. </w:t>
      </w:r>
      <w:r w:rsidDel="00000000" w:rsidR="00000000" w:rsidRPr="00000000">
        <w:rPr>
          <w:i w:val="1"/>
          <w:iCs w:val="1"/>
          <w:rtl w:val="0"/>
        </w:rPr>
        <w:t xml:space="preserve">Journal of Applied psychology</w:t>
      </w:r>
      <w:r w:rsidDel="00000000" w:rsidR="00000000" w:rsidRPr="00000000">
        <w:rPr>
          <w:rtl w:val="0"/>
        </w:rPr>
        <w:t xml:space="preserve">, </w:t>
      </w:r>
      <w:r w:rsidDel="00000000" w:rsidR="00000000" w:rsidRPr="00000000">
        <w:rPr>
          <w:i w:val="1"/>
          <w:iCs w:val="1"/>
          <w:rtl w:val="0"/>
        </w:rPr>
        <w:t xml:space="preserve">104</w:t>
      </w:r>
      <w:r w:rsidDel="00000000" w:rsidR="00000000" w:rsidRPr="00000000">
        <w:rPr>
          <w:rtl w:val="0"/>
        </w:rPr>
        <w:t xml:space="preserve">(5), p.605.</w:t>
      </w:r>
    </w:p>
    <w:p w:rsidR="00000000" w:rsidDel="00000000" w:rsidP="00000000" w:rsidRDefault="00000000" w:rsidRPr="00000000" w14:paraId="0000009E">
      <w:pPr>
        <w:rPr/>
      </w:pPr>
      <w:r w:rsidDel="00000000" w:rsidR="00000000" w:rsidRPr="00000000">
        <w:rPr>
          <w:rtl w:val="0"/>
        </w:rPr>
        <w:t xml:space="preserve">Boxall, P.F., Purcell, J. and Wright, P.M. eds., 2007. </w:t>
      </w:r>
      <w:r w:rsidDel="00000000" w:rsidR="00000000" w:rsidRPr="00000000">
        <w:rPr>
          <w:i w:val="1"/>
          <w:iCs w:val="1"/>
          <w:rtl w:val="0"/>
        </w:rPr>
        <w:t xml:space="preserve">The Oxford handbook of human resource management</w:t>
      </w:r>
      <w:r w:rsidDel="00000000" w:rsidR="00000000" w:rsidRPr="00000000">
        <w:rPr>
          <w:rtl w:val="0"/>
        </w:rPr>
        <w:t xml:space="preserve">. Oxford Handbooks Online.</w:t>
      </w:r>
    </w:p>
    <w:p w:rsidR="00000000" w:rsidDel="00000000" w:rsidP="00000000" w:rsidRDefault="00000000" w:rsidRPr="00000000" w14:paraId="0000009F">
      <w:pPr>
        <w:rPr/>
      </w:pPr>
      <w:r w:rsidDel="00000000" w:rsidR="00000000" w:rsidRPr="00000000">
        <w:rPr>
          <w:rtl w:val="0"/>
        </w:rPr>
        <w:t xml:space="preserve">Brown, A.D., 2022. Identities in and around organizations: Towards an identity work perspective. </w:t>
      </w:r>
      <w:r w:rsidDel="00000000" w:rsidR="00000000" w:rsidRPr="00000000">
        <w:rPr>
          <w:i w:val="1"/>
          <w:iCs w:val="1"/>
          <w:rtl w:val="0"/>
        </w:rPr>
        <w:t xml:space="preserve">Human relations</w:t>
      </w:r>
      <w:r w:rsidDel="00000000" w:rsidR="00000000" w:rsidRPr="00000000">
        <w:rPr>
          <w:rtl w:val="0"/>
        </w:rPr>
        <w:t xml:space="preserve">, </w:t>
      </w:r>
      <w:r w:rsidDel="00000000" w:rsidR="00000000" w:rsidRPr="00000000">
        <w:rPr>
          <w:i w:val="1"/>
          <w:iCs w:val="1"/>
          <w:rtl w:val="0"/>
        </w:rPr>
        <w:t xml:space="preserve">75</w:t>
      </w:r>
      <w:r w:rsidDel="00000000" w:rsidR="00000000" w:rsidRPr="00000000">
        <w:rPr>
          <w:rtl w:val="0"/>
        </w:rPr>
        <w:t xml:space="preserve">(7), pp.1205-1237.</w:t>
      </w:r>
    </w:p>
    <w:p w:rsidR="00000000" w:rsidDel="00000000" w:rsidP="00000000" w:rsidRDefault="00000000" w:rsidRPr="00000000" w14:paraId="000000A0">
      <w:pPr>
        <w:rPr/>
      </w:pPr>
      <w:r w:rsidDel="00000000" w:rsidR="00000000" w:rsidRPr="00000000">
        <w:rPr>
          <w:rtl w:val="0"/>
        </w:rPr>
        <w:t xml:space="preserve">Caza, B.B., Vough, H. and Puranik, H., 2018. Identity work in organizations and occupations: Definitions, theories, and pathways forward. </w:t>
      </w:r>
      <w:r w:rsidDel="00000000" w:rsidR="00000000" w:rsidRPr="00000000">
        <w:rPr>
          <w:i w:val="1"/>
          <w:iCs w:val="1"/>
          <w:rtl w:val="0"/>
        </w:rPr>
        <w:t xml:space="preserve">Journal of organizational behavior</w:t>
      </w:r>
      <w:r w:rsidDel="00000000" w:rsidR="00000000" w:rsidRPr="00000000">
        <w:rPr>
          <w:rtl w:val="0"/>
        </w:rPr>
        <w:t xml:space="preserve">, </w:t>
      </w:r>
      <w:r w:rsidDel="00000000" w:rsidR="00000000" w:rsidRPr="00000000">
        <w:rPr>
          <w:i w:val="1"/>
          <w:iCs w:val="1"/>
          <w:rtl w:val="0"/>
        </w:rPr>
        <w:t xml:space="preserve">39</w:t>
      </w:r>
      <w:r w:rsidDel="00000000" w:rsidR="00000000" w:rsidRPr="00000000">
        <w:rPr>
          <w:rtl w:val="0"/>
        </w:rPr>
        <w:t xml:space="preserve">(7), pp.889-910.</w:t>
      </w:r>
    </w:p>
    <w:p w:rsidR="00000000" w:rsidDel="00000000" w:rsidP="00000000" w:rsidRDefault="00000000" w:rsidRPr="00000000" w14:paraId="000000A1">
      <w:pPr>
        <w:rPr/>
      </w:pPr>
      <w:r w:rsidDel="00000000" w:rsidR="00000000" w:rsidRPr="00000000">
        <w:rPr>
          <w:rtl w:val="0"/>
        </w:rPr>
        <w:t xml:space="preserve">Daniel, C.O., 2019. Impact of organizational culture on job satisfaction in organizations. </w:t>
      </w:r>
      <w:r w:rsidDel="00000000" w:rsidR="00000000" w:rsidRPr="00000000">
        <w:rPr>
          <w:i w:val="1"/>
          <w:iCs w:val="1"/>
          <w:rtl w:val="0"/>
        </w:rPr>
        <w:t xml:space="preserve">International Journal of Commerce and Management Research</w:t>
      </w:r>
      <w:r w:rsidDel="00000000" w:rsidR="00000000" w:rsidRPr="00000000">
        <w:rPr>
          <w:rtl w:val="0"/>
        </w:rPr>
        <w:t xml:space="preserve">, </w:t>
      </w:r>
      <w:r w:rsidDel="00000000" w:rsidR="00000000" w:rsidRPr="00000000">
        <w:rPr>
          <w:i w:val="1"/>
          <w:iCs w:val="1"/>
          <w:rtl w:val="0"/>
        </w:rPr>
        <w:t xml:space="preserve">5</w:t>
      </w:r>
      <w:r w:rsidDel="00000000" w:rsidR="00000000" w:rsidRPr="00000000">
        <w:rPr>
          <w:rtl w:val="0"/>
        </w:rPr>
        <w:t xml:space="preserve">(1), pp.97-102.</w:t>
      </w:r>
    </w:p>
    <w:p w:rsidR="00000000" w:rsidDel="00000000" w:rsidP="00000000" w:rsidRDefault="00000000" w:rsidRPr="00000000" w14:paraId="000000A2">
      <w:pPr>
        <w:rPr/>
      </w:pPr>
      <w:r w:rsidDel="00000000" w:rsidR="00000000" w:rsidRPr="00000000">
        <w:rPr>
          <w:rtl w:val="0"/>
        </w:rPr>
        <w:t xml:space="preserve">Deas, A. and Coetzee, M., 2020. Psychological contract, career concerns, and retention practices satisfaction of employees: Exploring interaction effects. </w:t>
      </w:r>
      <w:r w:rsidDel="00000000" w:rsidR="00000000" w:rsidRPr="00000000">
        <w:rPr>
          <w:i w:val="1"/>
          <w:iCs w:val="1"/>
          <w:rtl w:val="0"/>
        </w:rPr>
        <w:t xml:space="preserve">Current Psychology</w:t>
      </w:r>
      <w:r w:rsidDel="00000000" w:rsidR="00000000" w:rsidRPr="00000000">
        <w:rPr>
          <w:rtl w:val="0"/>
        </w:rPr>
        <w:t xml:space="preserve">, </w:t>
      </w:r>
      <w:r w:rsidDel="00000000" w:rsidR="00000000" w:rsidRPr="00000000">
        <w:rPr>
          <w:i w:val="1"/>
          <w:iCs w:val="1"/>
          <w:rtl w:val="0"/>
        </w:rPr>
        <w:t xml:space="preserve">39</w:t>
      </w:r>
      <w:r w:rsidDel="00000000" w:rsidR="00000000" w:rsidRPr="00000000">
        <w:rPr>
          <w:rtl w:val="0"/>
        </w:rPr>
        <w:t xml:space="preserve">(6), pp.1990-1998.</w:t>
      </w:r>
    </w:p>
    <w:p w:rsidR="00000000" w:rsidDel="00000000" w:rsidP="00000000" w:rsidRDefault="00000000" w:rsidRPr="00000000" w14:paraId="000000A3">
      <w:pPr>
        <w:rPr/>
      </w:pPr>
      <w:r w:rsidDel="00000000" w:rsidR="00000000" w:rsidRPr="00000000">
        <w:rPr>
          <w:rtl w:val="0"/>
        </w:rPr>
        <w:t xml:space="preserve">Evans-Uzosike, I.O. and Okatta, C.G., 2023. Talent management in the age of gig economy and remote work and AI. </w:t>
      </w:r>
      <w:r w:rsidDel="00000000" w:rsidR="00000000" w:rsidRPr="00000000">
        <w:rPr>
          <w:i w:val="1"/>
          <w:iCs w:val="1"/>
          <w:rtl w:val="0"/>
        </w:rPr>
        <w:t xml:space="preserve">Shodhshauryam, International Scientific Refereed Research Journal</w:t>
      </w:r>
      <w:r w:rsidDel="00000000" w:rsidR="00000000" w:rsidRPr="00000000">
        <w:rPr>
          <w:rtl w:val="0"/>
        </w:rPr>
        <w:t xml:space="preserve">, </w:t>
      </w:r>
      <w:r w:rsidDel="00000000" w:rsidR="00000000" w:rsidRPr="00000000">
        <w:rPr>
          <w:i w:val="1"/>
          <w:iCs w:val="1"/>
          <w:rtl w:val="0"/>
        </w:rPr>
        <w:t xml:space="preserve">6</w:t>
      </w:r>
      <w:r w:rsidDel="00000000" w:rsidR="00000000" w:rsidRPr="00000000">
        <w:rPr>
          <w:rtl w:val="0"/>
        </w:rPr>
        <w:t xml:space="preserve">(4), pp.147-170.</w:t>
      </w:r>
    </w:p>
    <w:p w:rsidR="00000000" w:rsidDel="00000000" w:rsidP="00000000" w:rsidRDefault="00000000" w:rsidRPr="00000000" w14:paraId="000000A4">
      <w:pPr>
        <w:rPr/>
      </w:pPr>
      <w:r w:rsidDel="00000000" w:rsidR="00000000" w:rsidRPr="00000000">
        <w:rPr>
          <w:rtl w:val="0"/>
        </w:rPr>
        <w:t xml:space="preserve">Holman, D., Escaffi‐Schwarz, M., Vasquez, C.A., Irmer, J.P. and Zapf, D., 2024. Does job crafting affect employee outcomes via job characteristics? A meta‐analytic test of a key job crafting mechanism. </w:t>
      </w:r>
      <w:r w:rsidDel="00000000" w:rsidR="00000000" w:rsidRPr="00000000">
        <w:rPr>
          <w:i w:val="1"/>
          <w:iCs w:val="1"/>
          <w:rtl w:val="0"/>
        </w:rPr>
        <w:t xml:space="preserve">Journal of Occupational and Organizational Psychology</w:t>
      </w:r>
      <w:r w:rsidDel="00000000" w:rsidR="00000000" w:rsidRPr="00000000">
        <w:rPr>
          <w:rtl w:val="0"/>
        </w:rPr>
        <w:t xml:space="preserve">, </w:t>
      </w:r>
      <w:r w:rsidDel="00000000" w:rsidR="00000000" w:rsidRPr="00000000">
        <w:rPr>
          <w:i w:val="1"/>
          <w:iCs w:val="1"/>
          <w:rtl w:val="0"/>
        </w:rPr>
        <w:t xml:space="preserve">97</w:t>
      </w:r>
      <w:r w:rsidDel="00000000" w:rsidR="00000000" w:rsidRPr="00000000">
        <w:rPr>
          <w:rtl w:val="0"/>
        </w:rPr>
        <w:t xml:space="preserve">(1), pp.47-73.</w:t>
      </w:r>
    </w:p>
    <w:p w:rsidR="00000000" w:rsidDel="00000000" w:rsidP="00000000" w:rsidRDefault="00000000" w:rsidRPr="00000000" w14:paraId="000000A5">
      <w:pPr>
        <w:rPr/>
      </w:pPr>
      <w:r w:rsidDel="00000000" w:rsidR="00000000" w:rsidRPr="00000000">
        <w:rPr>
          <w:rtl w:val="0"/>
        </w:rPr>
        <w:t xml:space="preserve">Iddrisu, M.A., Nee, A.Y.H. and Senadjki, A., 2025, March. Philosophical concepts related to business ethics and their implications on firm’s environmental, social, and governance (ESG) practices. In </w:t>
      </w:r>
      <w:r w:rsidDel="00000000" w:rsidR="00000000" w:rsidRPr="00000000">
        <w:rPr>
          <w:i w:val="1"/>
          <w:iCs w:val="1"/>
          <w:rtl w:val="0"/>
        </w:rPr>
        <w:t xml:space="preserve">Proceedings of the 12th International Conference on Business, Accounting, Finance and Economics (BAFE 2024)</w:t>
      </w:r>
      <w:r w:rsidDel="00000000" w:rsidR="00000000" w:rsidRPr="00000000">
        <w:rPr>
          <w:rtl w:val="0"/>
        </w:rPr>
        <w:t xml:space="preserve"> (pp. 358-382). Springer Nature.</w:t>
      </w:r>
    </w:p>
    <w:p w:rsidR="00000000" w:rsidDel="00000000" w:rsidP="00000000" w:rsidRDefault="00000000" w:rsidRPr="00000000" w14:paraId="000000A6">
      <w:pPr>
        <w:rPr/>
      </w:pPr>
      <w:r w:rsidDel="00000000" w:rsidR="00000000" w:rsidRPr="00000000">
        <w:rPr>
          <w:rtl w:val="0"/>
        </w:rPr>
        <w:t xml:space="preserve">Jariwala, M., 2024. Integrating artificial intelligence to enhance sustainability in project management practices. </w:t>
      </w:r>
      <w:r w:rsidDel="00000000" w:rsidR="00000000" w:rsidRPr="00000000">
        <w:rPr>
          <w:i w:val="1"/>
          <w:iCs w:val="1"/>
          <w:rtl w:val="0"/>
        </w:rPr>
        <w:t xml:space="preserve">International Journal of Computer Applications</w:t>
      </w:r>
      <w:r w:rsidDel="00000000" w:rsidR="00000000" w:rsidRPr="00000000">
        <w:rPr>
          <w:rtl w:val="0"/>
        </w:rPr>
        <w:t xml:space="preserve">.</w:t>
      </w:r>
    </w:p>
    <w:p w:rsidR="00000000" w:rsidDel="00000000" w:rsidP="00000000" w:rsidRDefault="00000000" w:rsidRPr="00000000" w14:paraId="000000A7">
      <w:pPr>
        <w:rPr/>
      </w:pPr>
      <w:r w:rsidDel="00000000" w:rsidR="00000000" w:rsidRPr="00000000">
        <w:rPr>
          <w:rtl w:val="0"/>
        </w:rPr>
        <w:t xml:space="preserve">Jerab, D. and Mabrouk, T., 2023. The role of leadership in changing organizational culture. </w:t>
      </w:r>
      <w:r w:rsidDel="00000000" w:rsidR="00000000" w:rsidRPr="00000000">
        <w:rPr>
          <w:i w:val="1"/>
          <w:iCs w:val="1"/>
          <w:rtl w:val="0"/>
        </w:rPr>
        <w:t xml:space="preserve">Available at SSRN 4574324</w:t>
      </w:r>
      <w:r w:rsidDel="00000000" w:rsidR="00000000" w:rsidRPr="00000000">
        <w:rPr>
          <w:rtl w:val="0"/>
        </w:rPr>
        <w:t xml:space="preserve">.</w:t>
      </w:r>
    </w:p>
    <w:p w:rsidR="00000000" w:rsidDel="00000000" w:rsidP="00000000" w:rsidRDefault="00000000" w:rsidRPr="00000000" w14:paraId="000000A8">
      <w:pPr>
        <w:rPr/>
      </w:pPr>
      <w:r w:rsidDel="00000000" w:rsidR="00000000" w:rsidRPr="00000000">
        <w:rPr>
          <w:rtl w:val="0"/>
        </w:rPr>
        <w:t xml:space="preserve">Jesuthasan, R. and Boudreau, J.W., 2023. </w:t>
      </w:r>
      <w:r w:rsidDel="00000000" w:rsidR="00000000" w:rsidRPr="00000000">
        <w:rPr>
          <w:i w:val="1"/>
          <w:iCs w:val="1"/>
          <w:rtl w:val="0"/>
        </w:rPr>
        <w:t xml:space="preserve">Work without jobs: How to reboot your organization’s work operating system</w:t>
      </w:r>
      <w:r w:rsidDel="00000000" w:rsidR="00000000" w:rsidRPr="00000000">
        <w:rPr>
          <w:rtl w:val="0"/>
        </w:rPr>
        <w:t xml:space="preserve">. MIT Press.</w:t>
      </w:r>
    </w:p>
    <w:p w:rsidR="00000000" w:rsidDel="00000000" w:rsidP="00000000" w:rsidRDefault="00000000" w:rsidRPr="00000000" w14:paraId="000000A9">
      <w:pPr>
        <w:rPr/>
      </w:pPr>
      <w:r w:rsidDel="00000000" w:rsidR="00000000" w:rsidRPr="00000000">
        <w:rPr>
          <w:rtl w:val="0"/>
        </w:rPr>
        <w:t xml:space="preserve">Kamani, T., 2020. Analysis of the job characteristics model. </w:t>
      </w:r>
      <w:r w:rsidDel="00000000" w:rsidR="00000000" w:rsidRPr="00000000">
        <w:rPr>
          <w:i w:val="1"/>
          <w:iCs w:val="1"/>
          <w:rtl w:val="0"/>
        </w:rPr>
        <w:t xml:space="preserve">Available at SSRN 3600844</w:t>
      </w:r>
      <w:r w:rsidDel="00000000" w:rsidR="00000000" w:rsidRPr="00000000">
        <w:rPr>
          <w:rtl w:val="0"/>
        </w:rPr>
        <w:t xml:space="preserve">.</w:t>
      </w:r>
    </w:p>
    <w:p w:rsidR="00000000" w:rsidDel="00000000" w:rsidP="00000000" w:rsidRDefault="00000000" w:rsidRPr="00000000" w14:paraId="000000AA">
      <w:pPr>
        <w:rPr/>
      </w:pPr>
      <w:r w:rsidDel="00000000" w:rsidR="00000000" w:rsidRPr="00000000">
        <w:rPr>
          <w:rtl w:val="0"/>
        </w:rPr>
        <w:t xml:space="preserve">Leicht-Deobald, U., Busch, T., Schank, C., Weibel, A., Schafheitle, S., Wildhaber, I. and Kasper, G., 2022. The challenges of algorithm-based HR decision-making for personal integrity. In </w:t>
      </w:r>
      <w:r w:rsidDel="00000000" w:rsidR="00000000" w:rsidRPr="00000000">
        <w:rPr>
          <w:i w:val="1"/>
          <w:iCs w:val="1"/>
          <w:rtl w:val="0"/>
        </w:rPr>
        <w:t xml:space="preserve">Business and the ethical implications of technology</w:t>
      </w:r>
      <w:r w:rsidDel="00000000" w:rsidR="00000000" w:rsidRPr="00000000">
        <w:rPr>
          <w:rtl w:val="0"/>
        </w:rPr>
        <w:t xml:space="preserve"> (pp. 71-86). Cham: Springer Nature Switzerland.</w:t>
      </w:r>
    </w:p>
    <w:p w:rsidR="00000000" w:rsidDel="00000000" w:rsidP="00000000" w:rsidRDefault="00000000" w:rsidRPr="00000000" w14:paraId="000000AB">
      <w:pPr>
        <w:rPr/>
      </w:pPr>
      <w:r w:rsidDel="00000000" w:rsidR="00000000" w:rsidRPr="00000000">
        <w:rPr>
          <w:rtl w:val="0"/>
        </w:rPr>
        <w:t xml:space="preserve">MacQueen, J., 2020. </w:t>
      </w:r>
      <w:r w:rsidDel="00000000" w:rsidR="00000000" w:rsidRPr="00000000">
        <w:rPr>
          <w:i w:val="1"/>
          <w:iCs w:val="1"/>
          <w:rtl w:val="0"/>
        </w:rPr>
        <w:t xml:space="preserve">The flow of organizational culture</w:t>
      </w:r>
      <w:r w:rsidDel="00000000" w:rsidR="00000000" w:rsidRPr="00000000">
        <w:rPr>
          <w:rtl w:val="0"/>
        </w:rPr>
        <w:t xml:space="preserve">. Palgrave Macmillan.</w:t>
      </w:r>
    </w:p>
    <w:p w:rsidR="00000000" w:rsidDel="00000000" w:rsidP="00000000" w:rsidRDefault="00000000" w:rsidRPr="00000000" w14:paraId="000000AC">
      <w:pPr>
        <w:rPr/>
      </w:pPr>
      <w:r w:rsidDel="00000000" w:rsidR="00000000" w:rsidRPr="00000000">
        <w:rPr>
          <w:rtl w:val="0"/>
        </w:rPr>
        <w:t xml:space="preserve">Matilu, C.M. and K’Obonyo, P., 2018. The relationship between job characteristics and employee performance: A review. </w:t>
      </w:r>
      <w:r w:rsidDel="00000000" w:rsidR="00000000" w:rsidRPr="00000000">
        <w:rPr>
          <w:i w:val="1"/>
          <w:iCs w:val="1"/>
          <w:rtl w:val="0"/>
        </w:rPr>
        <w:t xml:space="preserve">International Journal of Business &amp; Law Research</w:t>
      </w:r>
      <w:r w:rsidDel="00000000" w:rsidR="00000000" w:rsidRPr="00000000">
        <w:rPr>
          <w:rtl w:val="0"/>
        </w:rPr>
        <w:t xml:space="preserve">, </w:t>
      </w:r>
      <w:r w:rsidDel="00000000" w:rsidR="00000000" w:rsidRPr="00000000">
        <w:rPr>
          <w:i w:val="1"/>
          <w:iCs w:val="1"/>
          <w:rtl w:val="0"/>
        </w:rPr>
        <w:t xml:space="preserve">6</w:t>
      </w:r>
      <w:r w:rsidDel="00000000" w:rsidR="00000000" w:rsidRPr="00000000">
        <w:rPr>
          <w:rtl w:val="0"/>
        </w:rPr>
        <w:t xml:space="preserve">(3), pp.44-59.</w:t>
      </w:r>
    </w:p>
    <w:p w:rsidR="00000000" w:rsidDel="00000000" w:rsidP="00000000" w:rsidRDefault="00000000" w:rsidRPr="00000000" w14:paraId="000000AD">
      <w:pPr>
        <w:rPr/>
      </w:pPr>
      <w:r w:rsidDel="00000000" w:rsidR="00000000" w:rsidRPr="00000000">
        <w:rPr>
          <w:rtl w:val="0"/>
        </w:rPr>
        <w:t xml:space="preserve">Mazzucato, M., 2025. Collective value creation: a new approach to stakeholder value. In </w:t>
      </w:r>
      <w:r w:rsidDel="00000000" w:rsidR="00000000" w:rsidRPr="00000000">
        <w:rPr>
          <w:i w:val="1"/>
          <w:iCs w:val="1"/>
          <w:rtl w:val="0"/>
        </w:rPr>
        <w:t xml:space="preserve">Edith Penrose’s Legacy</w:t>
      </w:r>
      <w:r w:rsidDel="00000000" w:rsidR="00000000" w:rsidRPr="00000000">
        <w:rPr>
          <w:rtl w:val="0"/>
        </w:rPr>
        <w:t xml:space="preserve"> (pp. 42-56). Routledge.</w:t>
      </w:r>
    </w:p>
    <w:p w:rsidR="00000000" w:rsidDel="00000000" w:rsidP="00000000" w:rsidRDefault="00000000" w:rsidRPr="00000000" w14:paraId="000000AE">
      <w:pPr>
        <w:rPr/>
      </w:pPr>
      <w:r w:rsidDel="00000000" w:rsidR="00000000" w:rsidRPr="00000000">
        <w:rPr>
          <w:rtl w:val="0"/>
        </w:rPr>
        <w:t xml:space="preserve">Moe, N.B., Šmite, D., Paasivaara, M. and Lassenius, C., 2021. Finding the sweet spot for organizational control and team autonomy in large-scale agile software development. </w:t>
      </w:r>
      <w:r w:rsidDel="00000000" w:rsidR="00000000" w:rsidRPr="00000000">
        <w:rPr>
          <w:i w:val="1"/>
          <w:iCs w:val="1"/>
          <w:rtl w:val="0"/>
        </w:rPr>
        <w:t xml:space="preserve">Empirical Software Engineering</w:t>
      </w:r>
      <w:r w:rsidDel="00000000" w:rsidR="00000000" w:rsidRPr="00000000">
        <w:rPr>
          <w:rtl w:val="0"/>
        </w:rPr>
        <w:t xml:space="preserve">, </w:t>
      </w:r>
      <w:r w:rsidDel="00000000" w:rsidR="00000000" w:rsidRPr="00000000">
        <w:rPr>
          <w:i w:val="1"/>
          <w:iCs w:val="1"/>
          <w:rtl w:val="0"/>
        </w:rPr>
        <w:t xml:space="preserve">26</w:t>
      </w:r>
      <w:r w:rsidDel="00000000" w:rsidR="00000000" w:rsidRPr="00000000">
        <w:rPr>
          <w:rtl w:val="0"/>
        </w:rPr>
        <w:t xml:space="preserve">(5), p.101.</w:t>
      </w:r>
    </w:p>
    <w:p w:rsidR="00000000" w:rsidDel="00000000" w:rsidP="00000000" w:rsidRDefault="00000000" w:rsidRPr="00000000" w14:paraId="000000AF">
      <w:pPr>
        <w:rPr/>
      </w:pPr>
      <w:r w:rsidDel="00000000" w:rsidR="00000000" w:rsidRPr="00000000">
        <w:rPr>
          <w:rtl w:val="0"/>
        </w:rPr>
        <w:t xml:space="preserve">Okon, R.I.C.H.A.R.D., Odionu, C.S. and Bristol-Alagbariya, B.E.R.N.A.D.E.T.T.E., 2024. Integrating data-driven analytics into human resource management to improve decision-making and organizational effectiveness. </w:t>
      </w:r>
      <w:r w:rsidDel="00000000" w:rsidR="00000000" w:rsidRPr="00000000">
        <w:rPr>
          <w:i w:val="1"/>
          <w:iCs w:val="1"/>
          <w:rtl w:val="0"/>
        </w:rPr>
        <w:t xml:space="preserve">Ire Journals</w:t>
      </w:r>
      <w:r w:rsidDel="00000000" w:rsidR="00000000" w:rsidRPr="00000000">
        <w:rPr>
          <w:rtl w:val="0"/>
        </w:rPr>
        <w:t xml:space="preserve">, </w:t>
      </w:r>
      <w:r w:rsidDel="00000000" w:rsidR="00000000" w:rsidRPr="00000000">
        <w:rPr>
          <w:i w:val="1"/>
          <w:iCs w:val="1"/>
          <w:rtl w:val="0"/>
        </w:rPr>
        <w:t xml:space="preserve">8</w:t>
      </w:r>
      <w:r w:rsidDel="00000000" w:rsidR="00000000" w:rsidRPr="00000000">
        <w:rPr>
          <w:rtl w:val="0"/>
        </w:rPr>
        <w:t xml:space="preserve">(6), p.574.</w:t>
      </w:r>
    </w:p>
    <w:p w:rsidR="00000000" w:rsidDel="00000000" w:rsidP="00000000" w:rsidRDefault="00000000" w:rsidRPr="00000000" w14:paraId="000000B0">
      <w:pPr>
        <w:rPr/>
      </w:pPr>
      <w:r w:rsidDel="00000000" w:rsidR="00000000" w:rsidRPr="00000000">
        <w:rPr>
          <w:rtl w:val="0"/>
        </w:rPr>
        <w:t xml:space="preserve">Shneiderman, B., 2020. Bridging the gap between ethics and practice: guidelines for reliable, safe, and trustworthy human-centered AI systems. </w:t>
      </w:r>
      <w:r w:rsidDel="00000000" w:rsidR="00000000" w:rsidRPr="00000000">
        <w:rPr>
          <w:i w:val="1"/>
          <w:iCs w:val="1"/>
          <w:rtl w:val="0"/>
        </w:rPr>
        <w:t xml:space="preserve">ACM Transactions on Interactive Intelligent Systems (TiiS)</w:t>
      </w:r>
      <w:r w:rsidDel="00000000" w:rsidR="00000000" w:rsidRPr="00000000">
        <w:rPr>
          <w:rtl w:val="0"/>
        </w:rPr>
        <w:t xml:space="preserve">, </w:t>
      </w:r>
      <w:r w:rsidDel="00000000" w:rsidR="00000000" w:rsidRPr="00000000">
        <w:rPr>
          <w:i w:val="1"/>
          <w:iCs w:val="1"/>
          <w:rtl w:val="0"/>
        </w:rPr>
        <w:t xml:space="preserve">10</w:t>
      </w:r>
      <w:r w:rsidDel="00000000" w:rsidR="00000000" w:rsidRPr="00000000">
        <w:rPr>
          <w:rtl w:val="0"/>
        </w:rPr>
        <w:t xml:space="preserve">(4), pp.1-31.</w:t>
      </w:r>
    </w:p>
    <w:p w:rsidR="00000000" w:rsidDel="00000000" w:rsidP="00000000" w:rsidRDefault="00000000" w:rsidRPr="00000000" w14:paraId="000000B1">
      <w:pPr>
        <w:rPr/>
      </w:pPr>
      <w:r w:rsidDel="00000000" w:rsidR="00000000" w:rsidRPr="00000000">
        <w:rPr>
          <w:rtl w:val="0"/>
        </w:rPr>
        <w:t xml:space="preserve">Tims, M. and Akkermans, J., 2020. Job and career crafting to fulfill individual career pathways. </w:t>
      </w:r>
      <w:r w:rsidDel="00000000" w:rsidR="00000000" w:rsidRPr="00000000">
        <w:rPr>
          <w:i w:val="1"/>
          <w:iCs w:val="1"/>
          <w:rtl w:val="0"/>
        </w:rPr>
        <w:t xml:space="preserve">Career pathways–School to retirement and beyond</w:t>
      </w:r>
      <w:r w:rsidDel="00000000" w:rsidR="00000000" w:rsidRPr="00000000">
        <w:rPr>
          <w:rtl w:val="0"/>
        </w:rPr>
        <w:t xml:space="preserve">, pp.165-190.</w:t>
      </w:r>
    </w:p>
    <w:p w:rsidR="00000000" w:rsidDel="00000000" w:rsidP="00000000" w:rsidRDefault="00000000" w:rsidRPr="00000000" w14:paraId="000000B2">
      <w:pPr>
        <w:rPr/>
      </w:pPr>
      <w:r w:rsidDel="00000000" w:rsidR="00000000" w:rsidRPr="00000000">
        <w:rPr>
          <w:rtl w:val="0"/>
        </w:rPr>
        <w:t xml:space="preserve">Tims, M., Twemlow, M. and Fong, C.Y.M., 2022. A state-of-the-art overview of job-crafting research: current trends and future research directions. </w:t>
      </w:r>
      <w:r w:rsidDel="00000000" w:rsidR="00000000" w:rsidRPr="00000000">
        <w:rPr>
          <w:i w:val="1"/>
          <w:iCs w:val="1"/>
          <w:rtl w:val="0"/>
        </w:rPr>
        <w:t xml:space="preserve">Career Development International</w:t>
      </w:r>
      <w:r w:rsidDel="00000000" w:rsidR="00000000" w:rsidRPr="00000000">
        <w:rPr>
          <w:rtl w:val="0"/>
        </w:rPr>
        <w:t xml:space="preserve">, </w:t>
      </w:r>
      <w:r w:rsidDel="00000000" w:rsidR="00000000" w:rsidRPr="00000000">
        <w:rPr>
          <w:i w:val="1"/>
          <w:iCs w:val="1"/>
          <w:rtl w:val="0"/>
        </w:rPr>
        <w:t xml:space="preserve">27</w:t>
      </w:r>
      <w:r w:rsidDel="00000000" w:rsidR="00000000" w:rsidRPr="00000000">
        <w:rPr>
          <w:rtl w:val="0"/>
        </w:rPr>
        <w:t xml:space="preserve">(1), pp.54-78.</w:t>
      </w:r>
    </w:p>
    <w:p w:rsidR="00000000" w:rsidDel="00000000" w:rsidP="00000000" w:rsidRDefault="00000000" w:rsidRPr="00000000" w14:paraId="000000B3">
      <w:pPr>
        <w:rPr/>
      </w:pPr>
      <w:r w:rsidDel="00000000" w:rsidR="00000000" w:rsidRPr="00000000">
        <w:rPr>
          <w:rtl w:val="0"/>
        </w:rPr>
        <w:t xml:space="preserve">Ulrich, D., 2012. </w:t>
      </w:r>
      <w:r w:rsidDel="00000000" w:rsidR="00000000" w:rsidRPr="00000000">
        <w:rPr>
          <w:i w:val="1"/>
          <w:iCs w:val="1"/>
          <w:rtl w:val="0"/>
        </w:rPr>
        <w:t xml:space="preserve">HR from the outside in: Six competencies for the future of human resources</w:t>
      </w:r>
      <w:r w:rsidDel="00000000" w:rsidR="00000000" w:rsidRPr="00000000">
        <w:rPr>
          <w:rtl w:val="0"/>
        </w:rPr>
        <w:t xml:space="preserve">. McGraw Hill Professional.</w:t>
      </w:r>
    </w:p>
    <w:p w:rsidR="00000000" w:rsidDel="00000000" w:rsidP="00000000" w:rsidRDefault="00000000" w:rsidRPr="00000000" w14:paraId="000000B4">
      <w:pPr>
        <w:rPr/>
      </w:pPr>
      <w:r w:rsidDel="00000000" w:rsidR="00000000" w:rsidRPr="00000000">
        <w:rPr>
          <w:rtl w:val="0"/>
        </w:rPr>
        <w:t xml:space="preserve">Venugopal, M., Madhavan, V., Prasad, R. and Raman, R., 2024. Transformative AI in human resource management: enhancing workforce planning with topic modeling. </w:t>
      </w:r>
      <w:r w:rsidDel="00000000" w:rsidR="00000000" w:rsidRPr="00000000">
        <w:rPr>
          <w:i w:val="1"/>
          <w:iCs w:val="1"/>
          <w:rtl w:val="0"/>
        </w:rPr>
        <w:t xml:space="preserve">Cogent Business &amp; Management</w:t>
      </w:r>
      <w:r w:rsidDel="00000000" w:rsidR="00000000" w:rsidRPr="00000000">
        <w:rPr>
          <w:rtl w:val="0"/>
        </w:rPr>
        <w:t xml:space="preserve">, </w:t>
      </w:r>
      <w:r w:rsidDel="00000000" w:rsidR="00000000" w:rsidRPr="00000000">
        <w:rPr>
          <w:i w:val="1"/>
          <w:iCs w:val="1"/>
          <w:rtl w:val="0"/>
        </w:rPr>
        <w:t xml:space="preserve">11</w:t>
      </w:r>
      <w:r w:rsidDel="00000000" w:rsidR="00000000" w:rsidRPr="00000000">
        <w:rPr>
          <w:rtl w:val="0"/>
        </w:rPr>
        <w:t xml:space="preserve">(1), p.2432550.</w:t>
      </w:r>
    </w:p>
    <w:p w:rsidR="00000000" w:rsidDel="00000000" w:rsidP="00000000" w:rsidRDefault="00000000" w:rsidRPr="00000000" w14:paraId="000000B5">
      <w:pPr>
        <w:rPr/>
      </w:pPr>
      <w:r w:rsidDel="00000000" w:rsidR="00000000" w:rsidRPr="00000000">
        <w:rPr>
          <w:rtl w:val="0"/>
        </w:rPr>
        <w:t xml:space="preserve">Vernau, J., Bishop, C., Chavda, S., Weldon, A., Maloney, S., Pacey, R. and Turner, A.N., 2021. An analysis of job description and person specifications to define the requirements for obtaining employment within strength &amp; conditioning. </w:t>
      </w:r>
      <w:r w:rsidDel="00000000" w:rsidR="00000000" w:rsidRPr="00000000">
        <w:rPr>
          <w:i w:val="1"/>
          <w:iCs w:val="1"/>
          <w:rtl w:val="0"/>
        </w:rPr>
        <w:t xml:space="preserve">Professional Strength and Conditioning</w:t>
      </w:r>
      <w:r w:rsidDel="00000000" w:rsidR="00000000" w:rsidRPr="00000000">
        <w:rPr>
          <w:rtl w:val="0"/>
        </w:rPr>
        <w:t xml:space="preserve">, p.07.</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sectPr>
      <w:footerReference r:id="rId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ambria"/>
  <w:font w:name="Geist Fallback"/>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8">
    <w:pPr>
      <w:jc w:val="right"/>
      <w:rPr>
        <w:sz w:val="20"/>
        <w:szCs w:val="20"/>
      </w:rPr>
    </w:pPr>
    <w:r w:rsidDel="00000000" w:rsidR="00000000" w:rsidRPr="00000000">
      <w:rPr>
        <w:sz w:val="20"/>
        <w:szCs w:val="2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before="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sz w:val="26"/>
      <w:szCs w:val="26"/>
    </w:rPr>
  </w:style>
  <w:style w:type="paragraph" w:styleId="Heading3">
    <w:name w:val="heading 3"/>
    <w:basedOn w:val="Normal"/>
    <w:next w:val="Normal"/>
    <w:pPr>
      <w:keepNext w:val="1"/>
      <w:keepLines w:val="1"/>
    </w:pPr>
    <w:rPr>
      <w:b w:val="1"/>
      <w:bCs w:val="1"/>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