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Exploring the Impact of Modern Beauty Standards on Confidence: A Case Study of a Victim of Unachievable Cultural Standards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u w:val="single"/>
          <w:rtl w:val="0"/>
        </w:rPr>
        <w:t xml:space="preserve">Abstract</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ab/>
        <w:t xml:space="preserve">To investigate whether cultural unrealistic beauty standards has an impact on the confidence of adolescents. To do this, a diary transcript of an adolescent girl, Constance Barter’s “A Teenager’s Diary of Moving on from Anorexia”, was analysed using phenomilogically-informed thematic analysis where it was extracted for it’s themes. It was found that Constance suffered through anorexia to achieve a goal of unachievable thinness which was further analysed and found to be further derived from Constance’s lack of confidence for not looking like the beauty standard that was this unachievable thin look. These findings show a clear link in beauty standards and confidence.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Introduction</w:t>
      </w:r>
    </w:p>
    <w:p w:rsidR="00000000" w:rsidDel="00000000" w:rsidP="00000000" w:rsidRDefault="00000000" w:rsidRPr="00000000" w14:paraId="00000007">
      <w:pPr>
        <w:rPr/>
      </w:pPr>
      <w:r w:rsidDel="00000000" w:rsidR="00000000" w:rsidRPr="00000000">
        <w:rPr>
          <w:rtl w:val="0"/>
        </w:rPr>
        <w:tab/>
        <w:t xml:space="preserve">Anorexia is a very prevalent disorder in post-modern society. Priory</w:t>
      </w:r>
      <w:r w:rsidDel="00000000" w:rsidR="00000000" w:rsidRPr="00000000">
        <w:rPr>
          <w:vertAlign w:val="superscript"/>
          <w:rtl w:val="0"/>
        </w:rPr>
        <w:t xml:space="preserve">[1]</w:t>
      </w:r>
      <w:r w:rsidDel="00000000" w:rsidR="00000000" w:rsidRPr="00000000">
        <w:rPr>
          <w:rtl w:val="0"/>
        </w:rPr>
        <w:t xml:space="preserve"> found that, in the UK, of the 1.25 to to 3.4 million people who suffer from eating disorders, 10% of them suffer from anorexia nervosa. It was also noted that the average age of sufferers of anorexia was 16-17 years old.</w:t>
      </w:r>
    </w:p>
    <w:p w:rsidR="00000000" w:rsidDel="00000000" w:rsidP="00000000" w:rsidRDefault="00000000" w:rsidRPr="00000000" w14:paraId="00000008">
      <w:pPr>
        <w:rPr/>
      </w:pPr>
      <w:r w:rsidDel="00000000" w:rsidR="00000000" w:rsidRPr="00000000">
        <w:rPr>
          <w:rtl w:val="0"/>
        </w:rPr>
        <w:tab/>
        <w:t xml:space="preserve">The rise in anorexia is commonly placed on beauty standards placed upon ordinary people and has become increasingly prevalent in young women, as the body standard of skinny arms, legs and a small stomach with wide hips and large breasts became the desired goal or perhaps looking at the top supermodels, who are all ‘super skinny’ and tall. Eating Disorder Hope</w:t>
      </w:r>
      <w:r w:rsidDel="00000000" w:rsidR="00000000" w:rsidRPr="00000000">
        <w:rPr>
          <w:vertAlign w:val="superscript"/>
          <w:rtl w:val="0"/>
        </w:rPr>
        <w:t xml:space="preserve">[2]</w:t>
      </w:r>
      <w:r w:rsidDel="00000000" w:rsidR="00000000" w:rsidRPr="00000000">
        <w:rPr>
          <w:rtl w:val="0"/>
        </w:rPr>
        <w:t xml:space="preserve"> supported this hypothesis when they shared that around 35-57% of adolescent girls partake in many unhealthy dieting practices commonly associated with anorexia, such as induced vomiting, crash dieting and diet pills. They also claim that in young women, 10 out of every 100 will suffer from an eating disorder and it is believed that since the COVID-19 pandemic in 2020, these statistics have risen by 40%.</w:t>
      </w:r>
    </w:p>
    <w:p w:rsidR="00000000" w:rsidDel="00000000" w:rsidP="00000000" w:rsidRDefault="00000000" w:rsidRPr="00000000" w14:paraId="00000009">
      <w:pPr>
        <w:rPr/>
      </w:pPr>
      <w:r w:rsidDel="00000000" w:rsidR="00000000" w:rsidRPr="00000000">
        <w:rPr>
          <w:rtl w:val="0"/>
        </w:rPr>
        <w:tab/>
        <w:t xml:space="preserve">Regarding this hypothesis, the blame for a long time was placed on Western cultural beauty standards. However, K.J. Simpson (2002)</w:t>
      </w:r>
      <w:r w:rsidDel="00000000" w:rsidR="00000000" w:rsidRPr="00000000">
        <w:rPr>
          <w:vertAlign w:val="superscript"/>
          <w:rtl w:val="0"/>
        </w:rPr>
        <w:t xml:space="preserve">[3]</w:t>
      </w:r>
      <w:r w:rsidDel="00000000" w:rsidR="00000000" w:rsidRPr="00000000">
        <w:rPr>
          <w:rtl w:val="0"/>
        </w:rPr>
        <w:t xml:space="preserve"> found that it can be suggested that there is a “globalization of fat-phobia” and thus takes the blame off of the shoulders of Western culture and makes it a global issue, although they did note that there is a higher number of cases of anorexia nervosa in Western civilisation. </w:t>
      </w:r>
    </w:p>
    <w:p w:rsidR="00000000" w:rsidDel="00000000" w:rsidP="00000000" w:rsidRDefault="00000000" w:rsidRPr="00000000" w14:paraId="0000000A">
      <w:pPr>
        <w:rPr/>
      </w:pPr>
      <w:r w:rsidDel="00000000" w:rsidR="00000000" w:rsidRPr="00000000">
        <w:rPr>
          <w:rtl w:val="0"/>
        </w:rPr>
        <w:tab/>
        <w:t xml:space="preserve">Individuals with anorexia will tend to have a skewed sense of beauty towards themselves and in some cases to others they view. Emaciation, as defined by the Cambridge Dictionary,  is “the state ofe being very thin and weak, usually because of illness or extreme hunger”</w:t>
      </w:r>
      <w:r w:rsidDel="00000000" w:rsidR="00000000" w:rsidRPr="00000000">
        <w:rPr>
          <w:vertAlign w:val="superscript"/>
          <w:rtl w:val="0"/>
        </w:rPr>
        <w:t xml:space="preserve">[5]</w:t>
      </w:r>
      <w:r w:rsidDel="00000000" w:rsidR="00000000" w:rsidRPr="00000000">
        <w:rPr>
          <w:rtl w:val="0"/>
        </w:rPr>
        <w:t xml:space="preserve">. Smith et al (2013)</w:t>
      </w:r>
      <w:r w:rsidDel="00000000" w:rsidR="00000000" w:rsidRPr="00000000">
        <w:rPr>
          <w:vertAlign w:val="superscript"/>
          <w:rtl w:val="0"/>
        </w:rPr>
        <w:t xml:space="preserve">[4]</w:t>
      </w:r>
      <w:r w:rsidDel="00000000" w:rsidR="00000000" w:rsidRPr="00000000">
        <w:rPr>
          <w:rtl w:val="0"/>
        </w:rPr>
        <w:t xml:space="preserve"> supported this when they found that, according to their studies, individuals who suffered from anorexia nervosa showed a stronger association of emaciation with beauty.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ab/>
        <w:t xml:space="preserve">In this case study, I plan on using phenomilogically-informed thematic analysis to investigate whether cultural beauty standards have a alsting impact on the confidence of adolescent women in particular and if this impact can lead to disorders such as anorexia nervosa.</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u w:val="single"/>
        </w:rPr>
      </w:pPr>
      <w:r w:rsidDel="00000000" w:rsidR="00000000" w:rsidRPr="00000000">
        <w:rPr>
          <w:rtl w:val="0"/>
        </w:rPr>
      </w:r>
    </w:p>
    <w:p w:rsidR="00000000" w:rsidDel="00000000" w:rsidP="00000000" w:rsidRDefault="00000000" w:rsidRPr="00000000" w14:paraId="0000000F">
      <w:pPr>
        <w:rPr/>
      </w:pPr>
      <w:r w:rsidDel="00000000" w:rsidR="00000000" w:rsidRPr="00000000">
        <w:rPr>
          <w:b w:val="1"/>
          <w:u w:val="single"/>
          <w:rtl w:val="0"/>
        </w:rPr>
        <w:t xml:space="preserve">Methods</w:t>
      </w:r>
      <w:r w:rsidDel="00000000" w:rsidR="00000000" w:rsidRPr="00000000">
        <w:rPr>
          <w:rtl w:val="0"/>
        </w:rPr>
      </w:r>
    </w:p>
    <w:p w:rsidR="00000000" w:rsidDel="00000000" w:rsidP="00000000" w:rsidRDefault="00000000" w:rsidRPr="00000000" w14:paraId="00000010">
      <w:pPr>
        <w:rPr>
          <w:i w:val="1"/>
          <w:u w:val="single"/>
        </w:rPr>
      </w:pPr>
      <w:r w:rsidDel="00000000" w:rsidR="00000000" w:rsidRPr="00000000">
        <w:rPr>
          <w:i w:val="1"/>
          <w:u w:val="single"/>
          <w:rtl w:val="0"/>
        </w:rPr>
        <w:t xml:space="preserve">Design</w:t>
      </w:r>
    </w:p>
    <w:p w:rsidR="00000000" w:rsidDel="00000000" w:rsidP="00000000" w:rsidRDefault="00000000" w:rsidRPr="00000000" w14:paraId="00000011">
      <w:pPr>
        <w:rPr/>
      </w:pPr>
      <w:r w:rsidDel="00000000" w:rsidR="00000000" w:rsidRPr="00000000">
        <w:rPr>
          <w:rtl w:val="0"/>
        </w:rPr>
        <w:tab/>
        <w:t xml:space="preserve">A logical framework was used. A non-experimental, qualitative approach was taken.</w:t>
      </w:r>
    </w:p>
    <w:p w:rsidR="00000000" w:rsidDel="00000000" w:rsidP="00000000" w:rsidRDefault="00000000" w:rsidRPr="00000000" w14:paraId="00000012">
      <w:pPr>
        <w:rPr>
          <w:i w:val="1"/>
          <w:u w:val="single"/>
        </w:rPr>
      </w:pPr>
      <w:r w:rsidDel="00000000" w:rsidR="00000000" w:rsidRPr="00000000">
        <w:rPr>
          <w:i w:val="1"/>
          <w:u w:val="single"/>
          <w:rtl w:val="0"/>
        </w:rPr>
        <w:t xml:space="preserve">Participants</w:t>
      </w:r>
    </w:p>
    <w:p w:rsidR="00000000" w:rsidDel="00000000" w:rsidP="00000000" w:rsidRDefault="00000000" w:rsidRPr="00000000" w14:paraId="00000013">
      <w:pPr>
        <w:rPr/>
      </w:pPr>
      <w:r w:rsidDel="00000000" w:rsidR="00000000" w:rsidRPr="00000000">
        <w:rPr>
          <w:rtl w:val="0"/>
        </w:rPr>
        <w:tab/>
        <w:t xml:space="preserve">The participant would be the author of the diary exert, Constance Barter. The data was analysed by a level 5 Mental Health BSc student.</w:t>
      </w:r>
    </w:p>
    <w:p w:rsidR="00000000" w:rsidDel="00000000" w:rsidP="00000000" w:rsidRDefault="00000000" w:rsidRPr="00000000" w14:paraId="00000014">
      <w:pPr>
        <w:rPr>
          <w:i w:val="1"/>
          <w:u w:val="single"/>
        </w:rPr>
      </w:pPr>
      <w:r w:rsidDel="00000000" w:rsidR="00000000" w:rsidRPr="00000000">
        <w:rPr>
          <w:i w:val="1"/>
          <w:u w:val="single"/>
          <w:rtl w:val="0"/>
        </w:rPr>
        <w:t xml:space="preserve">Materials</w:t>
      </w:r>
    </w:p>
    <w:p w:rsidR="00000000" w:rsidDel="00000000" w:rsidP="00000000" w:rsidRDefault="00000000" w:rsidRPr="00000000" w14:paraId="00000015">
      <w:pPr>
        <w:rPr/>
      </w:pPr>
      <w:r w:rsidDel="00000000" w:rsidR="00000000" w:rsidRPr="00000000">
        <w:rPr>
          <w:rtl w:val="0"/>
        </w:rPr>
        <w:tab/>
        <w:t xml:space="preserve">Computers were used to access and read the transcript and to make notes analysing said transcript. A physical printout of the diary transcript was used to help in the analysation process.</w:t>
      </w:r>
    </w:p>
    <w:p w:rsidR="00000000" w:rsidDel="00000000" w:rsidP="00000000" w:rsidRDefault="00000000" w:rsidRPr="00000000" w14:paraId="00000016">
      <w:pPr>
        <w:rPr>
          <w:i w:val="1"/>
          <w:u w:val="single"/>
        </w:rPr>
      </w:pPr>
      <w:r w:rsidDel="00000000" w:rsidR="00000000" w:rsidRPr="00000000">
        <w:rPr>
          <w:i w:val="1"/>
          <w:u w:val="single"/>
          <w:rtl w:val="0"/>
        </w:rPr>
        <w:t xml:space="preserve">Procedure</w:t>
      </w:r>
    </w:p>
    <w:p w:rsidR="00000000" w:rsidDel="00000000" w:rsidP="00000000" w:rsidRDefault="00000000" w:rsidRPr="00000000" w14:paraId="00000017">
      <w:pPr>
        <w:rPr/>
      </w:pPr>
      <w:r w:rsidDel="00000000" w:rsidR="00000000" w:rsidRPr="00000000">
        <w:rPr>
          <w:rtl w:val="0"/>
        </w:rPr>
        <w:tab/>
        <w:t xml:space="preserve">The exert was studying using phenomilogically informed thematic analysis. The process begins with familiarisation of the transcript, reading over it numerous times to become comfortable with the contents. Once familiarised, coding will begin. Coding is where patterns are grouped together to create overarching themes that link the items within the pattern. These themes are then reviewed as to whether they are well fitted with the data set and has a central organising concept before becoming further defined and then named. These, now defined and named, themes will then help in the writing of the report itself, allowing a narrative to be woven from the text, expressing the interpretations of the researcher.</w:t>
      </w:r>
    </w:p>
    <w:p w:rsidR="00000000" w:rsidDel="00000000" w:rsidP="00000000" w:rsidRDefault="00000000" w:rsidRPr="00000000" w14:paraId="00000018">
      <w:pPr>
        <w:rPr>
          <w:i w:val="1"/>
          <w:u w:val="single"/>
        </w:rPr>
      </w:pPr>
      <w:r w:rsidDel="00000000" w:rsidR="00000000" w:rsidRPr="00000000">
        <w:rPr>
          <w:i w:val="1"/>
          <w:u w:val="single"/>
          <w:rtl w:val="0"/>
        </w:rPr>
        <w:t xml:space="preserve">Ethical Considerations</w:t>
      </w:r>
    </w:p>
    <w:p w:rsidR="00000000" w:rsidDel="00000000" w:rsidP="00000000" w:rsidRDefault="00000000" w:rsidRPr="00000000" w14:paraId="00000019">
      <w:pPr>
        <w:rPr/>
      </w:pPr>
      <w:r w:rsidDel="00000000" w:rsidR="00000000" w:rsidRPr="00000000">
        <w:rPr>
          <w:rtl w:val="0"/>
        </w:rPr>
        <w:tab/>
        <w:t xml:space="preserve">The transcript used is public domain and therefore does not require the author's consent and removes any issues regarding the author's privacy and the analysation of their scripture as it has been openly available to all of the public and has thus already been in this position.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u w:val="single"/>
        </w:rPr>
      </w:pPr>
      <w:r w:rsidDel="00000000" w:rsidR="00000000" w:rsidRPr="00000000">
        <w:rPr>
          <w:b w:val="1"/>
          <w:u w:val="single"/>
          <w:rtl w:val="0"/>
        </w:rPr>
        <w:t xml:space="preserve">Results/Discussion</w:t>
      </w:r>
    </w:p>
    <w:p w:rsidR="00000000" w:rsidDel="00000000" w:rsidP="00000000" w:rsidRDefault="00000000" w:rsidRPr="00000000" w14:paraId="0000001C">
      <w:pPr>
        <w:rPr>
          <w:b w:val="1"/>
          <w:u w:val="single"/>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ab/>
        <w:t xml:space="preserve">Upon my initial encounter with the transcript, I read it as quite a simple diary exert of a young anorexic girl. It goes through her basic aim as to why she is refusing food, her goal and desire to be thin, and it glances over the help she is receiving at the hospital and the support she recieves. What did however stand out on my first few readings is the implication made by Constance that she hears a voice that promotes her anorexic tendancies. This was a concerning discovery as hearing a voice is associated with many other mental illnesses, the leading example being schizophrenia. Reading over the exert numerous times allowed me to identify, develop and cluster a set of themes.</w:t>
      </w:r>
    </w:p>
    <w:p w:rsidR="00000000" w:rsidDel="00000000" w:rsidP="00000000" w:rsidRDefault="00000000" w:rsidRPr="00000000" w14:paraId="0000001E">
      <w:pPr>
        <w:rPr>
          <w:b w:val="1"/>
          <w:u w:val="single"/>
        </w:rPr>
      </w:pPr>
      <w:r w:rsidDel="00000000" w:rsidR="00000000" w:rsidRPr="00000000">
        <w:rPr>
          <w:rtl w:val="0"/>
        </w:rPr>
      </w:r>
    </w:p>
    <w:p w:rsidR="00000000" w:rsidDel="00000000" w:rsidP="00000000" w:rsidRDefault="00000000" w:rsidRPr="00000000" w14:paraId="0000001F">
      <w:pPr>
        <w:rPr>
          <w:i w:val="1"/>
          <w:u w:val="single"/>
        </w:rPr>
      </w:pPr>
      <w:r w:rsidDel="00000000" w:rsidR="00000000" w:rsidRPr="00000000">
        <w:rPr>
          <w:i w:val="1"/>
          <w:u w:val="single"/>
          <w:rtl w:val="0"/>
        </w:rPr>
        <w:t xml:space="preserve">Figure 1</w:t>
      </w:r>
    </w:p>
    <w:p w:rsidR="00000000" w:rsidDel="00000000" w:rsidP="00000000" w:rsidRDefault="00000000" w:rsidRPr="00000000" w14:paraId="00000020">
      <w:pPr>
        <w:rPr/>
      </w:pPr>
      <w:r w:rsidDel="00000000" w:rsidR="00000000" w:rsidRPr="00000000">
        <w:rPr>
          <w:rtl w:val="0"/>
        </w:rPr>
        <w:tab/>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000000" w:space="0" w:sz="18" w:val="single"/>
              <w:left w:color="000000" w:space="0" w:sz="18" w:val="single"/>
              <w:bottom w:color="000000" w:space="0" w:sz="1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Superordinate Themes</w:t>
            </w:r>
          </w:p>
        </w:tc>
        <w:tc>
          <w:tcPr>
            <w:tcBorders>
              <w:top w:color="000000" w:space="0" w:sz="18" w:val="single"/>
              <w:left w:color="000000" w:space="0" w:sz="12" w:val="single"/>
              <w:bottom w:color="000000" w:space="0" w:sz="1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Subordinate Themes</w:t>
            </w:r>
          </w:p>
        </w:tc>
        <w:tc>
          <w:tcPr>
            <w:tcBorders>
              <w:top w:color="000000" w:space="0" w:sz="18" w:val="single"/>
              <w:left w:color="000000" w:space="0" w:sz="12" w:val="single"/>
              <w:bottom w:color="000000" w:space="0" w:sz="18" w:val="single"/>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Quote</w:t>
            </w:r>
          </w:p>
        </w:tc>
        <w:tc>
          <w:tcPr>
            <w:tcBorders>
              <w:top w:color="000000" w:space="0" w:sz="18" w:val="single"/>
              <w:left w:color="000000" w:space="0" w:sz="12" w:val="single"/>
              <w:bottom w:color="000000" w:space="0" w:sz="18" w:val="single"/>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Line No.</w:t>
            </w:r>
          </w:p>
        </w:tc>
      </w:tr>
      <w:tr>
        <w:trPr>
          <w:cantSplit w:val="0"/>
          <w:tblHeader w:val="0"/>
        </w:trPr>
        <w:tc>
          <w:tcPr>
            <w:tcBorders>
              <w:top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Drive to be “thin”</w:t>
            </w:r>
          </w:p>
        </w:tc>
        <w:tc>
          <w:tcPr>
            <w:tcBorders>
              <w:top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Voice</w:t>
            </w:r>
          </w:p>
        </w:tc>
        <w:tc>
          <w:tcPr>
            <w:tcBorders>
              <w:top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told me not to worry if i put on weight… able to lose it again”</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 don’t give in… Do NOT put it in your mouth’”</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“‘DON’T GIVE IN’”</w:t>
            </w:r>
          </w:p>
        </w:tc>
        <w:tc>
          <w:tcPr>
            <w:tcBorders>
              <w:top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7, 8, 12, 18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Rationlisation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need to get thin”</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was for the best”</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“...making me thin so it was the best thing that has ever happened to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6, 15, 37, 38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Friendship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 friend range me back… for thirteen minutes I felt healthy and that I could recover”</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went when she hung up the phone”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47, 48, 49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Staff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 took a lot of encouragement from staff just to make me take those few sips”</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“Staff were giving me so much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26, 45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Negative Mindset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Guilt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put on a tiny amount, but it felt enough to blame myself for”</w:t>
            </w:r>
          </w:p>
          <w:p w:rsidR="00000000" w:rsidDel="00000000" w:rsidP="00000000" w:rsidRDefault="00000000" w:rsidRPr="00000000" w14:paraId="0000003E">
            <w:pPr>
              <w:widowControl w:val="0"/>
              <w:spacing w:line="240" w:lineRule="auto"/>
              <w:rPr/>
            </w:pPr>
            <w:r w:rsidDel="00000000" w:rsidR="00000000" w:rsidRPr="00000000">
              <w:rPr>
                <w:rtl w:val="0"/>
              </w:rPr>
              <w:t xml:space="preserve">“Afterwards I felt terrible”</w:t>
            </w:r>
          </w:p>
          <w:p w:rsidR="00000000" w:rsidDel="00000000" w:rsidP="00000000" w:rsidRDefault="00000000" w:rsidRPr="00000000" w14:paraId="0000003F">
            <w:pPr>
              <w:widowControl w:val="0"/>
              <w:spacing w:line="240" w:lineRule="auto"/>
              <w:rPr/>
            </w:pPr>
            <w:r w:rsidDel="00000000" w:rsidR="00000000" w:rsidRPr="00000000">
              <w:rPr>
                <w:rtl w:val="0"/>
              </w:rPr>
              <w:t xml:space="preserve">“... didn’t want my friends to be burdened with my feelings”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really ashamed of being in hospital”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10, 27, 42, 43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Low Self Worth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feel worthless”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don’t see the point of living anymore”</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not good at anything”</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 not good… I’m nothing”</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three good things about me, I couldn’t think of any…”</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it is easier and better to have nothing inside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51, 52, 53, 54, 55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Anxiety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“Where have the bad days gone? Shouldn’t they have come by now?”</w:t>
            </w:r>
          </w:p>
          <w:p w:rsidR="00000000" w:rsidDel="00000000" w:rsidP="00000000" w:rsidRDefault="00000000" w:rsidRPr="00000000" w14:paraId="0000004E">
            <w:pPr>
              <w:widowControl w:val="0"/>
              <w:spacing w:line="240" w:lineRule="auto"/>
              <w:rPr/>
            </w:pPr>
            <w:r w:rsidDel="00000000" w:rsidR="00000000" w:rsidRPr="00000000">
              <w:rPr>
                <w:rtl w:val="0"/>
              </w:rPr>
              <w:t xml:space="preserve">“... make it look like I was trying”</w:t>
            </w:r>
          </w:p>
          <w:p w:rsidR="00000000" w:rsidDel="00000000" w:rsidP="00000000" w:rsidRDefault="00000000" w:rsidRPr="00000000" w14:paraId="0000004F">
            <w:pPr>
              <w:widowControl w:val="0"/>
              <w:spacing w:line="240" w:lineRule="auto"/>
              <w:rPr/>
            </w:pPr>
            <w:r w:rsidDel="00000000" w:rsidR="00000000" w:rsidRPr="00000000">
              <w:rPr>
                <w:rtl w:val="0"/>
              </w:rPr>
              <w:t xml:space="preserve">“God I really wish she hadn’t”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4, 5, 17, 20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Succumbing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“I wasn’t in control anymore”</w:t>
            </w:r>
          </w:p>
          <w:p w:rsidR="00000000" w:rsidDel="00000000" w:rsidP="00000000" w:rsidRDefault="00000000" w:rsidRPr="00000000" w14:paraId="00000054">
            <w:pPr>
              <w:widowControl w:val="0"/>
              <w:spacing w:line="240" w:lineRule="auto"/>
              <w:rPr/>
            </w:pPr>
            <w:r w:rsidDel="00000000" w:rsidR="00000000" w:rsidRPr="00000000">
              <w:rPr>
                <w:rtl w:val="0"/>
              </w:rPr>
              <w:t xml:space="preserve">“Annorexia had taken over”</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obey my illness”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feeling so trapped”</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“It isn’t up to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22, 23, 24</w:t>
            </w:r>
          </w:p>
        </w:tc>
      </w:tr>
    </w:tbl>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i w:val="1"/>
          <w:u w:val="single"/>
        </w:rPr>
      </w:pPr>
      <w:r w:rsidDel="00000000" w:rsidR="00000000" w:rsidRPr="00000000">
        <w:rPr>
          <w:i w:val="1"/>
          <w:u w:val="single"/>
          <w:rtl w:val="0"/>
        </w:rPr>
        <w:t xml:space="preserve">Drive to be “thin”</w:t>
      </w:r>
    </w:p>
    <w:p w:rsidR="00000000" w:rsidDel="00000000" w:rsidP="00000000" w:rsidRDefault="00000000" w:rsidRPr="00000000" w14:paraId="0000005C">
      <w:pPr>
        <w:rPr/>
      </w:pPr>
      <w:r w:rsidDel="00000000" w:rsidR="00000000" w:rsidRPr="00000000">
        <w:rPr>
          <w:rtl w:val="0"/>
        </w:rPr>
        <w:tab/>
        <w:t xml:space="preserve">The first superordinate theme that came to my attention was Constances clear and vocalised desire to be “thin”. It is mentioned numerous times throughout the whole transcript but I found multiple subordinate themes that relate to this: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i w:val="1"/>
        </w:rPr>
      </w:pPr>
      <w:r w:rsidDel="00000000" w:rsidR="00000000" w:rsidRPr="00000000">
        <w:rPr>
          <w:i w:val="1"/>
          <w:rtl w:val="0"/>
        </w:rPr>
        <w:t xml:space="preserve">The Voice</w:t>
      </w:r>
    </w:p>
    <w:p w:rsidR="00000000" w:rsidDel="00000000" w:rsidP="00000000" w:rsidRDefault="00000000" w:rsidRPr="00000000" w14:paraId="0000005F">
      <w:pPr>
        <w:rPr/>
      </w:pPr>
      <w:r w:rsidDel="00000000" w:rsidR="00000000" w:rsidRPr="00000000">
        <w:rPr>
          <w:i w:val="1"/>
          <w:rtl w:val="0"/>
        </w:rPr>
        <w:tab/>
      </w:r>
      <w:r w:rsidDel="00000000" w:rsidR="00000000" w:rsidRPr="00000000">
        <w:rPr>
          <w:rtl w:val="0"/>
        </w:rPr>
        <w:t xml:space="preserve">Constance claims early on that she hears a voice that helps her pursue her goal of being thin by promoting her anorexia and denouncing her need to eat and eventually denouncing drinking also. In lines 7 through 8 the voice seems to console constance over her fear and guilt regarding weight gain with the consolation that she will be “able to lose it again” and when trying to eat, Constance quotes it in saying “‘Do NOT put it in your mouth’”. It is even seen becoming more aggressive towards Constance when, later on in the exert, it appears to shout at her “‘DON’T GIVE IN’”. I believe this voice heard by constance is derived from her desire to be “thin” and acts as a coaching mechanism in her mind to push through and achieve her goal in a similar way that many ‘normal’ people may hear when trying to achieve something they deem important, an example would be a motivational inner voice to help push through a session at the gym instead of giving up and going home. It is however seen in lines 31 through 34 that Constance has an inner monologue with the voice that almost becomes an argument. This is a strong representation of the inner turmoil in her mind over her condition as they argue over the insertion of a naso-gastric tube.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i w:val="1"/>
        </w:rPr>
      </w:pPr>
      <w:r w:rsidDel="00000000" w:rsidR="00000000" w:rsidRPr="00000000">
        <w:rPr>
          <w:i w:val="1"/>
          <w:rtl w:val="0"/>
        </w:rPr>
        <w:t xml:space="preserve">“‘You want the tube becaus it gets the message across, it means you are ill’</w:t>
      </w:r>
    </w:p>
    <w:p w:rsidR="00000000" w:rsidDel="00000000" w:rsidP="00000000" w:rsidRDefault="00000000" w:rsidRPr="00000000" w14:paraId="00000062">
      <w:pPr>
        <w:rPr>
          <w:i w:val="1"/>
        </w:rPr>
      </w:pPr>
      <w:r w:rsidDel="00000000" w:rsidR="00000000" w:rsidRPr="00000000">
        <w:rPr>
          <w:i w:val="1"/>
          <w:rtl w:val="0"/>
        </w:rPr>
        <w:t xml:space="preserve">‘What?… No you don’t, it’s painful and unnecessary, you don’t need to go down that road’</w:t>
      </w:r>
    </w:p>
    <w:p w:rsidR="00000000" w:rsidDel="00000000" w:rsidP="00000000" w:rsidRDefault="00000000" w:rsidRPr="00000000" w14:paraId="00000063">
      <w:pPr>
        <w:rPr>
          <w:i w:val="1"/>
        </w:rPr>
      </w:pPr>
      <w:r w:rsidDel="00000000" w:rsidR="00000000" w:rsidRPr="00000000">
        <w:rPr>
          <w:i w:val="1"/>
          <w:rtl w:val="0"/>
        </w:rPr>
        <w:t xml:space="preserve">‘Just eat, Constance, you can do this, you are hungry and thirsty’”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ab/>
        <w:t xml:space="preserve">The above quote is the dispute in question. It shows a sense of self awareness in Constance, that she is aware the path she is on is dangerous and harmful to herself. The voice however pushes to get the “tube” and claims it “gets the message across” seemingly wanting to be seen as so thin that Constance is ill due to it, almost being at the ultimate point of thin-ness, so thin that she can’t physically be any thinner.</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i w:val="1"/>
        </w:rPr>
      </w:pPr>
      <w:r w:rsidDel="00000000" w:rsidR="00000000" w:rsidRPr="00000000">
        <w:rPr>
          <w:i w:val="1"/>
          <w:rtl w:val="0"/>
        </w:rPr>
        <w:t xml:space="preserve">Rationalisation</w:t>
      </w:r>
    </w:p>
    <w:p w:rsidR="00000000" w:rsidDel="00000000" w:rsidP="00000000" w:rsidRDefault="00000000" w:rsidRPr="00000000" w14:paraId="00000068">
      <w:pPr>
        <w:rPr/>
      </w:pPr>
      <w:r w:rsidDel="00000000" w:rsidR="00000000" w:rsidRPr="00000000">
        <w:rPr>
          <w:rtl w:val="0"/>
        </w:rPr>
        <w:tab/>
        <w:t xml:space="preserve">Constance rationalises her decisions through this desire to be thin. She speaks of her feelings on her anorexia saying “...making me thin so it was the best thing that has ever happened to me”. She is rationalising her pain and suffering by higlighting that she is “thin”, assumingly to match femenine beauty standards. When she struggles in turning down food, knowing how she is being encouraged to eat and that her health is declining, she consoles herself with the line “It was for the best”, showing how strongly she craves her ideal body that she will, seemingly, never reach or at least while in a healthy physical or mental state.</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i w:val="1"/>
          <w:u w:val="single"/>
        </w:rPr>
      </w:pPr>
      <w:r w:rsidDel="00000000" w:rsidR="00000000" w:rsidRPr="00000000">
        <w:rPr>
          <w:i w:val="1"/>
          <w:u w:val="single"/>
          <w:rtl w:val="0"/>
        </w:rPr>
        <w:t xml:space="preserve">Support</w:t>
      </w:r>
    </w:p>
    <w:p w:rsidR="00000000" w:rsidDel="00000000" w:rsidP="00000000" w:rsidRDefault="00000000" w:rsidRPr="00000000" w14:paraId="0000006B">
      <w:pPr>
        <w:rPr/>
      </w:pPr>
      <w:r w:rsidDel="00000000" w:rsidR="00000000" w:rsidRPr="00000000">
        <w:rPr>
          <w:rtl w:val="0"/>
        </w:rPr>
        <w:tab/>
        <w:t xml:space="preserve">It appears that Constance has numerous alleys of support from others and it can be seen that Constance does value this support, whether it happens subconsciously or blatantly, and it does show signs of working to help her conquer her anorexia:</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i w:val="1"/>
        </w:rPr>
      </w:pPr>
      <w:r w:rsidDel="00000000" w:rsidR="00000000" w:rsidRPr="00000000">
        <w:rPr>
          <w:i w:val="1"/>
          <w:rtl w:val="0"/>
        </w:rPr>
        <w:t xml:space="preserve">Friendship</w:t>
      </w:r>
    </w:p>
    <w:p w:rsidR="00000000" w:rsidDel="00000000" w:rsidP="00000000" w:rsidRDefault="00000000" w:rsidRPr="00000000" w14:paraId="0000006E">
      <w:pPr>
        <w:rPr/>
      </w:pPr>
      <w:r w:rsidDel="00000000" w:rsidR="00000000" w:rsidRPr="00000000">
        <w:rPr>
          <w:rtl w:val="0"/>
        </w:rPr>
        <w:tab/>
        <w:t xml:space="preserve">Constance refers to her friend in only a positive light and when she is on the phone with them, she becomes significantly happier.</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widowControl w:val="0"/>
        <w:spacing w:line="240" w:lineRule="auto"/>
        <w:rPr>
          <w:i w:val="1"/>
        </w:rPr>
      </w:pPr>
      <w:r w:rsidDel="00000000" w:rsidR="00000000" w:rsidRPr="00000000">
        <w:rPr>
          <w:i w:val="1"/>
          <w:rtl w:val="0"/>
        </w:rPr>
        <w:t xml:space="preserve">“My friend range me back… for thirteen minutes I felt healthy and that I could recover”</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ab/>
        <w:t xml:space="preserve">This quote is from lines 47 and 48 and shows just how important her friends are to her that when she speaks with them, she seemingly forgets about her condition to the extent where she feels she can recover. She also notes how as soon as the phonecall ends, this feeling dissipates. This again correlates with how strongly she values the support of her social group.</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i w:val="1"/>
        </w:rPr>
      </w:pPr>
      <w:r w:rsidDel="00000000" w:rsidR="00000000" w:rsidRPr="00000000">
        <w:rPr>
          <w:i w:val="1"/>
          <w:rtl w:val="0"/>
        </w:rPr>
        <w:t xml:space="preserve">Staff Support</w:t>
      </w:r>
    </w:p>
    <w:p w:rsidR="00000000" w:rsidDel="00000000" w:rsidP="00000000" w:rsidRDefault="00000000" w:rsidRPr="00000000" w14:paraId="00000075">
      <w:pPr>
        <w:rPr/>
      </w:pPr>
      <w:r w:rsidDel="00000000" w:rsidR="00000000" w:rsidRPr="00000000">
        <w:rPr>
          <w:rtl w:val="0"/>
        </w:rPr>
        <w:tab/>
        <w:t xml:space="preserve">Being in the hospital, Constance is offered support at all times while staying. She is supported by a core team that are directly involved with the treatment plan for Constance and help with general care aspects. Then there are her two key workers who work directly with Constance alone. They constantly provide support and encouragement for Constance to eat and drink more than she did when she was entered to the hospital and Constance makes notes that it works, although it seems she doesn’t at first notice it. In line 26, when Constance only takes some small sips of water and misses eating, she claims that it “took a lot of encouragement from staff just to make me take those few sips”. At first this seems to convey that the support my not be as effective as desired as it “took a lot of encouragement” but upon further reviewing this is indeed a positive. The staff support got Constance to take a few small sips which, although minor, is more than she would have done without the support and shows how this support is helping her more than she is aware. This becomes more noticeable to readers and Constance herself later on in the entry, specifically on line 45 where she writes “the staff were giving me so much support” when she mentions her guilt for her anorexic tendancies. It shows how the support is having an effect as she is slowly realising how her behaviours are a danger and is a small but in no way insignificant start to the recovery process.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i w:val="1"/>
          <w:u w:val="single"/>
        </w:rPr>
      </w:pPr>
      <w:r w:rsidDel="00000000" w:rsidR="00000000" w:rsidRPr="00000000">
        <w:rPr>
          <w:i w:val="1"/>
          <w:u w:val="single"/>
          <w:rtl w:val="0"/>
        </w:rPr>
        <w:t xml:space="preserve">Negative Mindset</w:t>
      </w:r>
    </w:p>
    <w:p w:rsidR="00000000" w:rsidDel="00000000" w:rsidP="00000000" w:rsidRDefault="00000000" w:rsidRPr="00000000" w14:paraId="00000078">
      <w:pPr>
        <w:rPr/>
      </w:pPr>
      <w:r w:rsidDel="00000000" w:rsidR="00000000" w:rsidRPr="00000000">
        <w:rPr>
          <w:rtl w:val="0"/>
        </w:rPr>
        <w:tab/>
        <w:t xml:space="preserve">Clearly suffering from the mental illness anorexia, it is almost a given that Constance would be in a very negative mindset which is highlighted throughout:</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i w:val="1"/>
        </w:rPr>
      </w:pPr>
      <w:r w:rsidDel="00000000" w:rsidR="00000000" w:rsidRPr="00000000">
        <w:rPr>
          <w:i w:val="1"/>
          <w:rtl w:val="0"/>
        </w:rPr>
        <w:t xml:space="preserve">Guilt</w:t>
      </w:r>
    </w:p>
    <w:p w:rsidR="00000000" w:rsidDel="00000000" w:rsidP="00000000" w:rsidRDefault="00000000" w:rsidRPr="00000000" w14:paraId="0000007B">
      <w:pPr>
        <w:rPr/>
      </w:pPr>
      <w:r w:rsidDel="00000000" w:rsidR="00000000" w:rsidRPr="00000000">
        <w:rPr>
          <w:rtl w:val="0"/>
        </w:rPr>
        <w:tab/>
        <w:t xml:space="preserve">A recurring theme in the transcript is the guilt Constance feels whenever she eats or drinks. In line 10 for example she notes that she put on a “tiny amount” of weight but she feels tremendous guilt regardless, writing “felt enough to blame myself for” which links back to the desire for her ideal thin body as she feels guilty for stalling her plans to achieve this goal. The same instance is seen again on line 27 where she feels “terrible” after having only a few sips of water. Her guilt also seems to be on the other side of her struggle as she mentions feeling “ashamed of being in hospital” despite that being a result of her thinness, showing that she is aware that her lifestyle is unhealthy and is somewhat remorseful for her decisions. She also seems afraid to allow her friends to be a part of her recovery and feels guilty about how it may affect them saying that she didn’t want her friends to be “burdened” by her feelings which leads into the next subordinate theme of…</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i w:val="1"/>
          <w:rtl w:val="0"/>
        </w:rPr>
        <w:t xml:space="preserve">Self Worth</w:t>
      </w:r>
      <w:r w:rsidDel="00000000" w:rsidR="00000000" w:rsidRPr="00000000">
        <w:rPr>
          <w:rtl w:val="0"/>
        </w:rPr>
      </w:r>
    </w:p>
    <w:p w:rsidR="00000000" w:rsidDel="00000000" w:rsidP="00000000" w:rsidRDefault="00000000" w:rsidRPr="00000000" w14:paraId="0000007E">
      <w:pPr>
        <w:ind w:firstLine="720"/>
        <w:rPr/>
      </w:pPr>
      <w:r w:rsidDel="00000000" w:rsidR="00000000" w:rsidRPr="00000000">
        <w:rPr>
          <w:rtl w:val="0"/>
        </w:rPr>
        <w:t xml:space="preserve">The further through the transcript one reads, it is noticed that Constance has a very low sense of self worth, as seen with her opinion of ‘burdening’ her friends wirth her feelings. It is most evident from line 51 all the way through to line 55 where Constance revels in what appears to be a very nihilistic view on her own life. Her cynicism is supported with such quotes as “I feel worthless”, “I’m not good”, “I don’t see the point of living anymore” and that when asked to think of three positive things about herself, she claims she “can’t think of any”.  The crucial line I noticed that directly links to her anorexia is when Constance says, </w:t>
      </w:r>
    </w:p>
    <w:p w:rsidR="00000000" w:rsidDel="00000000" w:rsidP="00000000" w:rsidRDefault="00000000" w:rsidRPr="00000000" w14:paraId="0000007F">
      <w:pPr>
        <w:ind w:firstLine="720"/>
        <w:rPr/>
      </w:pPr>
      <w:r w:rsidDel="00000000" w:rsidR="00000000" w:rsidRPr="00000000">
        <w:rPr>
          <w:i w:val="1"/>
          <w:rtl w:val="0"/>
        </w:rPr>
        <w:t xml:space="preserve">“I’m nothing, so it is easier and better to have nothing inside me”.</w:t>
      </w:r>
      <w:r w:rsidDel="00000000" w:rsidR="00000000" w:rsidRPr="00000000">
        <w:rPr>
          <w:rtl w:val="0"/>
        </w:rPr>
        <w:t xml:space="preserve"> </w:t>
      </w:r>
    </w:p>
    <w:p w:rsidR="00000000" w:rsidDel="00000000" w:rsidP="00000000" w:rsidRDefault="00000000" w:rsidRPr="00000000" w14:paraId="00000080">
      <w:pPr>
        <w:ind w:firstLine="720"/>
        <w:rPr/>
      </w:pPr>
      <w:r w:rsidDel="00000000" w:rsidR="00000000" w:rsidRPr="00000000">
        <w:rPr>
          <w:rtl w:val="0"/>
        </w:rPr>
        <w:t xml:space="preserve">This is a huge insight into Constance’s mindset and perhaps a glimpse as to where her anorexia began within her mind.</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i w:val="1"/>
        </w:rPr>
      </w:pPr>
      <w:r w:rsidDel="00000000" w:rsidR="00000000" w:rsidRPr="00000000">
        <w:rPr>
          <w:i w:val="1"/>
          <w:rtl w:val="0"/>
        </w:rPr>
        <w:t xml:space="preserve">Anxiety</w:t>
      </w:r>
    </w:p>
    <w:p w:rsidR="00000000" w:rsidDel="00000000" w:rsidP="00000000" w:rsidRDefault="00000000" w:rsidRPr="00000000" w14:paraId="00000083">
      <w:pPr>
        <w:rPr/>
      </w:pPr>
      <w:r w:rsidDel="00000000" w:rsidR="00000000" w:rsidRPr="00000000">
        <w:rPr>
          <w:rtl w:val="0"/>
        </w:rPr>
        <w:tab/>
        <w:t xml:space="preserve">Constance has clearly developed anxiety over her anorexia as she tries to avoid speaking of it with her support staff and is seen pretending to eat and panics when it is directly spoken about. She also opens the transcript by speaking of having a lack of “bad days” and anticipating them to arrive soon, a tension that seems to resinate within her.</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i w:val="1"/>
        </w:rPr>
      </w:pPr>
      <w:r w:rsidDel="00000000" w:rsidR="00000000" w:rsidRPr="00000000">
        <w:rPr>
          <w:i w:val="1"/>
          <w:rtl w:val="0"/>
        </w:rPr>
        <w:t xml:space="preserve">Succumbing</w:t>
      </w:r>
    </w:p>
    <w:p w:rsidR="00000000" w:rsidDel="00000000" w:rsidP="00000000" w:rsidRDefault="00000000" w:rsidRPr="00000000" w14:paraId="00000086">
      <w:pPr>
        <w:rPr/>
      </w:pPr>
      <w:r w:rsidDel="00000000" w:rsidR="00000000" w:rsidRPr="00000000">
        <w:rPr>
          <w:rtl w:val="0"/>
        </w:rPr>
        <w:tab/>
        <w:t xml:space="preserve">Constance appears to have stopped fighting the illness at some point before this exert was written and it is mentioned that she feels “trapped” and that she has “lost control” as the “Anorexia had taken over”. She also is quoted in saying, </w:t>
      </w:r>
    </w:p>
    <w:p w:rsidR="00000000" w:rsidDel="00000000" w:rsidP="00000000" w:rsidRDefault="00000000" w:rsidRPr="00000000" w14:paraId="00000087">
      <w:pPr>
        <w:ind w:firstLine="720"/>
        <w:rPr>
          <w:i w:val="1"/>
        </w:rPr>
      </w:pPr>
      <w:r w:rsidDel="00000000" w:rsidR="00000000" w:rsidRPr="00000000">
        <w:rPr>
          <w:i w:val="1"/>
          <w:rtl w:val="0"/>
        </w:rPr>
        <w:t xml:space="preserve">“I just have to obey my illness”</w:t>
      </w:r>
    </w:p>
    <w:p w:rsidR="00000000" w:rsidDel="00000000" w:rsidP="00000000" w:rsidRDefault="00000000" w:rsidRPr="00000000" w14:paraId="00000088">
      <w:pPr>
        <w:ind w:firstLine="720"/>
        <w:rPr/>
      </w:pPr>
      <w:r w:rsidDel="00000000" w:rsidR="00000000" w:rsidRPr="00000000">
        <w:rPr>
          <w:rtl w:val="0"/>
        </w:rPr>
        <w:t xml:space="preserve">This is once again a sign that Constance has given up and finds it easier to go along with her illness to achieve her goal.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b w:val="1"/>
          <w:u w:val="single"/>
        </w:rPr>
      </w:pPr>
      <w:r w:rsidDel="00000000" w:rsidR="00000000" w:rsidRPr="00000000">
        <w:rPr>
          <w:b w:val="1"/>
          <w:u w:val="single"/>
          <w:rtl w:val="0"/>
        </w:rPr>
        <w:t xml:space="preserve">Conclusions</w:t>
      </w:r>
    </w:p>
    <w:p w:rsidR="00000000" w:rsidDel="00000000" w:rsidP="00000000" w:rsidRDefault="00000000" w:rsidRPr="00000000" w14:paraId="0000008B">
      <w:pPr>
        <w:rPr/>
      </w:pPr>
      <w:r w:rsidDel="00000000" w:rsidR="00000000" w:rsidRPr="00000000">
        <w:rPr>
          <w:rtl w:val="0"/>
        </w:rPr>
        <w:tab/>
        <w:t xml:space="preserve">To conclude this study with a summary. It is evident that, at least in Constance’s mind, because she is not at her ideal level of thinness, she has had her confidence effected and has developed the eating disorder anorexia nervosa in trying to achieve this seemingly unachievable goal. Along with the previous research mentioned in this study, this shows a clear link between the standards of beauty set by cultures of the world and the confidence and health of adolescents.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AB">
      <w:pPr>
        <w:rPr/>
      </w:pPr>
      <w:r w:rsidDel="00000000" w:rsidR="00000000" w:rsidRPr="00000000">
        <w:rPr>
          <w:rtl w:val="0"/>
        </w:rPr>
        <w:t xml:space="preserve">Priory. </w:t>
      </w:r>
      <w:r w:rsidDel="00000000" w:rsidR="00000000" w:rsidRPr="00000000">
        <w:rPr>
          <w:i w:val="1"/>
          <w:rtl w:val="0"/>
        </w:rPr>
        <w:t xml:space="preserve">‘Eating Order Statistics’. </w:t>
      </w:r>
      <w:r w:rsidDel="00000000" w:rsidR="00000000" w:rsidRPr="00000000">
        <w:rPr>
          <w:rtl w:val="0"/>
        </w:rPr>
        <w:t xml:space="preserve">Available at: </w:t>
      </w:r>
      <w:hyperlink r:id="rId6">
        <w:r w:rsidDel="00000000" w:rsidR="00000000" w:rsidRPr="00000000">
          <w:rPr>
            <w:color w:val="1155cc"/>
            <w:u w:val="single"/>
            <w:rtl w:val="0"/>
          </w:rPr>
          <w:t xml:space="preserve">https://www.priorygroup.com/eating-disorders/eating-disorder-statistics</w:t>
        </w:r>
      </w:hyperlink>
      <w:r w:rsidDel="00000000" w:rsidR="00000000" w:rsidRPr="00000000">
        <w:rPr>
          <w:rtl w:val="0"/>
        </w:rPr>
        <w:t xml:space="preserve">. Accessed on Dec 3</w:t>
      </w:r>
      <w:r w:rsidDel="00000000" w:rsidR="00000000" w:rsidRPr="00000000">
        <w:rPr>
          <w:vertAlign w:val="superscript"/>
          <w:rtl w:val="0"/>
        </w:rPr>
        <w:t xml:space="preserve">rd</w:t>
      </w:r>
      <w:r w:rsidDel="00000000" w:rsidR="00000000" w:rsidRPr="00000000">
        <w:rPr>
          <w:rtl w:val="0"/>
        </w:rPr>
        <w:t xml:space="preserve">, 2022.</w:t>
      </w:r>
      <w:r w:rsidDel="00000000" w:rsidR="00000000" w:rsidRPr="00000000">
        <w:rPr>
          <w:vertAlign w:val="superscript"/>
          <w:rtl w:val="0"/>
        </w:rPr>
        <w:t xml:space="preserve">[1]</w:t>
      </w: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Eating Disorder Hope. </w:t>
      </w:r>
      <w:r w:rsidDel="00000000" w:rsidR="00000000" w:rsidRPr="00000000">
        <w:rPr>
          <w:i w:val="1"/>
          <w:rtl w:val="0"/>
        </w:rPr>
        <w:t xml:space="preserve">‘Eating Disorders in Teenage Girls’</w:t>
      </w:r>
      <w:r w:rsidDel="00000000" w:rsidR="00000000" w:rsidRPr="00000000">
        <w:rPr>
          <w:rtl w:val="0"/>
        </w:rPr>
        <w:t xml:space="preserve">. Available at: </w:t>
      </w:r>
      <w:hyperlink r:id="rId7">
        <w:r w:rsidDel="00000000" w:rsidR="00000000" w:rsidRPr="00000000">
          <w:rPr>
            <w:color w:val="1155cc"/>
            <w:u w:val="single"/>
            <w:rtl w:val="0"/>
          </w:rPr>
          <w:t xml:space="preserve">https://www.eatingdisorderhope.com/risk-groups/eating-disorder-teen-girls</w:t>
        </w:r>
      </w:hyperlink>
      <w:r w:rsidDel="00000000" w:rsidR="00000000" w:rsidRPr="00000000">
        <w:rPr>
          <w:rtl w:val="0"/>
        </w:rPr>
        <w:t xml:space="preserve">. Accessed on Dec 3</w:t>
      </w:r>
      <w:r w:rsidDel="00000000" w:rsidR="00000000" w:rsidRPr="00000000">
        <w:rPr>
          <w:vertAlign w:val="superscript"/>
          <w:rtl w:val="0"/>
        </w:rPr>
        <w:t xml:space="preserve">rd</w:t>
      </w:r>
      <w:r w:rsidDel="00000000" w:rsidR="00000000" w:rsidRPr="00000000">
        <w:rPr>
          <w:rtl w:val="0"/>
        </w:rPr>
        <w:t xml:space="preserve">, 2022.</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highlight w:val="white"/>
          <w:rtl w:val="0"/>
        </w:rPr>
        <w:t xml:space="preserve">Simpson, K.J. (2002), </w:t>
      </w:r>
      <w:r w:rsidDel="00000000" w:rsidR="00000000" w:rsidRPr="00000000">
        <w:rPr>
          <w:i w:val="1"/>
          <w:highlight w:val="white"/>
          <w:rtl w:val="0"/>
        </w:rPr>
        <w:t xml:space="preserve">‘Anorexia nervosa and culture’</w:t>
      </w:r>
      <w:r w:rsidDel="00000000" w:rsidR="00000000" w:rsidRPr="00000000">
        <w:rPr>
          <w:highlight w:val="white"/>
          <w:rtl w:val="0"/>
        </w:rPr>
        <w:t xml:space="preserve">. Journal of Psychiatric and Mental Health Nursing, 9: 65-71. Available at:</w:t>
      </w:r>
      <w:r w:rsidDel="00000000" w:rsidR="00000000" w:rsidRPr="00000000">
        <w:rPr>
          <w:color w:val="1c1d1e"/>
          <w:highlight w:val="white"/>
          <w:rtl w:val="0"/>
        </w:rPr>
        <w:t xml:space="preserve"> </w:t>
      </w:r>
      <w:hyperlink r:id="rId8">
        <w:r w:rsidDel="00000000" w:rsidR="00000000" w:rsidRPr="00000000">
          <w:rPr>
            <w:color w:val="005274"/>
            <w:highlight w:val="white"/>
            <w:rtl w:val="0"/>
          </w:rPr>
          <w:t xml:space="preserve">https://doi.org/10.1046/j.1351-0126.2001.00443.x</w:t>
        </w:r>
      </w:hyperlink>
      <w:r w:rsidDel="00000000" w:rsidR="00000000" w:rsidRPr="00000000">
        <w:rPr>
          <w:rtl w:val="0"/>
        </w:rPr>
        <w:t xml:space="preserve">. Accessed on Dec 4</w:t>
      </w:r>
      <w:r w:rsidDel="00000000" w:rsidR="00000000" w:rsidRPr="00000000">
        <w:rPr>
          <w:vertAlign w:val="superscript"/>
          <w:rtl w:val="0"/>
        </w:rPr>
        <w:t xml:space="preserve">th</w:t>
      </w:r>
      <w:r w:rsidDel="00000000" w:rsidR="00000000" w:rsidRPr="00000000">
        <w:rPr>
          <w:rtl w:val="0"/>
        </w:rPr>
        <w:t xml:space="preserve">, 2022.</w:t>
      </w:r>
      <w:r w:rsidDel="00000000" w:rsidR="00000000" w:rsidRPr="00000000">
        <w:rPr>
          <w:vertAlign w:val="superscript"/>
          <w:rtl w:val="0"/>
        </w:rPr>
        <w:t xml:space="preserve">[3]</w:t>
      </w: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Smith A. et al (2013). </w:t>
      </w:r>
      <w:r w:rsidDel="00000000" w:rsidR="00000000" w:rsidRPr="00000000">
        <w:rPr>
          <w:i w:val="1"/>
          <w:rtl w:val="0"/>
        </w:rPr>
        <w:t xml:space="preserve">Examining implicit attitudes toward emaciation and thinness in anorexia nervosa’</w:t>
      </w:r>
      <w:r w:rsidDel="00000000" w:rsidR="00000000" w:rsidRPr="00000000">
        <w:rPr>
          <w:rtl w:val="0"/>
        </w:rPr>
        <w:t xml:space="preserve">. International Journal of Eating Disorders. Available at: </w:t>
      </w:r>
      <w:hyperlink r:id="rId9">
        <w:r w:rsidDel="00000000" w:rsidR="00000000" w:rsidRPr="00000000">
          <w:rPr>
            <w:color w:val="005274"/>
            <w:sz w:val="21"/>
            <w:szCs w:val="21"/>
            <w:highlight w:val="white"/>
            <w:rtl w:val="0"/>
          </w:rPr>
          <w:t xml:space="preserve">https://doi.org/10.1002/eat.22210</w:t>
        </w:r>
      </w:hyperlink>
      <w:r w:rsidDel="00000000" w:rsidR="00000000" w:rsidRPr="00000000">
        <w:rPr>
          <w:rtl w:val="0"/>
        </w:rPr>
        <w:t xml:space="preserve">. Accessed on Dec 4</w:t>
      </w:r>
      <w:r w:rsidDel="00000000" w:rsidR="00000000" w:rsidRPr="00000000">
        <w:rPr>
          <w:vertAlign w:val="superscript"/>
          <w:rtl w:val="0"/>
        </w:rPr>
        <w:t xml:space="preserve">th</w:t>
      </w:r>
      <w:r w:rsidDel="00000000" w:rsidR="00000000" w:rsidRPr="00000000">
        <w:rPr>
          <w:rtl w:val="0"/>
        </w:rPr>
        <w:t xml:space="preserve">, 2022. </w:t>
      </w:r>
      <w:r w:rsidDel="00000000" w:rsidR="00000000" w:rsidRPr="00000000">
        <w:rPr>
          <w:vertAlign w:val="superscript"/>
          <w:rtl w:val="0"/>
        </w:rPr>
        <w:t xml:space="preserve">[4]</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vertAlign w:val="superscript"/>
        </w:rPr>
      </w:pPr>
      <w:r w:rsidDel="00000000" w:rsidR="00000000" w:rsidRPr="00000000">
        <w:rPr>
          <w:i w:val="1"/>
          <w:rtl w:val="0"/>
        </w:rPr>
        <w:t xml:space="preserve">‘Emaciation’</w:t>
      </w:r>
      <w:r w:rsidDel="00000000" w:rsidR="00000000" w:rsidRPr="00000000">
        <w:rPr>
          <w:rtl w:val="0"/>
        </w:rPr>
        <w:t xml:space="preserve">. Cambridge Dictionary. Available at: </w:t>
      </w:r>
      <w:hyperlink r:id="rId10">
        <w:r w:rsidDel="00000000" w:rsidR="00000000" w:rsidRPr="00000000">
          <w:rPr>
            <w:color w:val="1155cc"/>
            <w:u w:val="single"/>
            <w:rtl w:val="0"/>
          </w:rPr>
          <w:t xml:space="preserve">https://dictionary.cambridge.org/dictionary/english/emaciation</w:t>
        </w:r>
      </w:hyperlink>
      <w:r w:rsidDel="00000000" w:rsidR="00000000" w:rsidRPr="00000000">
        <w:rPr>
          <w:rtl w:val="0"/>
        </w:rPr>
        <w:t xml:space="preserve">. Accessed on Dec 4</w:t>
      </w:r>
      <w:r w:rsidDel="00000000" w:rsidR="00000000" w:rsidRPr="00000000">
        <w:rPr>
          <w:vertAlign w:val="superscript"/>
          <w:rtl w:val="0"/>
        </w:rPr>
        <w:t xml:space="preserve">th</w:t>
      </w:r>
      <w:r w:rsidDel="00000000" w:rsidR="00000000" w:rsidRPr="00000000">
        <w:rPr>
          <w:rtl w:val="0"/>
        </w:rPr>
        <w:t xml:space="preserve">, 2022.</w:t>
      </w:r>
      <w:r w:rsidDel="00000000" w:rsidR="00000000" w:rsidRPr="00000000">
        <w:rPr>
          <w:vertAlign w:val="superscript"/>
          <w:rtl w:val="0"/>
        </w:rPr>
        <w:t xml:space="preserve">[5]</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b w:val="1"/>
          <w:u w:val="single"/>
        </w:rPr>
      </w:pPr>
      <w:r w:rsidDel="00000000" w:rsidR="00000000" w:rsidRPr="00000000">
        <w:rPr>
          <w:b w:val="1"/>
          <w:u w:val="single"/>
          <w:rtl w:val="0"/>
        </w:rPr>
        <w:t xml:space="preserve">Appendix</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drawing>
          <wp:inline distB="114300" distT="114300" distL="114300" distR="114300">
            <wp:extent cx="5943600" cy="6870700"/>
            <wp:effectExtent b="0" l="0" r="0" t="0"/>
            <wp:docPr id="1"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943600" cy="68707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rPr/>
      </w:pPr>
      <w:r w:rsidDel="00000000" w:rsidR="00000000" w:rsidRPr="00000000">
        <w:rPr/>
        <w:drawing>
          <wp:inline distB="114300" distT="114300" distL="114300" distR="114300">
            <wp:extent cx="5943600" cy="7696200"/>
            <wp:effectExtent b="0" l="0" r="0" t="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76962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rPr/>
      </w:pPr>
      <w:r w:rsidDel="00000000" w:rsidR="00000000" w:rsidRPr="00000000">
        <w:rPr/>
        <w:drawing>
          <wp:inline distB="114300" distT="114300" distL="114300" distR="114300">
            <wp:extent cx="5943600" cy="7543800"/>
            <wp:effectExtent b="0" l="0" r="0" t="0"/>
            <wp:docPr id="2"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943600" cy="7543800"/>
                    </a:xfrm>
                    <a:prstGeom prst="rect"/>
                    <a:ln/>
                  </pic:spPr>
                </pic:pic>
              </a:graphicData>
            </a:graphic>
          </wp:inline>
        </w:drawing>
      </w:r>
      <w:r w:rsidDel="00000000" w:rsidR="00000000" w:rsidRPr="00000000">
        <w:rPr/>
        <w:drawing>
          <wp:inline distB="114300" distT="114300" distL="114300" distR="114300">
            <wp:extent cx="5943600" cy="2781300"/>
            <wp:effectExtent b="0" l="0" r="0" t="0"/>
            <wp:docPr id="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943600" cy="2781300"/>
                    </a:xfrm>
                    <a:prstGeom prst="rect"/>
                    <a:ln/>
                  </pic:spPr>
                </pic:pic>
              </a:graphicData>
            </a:graphic>
          </wp:inline>
        </w:drawing>
      </w: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2">
    <w:pPr>
      <w:jc w:val="right"/>
      <w:rPr>
        <w:color w:val="d9d9d9"/>
      </w:rPr>
    </w:pPr>
    <w:r w:rsidDel="00000000" w:rsidR="00000000" w:rsidRPr="00000000">
      <w:rPr>
        <w:color w:val="d9d9d9"/>
        <w:rtl w:val="0"/>
      </w:rPr>
      <w:t xml:space="preserve">Ethan Dowey-Wadham</w:t>
    </w:r>
  </w:p>
  <w:p w:rsidR="00000000" w:rsidDel="00000000" w:rsidP="00000000" w:rsidRDefault="00000000" w:rsidRPr="00000000" w14:paraId="000000D3">
    <w:pPr>
      <w:jc w:val="right"/>
      <w:rPr>
        <w:color w:val="d9d9d9"/>
      </w:rPr>
    </w:pPr>
    <w:r w:rsidDel="00000000" w:rsidR="00000000" w:rsidRPr="00000000">
      <w:rPr>
        <w:color w:val="d9d9d9"/>
        <w:rtl w:val="0"/>
      </w:rPr>
      <w:t xml:space="preserve">2104467</w:t>
    </w:r>
  </w:p>
  <w:p w:rsidR="00000000" w:rsidDel="00000000" w:rsidP="00000000" w:rsidRDefault="00000000" w:rsidRPr="00000000" w14:paraId="000000D4">
    <w:pPr>
      <w:jc w:val="right"/>
      <w:rPr>
        <w:color w:val="d9d9d9"/>
      </w:rPr>
    </w:pPr>
    <w:r w:rsidDel="00000000" w:rsidR="00000000" w:rsidRPr="00000000">
      <w:rPr>
        <w:color w:val="d9d9d9"/>
        <w:rtl w:val="0"/>
      </w:rPr>
      <w:t xml:space="preserve">Level 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hyperlink" Target="https://dictionary.cambridge.org/dictionary/english/emaciation" TargetMode="External"/><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02/eat.22210" TargetMode="External"/><Relationship Id="rId15" Type="http://schemas.openxmlformats.org/officeDocument/2006/relationships/header" Target="header1.xml"/><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www.priorygroup.com/eating-disorders/eating-disorder-statistics" TargetMode="External"/><Relationship Id="rId7" Type="http://schemas.openxmlformats.org/officeDocument/2006/relationships/hyperlink" Target="https://www.eatingdisorderhope.com/risk-groups/eating-disorder-teen-girls" TargetMode="External"/><Relationship Id="rId8" Type="http://schemas.openxmlformats.org/officeDocument/2006/relationships/hyperlink" Target="https://doi.org/10.1046/j.1351-0126.2001.0044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