
<file path=[Content_Types].xml><?xml version="1.0" encoding="utf-8"?>
<Types xmlns="http://schemas.openxmlformats.org/package/2006/content-types">
  <Default Extension="emf" ContentType="image/x-emf"/>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4E6009" w14:textId="77777777" w:rsidR="0056452D" w:rsidRPr="0056452D" w:rsidRDefault="0056452D" w:rsidP="0056452D">
      <w:pPr>
        <w:jc w:val="both"/>
        <w:rPr>
          <w:rFonts w:ascii="Arial" w:hAnsi="Arial" w:cs="Arial"/>
          <w:b/>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6452D">
        <w:rPr>
          <w:rFonts w:ascii="Arial" w:hAnsi="Arial" w:cs="Arial"/>
          <w:b/>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 comparison of the marketing methods of two multinational hotel brands</w:t>
      </w:r>
    </w:p>
    <w:p w14:paraId="01876758" w14:textId="77777777" w:rsidR="0056452D" w:rsidRPr="0056452D" w:rsidRDefault="0056452D" w:rsidP="0056452D">
      <w:pPr>
        <w:jc w:val="both"/>
        <w:rPr>
          <w:rFonts w:ascii="Arial" w:hAnsi="Arial" w:cs="Arial"/>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6452D">
        <w:rPr>
          <w:rFonts w:ascii="Arial" w:hAnsi="Arial" w:cs="Arial"/>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Marketing Essentials</w:t>
      </w:r>
    </w:p>
    <w:p w14:paraId="07C6E15C" w14:textId="6443364F" w:rsidR="0056452D" w:rsidRPr="0056452D" w:rsidRDefault="0056452D" w:rsidP="0056452D">
      <w:pPr>
        <w:jc w:val="both"/>
        <w:rPr>
          <w:rFonts w:ascii="Arial" w:hAnsi="Arial" w:cs="Arial"/>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6452D">
        <w:rPr>
          <w:rFonts w:ascii="Arial" w:hAnsi="Arial" w:cs="Arial"/>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BMIH4005</w:t>
      </w:r>
    </w:p>
    <w:p w14:paraId="73C040B7" w14:textId="77777777" w:rsidR="0056452D" w:rsidRPr="0056452D" w:rsidRDefault="0056452D" w:rsidP="0056452D">
      <w:pPr>
        <w:jc w:val="center"/>
        <w:rPr>
          <w:rFonts w:ascii="Arial" w:hAnsi="Arial" w:cs="Arial"/>
          <w:b/>
          <w:bCs/>
          <w:sz w:val="32"/>
          <w:szCs w:val="3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317F9276" w14:textId="77777777" w:rsidR="0056452D" w:rsidRPr="0056452D" w:rsidRDefault="0056452D" w:rsidP="0056452D">
      <w:pPr>
        <w:jc w:val="center"/>
        <w:rPr>
          <w:rFonts w:ascii="Arial" w:hAnsi="Arial" w:cs="Arial"/>
          <w:b/>
          <w:bCs/>
          <w:sz w:val="32"/>
          <w:szCs w:val="3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06227497" w14:textId="77777777" w:rsidR="0056452D" w:rsidRPr="0056452D" w:rsidRDefault="0056452D" w:rsidP="0056452D">
      <w:pPr>
        <w:jc w:val="center"/>
        <w:rPr>
          <w:rFonts w:ascii="Arial" w:hAnsi="Arial" w:cs="Arial"/>
          <w:b/>
          <w:bCs/>
          <w:sz w:val="32"/>
          <w:szCs w:val="3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72DF6F69" w14:textId="77777777" w:rsidR="0056452D" w:rsidRPr="0056452D" w:rsidRDefault="0056452D" w:rsidP="0056452D">
      <w:pPr>
        <w:jc w:val="center"/>
        <w:rPr>
          <w:rFonts w:ascii="Arial" w:hAnsi="Arial" w:cs="Arial"/>
          <w:b/>
          <w:bCs/>
          <w:sz w:val="28"/>
          <w:szCs w:val="2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00C215F2" w14:textId="4853C59B" w:rsidR="0056452D" w:rsidRPr="0056452D" w:rsidRDefault="0056452D" w:rsidP="0056452D">
      <w:pPr>
        <w:rPr>
          <w:rFonts w:ascii="Arial" w:hAnsi="Arial" w:cs="Arial"/>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6452D">
        <w:rPr>
          <w:rFonts w:ascii="Arial" w:hAnsi="Arial" w:cs="Arial"/>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 name:</w:t>
      </w:r>
      <w:r w:rsidR="00BA4726">
        <w:rPr>
          <w:rFonts w:ascii="Arial" w:hAnsi="Arial" w:cs="Arial"/>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Roxana Mihaela Panainte</w:t>
      </w:r>
    </w:p>
    <w:p w14:paraId="30D08FB3" w14:textId="29045A4B" w:rsidR="0056452D" w:rsidRPr="0056452D" w:rsidRDefault="0056452D" w:rsidP="0056452D">
      <w:pPr>
        <w:rPr>
          <w:rFonts w:ascii="Arial" w:hAnsi="Arial" w:cs="Arial"/>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6452D">
        <w:rPr>
          <w:rFonts w:ascii="Arial" w:hAnsi="Arial" w:cs="Arial"/>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Student </w:t>
      </w:r>
      <w:r>
        <w:rPr>
          <w:rFonts w:ascii="Arial" w:hAnsi="Arial" w:cs="Arial"/>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ID</w:t>
      </w:r>
      <w:r w:rsidRPr="0056452D">
        <w:rPr>
          <w:rFonts w:ascii="Arial" w:hAnsi="Arial" w:cs="Arial"/>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BA4726">
        <w:rPr>
          <w:rFonts w:ascii="Arial" w:hAnsi="Arial" w:cs="Arial"/>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2219073</w:t>
      </w:r>
    </w:p>
    <w:p w14:paraId="4C259501" w14:textId="3A5CBA67" w:rsidR="0056452D" w:rsidRPr="0056452D" w:rsidRDefault="0056452D" w:rsidP="0056452D">
      <w:pPr>
        <w:rPr>
          <w:rFonts w:ascii="Arial" w:hAnsi="Arial" w:cs="Arial"/>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6452D">
        <w:rPr>
          <w:rFonts w:ascii="Arial" w:hAnsi="Arial" w:cs="Arial"/>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Lecturer name:</w:t>
      </w:r>
      <w:r w:rsidR="00EC4159">
        <w:rPr>
          <w:rFonts w:ascii="Arial" w:hAnsi="Arial" w:cs="Arial"/>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Luciana Suardi</w:t>
      </w:r>
    </w:p>
    <w:p w14:paraId="58D21793" w14:textId="2CBDF385" w:rsidR="0056452D" w:rsidRPr="0056452D" w:rsidRDefault="0056452D" w:rsidP="0056452D">
      <w:pPr>
        <w:rPr>
          <w:rFonts w:ascii="Arial" w:hAnsi="Arial" w:cs="Arial"/>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6452D">
        <w:rPr>
          <w:rFonts w:ascii="Arial" w:hAnsi="Arial" w:cs="Arial"/>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Word count: </w:t>
      </w:r>
      <w:r w:rsidR="00614C4D">
        <w:rPr>
          <w:rFonts w:ascii="Arial" w:hAnsi="Arial" w:cs="Arial"/>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1632</w:t>
      </w:r>
    </w:p>
    <w:p w14:paraId="0EDF3A39" w14:textId="77777777" w:rsidR="0056452D" w:rsidRPr="00EB1180" w:rsidRDefault="0056452D" w:rsidP="0056452D">
      <w:pPr>
        <w:jc w:val="center"/>
        <w:rPr>
          <w:rFonts w:ascii="Times New Roman" w:hAnsi="Times New Roman" w:cs="Times New Roman"/>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4C94BB0" w14:textId="77777777" w:rsidR="0056452D" w:rsidRDefault="0056452D" w:rsidP="0056452D"/>
    <w:p w14:paraId="588D467A" w14:textId="02AE83A6" w:rsidR="00B151A8" w:rsidRDefault="00B151A8"/>
    <w:p w14:paraId="7BFD31F8" w14:textId="3B72FFEA" w:rsidR="0056452D" w:rsidRDefault="0056452D"/>
    <w:p w14:paraId="45D0987D" w14:textId="6E76BD23" w:rsidR="0056452D" w:rsidRDefault="0056452D"/>
    <w:p w14:paraId="5C42DDBA" w14:textId="0C4105B6" w:rsidR="0056452D" w:rsidRDefault="0056452D"/>
    <w:p w14:paraId="3584C221" w14:textId="41182981" w:rsidR="0056452D" w:rsidRDefault="0056452D"/>
    <w:p w14:paraId="56FD1892" w14:textId="46A489A8" w:rsidR="0056452D" w:rsidRDefault="0056452D"/>
    <w:p w14:paraId="3141CC19" w14:textId="443F9B4C" w:rsidR="0056452D" w:rsidRDefault="0056452D"/>
    <w:p w14:paraId="57357FA2" w14:textId="3A6E5F91" w:rsidR="0056452D" w:rsidRDefault="0056452D"/>
    <w:p w14:paraId="3754FEDD" w14:textId="52C23F2C" w:rsidR="0056452D" w:rsidRDefault="0056452D"/>
    <w:p w14:paraId="00FE617E" w14:textId="39EEBE78" w:rsidR="0056452D" w:rsidRDefault="0056452D"/>
    <w:p w14:paraId="170DD511" w14:textId="08B3B975" w:rsidR="0056452D" w:rsidRDefault="0056452D"/>
    <w:p w14:paraId="71DE6D88" w14:textId="7D1CE4CD" w:rsidR="0056452D" w:rsidRDefault="0056452D"/>
    <w:p w14:paraId="06753566" w14:textId="250D02E0" w:rsidR="00C511BD" w:rsidRPr="001D4124" w:rsidRDefault="00C511BD" w:rsidP="00067196">
      <w:pPr>
        <w:spacing w:line="360" w:lineRule="auto"/>
        <w:jc w:val="both"/>
        <w:rPr>
          <w:rFonts w:ascii="Arial" w:hAnsi="Arial" w:cs="Arial"/>
          <w:b/>
          <w:bCs/>
          <w:sz w:val="24"/>
          <w:szCs w:val="24"/>
        </w:rPr>
      </w:pPr>
      <w:r w:rsidRPr="001D4124">
        <w:rPr>
          <w:rFonts w:ascii="Arial" w:hAnsi="Arial" w:cs="Arial"/>
          <w:b/>
          <w:bCs/>
          <w:sz w:val="24"/>
          <w:szCs w:val="24"/>
        </w:rPr>
        <w:lastRenderedPageBreak/>
        <w:t xml:space="preserve">    A comparison of the marketing methods of two multinational hotel brands</w:t>
      </w:r>
    </w:p>
    <w:p w14:paraId="3F2C2F7A" w14:textId="77777777" w:rsidR="00C511BD" w:rsidRPr="00597B64" w:rsidRDefault="00C511BD" w:rsidP="00067196">
      <w:pPr>
        <w:spacing w:line="360" w:lineRule="auto"/>
        <w:jc w:val="both"/>
        <w:rPr>
          <w:rFonts w:ascii="Arial" w:hAnsi="Arial" w:cs="Arial"/>
          <w:sz w:val="24"/>
          <w:szCs w:val="24"/>
        </w:rPr>
      </w:pPr>
    </w:p>
    <w:p w14:paraId="588289FA" w14:textId="44DBE744" w:rsidR="0056452D" w:rsidRPr="0045755C" w:rsidRDefault="00CE47E5" w:rsidP="00614C4D">
      <w:pPr>
        <w:spacing w:line="360" w:lineRule="auto"/>
        <w:jc w:val="both"/>
        <w:rPr>
          <w:rFonts w:ascii="Arial" w:hAnsi="Arial" w:cs="Arial"/>
          <w:sz w:val="24"/>
          <w:szCs w:val="24"/>
        </w:rPr>
      </w:pPr>
      <w:r w:rsidRPr="0045755C">
        <w:rPr>
          <w:rFonts w:ascii="Arial" w:hAnsi="Arial" w:cs="Arial"/>
          <w:sz w:val="24"/>
          <w:szCs w:val="24"/>
        </w:rPr>
        <w:t>Kotler</w:t>
      </w:r>
      <w:r w:rsidR="00EC3B5F" w:rsidRPr="0045755C">
        <w:rPr>
          <w:rFonts w:ascii="Arial" w:hAnsi="Arial" w:cs="Arial"/>
          <w:sz w:val="24"/>
          <w:szCs w:val="24"/>
        </w:rPr>
        <w:t xml:space="preserve"> et al., (20</w:t>
      </w:r>
      <w:r w:rsidR="00C23038" w:rsidRPr="0045755C">
        <w:rPr>
          <w:rFonts w:ascii="Arial" w:hAnsi="Arial" w:cs="Arial"/>
          <w:sz w:val="24"/>
          <w:szCs w:val="24"/>
        </w:rPr>
        <w:t>15), indicated that the marketing function is not only an organisational function. It is the foundation of modern marketing and is responsible for providing an unparalleled client experience.</w:t>
      </w:r>
      <w:r w:rsidR="00FC65F0" w:rsidRPr="0045755C">
        <w:rPr>
          <w:rFonts w:ascii="Arial" w:hAnsi="Arial" w:cs="Arial"/>
          <w:sz w:val="24"/>
          <w:szCs w:val="24"/>
        </w:rPr>
        <w:t xml:space="preserve"> In addition, Tracy (2014)</w:t>
      </w:r>
      <w:r w:rsidR="006C0040" w:rsidRPr="0045755C">
        <w:rPr>
          <w:rFonts w:ascii="Arial" w:hAnsi="Arial" w:cs="Arial"/>
          <w:sz w:val="24"/>
          <w:szCs w:val="24"/>
        </w:rPr>
        <w:t xml:space="preserve"> </w:t>
      </w:r>
      <w:r w:rsidR="00067196" w:rsidRPr="0045755C">
        <w:rPr>
          <w:rFonts w:ascii="Arial" w:hAnsi="Arial" w:cs="Arial"/>
          <w:sz w:val="24"/>
          <w:szCs w:val="24"/>
        </w:rPr>
        <w:t>suggests</w:t>
      </w:r>
      <w:r w:rsidR="006C0040" w:rsidRPr="0045755C">
        <w:rPr>
          <w:rFonts w:ascii="Arial" w:hAnsi="Arial" w:cs="Arial"/>
          <w:sz w:val="24"/>
          <w:szCs w:val="24"/>
        </w:rPr>
        <w:t xml:space="preserve"> that </w:t>
      </w:r>
      <w:r w:rsidR="00FC65F0" w:rsidRPr="0045755C">
        <w:rPr>
          <w:rFonts w:ascii="Arial" w:hAnsi="Arial" w:cs="Arial"/>
          <w:sz w:val="24"/>
          <w:szCs w:val="24"/>
        </w:rPr>
        <w:t xml:space="preserve"> about half of all business failures may be related to </w:t>
      </w:r>
      <w:r w:rsidR="006D0C19" w:rsidRPr="0045755C">
        <w:rPr>
          <w:rFonts w:ascii="Arial" w:hAnsi="Arial" w:cs="Arial"/>
          <w:sz w:val="24"/>
          <w:szCs w:val="24"/>
        </w:rPr>
        <w:t>unsatisfactory</w:t>
      </w:r>
      <w:r w:rsidR="00FC65F0" w:rsidRPr="0045755C">
        <w:rPr>
          <w:rFonts w:ascii="Arial" w:hAnsi="Arial" w:cs="Arial"/>
          <w:sz w:val="24"/>
          <w:szCs w:val="24"/>
        </w:rPr>
        <w:t xml:space="preserve"> sales and marketing initiatives.</w:t>
      </w:r>
      <w:r w:rsidR="00067196" w:rsidRPr="0045755C">
        <w:rPr>
          <w:rFonts w:ascii="Arial" w:hAnsi="Arial" w:cs="Arial"/>
          <w:sz w:val="24"/>
          <w:szCs w:val="24"/>
        </w:rPr>
        <w:t xml:space="preserve"> In this paper, the marketing methods and decisions of the global Hilton Hotel and the multinational </w:t>
      </w:r>
      <w:r w:rsidR="002F4E32" w:rsidRPr="0045755C">
        <w:rPr>
          <w:rFonts w:ascii="Arial" w:hAnsi="Arial" w:cs="Arial"/>
          <w:sz w:val="24"/>
          <w:szCs w:val="24"/>
        </w:rPr>
        <w:t>Accor</w:t>
      </w:r>
      <w:r w:rsidR="00A66FA4" w:rsidRPr="0045755C">
        <w:rPr>
          <w:rFonts w:ascii="Arial" w:hAnsi="Arial" w:cs="Arial"/>
          <w:sz w:val="24"/>
          <w:szCs w:val="24"/>
        </w:rPr>
        <w:t xml:space="preserve"> Hotels</w:t>
      </w:r>
      <w:r w:rsidR="00067196" w:rsidRPr="0045755C">
        <w:rPr>
          <w:rFonts w:ascii="Arial" w:hAnsi="Arial" w:cs="Arial"/>
          <w:sz w:val="24"/>
          <w:szCs w:val="24"/>
        </w:rPr>
        <w:t xml:space="preserve"> will be contrasted. </w:t>
      </w:r>
    </w:p>
    <w:p w14:paraId="1C937ABD" w14:textId="5C5D62C4" w:rsidR="000A24C5" w:rsidRPr="0045755C" w:rsidRDefault="00327BBB" w:rsidP="00614C4D">
      <w:pPr>
        <w:spacing w:line="360" w:lineRule="auto"/>
        <w:jc w:val="both"/>
        <w:rPr>
          <w:rFonts w:ascii="Arial" w:hAnsi="Arial" w:cs="Arial"/>
          <w:sz w:val="24"/>
          <w:szCs w:val="24"/>
        </w:rPr>
      </w:pPr>
      <w:r w:rsidRPr="0045755C">
        <w:rPr>
          <w:rFonts w:ascii="Arial" w:hAnsi="Arial" w:cs="Arial"/>
          <w:sz w:val="24"/>
          <w:szCs w:val="24"/>
        </w:rPr>
        <w:t>In 1919, Conrad Hilton began his hotel empire with the acquisition of the 40-room Mobley Hotel in Cisco, Texas. In 1946, the firm went public under the name Hilton Hotels Corporation and began trading shares on the New York Stock Exchange. In 1953, Hilton Hotels opened its first hotel in Europe and subsequently expanded into Canada, Africa, Oceania, South America, Asia, and the Middle East</w:t>
      </w:r>
      <w:r w:rsidR="005E759D" w:rsidRPr="0045755C">
        <w:rPr>
          <w:rFonts w:ascii="Arial" w:hAnsi="Arial" w:cs="Arial"/>
          <w:sz w:val="24"/>
          <w:szCs w:val="24"/>
        </w:rPr>
        <w:t xml:space="preserve"> (Hilton , 2022).</w:t>
      </w:r>
      <w:r w:rsidR="001A56D4" w:rsidRPr="0045755C">
        <w:rPr>
          <w:rFonts w:ascii="Arial" w:hAnsi="Arial" w:cs="Arial"/>
          <w:sz w:val="24"/>
          <w:szCs w:val="24"/>
        </w:rPr>
        <w:t xml:space="preserve"> </w:t>
      </w:r>
      <w:r w:rsidR="00D90A14" w:rsidRPr="0045755C">
        <w:rPr>
          <w:rFonts w:ascii="Arial" w:hAnsi="Arial" w:cs="Arial"/>
          <w:sz w:val="24"/>
          <w:szCs w:val="24"/>
        </w:rPr>
        <w:t xml:space="preserve">In addition, </w:t>
      </w:r>
      <w:r w:rsidR="001A56D4" w:rsidRPr="0045755C">
        <w:rPr>
          <w:rFonts w:ascii="Arial" w:hAnsi="Arial" w:cs="Arial"/>
          <w:sz w:val="24"/>
          <w:szCs w:val="24"/>
        </w:rPr>
        <w:t>Hilton Hotels has bought other hotels and brands throughout the years, including the Waldorf-Astoria, DoubleTree, and Flamingo Las Vegas.</w:t>
      </w:r>
      <w:r w:rsidR="003146D0" w:rsidRPr="0045755C">
        <w:rPr>
          <w:rFonts w:ascii="Arial" w:hAnsi="Arial" w:cs="Arial"/>
          <w:sz w:val="24"/>
          <w:szCs w:val="24"/>
        </w:rPr>
        <w:t xml:space="preserve"> On the other hand</w:t>
      </w:r>
      <w:r w:rsidR="00067448" w:rsidRPr="0045755C">
        <w:rPr>
          <w:rFonts w:ascii="Arial" w:hAnsi="Arial" w:cs="Arial"/>
          <w:sz w:val="24"/>
          <w:szCs w:val="24"/>
        </w:rPr>
        <w:t>,</w:t>
      </w:r>
      <w:r w:rsidR="00695BFC" w:rsidRPr="0045755C">
        <w:rPr>
          <w:rFonts w:ascii="Arial" w:hAnsi="Arial" w:cs="Arial"/>
          <w:sz w:val="24"/>
          <w:szCs w:val="24"/>
        </w:rPr>
        <w:t xml:space="preserve"> Accor is a French international hospitality firm with hotels, resorts, and apartments in over 100 countries. With over 5,000 hotels, Accor is one of the world</w:t>
      </w:r>
      <w:r w:rsidR="00CE71D8" w:rsidRPr="0045755C">
        <w:rPr>
          <w:rFonts w:ascii="Arial" w:hAnsi="Arial" w:cs="Arial"/>
          <w:sz w:val="24"/>
          <w:szCs w:val="24"/>
        </w:rPr>
        <w:t xml:space="preserve"> </w:t>
      </w:r>
      <w:r w:rsidR="00695BFC" w:rsidRPr="0045755C">
        <w:rPr>
          <w:rFonts w:ascii="Arial" w:hAnsi="Arial" w:cs="Arial"/>
          <w:sz w:val="24"/>
          <w:szCs w:val="24"/>
        </w:rPr>
        <w:t>major hotel companies, providing a diverse choice of lodging alternatives to meet a variety of budgets and interests</w:t>
      </w:r>
      <w:r w:rsidR="00DA0712" w:rsidRPr="0045755C">
        <w:rPr>
          <w:rFonts w:ascii="Arial" w:hAnsi="Arial" w:cs="Arial"/>
          <w:sz w:val="24"/>
          <w:szCs w:val="24"/>
        </w:rPr>
        <w:t xml:space="preserve"> (Accor, 2019). </w:t>
      </w:r>
      <w:r w:rsidR="00CE71D8" w:rsidRPr="0045755C">
        <w:rPr>
          <w:rFonts w:ascii="Arial" w:hAnsi="Arial" w:cs="Arial"/>
          <w:sz w:val="24"/>
          <w:szCs w:val="24"/>
        </w:rPr>
        <w:t xml:space="preserve"> Moreover, </w:t>
      </w:r>
      <w:r w:rsidR="00695BFC" w:rsidRPr="0045755C">
        <w:rPr>
          <w:rFonts w:ascii="Arial" w:hAnsi="Arial" w:cs="Arial"/>
          <w:sz w:val="24"/>
          <w:szCs w:val="24"/>
        </w:rPr>
        <w:t>Accor runs a number of hotel brands that serve to various market categories, including luxury, upmarket, midscale, and economy. Sofitel, Novotel, Ibis, and Mercure are some of its well-known hotel brands. Each brand provides a distinct experience and degree of care, allowing Accor to appeal to a diverse consumer base, ranging from budget-conscious tourists to luxury seekers.</w:t>
      </w:r>
    </w:p>
    <w:p w14:paraId="288F3FC6" w14:textId="512A39A4" w:rsidR="005E759D" w:rsidRPr="0045755C" w:rsidRDefault="00BB202A" w:rsidP="00614C4D">
      <w:pPr>
        <w:spacing w:line="360" w:lineRule="auto"/>
        <w:jc w:val="both"/>
        <w:rPr>
          <w:rFonts w:ascii="Arial" w:hAnsi="Arial" w:cs="Arial"/>
          <w:sz w:val="24"/>
          <w:szCs w:val="24"/>
        </w:rPr>
      </w:pPr>
      <w:r w:rsidRPr="0045755C">
        <w:rPr>
          <w:rFonts w:ascii="Arial" w:hAnsi="Arial" w:cs="Arial"/>
          <w:sz w:val="24"/>
          <w:szCs w:val="24"/>
        </w:rPr>
        <w:t xml:space="preserve">Firstly, Hilton Hotels is one of the world largest and most well-known hotel businesses. Over the years, the firm has made a number of significant marketing decisions and pursued a number of strategic initiatives in order to preserve its market position and recruit new clients. </w:t>
      </w:r>
      <w:r w:rsidR="00A73975" w:rsidRPr="0045755C">
        <w:rPr>
          <w:rFonts w:ascii="Arial" w:hAnsi="Arial" w:cs="Arial"/>
          <w:sz w:val="24"/>
          <w:szCs w:val="24"/>
        </w:rPr>
        <w:t xml:space="preserve">As a start </w:t>
      </w:r>
      <w:r w:rsidRPr="0045755C">
        <w:rPr>
          <w:rFonts w:ascii="Arial" w:hAnsi="Arial" w:cs="Arial"/>
          <w:sz w:val="24"/>
          <w:szCs w:val="24"/>
        </w:rPr>
        <w:t xml:space="preserve">Hilton Hotels has made digital marketing one of its primary marketing decisions. Hilton Hotels has acknowledged the necessity of contacting clients through digital means, such as social media, search engines, and websites, in an increasingly digital environment. </w:t>
      </w:r>
      <w:r w:rsidR="00A73975" w:rsidRPr="0045755C">
        <w:rPr>
          <w:rFonts w:ascii="Arial" w:hAnsi="Arial" w:cs="Arial"/>
          <w:sz w:val="24"/>
          <w:szCs w:val="24"/>
        </w:rPr>
        <w:t>Moreover, t</w:t>
      </w:r>
      <w:r w:rsidRPr="0045755C">
        <w:rPr>
          <w:rFonts w:ascii="Arial" w:hAnsi="Arial" w:cs="Arial"/>
          <w:sz w:val="24"/>
          <w:szCs w:val="24"/>
        </w:rPr>
        <w:t>he firm has invested in digital marketing efforts that give clients with relevant and timely information about its products and services via these platforms</w:t>
      </w:r>
      <w:r w:rsidR="009A0157" w:rsidRPr="0045755C">
        <w:rPr>
          <w:rFonts w:ascii="Arial" w:hAnsi="Arial" w:cs="Arial"/>
          <w:sz w:val="24"/>
          <w:szCs w:val="24"/>
        </w:rPr>
        <w:t xml:space="preserve"> (Hilton Hotels Annual Report, 2020). </w:t>
      </w:r>
      <w:r w:rsidRPr="0045755C">
        <w:rPr>
          <w:rFonts w:ascii="Arial" w:hAnsi="Arial" w:cs="Arial"/>
          <w:sz w:val="24"/>
          <w:szCs w:val="24"/>
        </w:rPr>
        <w:t xml:space="preserve"> Hilton Hotels, for instance, has utilised social media to interact with guests, promote its brand, and give real-time updates and information about deals and events. In addition, the firm has utilised search engine optimization (SEO) and search engine marketing (SEM) to increase its exposure and connect with prospective consumers.</w:t>
      </w:r>
      <w:r w:rsidR="00E65890" w:rsidRPr="0045755C">
        <w:rPr>
          <w:rFonts w:ascii="Arial" w:hAnsi="Arial" w:cs="Arial"/>
          <w:sz w:val="24"/>
          <w:szCs w:val="24"/>
        </w:rPr>
        <w:t xml:space="preserve"> </w:t>
      </w:r>
      <w:r w:rsidRPr="0045755C">
        <w:rPr>
          <w:rFonts w:ascii="Arial" w:hAnsi="Arial" w:cs="Arial"/>
          <w:sz w:val="24"/>
          <w:szCs w:val="24"/>
        </w:rPr>
        <w:t>Another crucial marketing decision made by Hilton Hotels is to prioritise the client experience. The organisation has taken measures to give its visitors with a personalised and unique experience, as it is aware that this is what modern customers seek</w:t>
      </w:r>
      <w:r w:rsidR="00F82AE6" w:rsidRPr="0045755C">
        <w:rPr>
          <w:rFonts w:ascii="Arial" w:hAnsi="Arial" w:cs="Arial"/>
          <w:sz w:val="24"/>
          <w:szCs w:val="24"/>
        </w:rPr>
        <w:t xml:space="preserve"> (Maina, 2022). </w:t>
      </w:r>
      <w:r w:rsidRPr="0045755C">
        <w:rPr>
          <w:rFonts w:ascii="Arial" w:hAnsi="Arial" w:cs="Arial"/>
          <w:sz w:val="24"/>
          <w:szCs w:val="24"/>
        </w:rPr>
        <w:t>Hilton Hotels, for instance, has implemented loyalty programmes, such as Hilton Honors, that reward clients for their devotion and give them with particular advantages and rewards. In addition, the firm has used technological solutions, including as digital check-in and mobile keys, that enhance the convenience and efficacy of the guest experience</w:t>
      </w:r>
      <w:r w:rsidR="00192025" w:rsidRPr="0045755C">
        <w:rPr>
          <w:rFonts w:ascii="Arial" w:hAnsi="Arial" w:cs="Arial"/>
          <w:sz w:val="24"/>
          <w:szCs w:val="24"/>
        </w:rPr>
        <w:t xml:space="preserve"> (Hilton Hotel Annual Report 2021) </w:t>
      </w:r>
      <w:r w:rsidRPr="0045755C">
        <w:rPr>
          <w:rFonts w:ascii="Arial" w:hAnsi="Arial" w:cs="Arial"/>
          <w:sz w:val="24"/>
          <w:szCs w:val="24"/>
        </w:rPr>
        <w:t>.</w:t>
      </w:r>
      <w:r w:rsidR="00921DD4" w:rsidRPr="0045755C">
        <w:rPr>
          <w:rFonts w:ascii="Arial" w:hAnsi="Arial" w:cs="Arial"/>
          <w:sz w:val="24"/>
          <w:szCs w:val="24"/>
        </w:rPr>
        <w:t xml:space="preserve"> </w:t>
      </w:r>
      <w:r w:rsidRPr="0045755C">
        <w:rPr>
          <w:rFonts w:ascii="Arial" w:hAnsi="Arial" w:cs="Arial"/>
          <w:sz w:val="24"/>
          <w:szCs w:val="24"/>
        </w:rPr>
        <w:t>Additionally, Hilton Hotels has adopted a purposeful approach to brand uniqueness. Hilton Hotels has understood the need of separating itself from competitors in the hotel industry. To achieve this goal, the firm has spent in developing brand experiences that are unavailable from other hotel chains. Hilton Hotels, for instance, has created a variety of luxury and lifestyle brands, such as Conrad Hotels &amp; Resorts and Canopy by Hilton, that appeal to distinct market groups and offer unique and customised experiences.</w:t>
      </w:r>
      <w:r w:rsidR="00921DD4" w:rsidRPr="0045755C">
        <w:rPr>
          <w:rFonts w:ascii="Arial" w:hAnsi="Arial" w:cs="Arial"/>
          <w:sz w:val="24"/>
          <w:szCs w:val="24"/>
        </w:rPr>
        <w:t xml:space="preserve"> </w:t>
      </w:r>
      <w:r w:rsidRPr="0045755C">
        <w:rPr>
          <w:rFonts w:ascii="Arial" w:hAnsi="Arial" w:cs="Arial"/>
          <w:sz w:val="24"/>
          <w:szCs w:val="24"/>
        </w:rPr>
        <w:t>In terms of sustainability and corporate responsibility, Hilton Hotels has adopted a strategic course of actio</w:t>
      </w:r>
      <w:r w:rsidR="003D1EA1" w:rsidRPr="0045755C">
        <w:rPr>
          <w:rFonts w:ascii="Arial" w:hAnsi="Arial" w:cs="Arial"/>
          <w:sz w:val="24"/>
          <w:szCs w:val="24"/>
        </w:rPr>
        <w:t>n</w:t>
      </w:r>
      <w:r w:rsidR="007610AB" w:rsidRPr="0045755C">
        <w:rPr>
          <w:rFonts w:ascii="Arial" w:hAnsi="Arial" w:cs="Arial"/>
          <w:sz w:val="24"/>
          <w:szCs w:val="24"/>
        </w:rPr>
        <w:t xml:space="preserve"> </w:t>
      </w:r>
      <w:r w:rsidR="007610AB" w:rsidRPr="0045755C">
        <w:rPr>
          <w:rFonts w:ascii="Arial" w:hAnsi="Arial" w:cs="Arial"/>
          <w:sz w:val="24"/>
          <w:szCs w:val="24"/>
          <w:shd w:val="clear" w:color="auto" w:fill="FFFFFF"/>
        </w:rPr>
        <w:t> (Nozdreva and Churakova, 2021).</w:t>
      </w:r>
      <w:r w:rsidRPr="0045755C">
        <w:rPr>
          <w:rFonts w:ascii="Arial" w:hAnsi="Arial" w:cs="Arial"/>
          <w:sz w:val="24"/>
          <w:szCs w:val="24"/>
        </w:rPr>
        <w:t xml:space="preserve"> In recent years, there has been a growing emphasis on sustainability and corporate responsibility, and Hilton Hotels has acknowledged the need to adapt. The corporation has invested in projects to give back to communities, such as the Hilton Effect Foundation, in addition to taking efforts to lessen its environmental effect, such as lowering its energy and water use</w:t>
      </w:r>
      <w:r w:rsidR="004C23E2" w:rsidRPr="0045755C">
        <w:rPr>
          <w:rFonts w:ascii="Arial" w:hAnsi="Arial" w:cs="Arial"/>
          <w:sz w:val="24"/>
          <w:szCs w:val="24"/>
        </w:rPr>
        <w:t xml:space="preserve"> (Hilton Global Foundation, n.d.). </w:t>
      </w:r>
      <w:r w:rsidRPr="0045755C">
        <w:rPr>
          <w:rFonts w:ascii="Arial" w:hAnsi="Arial" w:cs="Arial"/>
          <w:sz w:val="24"/>
          <w:szCs w:val="24"/>
        </w:rPr>
        <w:t>These initiatives have contributed to Hilton Hotels' reputation as an ethical and eco-friendly hotel operator.</w:t>
      </w:r>
      <w:r w:rsidR="00F5351B" w:rsidRPr="0045755C">
        <w:rPr>
          <w:rFonts w:ascii="Arial" w:hAnsi="Arial" w:cs="Arial"/>
          <w:sz w:val="24"/>
          <w:szCs w:val="24"/>
        </w:rPr>
        <w:t xml:space="preserve"> </w:t>
      </w:r>
    </w:p>
    <w:p w14:paraId="616FD509" w14:textId="519DB6E7" w:rsidR="00D36CF8" w:rsidRPr="0045755C" w:rsidRDefault="00EA7229" w:rsidP="00614C4D">
      <w:pPr>
        <w:spacing w:line="360" w:lineRule="auto"/>
        <w:jc w:val="both"/>
        <w:rPr>
          <w:rFonts w:ascii="Arial" w:hAnsi="Arial" w:cs="Arial"/>
          <w:sz w:val="24"/>
          <w:szCs w:val="24"/>
        </w:rPr>
      </w:pPr>
      <w:r w:rsidRPr="0045755C">
        <w:rPr>
          <w:rFonts w:ascii="Arial" w:hAnsi="Arial" w:cs="Arial"/>
          <w:sz w:val="24"/>
          <w:szCs w:val="24"/>
        </w:rPr>
        <w:t>On the other hand</w:t>
      </w:r>
      <w:r w:rsidR="00D36CF8" w:rsidRPr="0045755C">
        <w:rPr>
          <w:rFonts w:ascii="Arial" w:hAnsi="Arial" w:cs="Arial"/>
          <w:sz w:val="24"/>
          <w:szCs w:val="24"/>
        </w:rPr>
        <w:t xml:space="preserve">, </w:t>
      </w:r>
      <w:r w:rsidR="00CE71D8" w:rsidRPr="0045755C">
        <w:rPr>
          <w:rFonts w:ascii="Arial" w:hAnsi="Arial" w:cs="Arial"/>
          <w:sz w:val="24"/>
          <w:szCs w:val="24"/>
        </w:rPr>
        <w:t>Accor hotels</w:t>
      </w:r>
      <w:r w:rsidR="00EA37B7" w:rsidRPr="0045755C">
        <w:rPr>
          <w:rFonts w:ascii="Arial" w:hAnsi="Arial" w:cs="Arial"/>
          <w:sz w:val="24"/>
          <w:szCs w:val="24"/>
        </w:rPr>
        <w:t xml:space="preserve"> have a diverse portfolio of hotel brands catering to various market sectors, Accor has established itself as a world leader in the hospitality business. To preserve this position and continue to expand, the organisation has made a number of strategic marketing decisions and pursued many marketing directions.</w:t>
      </w:r>
      <w:r w:rsidR="006816B3" w:rsidRPr="0045755C">
        <w:rPr>
          <w:rFonts w:ascii="Arial" w:hAnsi="Arial" w:cs="Arial"/>
          <w:sz w:val="24"/>
          <w:szCs w:val="24"/>
        </w:rPr>
        <w:t xml:space="preserve"> Accor's focus on brand uniqueness is one of its important marketing decisions. The firm owns and runs multiple hotel brands, each with its own distinct personality and target market, allowing it to serve a diverse spectrum of consumers. This brand diversification strategy has shown to be effective in attracting clients with certain tastes, such as luxury travellers, budget-conscious travellers, and families</w:t>
      </w:r>
      <w:r w:rsidR="00FF67F3" w:rsidRPr="0045755C">
        <w:rPr>
          <w:rFonts w:ascii="Arial" w:hAnsi="Arial" w:cs="Arial"/>
          <w:sz w:val="24"/>
          <w:szCs w:val="24"/>
        </w:rPr>
        <w:t xml:space="preserve"> (Ristov</w:t>
      </w:r>
      <w:r w:rsidR="0027008C" w:rsidRPr="0045755C">
        <w:rPr>
          <w:rFonts w:ascii="Arial" w:hAnsi="Arial" w:cs="Arial"/>
          <w:sz w:val="24"/>
          <w:szCs w:val="24"/>
        </w:rPr>
        <w:t xml:space="preserve">a, 2022). </w:t>
      </w:r>
      <w:r w:rsidR="006816B3" w:rsidRPr="0045755C">
        <w:rPr>
          <w:rFonts w:ascii="Arial" w:hAnsi="Arial" w:cs="Arial"/>
          <w:sz w:val="24"/>
          <w:szCs w:val="24"/>
        </w:rPr>
        <w:t>Accor has been able to tap into different parts of the industry and reach a broader consumer base by offering a diverse variety of hotel brands.</w:t>
      </w:r>
      <w:r w:rsidR="008C5636" w:rsidRPr="0045755C">
        <w:rPr>
          <w:rFonts w:ascii="Arial" w:hAnsi="Arial" w:cs="Arial"/>
          <w:sz w:val="24"/>
          <w:szCs w:val="24"/>
        </w:rPr>
        <w:t xml:space="preserve"> Digitalization is another key marketing strategy adopted by Accor. The organisation has made significant investments in digital technology and efforts to improve the customer experience and streamline processes</w:t>
      </w:r>
      <w:r w:rsidR="00D83F3B" w:rsidRPr="0045755C">
        <w:rPr>
          <w:rFonts w:ascii="Arial" w:hAnsi="Arial" w:cs="Arial"/>
          <w:sz w:val="24"/>
          <w:szCs w:val="24"/>
        </w:rPr>
        <w:t xml:space="preserve">. </w:t>
      </w:r>
      <w:r w:rsidR="008C5636" w:rsidRPr="0045755C">
        <w:rPr>
          <w:rFonts w:ascii="Arial" w:hAnsi="Arial" w:cs="Arial"/>
          <w:sz w:val="24"/>
          <w:szCs w:val="24"/>
        </w:rPr>
        <w:t>Accor, for example, has created an app that enables guests to book rooms, manage their vacations, and access a variety of services and facilities</w:t>
      </w:r>
      <w:r w:rsidR="00D83F3B" w:rsidRPr="0045755C">
        <w:rPr>
          <w:rFonts w:ascii="Arial" w:hAnsi="Arial" w:cs="Arial"/>
          <w:sz w:val="24"/>
          <w:szCs w:val="24"/>
          <w:shd w:val="clear" w:color="auto" w:fill="FFFFFF"/>
        </w:rPr>
        <w:t xml:space="preserve"> (Muhic and Klico, 2022)</w:t>
      </w:r>
      <w:r w:rsidR="008C5636" w:rsidRPr="0045755C">
        <w:rPr>
          <w:rFonts w:ascii="Arial" w:hAnsi="Arial" w:cs="Arial"/>
          <w:sz w:val="24"/>
          <w:szCs w:val="24"/>
        </w:rPr>
        <w:t>. Furthermore, the firm has established a digital loyalty programme that rewards clients for their commitment while also providing them with special advantages and deals.</w:t>
      </w:r>
      <w:r w:rsidR="00D6633E" w:rsidRPr="0045755C">
        <w:rPr>
          <w:rFonts w:ascii="Arial" w:hAnsi="Arial" w:cs="Arial"/>
          <w:sz w:val="24"/>
          <w:szCs w:val="24"/>
        </w:rPr>
        <w:t xml:space="preserve"> Accor has also placed a great focus on sustainability and corporate responsibility in recent years and has integrated these ideals into its marketing activities. A variety of efforts have been launched by the corporation to lessen its environmental effect, help local communities, and promote diversity and inclusion in the workplace. These measures not only served to strengthen the company's reputation and appeal to socially aware clients, but also enabled Accor to distinguish itself from its competitors</w:t>
      </w:r>
      <w:r w:rsidR="001D1965" w:rsidRPr="0045755C">
        <w:rPr>
          <w:rFonts w:ascii="Arial" w:hAnsi="Arial" w:cs="Arial"/>
          <w:sz w:val="24"/>
          <w:szCs w:val="24"/>
        </w:rPr>
        <w:t xml:space="preserve"> (Kim and Kim, 2021). </w:t>
      </w:r>
      <w:r w:rsidR="00D6633E" w:rsidRPr="0045755C">
        <w:rPr>
          <w:rFonts w:ascii="Arial" w:hAnsi="Arial" w:cs="Arial"/>
          <w:sz w:val="24"/>
          <w:szCs w:val="24"/>
        </w:rPr>
        <w:t xml:space="preserve"> For example, </w:t>
      </w:r>
      <w:r w:rsidR="00572FB4" w:rsidRPr="0045755C">
        <w:rPr>
          <w:rFonts w:ascii="Arial" w:hAnsi="Arial" w:cs="Arial"/>
          <w:sz w:val="24"/>
          <w:szCs w:val="24"/>
        </w:rPr>
        <w:t xml:space="preserve">Accor has launched a variety of measures to decrease its environmental effect, including the reduction of energy and water use, the reduction of trash, and the promotion of ecologically friendly products and services. In addition to setting aggressive sustainability goals, the corporation provides monthly updates on its efforts to reduce its carbon footprint and other environmental implications. Also, </w:t>
      </w:r>
      <w:r w:rsidR="00286F76" w:rsidRPr="0045755C">
        <w:rPr>
          <w:rFonts w:ascii="Arial" w:hAnsi="Arial" w:cs="Arial"/>
          <w:sz w:val="24"/>
          <w:szCs w:val="24"/>
        </w:rPr>
        <w:t>the corporation has created a programme called "Planet 21" that focuses on aiding local communities, safeguarding cultural assets, and encouraging sustainable tourism. The programme involves efforts such as helping local farmers and food producers, sourcing products and ingredients from local sources, and engaging in local conservation and cultural heritage programmes</w:t>
      </w:r>
      <w:r w:rsidR="00711302" w:rsidRPr="0045755C">
        <w:rPr>
          <w:rFonts w:ascii="Arial" w:hAnsi="Arial" w:cs="Arial"/>
          <w:sz w:val="24"/>
          <w:szCs w:val="24"/>
        </w:rPr>
        <w:t xml:space="preserve"> (Talapatra, 2022).  </w:t>
      </w:r>
      <w:r w:rsidR="001D4124" w:rsidRPr="0045755C">
        <w:rPr>
          <w:rFonts w:ascii="Arial" w:hAnsi="Arial" w:cs="Arial"/>
          <w:sz w:val="24"/>
          <w:szCs w:val="24"/>
        </w:rPr>
        <w:t>Similarly, Accor is dedicated to encouraging workplace diversity and inclusion and has launched a variety of initiatives to do so. For instance, the corporation has implemented a programme titled "All hearts come home" that attempts to foster a friendly and inclusive workplace for all employees, regardless of colour, gender, sexual orientation, or religion</w:t>
      </w:r>
      <w:r w:rsidR="00942D62" w:rsidRPr="0045755C">
        <w:rPr>
          <w:rFonts w:ascii="Arial" w:hAnsi="Arial" w:cs="Arial"/>
          <w:sz w:val="24"/>
          <w:szCs w:val="24"/>
        </w:rPr>
        <w:t xml:space="preserve"> </w:t>
      </w:r>
      <w:r w:rsidR="00942D62" w:rsidRPr="0045755C">
        <w:rPr>
          <w:rFonts w:ascii="Arial" w:hAnsi="Arial" w:cs="Arial"/>
          <w:sz w:val="24"/>
          <w:szCs w:val="24"/>
          <w:shd w:val="clear" w:color="auto" w:fill="FFFFFF"/>
        </w:rPr>
        <w:t> (group.accor.com, n.d.).</w:t>
      </w:r>
    </w:p>
    <w:p w14:paraId="2B551F3A" w14:textId="7C0C4C02" w:rsidR="005E759D" w:rsidRPr="0045755C" w:rsidRDefault="00B40B36" w:rsidP="00614C4D">
      <w:pPr>
        <w:spacing w:line="360" w:lineRule="auto"/>
        <w:jc w:val="both"/>
        <w:rPr>
          <w:rFonts w:ascii="Arial" w:hAnsi="Arial" w:cs="Arial"/>
          <w:sz w:val="24"/>
          <w:szCs w:val="24"/>
        </w:rPr>
      </w:pPr>
      <w:r w:rsidRPr="0045755C">
        <w:rPr>
          <w:rFonts w:ascii="Arial" w:hAnsi="Arial" w:cs="Arial"/>
          <w:sz w:val="24"/>
          <w:szCs w:val="24"/>
        </w:rPr>
        <w:t xml:space="preserve">Hilton Hotels and Accor Hotels operate hotels, resorts, and apartments worldwide. Both organisations have employed marketing techniques to increase client base, brand strength, and customer experience. </w:t>
      </w:r>
      <w:r w:rsidR="007D647C" w:rsidRPr="0045755C">
        <w:rPr>
          <w:rFonts w:ascii="Arial" w:hAnsi="Arial" w:cs="Arial"/>
          <w:sz w:val="24"/>
          <w:szCs w:val="24"/>
        </w:rPr>
        <w:t>However,</w:t>
      </w:r>
      <w:r w:rsidRPr="0045755C">
        <w:rPr>
          <w:rFonts w:ascii="Arial" w:hAnsi="Arial" w:cs="Arial"/>
          <w:sz w:val="24"/>
          <w:szCs w:val="24"/>
        </w:rPr>
        <w:t xml:space="preserve"> </w:t>
      </w:r>
      <w:r w:rsidR="00520F5C" w:rsidRPr="0045755C">
        <w:rPr>
          <w:rFonts w:ascii="Arial" w:hAnsi="Arial" w:cs="Arial"/>
          <w:sz w:val="24"/>
          <w:szCs w:val="24"/>
        </w:rPr>
        <w:t xml:space="preserve">there are quite few differences among them, but also similarities. </w:t>
      </w:r>
      <w:r w:rsidR="007D647C" w:rsidRPr="0045755C">
        <w:rPr>
          <w:rFonts w:ascii="Arial" w:hAnsi="Arial" w:cs="Arial"/>
          <w:sz w:val="24"/>
          <w:szCs w:val="24"/>
        </w:rPr>
        <w:t>Firstly, their focus on brand uniqueness is a commonality between the two firms. Both Hilton Hotels and Accor Hotels run many hotel brands, each with its own distinct personality and target market, enabling them to serve a diverse array of clients. This allows both organisations to tap into distinct market groups and expand their consumer base.</w:t>
      </w:r>
      <w:r w:rsidR="0034408B" w:rsidRPr="0045755C">
        <w:rPr>
          <w:rFonts w:ascii="Arial" w:hAnsi="Arial" w:cs="Arial"/>
          <w:sz w:val="24"/>
          <w:szCs w:val="24"/>
        </w:rPr>
        <w:t xml:space="preserve"> Additionally, </w:t>
      </w:r>
      <w:r w:rsidR="001D6871" w:rsidRPr="0045755C">
        <w:rPr>
          <w:rFonts w:ascii="Arial" w:hAnsi="Arial" w:cs="Arial"/>
          <w:sz w:val="24"/>
          <w:szCs w:val="24"/>
        </w:rPr>
        <w:t>utilizing</w:t>
      </w:r>
      <w:r w:rsidR="0034408B" w:rsidRPr="0045755C">
        <w:rPr>
          <w:rFonts w:ascii="Arial" w:hAnsi="Arial" w:cs="Arial"/>
          <w:sz w:val="24"/>
          <w:szCs w:val="24"/>
        </w:rPr>
        <w:t xml:space="preserve"> digital technology and efforts to enhance the customer experience and streamline operations is another commonality. </w:t>
      </w:r>
      <w:r w:rsidR="000B2A0E" w:rsidRPr="0045755C">
        <w:rPr>
          <w:rFonts w:ascii="Arial" w:hAnsi="Arial" w:cs="Arial"/>
          <w:sz w:val="24"/>
          <w:szCs w:val="24"/>
        </w:rPr>
        <w:t>Equally</w:t>
      </w:r>
      <w:r w:rsidR="00614C4D" w:rsidRPr="0045755C">
        <w:rPr>
          <w:rFonts w:ascii="Arial" w:hAnsi="Arial" w:cs="Arial"/>
          <w:sz w:val="24"/>
          <w:szCs w:val="24"/>
        </w:rPr>
        <w:t>,</w:t>
      </w:r>
      <w:r w:rsidR="0034408B" w:rsidRPr="0045755C">
        <w:rPr>
          <w:rFonts w:ascii="Arial" w:hAnsi="Arial" w:cs="Arial"/>
          <w:sz w:val="24"/>
          <w:szCs w:val="24"/>
        </w:rPr>
        <w:t xml:space="preserve"> Hilton Hotels and Accor Hotels have created mobile applications that enable guests to book rooms, manage their stays, and have access to a variety of services and facilities. In addition, both businesses have created digital loyalty programmes that reward clients for their loyalty and give them with exclusive advantages and incentives.</w:t>
      </w:r>
      <w:r w:rsidR="001344C6" w:rsidRPr="0045755C">
        <w:rPr>
          <w:rFonts w:ascii="Arial" w:hAnsi="Arial" w:cs="Arial"/>
          <w:sz w:val="24"/>
          <w:szCs w:val="24"/>
        </w:rPr>
        <w:t xml:space="preserve"> However, there are also distinctions between Hilton Hotels and Accor Hotels' marketing methods. Utilization of communication channels is one of the fundamental distinctions. Hilton Hotels focuses significant emphasis on conventional marketing channels, including television and print advertising, as well as public relations and events. In contrast, Accor Hotels has prioritised digital marketing channels such as email marketing, social media, and online advertising.</w:t>
      </w:r>
      <w:r w:rsidR="00AF4D5C" w:rsidRPr="0045755C">
        <w:rPr>
          <w:rFonts w:ascii="Arial" w:hAnsi="Arial" w:cs="Arial"/>
          <w:sz w:val="24"/>
          <w:szCs w:val="24"/>
        </w:rPr>
        <w:t xml:space="preserve"> This can also, be seen on the </w:t>
      </w:r>
      <w:r w:rsidR="00FA0D7B" w:rsidRPr="0045755C">
        <w:rPr>
          <w:rFonts w:ascii="Arial" w:hAnsi="Arial" w:cs="Arial"/>
          <w:sz w:val="24"/>
          <w:szCs w:val="24"/>
        </w:rPr>
        <w:t>Similarweb (2023), where conform to the data, accor.com receives much more traffic than hiltonhotels.com, which receives 326,579 visits. This indicates that accor.com has a greater web presence and can reach a larger audience than hiltonhotels.com.</w:t>
      </w:r>
      <w:r w:rsidR="001A2B72" w:rsidRPr="0045755C">
        <w:rPr>
          <w:rFonts w:ascii="Arial" w:hAnsi="Arial" w:cs="Arial"/>
          <w:sz w:val="24"/>
          <w:szCs w:val="24"/>
        </w:rPr>
        <w:t xml:space="preserve"> The two firms also differ in their commitment to sustainability and corporate responsibility. Despite the fact that both firms have adopted projects in these areas, Accor Hotels has placed a higher focus on sustainability and corporate responsibility, incorporating these principles into its marketing strategies.</w:t>
      </w:r>
    </w:p>
    <w:p w14:paraId="5403441F" w14:textId="07F88693" w:rsidR="00693F03" w:rsidRPr="0045755C" w:rsidRDefault="00F549B0" w:rsidP="00614C4D">
      <w:pPr>
        <w:spacing w:line="360" w:lineRule="auto"/>
        <w:jc w:val="both"/>
        <w:rPr>
          <w:rFonts w:ascii="Arial" w:hAnsi="Arial" w:cs="Arial"/>
          <w:sz w:val="24"/>
          <w:szCs w:val="24"/>
        </w:rPr>
      </w:pPr>
      <w:r w:rsidRPr="0045755C">
        <w:rPr>
          <w:rFonts w:ascii="Arial" w:hAnsi="Arial" w:cs="Arial"/>
          <w:sz w:val="24"/>
          <w:szCs w:val="24"/>
        </w:rPr>
        <w:t>In terms of worldwide rank, accor.com ranks higher, at 3,715, than hiltonhotels.com, which ranks 194,462. This shows that accor.com has a greater degree of worldwide popularity and engagement than hiltonhotels.com.</w:t>
      </w:r>
      <w:r w:rsidR="00F121B1" w:rsidRPr="0045755C">
        <w:rPr>
          <w:rFonts w:ascii="Arial" w:hAnsi="Arial" w:cs="Arial"/>
          <w:sz w:val="24"/>
          <w:szCs w:val="24"/>
        </w:rPr>
        <w:t xml:space="preserve"> Similarly, Accor.com is ranked higher in the travel and tourism business, at 19, than Hiltonhotels.com, which is placed 960. This shows that, when compared to hiltonhotels.com, accor.com has a greater presence and reputation in the travel and tourism business, notably in the lodging and hotels area.</w:t>
      </w:r>
      <w:r w:rsidR="000F531C" w:rsidRPr="0045755C">
        <w:rPr>
          <w:rFonts w:ascii="Arial" w:hAnsi="Arial" w:cs="Arial"/>
          <w:sz w:val="24"/>
          <w:szCs w:val="24"/>
        </w:rPr>
        <w:t xml:space="preserve"> In conclusion, accor.com appears to have a higher degree of popularity and engagement internationally (Similarweb, 2023).</w:t>
      </w:r>
    </w:p>
    <w:p w14:paraId="13C87716" w14:textId="78A2C052" w:rsidR="00AC78DA" w:rsidRPr="0045755C" w:rsidRDefault="00790DC7" w:rsidP="00614C4D">
      <w:pPr>
        <w:spacing w:line="360" w:lineRule="auto"/>
        <w:jc w:val="both"/>
        <w:rPr>
          <w:rFonts w:ascii="Arial" w:hAnsi="Arial" w:cs="Arial"/>
          <w:sz w:val="24"/>
          <w:szCs w:val="24"/>
        </w:rPr>
      </w:pPr>
      <w:r w:rsidRPr="0045755C">
        <w:rPr>
          <w:rFonts w:ascii="Arial" w:hAnsi="Arial" w:cs="Arial"/>
          <w:sz w:val="24"/>
          <w:szCs w:val="24"/>
        </w:rPr>
        <w:t xml:space="preserve">In conclusion, the two multinational hotels have many similarities in common, however are differentiated by the communication channel and approaches to </w:t>
      </w:r>
      <w:r w:rsidR="00693F03" w:rsidRPr="0045755C">
        <w:rPr>
          <w:rFonts w:ascii="Arial" w:hAnsi="Arial" w:cs="Arial"/>
          <w:sz w:val="24"/>
          <w:szCs w:val="24"/>
        </w:rPr>
        <w:t>sustainability</w:t>
      </w:r>
      <w:r w:rsidRPr="0045755C">
        <w:rPr>
          <w:rFonts w:ascii="Arial" w:hAnsi="Arial" w:cs="Arial"/>
          <w:sz w:val="24"/>
          <w:szCs w:val="24"/>
        </w:rPr>
        <w:t>.</w:t>
      </w:r>
      <w:r w:rsidR="00693F03" w:rsidRPr="0045755C">
        <w:rPr>
          <w:rFonts w:ascii="Arial" w:hAnsi="Arial" w:cs="Arial"/>
          <w:sz w:val="24"/>
          <w:szCs w:val="24"/>
        </w:rPr>
        <w:t xml:space="preserve"> Also, in comparison to Hilton Hotels, Accor Hotels has a greater internet presence and reaches a broader audience.</w:t>
      </w:r>
    </w:p>
    <w:p w14:paraId="74934675" w14:textId="77777777" w:rsidR="005E759D" w:rsidRDefault="005E759D" w:rsidP="00067196">
      <w:pPr>
        <w:spacing w:line="360" w:lineRule="auto"/>
        <w:jc w:val="both"/>
        <w:rPr>
          <w:rFonts w:ascii="Arial" w:hAnsi="Arial" w:cs="Arial"/>
          <w:sz w:val="24"/>
          <w:szCs w:val="24"/>
        </w:rPr>
      </w:pPr>
    </w:p>
    <w:p w14:paraId="7701EF0E" w14:textId="77777777" w:rsidR="005E759D" w:rsidRDefault="005E759D" w:rsidP="00067196">
      <w:pPr>
        <w:spacing w:line="360" w:lineRule="auto"/>
        <w:jc w:val="both"/>
        <w:rPr>
          <w:rFonts w:ascii="Arial" w:hAnsi="Arial" w:cs="Arial"/>
          <w:sz w:val="24"/>
          <w:szCs w:val="24"/>
        </w:rPr>
      </w:pPr>
    </w:p>
    <w:p w14:paraId="58B26DB3" w14:textId="77777777" w:rsidR="005E759D" w:rsidRDefault="005E759D" w:rsidP="00067196">
      <w:pPr>
        <w:spacing w:line="360" w:lineRule="auto"/>
        <w:jc w:val="both"/>
        <w:rPr>
          <w:rFonts w:ascii="Arial" w:hAnsi="Arial" w:cs="Arial"/>
          <w:sz w:val="24"/>
          <w:szCs w:val="24"/>
        </w:rPr>
      </w:pPr>
    </w:p>
    <w:p w14:paraId="10032C8E" w14:textId="77777777" w:rsidR="005E759D" w:rsidRDefault="005E759D" w:rsidP="00067196">
      <w:pPr>
        <w:spacing w:line="360" w:lineRule="auto"/>
        <w:jc w:val="both"/>
        <w:rPr>
          <w:rFonts w:ascii="Arial" w:hAnsi="Arial" w:cs="Arial"/>
          <w:sz w:val="24"/>
          <w:szCs w:val="24"/>
        </w:rPr>
      </w:pPr>
    </w:p>
    <w:p w14:paraId="3E35E2E9" w14:textId="77777777" w:rsidR="005E759D" w:rsidRDefault="005E759D" w:rsidP="00067196">
      <w:pPr>
        <w:spacing w:line="360" w:lineRule="auto"/>
        <w:jc w:val="both"/>
        <w:rPr>
          <w:rFonts w:ascii="Arial" w:hAnsi="Arial" w:cs="Arial"/>
          <w:sz w:val="24"/>
          <w:szCs w:val="24"/>
        </w:rPr>
      </w:pPr>
    </w:p>
    <w:p w14:paraId="4E9AC529" w14:textId="77777777" w:rsidR="005E759D" w:rsidRDefault="005E759D" w:rsidP="00067196">
      <w:pPr>
        <w:spacing w:line="360" w:lineRule="auto"/>
        <w:jc w:val="both"/>
        <w:rPr>
          <w:rFonts w:ascii="Arial" w:hAnsi="Arial" w:cs="Arial"/>
          <w:sz w:val="24"/>
          <w:szCs w:val="24"/>
        </w:rPr>
      </w:pPr>
    </w:p>
    <w:p w14:paraId="3A653DB3" w14:textId="77777777" w:rsidR="005E759D" w:rsidRDefault="005E759D" w:rsidP="00067196">
      <w:pPr>
        <w:spacing w:line="360" w:lineRule="auto"/>
        <w:jc w:val="both"/>
        <w:rPr>
          <w:rFonts w:ascii="Arial" w:hAnsi="Arial" w:cs="Arial"/>
          <w:sz w:val="24"/>
          <w:szCs w:val="24"/>
        </w:rPr>
      </w:pPr>
    </w:p>
    <w:p w14:paraId="48761CE3" w14:textId="77777777" w:rsidR="00394D6C" w:rsidRDefault="00394D6C" w:rsidP="00067196">
      <w:pPr>
        <w:spacing w:line="360" w:lineRule="auto"/>
        <w:jc w:val="both"/>
        <w:rPr>
          <w:rFonts w:ascii="Arial" w:hAnsi="Arial" w:cs="Arial"/>
          <w:sz w:val="24"/>
          <w:szCs w:val="24"/>
        </w:rPr>
      </w:pPr>
    </w:p>
    <w:p w14:paraId="245AE602" w14:textId="77777777" w:rsidR="00693F03" w:rsidRDefault="00693F03" w:rsidP="00067196">
      <w:pPr>
        <w:spacing w:line="360" w:lineRule="auto"/>
        <w:jc w:val="both"/>
        <w:rPr>
          <w:rFonts w:ascii="Arial" w:hAnsi="Arial" w:cs="Arial"/>
          <w:sz w:val="24"/>
          <w:szCs w:val="24"/>
        </w:rPr>
      </w:pPr>
    </w:p>
    <w:p w14:paraId="21166EBE" w14:textId="77777777" w:rsidR="00693F03" w:rsidRDefault="00693F03" w:rsidP="00067196">
      <w:pPr>
        <w:spacing w:line="360" w:lineRule="auto"/>
        <w:jc w:val="both"/>
        <w:rPr>
          <w:rFonts w:ascii="Arial" w:hAnsi="Arial" w:cs="Arial"/>
          <w:sz w:val="24"/>
          <w:szCs w:val="24"/>
        </w:rPr>
      </w:pPr>
    </w:p>
    <w:p w14:paraId="768B987B" w14:textId="77777777" w:rsidR="005E759D" w:rsidRDefault="005E759D" w:rsidP="00067196">
      <w:pPr>
        <w:spacing w:line="360" w:lineRule="auto"/>
        <w:jc w:val="both"/>
        <w:rPr>
          <w:rFonts w:ascii="Arial" w:hAnsi="Arial" w:cs="Arial"/>
          <w:sz w:val="24"/>
          <w:szCs w:val="24"/>
        </w:rPr>
      </w:pPr>
    </w:p>
    <w:p w14:paraId="2A7E071D" w14:textId="22E74811" w:rsidR="005E759D" w:rsidRPr="00C71ED4" w:rsidRDefault="005E759D" w:rsidP="00D32093">
      <w:pPr>
        <w:spacing w:line="360" w:lineRule="auto"/>
        <w:jc w:val="both"/>
        <w:rPr>
          <w:rFonts w:ascii="Arial" w:hAnsi="Arial" w:cs="Arial"/>
          <w:b/>
          <w:bCs/>
          <w:sz w:val="24"/>
          <w:szCs w:val="24"/>
        </w:rPr>
      </w:pPr>
      <w:r w:rsidRPr="00C71ED4">
        <w:rPr>
          <w:rFonts w:ascii="Arial" w:hAnsi="Arial" w:cs="Arial"/>
          <w:b/>
          <w:bCs/>
          <w:sz w:val="24"/>
          <w:szCs w:val="24"/>
        </w:rPr>
        <w:t>References</w:t>
      </w:r>
    </w:p>
    <w:p w14:paraId="0172B3FC" w14:textId="56FCDABC" w:rsidR="00DA0712" w:rsidRPr="00D32093" w:rsidRDefault="00DA0712" w:rsidP="00D32093">
      <w:pPr>
        <w:pStyle w:val="NormalWeb"/>
        <w:spacing w:before="0" w:beforeAutospacing="0" w:after="0" w:afterAutospacing="0" w:line="360" w:lineRule="auto"/>
        <w:jc w:val="both"/>
        <w:rPr>
          <w:rFonts w:ascii="Arial" w:hAnsi="Arial" w:cs="Arial"/>
        </w:rPr>
      </w:pPr>
      <w:r w:rsidRPr="00D32093">
        <w:rPr>
          <w:rFonts w:ascii="Arial" w:hAnsi="Arial" w:cs="Arial"/>
        </w:rPr>
        <w:t xml:space="preserve">Accor (2019). Accor - Worldwide leader in hospitality. [online] Accor.com. Available at: </w:t>
      </w:r>
      <w:hyperlink r:id="rId7" w:history="1">
        <w:r w:rsidR="00A37559" w:rsidRPr="00D32093">
          <w:rPr>
            <w:rStyle w:val="Hyperlink"/>
            <w:rFonts w:ascii="Arial" w:hAnsi="Arial" w:cs="Arial"/>
            <w:color w:val="auto"/>
          </w:rPr>
          <w:t>https://group.accor.com/en</w:t>
        </w:r>
      </w:hyperlink>
      <w:r w:rsidRPr="00D32093">
        <w:rPr>
          <w:rFonts w:ascii="Arial" w:hAnsi="Arial" w:cs="Arial"/>
        </w:rPr>
        <w:t>.</w:t>
      </w:r>
    </w:p>
    <w:p w14:paraId="65B9076C" w14:textId="77777777" w:rsidR="00D36A34" w:rsidRPr="00D32093" w:rsidRDefault="00D36A34" w:rsidP="00D32093">
      <w:pPr>
        <w:pStyle w:val="NormalWeb"/>
        <w:spacing w:before="0" w:beforeAutospacing="0" w:after="0" w:afterAutospacing="0" w:line="360" w:lineRule="auto"/>
        <w:jc w:val="both"/>
        <w:rPr>
          <w:rFonts w:ascii="Arial" w:hAnsi="Arial" w:cs="Arial"/>
        </w:rPr>
      </w:pPr>
    </w:p>
    <w:p w14:paraId="52D69379" w14:textId="3AA9A3B2" w:rsidR="00D36A34" w:rsidRPr="00D32093" w:rsidRDefault="00D36A34" w:rsidP="00D32093">
      <w:pPr>
        <w:pStyle w:val="NormalWeb"/>
        <w:spacing w:before="0" w:beforeAutospacing="0" w:after="0" w:afterAutospacing="0" w:line="360" w:lineRule="auto"/>
        <w:jc w:val="both"/>
        <w:rPr>
          <w:rFonts w:ascii="Arial" w:hAnsi="Arial" w:cs="Arial"/>
        </w:rPr>
      </w:pPr>
      <w:r w:rsidRPr="00D32093">
        <w:rPr>
          <w:rFonts w:ascii="Arial" w:hAnsi="Arial" w:cs="Arial"/>
        </w:rPr>
        <w:t>group.accor.com. (n.d.). </w:t>
      </w:r>
      <w:r w:rsidRPr="00D32093">
        <w:rPr>
          <w:rFonts w:ascii="Arial" w:hAnsi="Arial" w:cs="Arial"/>
          <w:i/>
          <w:iCs/>
        </w:rPr>
        <w:t>ALL Heartist Fund</w:t>
      </w:r>
      <w:r w:rsidRPr="00D32093">
        <w:rPr>
          <w:rFonts w:ascii="Arial" w:hAnsi="Arial" w:cs="Arial"/>
        </w:rPr>
        <w:t xml:space="preserve">. [online] Available at: </w:t>
      </w:r>
      <w:hyperlink r:id="rId8" w:history="1">
        <w:r w:rsidRPr="00D32093">
          <w:rPr>
            <w:rStyle w:val="Hyperlink"/>
            <w:rFonts w:ascii="Arial" w:hAnsi="Arial" w:cs="Arial"/>
            <w:color w:val="auto"/>
          </w:rPr>
          <w:t>https://group.accor.com/en/group/our-commitments/all-heartist-fund</w:t>
        </w:r>
      </w:hyperlink>
      <w:r w:rsidRPr="00D32093">
        <w:rPr>
          <w:rFonts w:ascii="Arial" w:hAnsi="Arial" w:cs="Arial"/>
        </w:rPr>
        <w:t>.</w:t>
      </w:r>
    </w:p>
    <w:p w14:paraId="190C61A5" w14:textId="77777777" w:rsidR="00D36A34" w:rsidRPr="00D32093" w:rsidRDefault="00D36A34" w:rsidP="00D32093">
      <w:pPr>
        <w:pStyle w:val="NormalWeb"/>
        <w:spacing w:before="0" w:beforeAutospacing="0" w:after="0" w:afterAutospacing="0" w:line="360" w:lineRule="auto"/>
        <w:jc w:val="both"/>
        <w:rPr>
          <w:rFonts w:ascii="Arial" w:hAnsi="Arial" w:cs="Arial"/>
        </w:rPr>
      </w:pPr>
    </w:p>
    <w:p w14:paraId="64FC96E1" w14:textId="7DE68ADD" w:rsidR="00A37559" w:rsidRPr="00D32093" w:rsidRDefault="00A37559" w:rsidP="00D32093">
      <w:pPr>
        <w:pStyle w:val="NormalWeb"/>
        <w:spacing w:before="0" w:beforeAutospacing="0" w:after="0" w:afterAutospacing="0" w:line="360" w:lineRule="auto"/>
        <w:jc w:val="both"/>
        <w:rPr>
          <w:rFonts w:ascii="Arial" w:hAnsi="Arial" w:cs="Arial"/>
        </w:rPr>
      </w:pPr>
      <w:r w:rsidRPr="00D32093">
        <w:rPr>
          <w:rFonts w:ascii="Arial" w:hAnsi="Arial" w:cs="Arial"/>
        </w:rPr>
        <w:t>Hilton Hotel Annual Report 2020.  Available at: https://www.corporatereport.com/hilton/2020/ar/downloads/hilton_2020_ar.pdf.</w:t>
      </w:r>
    </w:p>
    <w:p w14:paraId="5F11CFDE" w14:textId="4C9C1381" w:rsidR="00C71ED4" w:rsidRPr="00D32093" w:rsidRDefault="00A37559" w:rsidP="00D32093">
      <w:pPr>
        <w:pStyle w:val="NormalWeb"/>
        <w:spacing w:line="360" w:lineRule="auto"/>
        <w:jc w:val="both"/>
        <w:rPr>
          <w:rFonts w:ascii="Arial" w:hAnsi="Arial" w:cs="Arial"/>
        </w:rPr>
      </w:pPr>
      <w:r w:rsidRPr="00D32093">
        <w:rPr>
          <w:rFonts w:ascii="Arial" w:hAnsi="Arial" w:cs="Arial"/>
        </w:rPr>
        <w:t>‌</w:t>
      </w:r>
      <w:r w:rsidR="00D95E05" w:rsidRPr="00D32093">
        <w:rPr>
          <w:rFonts w:ascii="Arial" w:hAnsi="Arial" w:cs="Arial"/>
        </w:rPr>
        <w:t>Hilton Hotel Annual Report 2021. Available at:</w:t>
      </w:r>
      <w:r w:rsidR="001E6C8F" w:rsidRPr="00D32093">
        <w:rPr>
          <w:rFonts w:ascii="Arial" w:hAnsi="Arial" w:cs="Arial"/>
        </w:rPr>
        <w:t xml:space="preserve"> </w:t>
      </w:r>
      <w:hyperlink r:id="rId9" w:history="1">
        <w:r w:rsidR="00C71ED4" w:rsidRPr="00D32093">
          <w:rPr>
            <w:rStyle w:val="Hyperlink"/>
            <w:rFonts w:ascii="Arial" w:hAnsi="Arial" w:cs="Arial"/>
            <w:color w:val="auto"/>
          </w:rPr>
          <w:t>https://www.corporatereport.com/hilton/2021/ar/downloads/Hilton_2021_AR.pdf</w:t>
        </w:r>
      </w:hyperlink>
      <w:r w:rsidR="001E6C8F" w:rsidRPr="00D32093">
        <w:rPr>
          <w:rFonts w:ascii="Arial" w:hAnsi="Arial" w:cs="Arial"/>
        </w:rPr>
        <w:t>.</w:t>
      </w:r>
    </w:p>
    <w:p w14:paraId="15CD00C7" w14:textId="4E098A77" w:rsidR="0076728B" w:rsidRPr="00D32093" w:rsidRDefault="0076728B" w:rsidP="00D32093">
      <w:pPr>
        <w:pStyle w:val="NormalWeb"/>
        <w:spacing w:line="360" w:lineRule="auto"/>
        <w:jc w:val="both"/>
        <w:rPr>
          <w:rFonts w:ascii="Arial" w:hAnsi="Arial" w:cs="Arial"/>
        </w:rPr>
      </w:pPr>
      <w:r w:rsidRPr="00D32093">
        <w:rPr>
          <w:rFonts w:ascii="Arial" w:hAnsi="Arial" w:cs="Arial"/>
        </w:rPr>
        <w:t xml:space="preserve">Hilton (2022). Hilton Brands | Global Hospitality Company. [online] Hilton.com. Available at: </w:t>
      </w:r>
      <w:hyperlink r:id="rId10" w:history="1">
        <w:r w:rsidR="007A48D9" w:rsidRPr="00D32093">
          <w:rPr>
            <w:rStyle w:val="Hyperlink"/>
            <w:rFonts w:ascii="Arial" w:hAnsi="Arial" w:cs="Arial"/>
            <w:color w:val="auto"/>
          </w:rPr>
          <w:t>https://www.hilton.com/en/corporate/</w:t>
        </w:r>
      </w:hyperlink>
      <w:r w:rsidRPr="00D32093">
        <w:rPr>
          <w:rFonts w:ascii="Arial" w:hAnsi="Arial" w:cs="Arial"/>
        </w:rPr>
        <w:t>.</w:t>
      </w:r>
    </w:p>
    <w:p w14:paraId="31A3F7AB" w14:textId="60541051" w:rsidR="00E47995" w:rsidRPr="00D32093" w:rsidRDefault="00E47995" w:rsidP="00D32093">
      <w:pPr>
        <w:pStyle w:val="NormalWeb"/>
        <w:spacing w:before="0" w:beforeAutospacing="0" w:after="0" w:afterAutospacing="0" w:line="360" w:lineRule="auto"/>
        <w:jc w:val="both"/>
        <w:rPr>
          <w:rFonts w:ascii="Arial" w:hAnsi="Arial" w:cs="Arial"/>
        </w:rPr>
      </w:pPr>
      <w:r w:rsidRPr="00D32093">
        <w:rPr>
          <w:rFonts w:ascii="Arial" w:hAnsi="Arial" w:cs="Arial"/>
        </w:rPr>
        <w:t>Hilton Global Foundation (n.d.). Hilton Effect Foundation. [online] Available at: https://hiltonglobalfoundation.hilton.com/.</w:t>
      </w:r>
    </w:p>
    <w:p w14:paraId="35C05893" w14:textId="5E1A014B" w:rsidR="00E47995" w:rsidRPr="00D32093" w:rsidRDefault="00E47995" w:rsidP="00D32093">
      <w:pPr>
        <w:pStyle w:val="NormalWeb"/>
        <w:spacing w:line="360" w:lineRule="auto"/>
        <w:jc w:val="both"/>
        <w:rPr>
          <w:rFonts w:ascii="Arial" w:hAnsi="Arial" w:cs="Arial"/>
        </w:rPr>
      </w:pPr>
      <w:r w:rsidRPr="00D32093">
        <w:rPr>
          <w:rFonts w:ascii="Arial" w:hAnsi="Arial" w:cs="Arial"/>
        </w:rPr>
        <w:t>‌</w:t>
      </w:r>
      <w:r w:rsidR="001D1965" w:rsidRPr="00D32093">
        <w:rPr>
          <w:rFonts w:ascii="Arial" w:hAnsi="Arial" w:cs="Arial"/>
          <w:shd w:val="clear" w:color="auto" w:fill="FFFFFF"/>
        </w:rPr>
        <w:t>Kim, M. and Kim, J., 2021. Corporate social responsibility, employee engagement, well-being and the task performance of frontline employees. Management Decision, 59(8), pp.2040-2056.</w:t>
      </w:r>
    </w:p>
    <w:p w14:paraId="3511C50A" w14:textId="1B58DF07" w:rsidR="00C057ED" w:rsidRPr="00C057ED" w:rsidRDefault="00C057ED" w:rsidP="00D32093">
      <w:pPr>
        <w:spacing w:after="200" w:line="360" w:lineRule="auto"/>
        <w:jc w:val="both"/>
        <w:rPr>
          <w:rFonts w:ascii="Arial" w:eastAsia="Calibri" w:hAnsi="Arial" w:cs="Arial"/>
          <w:kern w:val="0"/>
          <w:sz w:val="24"/>
          <w:szCs w:val="24"/>
          <w:shd w:val="clear" w:color="auto" w:fill="FFFFFF"/>
          <w14:ligatures w14:val="none"/>
        </w:rPr>
      </w:pPr>
      <w:r w:rsidRPr="00C057ED">
        <w:rPr>
          <w:rFonts w:ascii="Arial" w:eastAsia="Calibri" w:hAnsi="Arial" w:cs="Arial"/>
          <w:kern w:val="0"/>
          <w:sz w:val="24"/>
          <w:szCs w:val="24"/>
          <w:shd w:val="clear" w:color="auto" w:fill="FFFFFF"/>
          <w14:ligatures w14:val="none"/>
        </w:rPr>
        <w:t xml:space="preserve">Kotler, P., Burton, S., Deans, K., Brown, L. and Armstrong, G. (2015). Marketing. [online] Google Books. Pearson Higher Education AU. Available at: https://www.google.co.uk/books/edition/Marketing/8TjiBAAAQBAJ?hl=en&amp;gbpv=1&amp;dq=marketing&amp;pg=PP1&amp;printsec=frontcover [Accessed </w:t>
      </w:r>
      <w:r w:rsidRPr="00D32093">
        <w:rPr>
          <w:rFonts w:ascii="Arial" w:eastAsia="Calibri" w:hAnsi="Arial" w:cs="Arial"/>
          <w:kern w:val="0"/>
          <w:sz w:val="24"/>
          <w:szCs w:val="24"/>
          <w:shd w:val="clear" w:color="auto" w:fill="FFFFFF"/>
          <w14:ligatures w14:val="none"/>
        </w:rPr>
        <w:t>2</w:t>
      </w:r>
      <w:r w:rsidRPr="00C057ED">
        <w:rPr>
          <w:rFonts w:ascii="Arial" w:eastAsia="Calibri" w:hAnsi="Arial" w:cs="Arial"/>
          <w:kern w:val="0"/>
          <w:sz w:val="24"/>
          <w:szCs w:val="24"/>
          <w:shd w:val="clear" w:color="auto" w:fill="FFFFFF"/>
          <w14:ligatures w14:val="none"/>
        </w:rPr>
        <w:t xml:space="preserve">8 </w:t>
      </w:r>
      <w:r w:rsidRPr="00D32093">
        <w:rPr>
          <w:rFonts w:ascii="Arial" w:eastAsia="Calibri" w:hAnsi="Arial" w:cs="Arial"/>
          <w:kern w:val="0"/>
          <w:sz w:val="24"/>
          <w:szCs w:val="24"/>
          <w:shd w:val="clear" w:color="auto" w:fill="FFFFFF"/>
          <w14:ligatures w14:val="none"/>
        </w:rPr>
        <w:t>Jan.</w:t>
      </w:r>
      <w:r w:rsidRPr="00C057ED">
        <w:rPr>
          <w:rFonts w:ascii="Arial" w:eastAsia="Calibri" w:hAnsi="Arial" w:cs="Arial"/>
          <w:kern w:val="0"/>
          <w:sz w:val="24"/>
          <w:szCs w:val="24"/>
          <w:shd w:val="clear" w:color="auto" w:fill="FFFFFF"/>
          <w14:ligatures w14:val="none"/>
        </w:rPr>
        <w:t xml:space="preserve"> 202</w:t>
      </w:r>
      <w:r w:rsidRPr="00D32093">
        <w:rPr>
          <w:rFonts w:ascii="Arial" w:eastAsia="Calibri" w:hAnsi="Arial" w:cs="Arial"/>
          <w:kern w:val="0"/>
          <w:sz w:val="24"/>
          <w:szCs w:val="24"/>
          <w:shd w:val="clear" w:color="auto" w:fill="FFFFFF"/>
          <w14:ligatures w14:val="none"/>
        </w:rPr>
        <w:t>2</w:t>
      </w:r>
      <w:r w:rsidRPr="00C057ED">
        <w:rPr>
          <w:rFonts w:ascii="Arial" w:eastAsia="Calibri" w:hAnsi="Arial" w:cs="Arial"/>
          <w:kern w:val="0"/>
          <w:sz w:val="24"/>
          <w:szCs w:val="24"/>
          <w:shd w:val="clear" w:color="auto" w:fill="FFFFFF"/>
          <w14:ligatures w14:val="none"/>
        </w:rPr>
        <w:t>].</w:t>
      </w:r>
    </w:p>
    <w:p w14:paraId="5FCB4694" w14:textId="26AFCAA1" w:rsidR="00C71ED4" w:rsidRPr="00D32093" w:rsidRDefault="00C71ED4" w:rsidP="00D32093">
      <w:pPr>
        <w:pStyle w:val="NormalWeb"/>
        <w:spacing w:before="0" w:beforeAutospacing="0" w:after="0" w:afterAutospacing="0" w:line="360" w:lineRule="auto"/>
        <w:jc w:val="both"/>
        <w:rPr>
          <w:rFonts w:ascii="Arial" w:hAnsi="Arial" w:cs="Arial"/>
        </w:rPr>
      </w:pPr>
      <w:r w:rsidRPr="00D32093">
        <w:rPr>
          <w:rFonts w:ascii="Arial" w:hAnsi="Arial" w:cs="Arial"/>
        </w:rPr>
        <w:t>Maina, B.N. (2022). Marketing Mix Strategy and Business Growth In 5 Star Hotels in Nairobi City County, Kenya: A Case of Hilton Hotel. International Journal of Business Management, Entrepreneurship and Innovation, 4(3), pp.55–69. doi:https://doi.org/10.35942/jbmed.v4i3.290.</w:t>
      </w:r>
    </w:p>
    <w:p w14:paraId="42C77F8D" w14:textId="77777777" w:rsidR="002B64CD" w:rsidRPr="00D32093" w:rsidRDefault="002B64CD" w:rsidP="00D32093">
      <w:pPr>
        <w:pStyle w:val="NormalWeb"/>
        <w:spacing w:before="0" w:beforeAutospacing="0" w:after="0" w:afterAutospacing="0" w:line="360" w:lineRule="auto"/>
        <w:jc w:val="both"/>
        <w:rPr>
          <w:rFonts w:ascii="Arial" w:hAnsi="Arial" w:cs="Arial"/>
        </w:rPr>
      </w:pPr>
    </w:p>
    <w:p w14:paraId="2C7D929A" w14:textId="7B82E134" w:rsidR="00010C05" w:rsidRDefault="002B64CD" w:rsidP="00D32093">
      <w:pPr>
        <w:pStyle w:val="NormalWeb"/>
        <w:spacing w:before="0" w:beforeAutospacing="0" w:after="0" w:afterAutospacing="0" w:line="360" w:lineRule="auto"/>
        <w:jc w:val="both"/>
        <w:rPr>
          <w:rFonts w:ascii="Arial" w:hAnsi="Arial" w:cs="Arial"/>
        </w:rPr>
      </w:pPr>
      <w:r w:rsidRPr="00D32093">
        <w:rPr>
          <w:rFonts w:ascii="Arial" w:hAnsi="Arial" w:cs="Arial"/>
        </w:rPr>
        <w:t>Muhic, N.M. and Klico, A. (2022). THE IMPORTANCE OF CONTENT MARKETING FOR ACHIEVING CUSTOMER BRAND ENGAGEMENT. BH EKONOMSKI FORUM, [online] 16(1), pp.131–150. Available at: https://ef.unze.ba/OJS/index.php/BHF/article/view/261 [Accessed 1 Feb. 2023].</w:t>
      </w:r>
    </w:p>
    <w:p w14:paraId="7E8C0A76" w14:textId="77777777" w:rsidR="00D32093" w:rsidRPr="00D32093" w:rsidRDefault="00D32093" w:rsidP="00D32093">
      <w:pPr>
        <w:pStyle w:val="NormalWeb"/>
        <w:spacing w:before="0" w:beforeAutospacing="0" w:after="0" w:afterAutospacing="0" w:line="360" w:lineRule="auto"/>
        <w:jc w:val="both"/>
        <w:rPr>
          <w:rFonts w:ascii="Arial" w:hAnsi="Arial" w:cs="Arial"/>
        </w:rPr>
      </w:pPr>
    </w:p>
    <w:p w14:paraId="7AB407EA" w14:textId="77777777" w:rsidR="00010C05" w:rsidRPr="00D32093" w:rsidRDefault="00010C05" w:rsidP="00D32093">
      <w:pPr>
        <w:pStyle w:val="NormalWeb"/>
        <w:spacing w:before="0" w:beforeAutospacing="0" w:after="0" w:afterAutospacing="0" w:line="360" w:lineRule="auto"/>
        <w:jc w:val="both"/>
        <w:rPr>
          <w:rFonts w:ascii="Arial" w:hAnsi="Arial" w:cs="Arial"/>
        </w:rPr>
      </w:pPr>
      <w:r w:rsidRPr="00D32093">
        <w:rPr>
          <w:rFonts w:ascii="Arial" w:hAnsi="Arial" w:cs="Arial"/>
        </w:rPr>
        <w:t>Nozdreva, R. and Churakova, A. (2021). Digital Tools in Empirical Marketing Strategies of Global Hotel Companies. Digital Strategies in a Global Market, pp.213–227. doi:https://doi.org/10.1007/978-3-030-58267-8_16.</w:t>
      </w:r>
    </w:p>
    <w:p w14:paraId="3780105B" w14:textId="2E8E0593" w:rsidR="0027008C" w:rsidRPr="00D32093" w:rsidRDefault="00010C05" w:rsidP="00D32093">
      <w:pPr>
        <w:pStyle w:val="NormalWeb"/>
        <w:spacing w:line="360" w:lineRule="auto"/>
        <w:jc w:val="both"/>
        <w:rPr>
          <w:rFonts w:ascii="Arial" w:hAnsi="Arial" w:cs="Arial"/>
        </w:rPr>
      </w:pPr>
      <w:r w:rsidRPr="00D32093">
        <w:rPr>
          <w:rFonts w:ascii="Arial" w:hAnsi="Arial" w:cs="Arial"/>
        </w:rPr>
        <w:t>‌</w:t>
      </w:r>
      <w:r w:rsidR="0027008C" w:rsidRPr="00D32093">
        <w:rPr>
          <w:rFonts w:ascii="Arial" w:hAnsi="Arial" w:cs="Arial"/>
        </w:rPr>
        <w:t>Ristova, C. (2022). Generation Clean: Redefining hospitality marketing promotion. [online] eprints.ugd.edu.mk. Available at: https://eprints.ugd.edu.mk/30469/ [Accessed 29 Jan. 2023].</w:t>
      </w:r>
    </w:p>
    <w:p w14:paraId="1BDFB23C" w14:textId="19789B2B" w:rsidR="0077308B" w:rsidRPr="00D32093" w:rsidRDefault="0077308B" w:rsidP="00D32093">
      <w:pPr>
        <w:pStyle w:val="NormalWeb"/>
        <w:spacing w:before="0" w:beforeAutospacing="0" w:after="0" w:afterAutospacing="0" w:line="360" w:lineRule="auto"/>
        <w:jc w:val="both"/>
        <w:rPr>
          <w:rFonts w:ascii="Arial" w:hAnsi="Arial" w:cs="Arial"/>
        </w:rPr>
      </w:pPr>
      <w:r w:rsidRPr="00D32093">
        <w:rPr>
          <w:rFonts w:ascii="Arial" w:hAnsi="Arial" w:cs="Arial"/>
        </w:rPr>
        <w:t xml:space="preserve"> SimilarWeb (2023). </w:t>
      </w:r>
      <w:r w:rsidRPr="00D32093">
        <w:rPr>
          <w:rFonts w:ascii="Arial" w:hAnsi="Arial" w:cs="Arial"/>
          <w:i/>
          <w:iCs/>
        </w:rPr>
        <w:t>SimilarWeb Identity</w:t>
      </w:r>
      <w:r w:rsidRPr="00D32093">
        <w:rPr>
          <w:rFonts w:ascii="Arial" w:hAnsi="Arial" w:cs="Arial"/>
        </w:rPr>
        <w:t>. [online] secure.similarweb.com. Available at: https://pro.similarweb.com/#/digitalsuite/websiteanalysis/overview/website-performance/.</w:t>
      </w:r>
    </w:p>
    <w:p w14:paraId="43377C92" w14:textId="614C73FB" w:rsidR="00AE7835" w:rsidRPr="00D32093" w:rsidRDefault="0077308B" w:rsidP="00D32093">
      <w:pPr>
        <w:pStyle w:val="NormalWeb"/>
        <w:spacing w:line="360" w:lineRule="auto"/>
        <w:jc w:val="both"/>
        <w:rPr>
          <w:rFonts w:ascii="Arial" w:hAnsi="Arial" w:cs="Arial"/>
        </w:rPr>
      </w:pPr>
      <w:r w:rsidRPr="00D32093">
        <w:rPr>
          <w:rFonts w:ascii="Arial" w:hAnsi="Arial" w:cs="Arial"/>
        </w:rPr>
        <w:t>‌</w:t>
      </w:r>
      <w:r w:rsidR="00AE7835" w:rsidRPr="00D32093">
        <w:rPr>
          <w:rFonts w:ascii="Arial" w:hAnsi="Arial" w:cs="Arial"/>
        </w:rPr>
        <w:t>Talapatra, J. (2022). Impact of Changing Consumer Behaviour on Sustainability. </w:t>
      </w:r>
      <w:r w:rsidR="00AE7835" w:rsidRPr="00D32093">
        <w:rPr>
          <w:rFonts w:ascii="Arial" w:hAnsi="Arial" w:cs="Arial"/>
          <w:i/>
          <w:iCs/>
        </w:rPr>
        <w:t>Responsible Leadership and Sustainable Management</w:t>
      </w:r>
      <w:r w:rsidR="00AE7835" w:rsidRPr="00D32093">
        <w:rPr>
          <w:rFonts w:ascii="Arial" w:hAnsi="Arial" w:cs="Arial"/>
        </w:rPr>
        <w:t>, pp.109–127. doi:https://doi.org/10.1007/978-981-16-7614-7_8.</w:t>
      </w:r>
    </w:p>
    <w:p w14:paraId="763E2D2C" w14:textId="29C75191" w:rsidR="006401FD" w:rsidRPr="00D32093" w:rsidRDefault="00AE7835" w:rsidP="00D32093">
      <w:pPr>
        <w:pStyle w:val="NormalWeb"/>
        <w:spacing w:line="360" w:lineRule="auto"/>
        <w:jc w:val="both"/>
        <w:rPr>
          <w:rFonts w:ascii="Arial" w:hAnsi="Arial" w:cs="Arial"/>
        </w:rPr>
      </w:pPr>
      <w:r w:rsidRPr="00D32093">
        <w:rPr>
          <w:rFonts w:ascii="Arial" w:hAnsi="Arial" w:cs="Arial"/>
        </w:rPr>
        <w:t>T</w:t>
      </w:r>
      <w:r w:rsidR="006401FD" w:rsidRPr="00D32093">
        <w:rPr>
          <w:rFonts w:ascii="Arial" w:hAnsi="Arial" w:cs="Arial"/>
          <w:shd w:val="clear" w:color="auto" w:fill="FFFFFF"/>
        </w:rPr>
        <w:t>racy, B., 2014. Marketing. 1st edition ed. New York: AMACOM.</w:t>
      </w:r>
    </w:p>
    <w:p w14:paraId="5A94A8ED" w14:textId="77777777" w:rsidR="00732317" w:rsidRPr="001D1965" w:rsidRDefault="00732317" w:rsidP="00D32093">
      <w:pPr>
        <w:spacing w:line="360" w:lineRule="auto"/>
        <w:jc w:val="both"/>
        <w:rPr>
          <w:rFonts w:ascii="Arial" w:hAnsi="Arial" w:cs="Arial"/>
          <w:sz w:val="28"/>
          <w:szCs w:val="28"/>
        </w:rPr>
      </w:pPr>
    </w:p>
    <w:p w14:paraId="5FACA13B" w14:textId="77777777" w:rsidR="00732317" w:rsidRPr="001D1965" w:rsidRDefault="00732317" w:rsidP="00D32093">
      <w:pPr>
        <w:spacing w:line="360" w:lineRule="auto"/>
        <w:jc w:val="both"/>
        <w:rPr>
          <w:rFonts w:ascii="Arial" w:hAnsi="Arial" w:cs="Arial"/>
          <w:sz w:val="28"/>
          <w:szCs w:val="28"/>
        </w:rPr>
      </w:pPr>
    </w:p>
    <w:p w14:paraId="5B49DDBB" w14:textId="77777777" w:rsidR="00732317" w:rsidRPr="001D1965" w:rsidRDefault="00732317" w:rsidP="00067196">
      <w:pPr>
        <w:spacing w:line="360" w:lineRule="auto"/>
        <w:jc w:val="both"/>
        <w:rPr>
          <w:rFonts w:ascii="Arial" w:hAnsi="Arial" w:cs="Arial"/>
          <w:sz w:val="28"/>
          <w:szCs w:val="28"/>
        </w:rPr>
      </w:pPr>
    </w:p>
    <w:p w14:paraId="21818E66" w14:textId="77777777" w:rsidR="00732317" w:rsidRDefault="00732317" w:rsidP="00067196">
      <w:pPr>
        <w:spacing w:line="360" w:lineRule="auto"/>
        <w:jc w:val="both"/>
        <w:rPr>
          <w:rFonts w:ascii="Arial" w:hAnsi="Arial" w:cs="Arial"/>
          <w:sz w:val="24"/>
          <w:szCs w:val="24"/>
        </w:rPr>
      </w:pPr>
    </w:p>
    <w:p w14:paraId="03F169AF" w14:textId="77777777" w:rsidR="00732317" w:rsidRDefault="00732317" w:rsidP="00067196">
      <w:pPr>
        <w:spacing w:line="360" w:lineRule="auto"/>
        <w:jc w:val="both"/>
        <w:rPr>
          <w:rFonts w:ascii="Arial" w:hAnsi="Arial" w:cs="Arial"/>
          <w:sz w:val="24"/>
          <w:szCs w:val="24"/>
        </w:rPr>
      </w:pPr>
    </w:p>
    <w:p w14:paraId="68B96DAA" w14:textId="77777777" w:rsidR="00732317" w:rsidRDefault="00732317" w:rsidP="00067196">
      <w:pPr>
        <w:spacing w:line="360" w:lineRule="auto"/>
        <w:jc w:val="both"/>
        <w:rPr>
          <w:rFonts w:ascii="Arial" w:hAnsi="Arial" w:cs="Arial"/>
          <w:sz w:val="24"/>
          <w:szCs w:val="24"/>
        </w:rPr>
      </w:pPr>
    </w:p>
    <w:p w14:paraId="1BC1CC20" w14:textId="77777777" w:rsidR="00732317" w:rsidRDefault="00732317" w:rsidP="00067196">
      <w:pPr>
        <w:spacing w:line="360" w:lineRule="auto"/>
        <w:jc w:val="both"/>
        <w:rPr>
          <w:rFonts w:ascii="Arial" w:hAnsi="Arial" w:cs="Arial"/>
          <w:sz w:val="24"/>
          <w:szCs w:val="24"/>
        </w:rPr>
      </w:pPr>
    </w:p>
    <w:p w14:paraId="1E750A51" w14:textId="77777777" w:rsidR="00732317" w:rsidRDefault="00732317" w:rsidP="00067196">
      <w:pPr>
        <w:spacing w:line="360" w:lineRule="auto"/>
        <w:jc w:val="both"/>
        <w:rPr>
          <w:rFonts w:ascii="Arial" w:hAnsi="Arial" w:cs="Arial"/>
          <w:sz w:val="24"/>
          <w:szCs w:val="24"/>
        </w:rPr>
      </w:pPr>
    </w:p>
    <w:p w14:paraId="6AA4CE92" w14:textId="77777777" w:rsidR="00732317" w:rsidRDefault="00732317" w:rsidP="00067196">
      <w:pPr>
        <w:spacing w:line="360" w:lineRule="auto"/>
        <w:jc w:val="both"/>
        <w:rPr>
          <w:rFonts w:ascii="Arial" w:hAnsi="Arial" w:cs="Arial"/>
          <w:sz w:val="24"/>
          <w:szCs w:val="24"/>
        </w:rPr>
      </w:pPr>
    </w:p>
    <w:p w14:paraId="06B01204" w14:textId="77777777" w:rsidR="00732317" w:rsidRDefault="00732317" w:rsidP="00067196">
      <w:pPr>
        <w:spacing w:line="360" w:lineRule="auto"/>
        <w:jc w:val="both"/>
        <w:rPr>
          <w:rFonts w:ascii="Arial" w:hAnsi="Arial" w:cs="Arial"/>
          <w:sz w:val="24"/>
          <w:szCs w:val="24"/>
        </w:rPr>
      </w:pPr>
    </w:p>
    <w:p w14:paraId="130EE30F" w14:textId="238EB155" w:rsidR="00732317" w:rsidRDefault="00732317" w:rsidP="00067196">
      <w:pPr>
        <w:spacing w:line="360" w:lineRule="auto"/>
        <w:jc w:val="both"/>
        <w:rPr>
          <w:rFonts w:ascii="Arial" w:hAnsi="Arial" w:cs="Arial"/>
          <w:sz w:val="24"/>
          <w:szCs w:val="24"/>
        </w:rPr>
      </w:pPr>
      <w:r>
        <w:rPr>
          <w:rFonts w:ascii="Arial" w:hAnsi="Arial" w:cs="Arial"/>
          <w:sz w:val="24"/>
          <w:szCs w:val="24"/>
        </w:rPr>
        <w:t>Appendix</w:t>
      </w:r>
    </w:p>
    <w:p w14:paraId="16E4DC7A" w14:textId="78DFCA68" w:rsidR="00732317" w:rsidRDefault="00AD26A9" w:rsidP="00AD26A9">
      <w:pPr>
        <w:pStyle w:val="ListParagraph"/>
        <w:numPr>
          <w:ilvl w:val="0"/>
          <w:numId w:val="1"/>
        </w:numPr>
        <w:spacing w:line="360" w:lineRule="auto"/>
        <w:rPr>
          <w:rFonts w:ascii="Arial" w:hAnsi="Arial" w:cs="Arial"/>
          <w:sz w:val="24"/>
          <w:szCs w:val="24"/>
        </w:rPr>
      </w:pPr>
      <w:r>
        <w:rPr>
          <w:rFonts w:ascii="Arial" w:hAnsi="Arial" w:cs="Arial"/>
          <w:sz w:val="24"/>
          <w:szCs w:val="24"/>
        </w:rPr>
        <w:t>Global ranking comparison ( Similarweb, 2023)</w:t>
      </w:r>
      <w:r w:rsidRPr="00AD26A9">
        <w:rPr>
          <w:rFonts w:ascii="Arial" w:hAnsi="Arial" w:cs="Arial"/>
          <w:noProof/>
          <w:sz w:val="24"/>
          <w:szCs w:val="24"/>
        </w:rPr>
        <w:t xml:space="preserve"> </w:t>
      </w:r>
      <w:r>
        <w:rPr>
          <w:rFonts w:ascii="Arial" w:hAnsi="Arial" w:cs="Arial"/>
          <w:noProof/>
          <w:sz w:val="24"/>
          <w:szCs w:val="24"/>
        </w:rPr>
        <w:drawing>
          <wp:inline distT="0" distB="0" distL="0" distR="0" wp14:anchorId="4E380F75" wp14:editId="056CEC13">
            <wp:extent cx="5505450" cy="1167614"/>
            <wp:effectExtent l="0" t="0" r="0" b="0"/>
            <wp:docPr id="2" name="Picture 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 application&#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543375" cy="1175657"/>
                    </a:xfrm>
                    <a:prstGeom prst="rect">
                      <a:avLst/>
                    </a:prstGeom>
                  </pic:spPr>
                </pic:pic>
              </a:graphicData>
            </a:graphic>
          </wp:inline>
        </w:drawing>
      </w:r>
    </w:p>
    <w:p w14:paraId="7CA7014C" w14:textId="76C1DA80" w:rsidR="00B514B2" w:rsidRDefault="009C0FC1" w:rsidP="00AD26A9">
      <w:pPr>
        <w:pStyle w:val="ListParagraph"/>
        <w:numPr>
          <w:ilvl w:val="0"/>
          <w:numId w:val="1"/>
        </w:numPr>
        <w:spacing w:line="360" w:lineRule="auto"/>
        <w:rPr>
          <w:rFonts w:ascii="Arial" w:hAnsi="Arial" w:cs="Arial"/>
          <w:sz w:val="24"/>
          <w:szCs w:val="24"/>
        </w:rPr>
      </w:pPr>
      <w:r>
        <w:rPr>
          <w:rFonts w:ascii="Arial" w:hAnsi="Arial" w:cs="Arial"/>
          <w:noProof/>
          <w:sz w:val="24"/>
          <w:szCs w:val="24"/>
        </w:rPr>
        <w:t>Channel overview comparision (Similarweb, 2023)</w:t>
      </w:r>
    </w:p>
    <w:p w14:paraId="3EFDC946" w14:textId="31A545F1" w:rsidR="009C0FC1" w:rsidRDefault="009C0FC1" w:rsidP="009C0FC1">
      <w:pPr>
        <w:pStyle w:val="ListParagraph"/>
        <w:spacing w:line="360" w:lineRule="auto"/>
        <w:rPr>
          <w:rFonts w:ascii="Arial" w:hAnsi="Arial" w:cs="Arial"/>
          <w:sz w:val="24"/>
          <w:szCs w:val="24"/>
        </w:rPr>
      </w:pPr>
      <w:r>
        <w:rPr>
          <w:rFonts w:ascii="Arial" w:hAnsi="Arial" w:cs="Arial"/>
          <w:noProof/>
          <w:sz w:val="24"/>
          <w:szCs w:val="24"/>
        </w:rPr>
        <w:drawing>
          <wp:inline distT="0" distB="0" distL="0" distR="0" wp14:anchorId="2C78EC98" wp14:editId="0ACA1902">
            <wp:extent cx="5731510" cy="2229485"/>
            <wp:effectExtent l="0" t="0" r="2540" b="0"/>
            <wp:docPr id="3" name="Picture 3"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 bar chart&#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2229485"/>
                    </a:xfrm>
                    <a:prstGeom prst="rect">
                      <a:avLst/>
                    </a:prstGeom>
                  </pic:spPr>
                </pic:pic>
              </a:graphicData>
            </a:graphic>
          </wp:inline>
        </w:drawing>
      </w:r>
    </w:p>
    <w:p w14:paraId="31E49292" w14:textId="73667C77" w:rsidR="009C0FC1" w:rsidRDefault="00902C8E" w:rsidP="009C0FC1">
      <w:pPr>
        <w:pStyle w:val="ListParagraph"/>
        <w:numPr>
          <w:ilvl w:val="0"/>
          <w:numId w:val="1"/>
        </w:numPr>
        <w:spacing w:line="360" w:lineRule="auto"/>
        <w:rPr>
          <w:rFonts w:ascii="Arial" w:hAnsi="Arial" w:cs="Arial"/>
          <w:sz w:val="24"/>
          <w:szCs w:val="24"/>
        </w:rPr>
      </w:pPr>
      <w:r>
        <w:rPr>
          <w:rFonts w:ascii="Arial" w:hAnsi="Arial" w:cs="Arial"/>
          <w:sz w:val="24"/>
          <w:szCs w:val="24"/>
        </w:rPr>
        <w:t>Demographics (Similaeweb, 2023).</w:t>
      </w:r>
    </w:p>
    <w:p w14:paraId="52202F00" w14:textId="289DC7E8" w:rsidR="00902C8E" w:rsidRDefault="00902C8E" w:rsidP="00902C8E">
      <w:pPr>
        <w:pStyle w:val="ListParagraph"/>
        <w:spacing w:line="360" w:lineRule="auto"/>
        <w:rPr>
          <w:rFonts w:ascii="Arial" w:hAnsi="Arial" w:cs="Arial"/>
          <w:sz w:val="24"/>
          <w:szCs w:val="24"/>
        </w:rPr>
      </w:pPr>
      <w:r>
        <w:rPr>
          <w:rFonts w:ascii="Arial" w:hAnsi="Arial" w:cs="Arial"/>
          <w:noProof/>
          <w:sz w:val="24"/>
          <w:szCs w:val="24"/>
        </w:rPr>
        <w:drawing>
          <wp:inline distT="0" distB="0" distL="0" distR="0" wp14:anchorId="480AC96D" wp14:editId="59E78B31">
            <wp:extent cx="5864860" cy="2015599"/>
            <wp:effectExtent l="0" t="0" r="2540" b="3810"/>
            <wp:docPr id="4" name="Picture 4"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 bar chart&#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887260" cy="2023297"/>
                    </a:xfrm>
                    <a:prstGeom prst="rect">
                      <a:avLst/>
                    </a:prstGeom>
                  </pic:spPr>
                </pic:pic>
              </a:graphicData>
            </a:graphic>
          </wp:inline>
        </w:drawing>
      </w:r>
    </w:p>
    <w:p w14:paraId="6B273E54" w14:textId="18961B53" w:rsidR="00902C8E" w:rsidRDefault="00902C8E" w:rsidP="00902C8E">
      <w:pPr>
        <w:pStyle w:val="ListParagraph"/>
        <w:spacing w:line="360" w:lineRule="auto"/>
        <w:rPr>
          <w:rFonts w:ascii="Arial" w:hAnsi="Arial" w:cs="Arial"/>
          <w:sz w:val="24"/>
          <w:szCs w:val="24"/>
        </w:rPr>
      </w:pPr>
      <w:r>
        <w:rPr>
          <w:rFonts w:ascii="Arial" w:hAnsi="Arial" w:cs="Arial"/>
          <w:noProof/>
          <w:sz w:val="24"/>
          <w:szCs w:val="24"/>
        </w:rPr>
        <w:drawing>
          <wp:inline distT="0" distB="0" distL="0" distR="0" wp14:anchorId="51A30788" wp14:editId="17CFFFB5">
            <wp:extent cx="5737860" cy="1971952"/>
            <wp:effectExtent l="0" t="0" r="0" b="9525"/>
            <wp:docPr id="5" name="Picture 5" descr="Chart, waterfall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hart, waterfall chart&#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738666" cy="1972229"/>
                    </a:xfrm>
                    <a:prstGeom prst="rect">
                      <a:avLst/>
                    </a:prstGeom>
                  </pic:spPr>
                </pic:pic>
              </a:graphicData>
            </a:graphic>
          </wp:inline>
        </w:drawing>
      </w:r>
    </w:p>
    <w:p w14:paraId="2C9C359F" w14:textId="794DFF36" w:rsidR="00AD26A9" w:rsidRPr="00AD26A9" w:rsidRDefault="00AD26A9" w:rsidP="00AD26A9">
      <w:pPr>
        <w:pStyle w:val="ListParagraph"/>
        <w:spacing w:line="360" w:lineRule="auto"/>
        <w:jc w:val="both"/>
        <w:rPr>
          <w:rFonts w:ascii="Arial" w:hAnsi="Arial" w:cs="Arial"/>
          <w:sz w:val="24"/>
          <w:szCs w:val="24"/>
        </w:rPr>
      </w:pPr>
    </w:p>
    <w:sectPr w:rsidR="00AD26A9" w:rsidRPr="00AD26A9">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A83686" w14:textId="77777777" w:rsidR="0056452D" w:rsidRDefault="0056452D" w:rsidP="0056452D">
      <w:pPr>
        <w:spacing w:after="0" w:line="240" w:lineRule="auto"/>
      </w:pPr>
      <w:r>
        <w:separator/>
      </w:r>
    </w:p>
  </w:endnote>
  <w:endnote w:type="continuationSeparator" w:id="0">
    <w:p w14:paraId="18C1D164" w14:textId="77777777" w:rsidR="0056452D" w:rsidRDefault="0056452D" w:rsidP="0056452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57807511"/>
      <w:docPartObj>
        <w:docPartGallery w:val="Page Numbers (Bottom of Page)"/>
        <w:docPartUnique/>
      </w:docPartObj>
    </w:sdtPr>
    <w:sdtEndPr>
      <w:rPr>
        <w:noProof/>
      </w:rPr>
    </w:sdtEndPr>
    <w:sdtContent>
      <w:p w14:paraId="0374E2A5" w14:textId="79F0D008" w:rsidR="0056452D" w:rsidRDefault="0056452D">
        <w:pPr>
          <w:pStyle w:val="Footer"/>
          <w:jc w:val="center"/>
        </w:pPr>
        <w:r>
          <w:rPr>
            <w:noProof/>
          </w:rPr>
          <mc:AlternateContent>
            <mc:Choice Requires="wps">
              <w:drawing>
                <wp:inline distT="0" distB="0" distL="0" distR="0" wp14:anchorId="3455977A" wp14:editId="5665C627">
                  <wp:extent cx="5467350" cy="45085"/>
                  <wp:effectExtent l="9525" t="9525" r="0" b="2540"/>
                  <wp:docPr id="1" name="Flowchart: Decision 1" descr="Light horizontal"/>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flipV="1">
                            <a:off x="0" y="0"/>
                            <a:ext cx="5467350" cy="45085"/>
                          </a:xfrm>
                          <a:prstGeom prst="flowChartDecision">
                            <a:avLst/>
                          </a:prstGeom>
                          <a:pattFill prst="ltHorz">
                            <a:fgClr>
                              <a:srgbClr val="000000"/>
                            </a:fgClr>
                            <a:bgClr>
                              <a:srgbClr val="FFFFFF"/>
                            </a:bgClr>
                          </a:patt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shapetype w14:anchorId="2501CF0C" id="_x0000_t110" coordsize="21600,21600" o:spt="110" path="m10800,l,10800,10800,21600,21600,10800xe">
                  <v:stroke joinstyle="miter"/>
                  <v:path gradientshapeok="t" o:connecttype="rect" textboxrect="5400,5400,16200,16200"/>
                </v:shapetype>
                <v:shape id="Flowchart: Decision 1" o:spid="_x0000_s1026" type="#_x0000_t110" alt="Light horizontal" style="width:430.5pt;height:3.55pt;flip:y;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" fillcolor="black" stroked="f">
                  <v:fill r:id="rId1" o:title="" type="pattern"/>
                  <w10:anchorlock/>
                </v:shape>
              </w:pict>
            </mc:Fallback>
          </mc:AlternateContent>
        </w:r>
      </w:p>
      <w:p w14:paraId="3627943B" w14:textId="69298C1B" w:rsidR="0056452D" w:rsidRDefault="0056452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3708019" w14:textId="77777777" w:rsidR="0056452D" w:rsidRDefault="0056452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209BE4" w14:textId="77777777" w:rsidR="0056452D" w:rsidRDefault="0056452D" w:rsidP="0056452D">
      <w:pPr>
        <w:spacing w:after="0" w:line="240" w:lineRule="auto"/>
      </w:pPr>
      <w:r>
        <w:separator/>
      </w:r>
    </w:p>
  </w:footnote>
  <w:footnote w:type="continuationSeparator" w:id="0">
    <w:p w14:paraId="4D9E4423" w14:textId="77777777" w:rsidR="0056452D" w:rsidRDefault="0056452D" w:rsidP="0056452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7BB22FE"/>
    <w:multiLevelType w:val="hybridMultilevel"/>
    <w:tmpl w:val="B9AEC4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7944274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452D"/>
    <w:rsid w:val="00010C05"/>
    <w:rsid w:val="00054C26"/>
    <w:rsid w:val="00067196"/>
    <w:rsid w:val="00067448"/>
    <w:rsid w:val="000A24C5"/>
    <w:rsid w:val="000B2A0E"/>
    <w:rsid w:val="000F531C"/>
    <w:rsid w:val="001344C6"/>
    <w:rsid w:val="00192025"/>
    <w:rsid w:val="001A2B72"/>
    <w:rsid w:val="001A56D4"/>
    <w:rsid w:val="001D1965"/>
    <w:rsid w:val="001D4124"/>
    <w:rsid w:val="001D4CD0"/>
    <w:rsid w:val="001D6871"/>
    <w:rsid w:val="001E6C8F"/>
    <w:rsid w:val="0027008C"/>
    <w:rsid w:val="00286F76"/>
    <w:rsid w:val="002B64CD"/>
    <w:rsid w:val="002F4E32"/>
    <w:rsid w:val="003146D0"/>
    <w:rsid w:val="00327BBB"/>
    <w:rsid w:val="0034408B"/>
    <w:rsid w:val="00394D6C"/>
    <w:rsid w:val="003D1EA1"/>
    <w:rsid w:val="00427D12"/>
    <w:rsid w:val="0045755C"/>
    <w:rsid w:val="004C23E2"/>
    <w:rsid w:val="00520F5C"/>
    <w:rsid w:val="0056452D"/>
    <w:rsid w:val="00572FB4"/>
    <w:rsid w:val="00597B64"/>
    <w:rsid w:val="005E759D"/>
    <w:rsid w:val="00614C4D"/>
    <w:rsid w:val="006401FD"/>
    <w:rsid w:val="006816B3"/>
    <w:rsid w:val="00693F03"/>
    <w:rsid w:val="00695BFC"/>
    <w:rsid w:val="006C0040"/>
    <w:rsid w:val="006D0C19"/>
    <w:rsid w:val="00711302"/>
    <w:rsid w:val="00732317"/>
    <w:rsid w:val="007610AB"/>
    <w:rsid w:val="0076728B"/>
    <w:rsid w:val="0077308B"/>
    <w:rsid w:val="00790DC7"/>
    <w:rsid w:val="007A48D9"/>
    <w:rsid w:val="007D647C"/>
    <w:rsid w:val="008568F4"/>
    <w:rsid w:val="008C5636"/>
    <w:rsid w:val="00902C8E"/>
    <w:rsid w:val="00921DD4"/>
    <w:rsid w:val="00942D62"/>
    <w:rsid w:val="009A0157"/>
    <w:rsid w:val="009C0FC1"/>
    <w:rsid w:val="00A37559"/>
    <w:rsid w:val="00A66FA4"/>
    <w:rsid w:val="00A73975"/>
    <w:rsid w:val="00AC78DA"/>
    <w:rsid w:val="00AD0CF8"/>
    <w:rsid w:val="00AD26A9"/>
    <w:rsid w:val="00AE7835"/>
    <w:rsid w:val="00AF4D5C"/>
    <w:rsid w:val="00B151A8"/>
    <w:rsid w:val="00B40B36"/>
    <w:rsid w:val="00B514B2"/>
    <w:rsid w:val="00BA4726"/>
    <w:rsid w:val="00BB202A"/>
    <w:rsid w:val="00C057ED"/>
    <w:rsid w:val="00C10CBD"/>
    <w:rsid w:val="00C23038"/>
    <w:rsid w:val="00C511BD"/>
    <w:rsid w:val="00C71ED4"/>
    <w:rsid w:val="00CE47E5"/>
    <w:rsid w:val="00CE71D8"/>
    <w:rsid w:val="00D32093"/>
    <w:rsid w:val="00D32401"/>
    <w:rsid w:val="00D36A34"/>
    <w:rsid w:val="00D36CF8"/>
    <w:rsid w:val="00D6633E"/>
    <w:rsid w:val="00D83F3B"/>
    <w:rsid w:val="00D90A14"/>
    <w:rsid w:val="00D95E05"/>
    <w:rsid w:val="00DA0712"/>
    <w:rsid w:val="00E47995"/>
    <w:rsid w:val="00E65890"/>
    <w:rsid w:val="00EA37B7"/>
    <w:rsid w:val="00EA7229"/>
    <w:rsid w:val="00EC3B5F"/>
    <w:rsid w:val="00EC4159"/>
    <w:rsid w:val="00F121B1"/>
    <w:rsid w:val="00F5351B"/>
    <w:rsid w:val="00F549B0"/>
    <w:rsid w:val="00F82AE6"/>
    <w:rsid w:val="00FA0D7B"/>
    <w:rsid w:val="00FC4FD0"/>
    <w:rsid w:val="00FC65F0"/>
    <w:rsid w:val="00FF67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1EB87DD"/>
  <w15:chartTrackingRefBased/>
  <w15:docId w15:val="{EFCEF784-BA9F-4575-B2D2-1FA26AA076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6452D"/>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6452D"/>
    <w:pPr>
      <w:tabs>
        <w:tab w:val="center" w:pos="4513"/>
        <w:tab w:val="right" w:pos="9026"/>
      </w:tabs>
      <w:spacing w:after="0" w:line="240" w:lineRule="auto"/>
    </w:pPr>
  </w:style>
  <w:style w:type="character" w:customStyle="1" w:styleId="HeaderChar">
    <w:name w:val="Header Char"/>
    <w:basedOn w:val="DefaultParagraphFont"/>
    <w:link w:val="Header"/>
    <w:uiPriority w:val="99"/>
    <w:rsid w:val="0056452D"/>
  </w:style>
  <w:style w:type="paragraph" w:styleId="Footer">
    <w:name w:val="footer"/>
    <w:basedOn w:val="Normal"/>
    <w:link w:val="FooterChar"/>
    <w:uiPriority w:val="99"/>
    <w:unhideWhenUsed/>
    <w:rsid w:val="0056452D"/>
    <w:pPr>
      <w:tabs>
        <w:tab w:val="center" w:pos="4513"/>
        <w:tab w:val="right" w:pos="9026"/>
      </w:tabs>
      <w:spacing w:after="0" w:line="240" w:lineRule="auto"/>
    </w:pPr>
  </w:style>
  <w:style w:type="character" w:customStyle="1" w:styleId="FooterChar">
    <w:name w:val="Footer Char"/>
    <w:basedOn w:val="DefaultParagraphFont"/>
    <w:link w:val="Footer"/>
    <w:uiPriority w:val="99"/>
    <w:rsid w:val="0056452D"/>
  </w:style>
  <w:style w:type="paragraph" w:styleId="NormalWeb">
    <w:name w:val="Normal (Web)"/>
    <w:basedOn w:val="Normal"/>
    <w:uiPriority w:val="99"/>
    <w:unhideWhenUsed/>
    <w:rsid w:val="0076728B"/>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7A48D9"/>
    <w:rPr>
      <w:color w:val="0563C1" w:themeColor="hyperlink"/>
      <w:u w:val="single"/>
    </w:rPr>
  </w:style>
  <w:style w:type="character" w:styleId="UnresolvedMention">
    <w:name w:val="Unresolved Mention"/>
    <w:basedOn w:val="DefaultParagraphFont"/>
    <w:uiPriority w:val="99"/>
    <w:semiHidden/>
    <w:unhideWhenUsed/>
    <w:rsid w:val="007A48D9"/>
    <w:rPr>
      <w:color w:val="605E5C"/>
      <w:shd w:val="clear" w:color="auto" w:fill="E1DFDD"/>
    </w:rPr>
  </w:style>
  <w:style w:type="paragraph" w:styleId="ListParagraph">
    <w:name w:val="List Paragraph"/>
    <w:basedOn w:val="Normal"/>
    <w:uiPriority w:val="34"/>
    <w:qFormat/>
    <w:rsid w:val="00AD26A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0494109">
      <w:bodyDiv w:val="1"/>
      <w:marLeft w:val="0"/>
      <w:marRight w:val="0"/>
      <w:marTop w:val="0"/>
      <w:marBottom w:val="0"/>
      <w:divBdr>
        <w:top w:val="none" w:sz="0" w:space="0" w:color="auto"/>
        <w:left w:val="none" w:sz="0" w:space="0" w:color="auto"/>
        <w:bottom w:val="none" w:sz="0" w:space="0" w:color="auto"/>
        <w:right w:val="none" w:sz="0" w:space="0" w:color="auto"/>
      </w:divBdr>
    </w:div>
    <w:div w:id="194198270">
      <w:bodyDiv w:val="1"/>
      <w:marLeft w:val="0"/>
      <w:marRight w:val="0"/>
      <w:marTop w:val="0"/>
      <w:marBottom w:val="0"/>
      <w:divBdr>
        <w:top w:val="none" w:sz="0" w:space="0" w:color="auto"/>
        <w:left w:val="none" w:sz="0" w:space="0" w:color="auto"/>
        <w:bottom w:val="none" w:sz="0" w:space="0" w:color="auto"/>
        <w:right w:val="none" w:sz="0" w:space="0" w:color="auto"/>
      </w:divBdr>
    </w:div>
    <w:div w:id="630133425">
      <w:bodyDiv w:val="1"/>
      <w:marLeft w:val="0"/>
      <w:marRight w:val="0"/>
      <w:marTop w:val="0"/>
      <w:marBottom w:val="0"/>
      <w:divBdr>
        <w:top w:val="none" w:sz="0" w:space="0" w:color="auto"/>
        <w:left w:val="none" w:sz="0" w:space="0" w:color="auto"/>
        <w:bottom w:val="none" w:sz="0" w:space="0" w:color="auto"/>
        <w:right w:val="none" w:sz="0" w:space="0" w:color="auto"/>
      </w:divBdr>
    </w:div>
    <w:div w:id="898785674">
      <w:bodyDiv w:val="1"/>
      <w:marLeft w:val="0"/>
      <w:marRight w:val="0"/>
      <w:marTop w:val="0"/>
      <w:marBottom w:val="0"/>
      <w:divBdr>
        <w:top w:val="none" w:sz="0" w:space="0" w:color="auto"/>
        <w:left w:val="none" w:sz="0" w:space="0" w:color="auto"/>
        <w:bottom w:val="none" w:sz="0" w:space="0" w:color="auto"/>
        <w:right w:val="none" w:sz="0" w:space="0" w:color="auto"/>
      </w:divBdr>
    </w:div>
    <w:div w:id="999849763">
      <w:bodyDiv w:val="1"/>
      <w:marLeft w:val="0"/>
      <w:marRight w:val="0"/>
      <w:marTop w:val="0"/>
      <w:marBottom w:val="0"/>
      <w:divBdr>
        <w:top w:val="none" w:sz="0" w:space="0" w:color="auto"/>
        <w:left w:val="none" w:sz="0" w:space="0" w:color="auto"/>
        <w:bottom w:val="none" w:sz="0" w:space="0" w:color="auto"/>
        <w:right w:val="none" w:sz="0" w:space="0" w:color="auto"/>
      </w:divBdr>
    </w:div>
    <w:div w:id="1132138610">
      <w:bodyDiv w:val="1"/>
      <w:marLeft w:val="0"/>
      <w:marRight w:val="0"/>
      <w:marTop w:val="0"/>
      <w:marBottom w:val="0"/>
      <w:divBdr>
        <w:top w:val="none" w:sz="0" w:space="0" w:color="auto"/>
        <w:left w:val="none" w:sz="0" w:space="0" w:color="auto"/>
        <w:bottom w:val="none" w:sz="0" w:space="0" w:color="auto"/>
        <w:right w:val="none" w:sz="0" w:space="0" w:color="auto"/>
      </w:divBdr>
    </w:div>
    <w:div w:id="1160387162">
      <w:bodyDiv w:val="1"/>
      <w:marLeft w:val="0"/>
      <w:marRight w:val="0"/>
      <w:marTop w:val="0"/>
      <w:marBottom w:val="0"/>
      <w:divBdr>
        <w:top w:val="none" w:sz="0" w:space="0" w:color="auto"/>
        <w:left w:val="none" w:sz="0" w:space="0" w:color="auto"/>
        <w:bottom w:val="none" w:sz="0" w:space="0" w:color="auto"/>
        <w:right w:val="none" w:sz="0" w:space="0" w:color="auto"/>
      </w:divBdr>
    </w:div>
    <w:div w:id="1318342300">
      <w:bodyDiv w:val="1"/>
      <w:marLeft w:val="0"/>
      <w:marRight w:val="0"/>
      <w:marTop w:val="0"/>
      <w:marBottom w:val="0"/>
      <w:divBdr>
        <w:top w:val="none" w:sz="0" w:space="0" w:color="auto"/>
        <w:left w:val="none" w:sz="0" w:space="0" w:color="auto"/>
        <w:bottom w:val="none" w:sz="0" w:space="0" w:color="auto"/>
        <w:right w:val="none" w:sz="0" w:space="0" w:color="auto"/>
      </w:divBdr>
    </w:div>
    <w:div w:id="1645349347">
      <w:bodyDiv w:val="1"/>
      <w:marLeft w:val="0"/>
      <w:marRight w:val="0"/>
      <w:marTop w:val="0"/>
      <w:marBottom w:val="0"/>
      <w:divBdr>
        <w:top w:val="none" w:sz="0" w:space="0" w:color="auto"/>
        <w:left w:val="none" w:sz="0" w:space="0" w:color="auto"/>
        <w:bottom w:val="none" w:sz="0" w:space="0" w:color="auto"/>
        <w:right w:val="none" w:sz="0" w:space="0" w:color="auto"/>
      </w:divBdr>
    </w:div>
    <w:div w:id="1757551295">
      <w:bodyDiv w:val="1"/>
      <w:marLeft w:val="0"/>
      <w:marRight w:val="0"/>
      <w:marTop w:val="0"/>
      <w:marBottom w:val="0"/>
      <w:divBdr>
        <w:top w:val="none" w:sz="0" w:space="0" w:color="auto"/>
        <w:left w:val="none" w:sz="0" w:space="0" w:color="auto"/>
        <w:bottom w:val="none" w:sz="0" w:space="0" w:color="auto"/>
        <w:right w:val="none" w:sz="0" w:space="0" w:color="auto"/>
      </w:divBdr>
    </w:div>
    <w:div w:id="1896357198">
      <w:bodyDiv w:val="1"/>
      <w:marLeft w:val="0"/>
      <w:marRight w:val="0"/>
      <w:marTop w:val="0"/>
      <w:marBottom w:val="0"/>
      <w:divBdr>
        <w:top w:val="none" w:sz="0" w:space="0" w:color="auto"/>
        <w:left w:val="none" w:sz="0" w:space="0" w:color="auto"/>
        <w:bottom w:val="none" w:sz="0" w:space="0" w:color="auto"/>
        <w:right w:val="none" w:sz="0" w:space="0" w:color="auto"/>
      </w:divBdr>
    </w:div>
    <w:div w:id="2015767673">
      <w:bodyDiv w:val="1"/>
      <w:marLeft w:val="0"/>
      <w:marRight w:val="0"/>
      <w:marTop w:val="0"/>
      <w:marBottom w:val="0"/>
      <w:divBdr>
        <w:top w:val="none" w:sz="0" w:space="0" w:color="auto"/>
        <w:left w:val="none" w:sz="0" w:space="0" w:color="auto"/>
        <w:bottom w:val="none" w:sz="0" w:space="0" w:color="auto"/>
        <w:right w:val="none" w:sz="0" w:space="0" w:color="auto"/>
      </w:divBdr>
    </w:div>
    <w:div w:id="20654457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roup.accor.com/en/group/our-commitments/all-heartist-fund" TargetMode="External"/><Relationship Id="rId13" Type="http://schemas.openxmlformats.org/officeDocument/2006/relationships/image" Target="media/image3.png"/><Relationship Id="rId3" Type="http://schemas.openxmlformats.org/officeDocument/2006/relationships/settings" Target="settings.xml"/><Relationship Id="rId7" Type="http://schemas.openxmlformats.org/officeDocument/2006/relationships/hyperlink" Target="https://group.accor.com/en" TargetMode="External"/><Relationship Id="rId12" Type="http://schemas.openxmlformats.org/officeDocument/2006/relationships/image" Target="media/image2.pn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1.png"/><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www.hilton.com/en/corporate/" TargetMode="External"/><Relationship Id="rId4" Type="http://schemas.openxmlformats.org/officeDocument/2006/relationships/webSettings" Target="webSettings.xml"/><Relationship Id="rId9" Type="http://schemas.openxmlformats.org/officeDocument/2006/relationships/hyperlink" Target="https://www.corporatereport.com/hilton/2021/ar/downloads/Hilton_2021_AR.pdf" TargetMode="External"/><Relationship Id="rId14" Type="http://schemas.openxmlformats.org/officeDocument/2006/relationships/image" Target="media/image4.png"/></Relationships>
</file>

<file path=word/_rels/footer1.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183</TotalTime>
  <Pages>9</Pages>
  <Words>2134</Words>
  <Characters>12165</Characters>
  <Application>Microsoft Office Word</Application>
  <DocSecurity>0</DocSecurity>
  <Lines>101</Lines>
  <Paragraphs>28</Paragraphs>
  <ScaleCrop>false</ScaleCrop>
  <Company/>
  <LinksUpToDate>false</LinksUpToDate>
  <CharactersWithSpaces>14271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97</cp:revision>
  <dcterms:created xsi:type="dcterms:W3CDTF">2023-02-11T02:21:00Z</dcterms:created>
  <dcterms:modified xsi:type="dcterms:W3CDTF">2023-02-11T16:39:00Z</dcterms:modified>
</cp:coreProperties>
</file>