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3A4A8" w14:textId="77777777" w:rsidR="00B04598" w:rsidRDefault="00B04598">
      <w:pPr>
        <w:rPr>
          <w:sz w:val="24"/>
          <w:szCs w:val="24"/>
        </w:rPr>
      </w:pPr>
    </w:p>
    <w:p w14:paraId="2290927B" w14:textId="77777777" w:rsidR="00B04598" w:rsidRDefault="00B04598">
      <w:pPr>
        <w:rPr>
          <w:sz w:val="24"/>
          <w:szCs w:val="24"/>
        </w:rPr>
      </w:pPr>
      <w:r w:rsidRPr="00687FA5">
        <w:rPr>
          <w:sz w:val="24"/>
          <w:szCs w:val="24"/>
        </w:rPr>
        <w:t xml:space="preserve">Ainsworth-Land, G.T. and Jarman, B. (2000). Breakpoint and beyond : </w:t>
      </w:r>
      <w:r w:rsidRPr="000074D8">
        <w:rPr>
          <w:i/>
          <w:iCs/>
          <w:sz w:val="24"/>
          <w:szCs w:val="24"/>
        </w:rPr>
        <w:t>mastering the future--today.</w:t>
      </w:r>
      <w:r w:rsidRPr="00687FA5">
        <w:rPr>
          <w:sz w:val="24"/>
          <w:szCs w:val="24"/>
        </w:rPr>
        <w:t xml:space="preserve"> Editorial: Champaign, Ill.: Harperbusiness.</w:t>
      </w:r>
      <w:r>
        <w:rPr>
          <w:sz w:val="24"/>
          <w:szCs w:val="24"/>
        </w:rPr>
        <w:t xml:space="preserve"> </w:t>
      </w:r>
    </w:p>
    <w:p w14:paraId="1F503D2C" w14:textId="77777777" w:rsidR="00B04598" w:rsidRPr="006D5E22" w:rsidRDefault="00B04598">
      <w:pPr>
        <w:rPr>
          <w:sz w:val="24"/>
          <w:szCs w:val="24"/>
        </w:rPr>
      </w:pPr>
      <w:r w:rsidRPr="00C7647E">
        <w:rPr>
          <w:sz w:val="24"/>
          <w:szCs w:val="24"/>
        </w:rPr>
        <w:t xml:space="preserve">Aliouche, H. (2022). </w:t>
      </w:r>
      <w:r w:rsidRPr="00C7647E">
        <w:rPr>
          <w:i/>
          <w:iCs/>
          <w:sz w:val="24"/>
          <w:szCs w:val="24"/>
        </w:rPr>
        <w:t>The Impact of Learning a Language on Brain Health</w:t>
      </w:r>
      <w:r w:rsidRPr="00C7647E">
        <w:rPr>
          <w:sz w:val="24"/>
          <w:szCs w:val="24"/>
        </w:rPr>
        <w:t xml:space="preserve">. [online] News-Medical.net. Available at: </w:t>
      </w:r>
      <w:hyperlink r:id="rId6" w:history="1">
        <w:r w:rsidRPr="007D71E7">
          <w:rPr>
            <w:rStyle w:val="Hyperlink"/>
            <w:sz w:val="24"/>
            <w:szCs w:val="24"/>
          </w:rPr>
          <w:t>https://www.news-medical.net/health/The-Impact-of-Learning-a-Language-on-Brain</w:t>
        </w:r>
      </w:hyperlink>
      <w:r>
        <w:rPr>
          <w:sz w:val="24"/>
          <w:szCs w:val="24"/>
        </w:rPr>
        <w:t xml:space="preserve"> </w:t>
      </w:r>
    </w:p>
    <w:p w14:paraId="64477535" w14:textId="77777777" w:rsidR="00B04598" w:rsidRDefault="00B04598">
      <w:pPr>
        <w:rPr>
          <w:sz w:val="24"/>
          <w:szCs w:val="24"/>
        </w:rPr>
      </w:pPr>
      <w:r w:rsidRPr="006D5E22">
        <w:rPr>
          <w:sz w:val="24"/>
          <w:szCs w:val="24"/>
        </w:rPr>
        <w:t xml:space="preserve">Antón, E., Carreiras, M. and Duñabeitia, J.A. (2019). The impact of bilingualism on executive functions and working memory in young adults. </w:t>
      </w:r>
      <w:r w:rsidRPr="006D5E22">
        <w:rPr>
          <w:i/>
          <w:iCs/>
          <w:sz w:val="24"/>
          <w:szCs w:val="24"/>
        </w:rPr>
        <w:t>PLOS ONE</w:t>
      </w:r>
      <w:r w:rsidRPr="006D5E22">
        <w:rPr>
          <w:sz w:val="24"/>
          <w:szCs w:val="24"/>
        </w:rPr>
        <w:t xml:space="preserve">, [online] 14(2), p.e0206770. </w:t>
      </w:r>
      <w:hyperlink r:id="rId7" w:history="1">
        <w:r w:rsidRPr="007D71E7">
          <w:rPr>
            <w:rStyle w:val="Hyperlink"/>
            <w:sz w:val="24"/>
            <w:szCs w:val="24"/>
          </w:rPr>
          <w:t>https://doi.org/10.1371/journal.pone.0206770</w:t>
        </w:r>
      </w:hyperlink>
      <w:r>
        <w:rPr>
          <w:sz w:val="24"/>
          <w:szCs w:val="24"/>
        </w:rPr>
        <w:t xml:space="preserve"> </w:t>
      </w:r>
    </w:p>
    <w:p w14:paraId="2468633F" w14:textId="77777777" w:rsidR="00B04598" w:rsidRDefault="00B0459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17571">
        <w:rPr>
          <w:sz w:val="24"/>
          <w:szCs w:val="24"/>
        </w:rPr>
        <w:t xml:space="preserve">Archila-Suerte, P., Woods, E.A., Chiarello, C. and Hernandez, A.E. (2018). Neuroanatomical profiles of bilingual children. </w:t>
      </w:r>
      <w:r w:rsidRPr="00017571">
        <w:rPr>
          <w:i/>
          <w:iCs/>
          <w:sz w:val="24"/>
          <w:szCs w:val="24"/>
        </w:rPr>
        <w:t>Developmental Science</w:t>
      </w:r>
      <w:r w:rsidRPr="00017571">
        <w:rPr>
          <w:sz w:val="24"/>
          <w:szCs w:val="24"/>
        </w:rPr>
        <w:t>, 21(5), p.e12654.</w:t>
      </w:r>
      <w:r>
        <w:rPr>
          <w:sz w:val="24"/>
          <w:szCs w:val="24"/>
        </w:rPr>
        <w:t xml:space="preserve"> </w:t>
      </w:r>
      <w:hyperlink r:id="rId8" w:history="1">
        <w:r w:rsidRPr="007D71E7">
          <w:rPr>
            <w:rStyle w:val="Hyperlink"/>
            <w:sz w:val="24"/>
            <w:szCs w:val="24"/>
          </w:rPr>
          <w:t>https://doi.org/10.1111/desc.12654</w:t>
        </w:r>
      </w:hyperlink>
      <w:r w:rsidRPr="0001757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3B43E6E" w14:textId="77777777" w:rsidR="00B04598" w:rsidRDefault="00B04598">
      <w:pPr>
        <w:rPr>
          <w:sz w:val="24"/>
          <w:szCs w:val="24"/>
        </w:rPr>
      </w:pPr>
      <w:r w:rsidRPr="0092070A">
        <w:rPr>
          <w:sz w:val="24"/>
          <w:szCs w:val="24"/>
        </w:rPr>
        <w:t xml:space="preserve">Bak, T.H., Nissan, J.J., Allerhand, M.M. and Deary, I.J. (2014). </w:t>
      </w:r>
      <w:r w:rsidRPr="0092070A">
        <w:rPr>
          <w:i/>
          <w:iCs/>
          <w:sz w:val="24"/>
          <w:szCs w:val="24"/>
        </w:rPr>
        <w:t xml:space="preserve">Does bilingualism influence cognitive aging? </w:t>
      </w:r>
      <w:r w:rsidRPr="0092070A">
        <w:rPr>
          <w:sz w:val="24"/>
          <w:szCs w:val="24"/>
        </w:rPr>
        <w:t>Annals of Neurology, 75(6), pp.959–963</w:t>
      </w:r>
      <w:r>
        <w:rPr>
          <w:sz w:val="24"/>
          <w:szCs w:val="24"/>
        </w:rPr>
        <w:t xml:space="preserve">. </w:t>
      </w:r>
      <w:hyperlink r:id="rId9" w:history="1">
        <w:r w:rsidRPr="007D71E7">
          <w:rPr>
            <w:rStyle w:val="Hyperlink"/>
            <w:sz w:val="24"/>
            <w:szCs w:val="24"/>
          </w:rPr>
          <w:t>https://doi.org/10.1002/ana.24158</w:t>
        </w:r>
      </w:hyperlink>
      <w:r>
        <w:rPr>
          <w:sz w:val="24"/>
          <w:szCs w:val="24"/>
        </w:rPr>
        <w:t xml:space="preserve"> </w:t>
      </w:r>
    </w:p>
    <w:p w14:paraId="44CBD3EF" w14:textId="77777777" w:rsidR="00B04598" w:rsidRDefault="00B04598">
      <w:pPr>
        <w:rPr>
          <w:sz w:val="24"/>
          <w:szCs w:val="24"/>
        </w:rPr>
      </w:pPr>
      <w:r w:rsidRPr="00F544D7">
        <w:rPr>
          <w:sz w:val="24"/>
          <w:szCs w:val="24"/>
        </w:rPr>
        <w:t xml:space="preserve">Barac, R., Bialystok, E., Castro, D.C. and Sanchez, M. (2014). The cognitive development of young dual language learners: A critical review. </w:t>
      </w:r>
      <w:r w:rsidRPr="00557947">
        <w:rPr>
          <w:i/>
          <w:iCs/>
          <w:sz w:val="24"/>
          <w:szCs w:val="24"/>
        </w:rPr>
        <w:t>Early Childhood Research Quarterly</w:t>
      </w:r>
      <w:r w:rsidRPr="00F544D7">
        <w:rPr>
          <w:sz w:val="24"/>
          <w:szCs w:val="24"/>
        </w:rPr>
        <w:t>, [online] 29(4), pp.699–714.</w:t>
      </w:r>
      <w:r>
        <w:rPr>
          <w:sz w:val="24"/>
          <w:szCs w:val="24"/>
        </w:rPr>
        <w:t xml:space="preserve"> </w:t>
      </w:r>
      <w:hyperlink r:id="rId10" w:history="1">
        <w:r w:rsidRPr="007D71E7">
          <w:rPr>
            <w:rStyle w:val="Hyperlink"/>
            <w:sz w:val="24"/>
            <w:szCs w:val="24"/>
          </w:rPr>
          <w:t>https://doi.org/10.1016/j.ecresq.2014.02.003</w:t>
        </w:r>
      </w:hyperlink>
      <w:r>
        <w:rPr>
          <w:sz w:val="24"/>
          <w:szCs w:val="24"/>
        </w:rPr>
        <w:t xml:space="preserve">. </w:t>
      </w:r>
    </w:p>
    <w:p w14:paraId="5A8E46B9" w14:textId="77777777" w:rsidR="00B04598" w:rsidRDefault="00B04598">
      <w:pPr>
        <w:rPr>
          <w:sz w:val="24"/>
          <w:szCs w:val="24"/>
        </w:rPr>
      </w:pPr>
      <w:r w:rsidRPr="006748EA">
        <w:rPr>
          <w:sz w:val="24"/>
          <w:szCs w:val="24"/>
        </w:rPr>
        <w:t xml:space="preserve">Bialystok, E. (2001). Bilingualism in development </w:t>
      </w:r>
      <w:r w:rsidRPr="006748EA">
        <w:rPr>
          <w:i/>
          <w:iCs/>
          <w:sz w:val="24"/>
          <w:szCs w:val="24"/>
        </w:rPr>
        <w:t>: language, literacy, and cognition</w:t>
      </w:r>
      <w:r w:rsidRPr="006748EA">
        <w:rPr>
          <w:sz w:val="24"/>
          <w:szCs w:val="24"/>
        </w:rPr>
        <w:t>. Cambridge: Cambridge University Press.</w:t>
      </w:r>
      <w:r>
        <w:rPr>
          <w:sz w:val="24"/>
          <w:szCs w:val="24"/>
        </w:rPr>
        <w:t xml:space="preserve"> </w:t>
      </w:r>
    </w:p>
    <w:p w14:paraId="1F3C0B50" w14:textId="77777777" w:rsidR="00B04598" w:rsidRDefault="00B04598">
      <w:pPr>
        <w:rPr>
          <w:sz w:val="24"/>
          <w:szCs w:val="24"/>
        </w:rPr>
      </w:pPr>
      <w:r w:rsidRPr="0092070A">
        <w:rPr>
          <w:sz w:val="24"/>
          <w:szCs w:val="24"/>
        </w:rPr>
        <w:t xml:space="preserve">Bialystok, E. (2017). The bilingual adaptation: How minds accommodate experience. </w:t>
      </w:r>
      <w:r w:rsidRPr="0092070A">
        <w:rPr>
          <w:i/>
          <w:iCs/>
          <w:sz w:val="24"/>
          <w:szCs w:val="24"/>
        </w:rPr>
        <w:t>Psychological Bulletin</w:t>
      </w:r>
      <w:r w:rsidRPr="0092070A">
        <w:rPr>
          <w:sz w:val="24"/>
          <w:szCs w:val="24"/>
        </w:rPr>
        <w:t xml:space="preserve">, [online] 143(3), pp.233–262. </w:t>
      </w:r>
      <w:hyperlink r:id="rId11" w:history="1">
        <w:r w:rsidRPr="007D71E7">
          <w:rPr>
            <w:rStyle w:val="Hyperlink"/>
            <w:sz w:val="24"/>
            <w:szCs w:val="24"/>
          </w:rPr>
          <w:t>https://doi.org/10.1037/bul0000099</w:t>
        </w:r>
      </w:hyperlink>
      <w:r>
        <w:rPr>
          <w:sz w:val="24"/>
          <w:szCs w:val="24"/>
        </w:rPr>
        <w:t xml:space="preserve"> </w:t>
      </w:r>
    </w:p>
    <w:p w14:paraId="5D8AC950" w14:textId="77777777" w:rsidR="00B04598" w:rsidRDefault="00B04598">
      <w:pPr>
        <w:rPr>
          <w:sz w:val="24"/>
          <w:szCs w:val="24"/>
        </w:rPr>
      </w:pPr>
      <w:r w:rsidRPr="00786439">
        <w:rPr>
          <w:sz w:val="24"/>
          <w:szCs w:val="24"/>
        </w:rPr>
        <w:t>Booton, S.A., Hoicka, E., O’Grady, A.M., Chan, H.Y.N. and Murphy, V.A. (2021). Children’s divergent thinking and bilingualism</w:t>
      </w:r>
      <w:r w:rsidRPr="00185F71">
        <w:rPr>
          <w:i/>
          <w:iCs/>
          <w:sz w:val="24"/>
          <w:szCs w:val="24"/>
        </w:rPr>
        <w:t>. Thinking Skills and Creativity</w:t>
      </w:r>
      <w:r w:rsidRPr="00786439">
        <w:rPr>
          <w:sz w:val="24"/>
          <w:szCs w:val="24"/>
        </w:rPr>
        <w:t>, 41, p.100918.</w:t>
      </w:r>
      <w:r>
        <w:rPr>
          <w:sz w:val="24"/>
          <w:szCs w:val="24"/>
        </w:rPr>
        <w:t xml:space="preserve"> </w:t>
      </w:r>
      <w:hyperlink r:id="rId12" w:history="1">
        <w:r w:rsidRPr="007D71E7">
          <w:rPr>
            <w:rStyle w:val="Hyperlink"/>
            <w:sz w:val="24"/>
            <w:szCs w:val="24"/>
          </w:rPr>
          <w:t>https://doi.org/10.1016/j.tsc.2021.100918</w:t>
        </w:r>
      </w:hyperlink>
      <w:r w:rsidRPr="0078643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059E651" w14:textId="77777777" w:rsidR="00B04598" w:rsidRDefault="00B04598">
      <w:pPr>
        <w:rPr>
          <w:sz w:val="24"/>
          <w:szCs w:val="24"/>
        </w:rPr>
      </w:pPr>
      <w:r w:rsidRPr="006D5E22">
        <w:rPr>
          <w:sz w:val="24"/>
          <w:szCs w:val="24"/>
        </w:rPr>
        <w:t xml:space="preserve">Fan, S.P., Liberman, Z., Keysar, B. and Kinzler, K.D. (2015). The Exposure Advantage: Early Exposure to a Multilingual Environment Promotes Effective Communication. </w:t>
      </w:r>
      <w:r w:rsidRPr="006D5E22">
        <w:rPr>
          <w:i/>
          <w:iCs/>
          <w:sz w:val="24"/>
          <w:szCs w:val="24"/>
        </w:rPr>
        <w:t>Psychological Science,</w:t>
      </w:r>
      <w:r w:rsidRPr="006D5E22">
        <w:rPr>
          <w:sz w:val="24"/>
          <w:szCs w:val="24"/>
        </w:rPr>
        <w:t xml:space="preserve"> 26(7), pp.1090–1097.</w:t>
      </w:r>
      <w:r>
        <w:rPr>
          <w:sz w:val="24"/>
          <w:szCs w:val="24"/>
        </w:rPr>
        <w:t xml:space="preserve"> </w:t>
      </w:r>
      <w:hyperlink r:id="rId13" w:history="1">
        <w:r w:rsidRPr="007D71E7">
          <w:rPr>
            <w:rStyle w:val="Hyperlink"/>
            <w:sz w:val="24"/>
            <w:szCs w:val="24"/>
          </w:rPr>
          <w:t>https://doi.org/10.1177/0956797615574699</w:t>
        </w:r>
      </w:hyperlink>
      <w:r>
        <w:rPr>
          <w:sz w:val="24"/>
          <w:szCs w:val="24"/>
        </w:rPr>
        <w:t xml:space="preserve"> </w:t>
      </w:r>
    </w:p>
    <w:p w14:paraId="03E58C9E" w14:textId="77777777" w:rsidR="00B04598" w:rsidRDefault="00B04598">
      <w:pPr>
        <w:rPr>
          <w:sz w:val="24"/>
          <w:szCs w:val="24"/>
        </w:rPr>
      </w:pPr>
      <w:r>
        <w:rPr>
          <w:sz w:val="24"/>
          <w:szCs w:val="24"/>
        </w:rPr>
        <w:t xml:space="preserve">Flavin, N., 2020. </w:t>
      </w:r>
      <w:r>
        <w:rPr>
          <w:i/>
          <w:iCs/>
          <w:sz w:val="24"/>
          <w:szCs w:val="24"/>
        </w:rPr>
        <w:t xml:space="preserve">Bilingual/multilingual Advantage: Is Early Bilingualism/Multilingualism Associated with Advantage in Working Memory in Adults. </w:t>
      </w:r>
      <w:r>
        <w:rPr>
          <w:sz w:val="24"/>
          <w:szCs w:val="24"/>
        </w:rPr>
        <w:t>(Doctoral dissertation, Dublin, National College of Ireland)</w:t>
      </w:r>
    </w:p>
    <w:p w14:paraId="18503F0D" w14:textId="77777777" w:rsidR="00B04598" w:rsidRDefault="00B04598">
      <w:pPr>
        <w:rPr>
          <w:sz w:val="24"/>
          <w:szCs w:val="24"/>
        </w:rPr>
      </w:pPr>
      <w:r w:rsidRPr="004F1BF3">
        <w:rPr>
          <w:sz w:val="24"/>
          <w:szCs w:val="24"/>
        </w:rPr>
        <w:t>Fox, R., Corretjer, O. and Webb, K. (2019). Benefits of foreign language learning and bilingualism: An analysis of published empirical research 2012–2019</w:t>
      </w:r>
      <w:r w:rsidRPr="004F1BF3">
        <w:rPr>
          <w:i/>
          <w:iCs/>
          <w:sz w:val="24"/>
          <w:szCs w:val="24"/>
        </w:rPr>
        <w:t>. Foreign Language Annals,</w:t>
      </w:r>
      <w:r w:rsidRPr="004F1BF3">
        <w:rPr>
          <w:sz w:val="24"/>
          <w:szCs w:val="24"/>
        </w:rPr>
        <w:t xml:space="preserve"> 52(4), pp.699–726.</w:t>
      </w:r>
      <w:r>
        <w:rPr>
          <w:sz w:val="24"/>
          <w:szCs w:val="24"/>
        </w:rPr>
        <w:t xml:space="preserve"> </w:t>
      </w:r>
      <w:hyperlink r:id="rId14" w:history="1">
        <w:r w:rsidRPr="007D71E7">
          <w:rPr>
            <w:rStyle w:val="Hyperlink"/>
            <w:sz w:val="24"/>
            <w:szCs w:val="24"/>
          </w:rPr>
          <w:t>https://doi.org/10.1111/flan.12424</w:t>
        </w:r>
      </w:hyperlink>
      <w:r>
        <w:rPr>
          <w:sz w:val="24"/>
          <w:szCs w:val="24"/>
        </w:rPr>
        <w:t xml:space="preserve"> </w:t>
      </w:r>
    </w:p>
    <w:p w14:paraId="598F8B4C" w14:textId="77777777" w:rsidR="00B04598" w:rsidRDefault="00B04598">
      <w:pPr>
        <w:rPr>
          <w:sz w:val="24"/>
          <w:szCs w:val="24"/>
        </w:rPr>
      </w:pPr>
      <w:r w:rsidRPr="004E5726">
        <w:rPr>
          <w:sz w:val="24"/>
          <w:szCs w:val="24"/>
        </w:rPr>
        <w:t xml:space="preserve">Kamenetz, A. (2016). </w:t>
      </w:r>
      <w:r w:rsidRPr="00BD6300">
        <w:rPr>
          <w:i/>
          <w:iCs/>
          <w:sz w:val="24"/>
          <w:szCs w:val="24"/>
        </w:rPr>
        <w:t>What’s Going on Inside the Brain of a Bilingual Child?</w:t>
      </w:r>
      <w:r w:rsidRPr="004E5726">
        <w:rPr>
          <w:sz w:val="24"/>
          <w:szCs w:val="24"/>
        </w:rPr>
        <w:t xml:space="preserve"> [online] KQED. Available at: </w:t>
      </w:r>
      <w:hyperlink r:id="rId15" w:history="1">
        <w:r w:rsidRPr="007D71E7">
          <w:rPr>
            <w:rStyle w:val="Hyperlink"/>
            <w:sz w:val="24"/>
            <w:szCs w:val="24"/>
          </w:rPr>
          <w:t>https://www.kqed.org/mindshift/47054/whats-going-on-inside-the-brain-of-a-bilingual-child</w:t>
        </w:r>
      </w:hyperlink>
      <w:r>
        <w:rPr>
          <w:sz w:val="24"/>
          <w:szCs w:val="24"/>
        </w:rPr>
        <w:t xml:space="preserve">. </w:t>
      </w:r>
      <w:r w:rsidRPr="004E5726">
        <w:rPr>
          <w:sz w:val="24"/>
          <w:szCs w:val="24"/>
        </w:rPr>
        <w:t>[Accessed 20 Nov. 2020].</w:t>
      </w:r>
      <w:r>
        <w:rPr>
          <w:sz w:val="24"/>
          <w:szCs w:val="24"/>
        </w:rPr>
        <w:t xml:space="preserve"> </w:t>
      </w:r>
    </w:p>
    <w:p w14:paraId="72DFB793" w14:textId="77777777" w:rsidR="00B04598" w:rsidRDefault="00B04598">
      <w:pPr>
        <w:rPr>
          <w:sz w:val="24"/>
          <w:szCs w:val="24"/>
        </w:rPr>
      </w:pPr>
      <w:r w:rsidRPr="004A0219">
        <w:rPr>
          <w:sz w:val="24"/>
          <w:szCs w:val="24"/>
        </w:rPr>
        <w:lastRenderedPageBreak/>
        <w:t xml:space="preserve">Kapa, L.L. and Colombo, J. (2013). Attentional control in early and later bilingual children. </w:t>
      </w:r>
      <w:r w:rsidRPr="004A0219">
        <w:rPr>
          <w:i/>
          <w:iCs/>
          <w:sz w:val="24"/>
          <w:szCs w:val="24"/>
        </w:rPr>
        <w:t>Cognitive Development</w:t>
      </w:r>
      <w:r w:rsidRPr="004A0219">
        <w:rPr>
          <w:sz w:val="24"/>
          <w:szCs w:val="24"/>
        </w:rPr>
        <w:t>, 28(3), pp.233–246.</w:t>
      </w:r>
      <w:r>
        <w:rPr>
          <w:sz w:val="24"/>
          <w:szCs w:val="24"/>
        </w:rPr>
        <w:t xml:space="preserve"> </w:t>
      </w:r>
      <w:hyperlink r:id="rId16" w:history="1">
        <w:r w:rsidRPr="007D71E7">
          <w:rPr>
            <w:rStyle w:val="Hyperlink"/>
            <w:sz w:val="24"/>
            <w:szCs w:val="24"/>
          </w:rPr>
          <w:t>https://doi.org/10.1016/j.cogdev.2013.01.011</w:t>
        </w:r>
      </w:hyperlink>
      <w:r w:rsidRPr="004A021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B9281DC" w14:textId="77777777" w:rsidR="00B04598" w:rsidRDefault="00B04598">
      <w:pPr>
        <w:rPr>
          <w:b/>
          <w:bCs/>
          <w:u w:val="single"/>
        </w:rPr>
      </w:pPr>
      <w:r w:rsidRPr="006D5E22">
        <w:rPr>
          <w:b/>
          <w:bCs/>
          <w:u w:val="single"/>
        </w:rPr>
        <w:t>Multilingualism References</w:t>
      </w:r>
      <w:r>
        <w:rPr>
          <w:b/>
          <w:bCs/>
          <w:u w:val="single"/>
        </w:rPr>
        <w:t xml:space="preserve"> </w:t>
      </w:r>
    </w:p>
    <w:p w14:paraId="0E8C875A" w14:textId="77777777" w:rsidR="00B04598" w:rsidRDefault="00B04598">
      <w:pPr>
        <w:rPr>
          <w:sz w:val="24"/>
          <w:szCs w:val="24"/>
        </w:rPr>
      </w:pPr>
      <w:r w:rsidRPr="007E09FC">
        <w:rPr>
          <w:sz w:val="24"/>
          <w:szCs w:val="24"/>
        </w:rPr>
        <w:t xml:space="preserve">MURPHY, V.A., MACARO, E., ALBA, S. and CIPOLLA, C. (2014). The influence of learning a second language in primary school on developing first language literacy skills. </w:t>
      </w:r>
      <w:r w:rsidRPr="001E0D57">
        <w:rPr>
          <w:i/>
          <w:iCs/>
          <w:sz w:val="24"/>
          <w:szCs w:val="24"/>
        </w:rPr>
        <w:t xml:space="preserve">Applied Psycholinguistics, </w:t>
      </w:r>
      <w:r w:rsidRPr="007E09FC">
        <w:rPr>
          <w:sz w:val="24"/>
          <w:szCs w:val="24"/>
        </w:rPr>
        <w:t>36(5), pp.1133–1153.</w:t>
      </w:r>
      <w:r>
        <w:rPr>
          <w:sz w:val="24"/>
          <w:szCs w:val="24"/>
        </w:rPr>
        <w:t xml:space="preserve"> </w:t>
      </w:r>
      <w:hyperlink r:id="rId17" w:history="1">
        <w:r w:rsidRPr="007D71E7">
          <w:rPr>
            <w:rStyle w:val="Hyperlink"/>
            <w:sz w:val="24"/>
            <w:szCs w:val="24"/>
          </w:rPr>
          <w:t>https://doi.org/10.1017/s0142716414000095</w:t>
        </w:r>
      </w:hyperlink>
      <w:r w:rsidRPr="007E09F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031448A" w14:textId="77777777" w:rsidR="00B04598" w:rsidRDefault="00B04598">
      <w:pPr>
        <w:rPr>
          <w:sz w:val="24"/>
          <w:szCs w:val="24"/>
        </w:rPr>
      </w:pPr>
      <w:r w:rsidRPr="006D5E22">
        <w:rPr>
          <w:sz w:val="24"/>
          <w:szCs w:val="24"/>
        </w:rPr>
        <w:t xml:space="preserve">Office for National Statistics (2021). </w:t>
      </w:r>
      <w:r w:rsidRPr="006D5E22">
        <w:rPr>
          <w:i/>
          <w:iCs/>
          <w:sz w:val="24"/>
          <w:szCs w:val="24"/>
        </w:rPr>
        <w:t>Language - Office for National Statistics</w:t>
      </w:r>
      <w:r w:rsidRPr="006D5E22">
        <w:rPr>
          <w:sz w:val="24"/>
          <w:szCs w:val="24"/>
        </w:rPr>
        <w:t xml:space="preserve">. [online] Ons.gov.uk. Available at: </w:t>
      </w:r>
      <w:hyperlink r:id="rId18" w:history="1">
        <w:r w:rsidRPr="007D71E7">
          <w:rPr>
            <w:rStyle w:val="Hyperlink"/>
            <w:sz w:val="24"/>
            <w:szCs w:val="24"/>
          </w:rPr>
          <w:t>https://www.ons.gov.uk/peoplepopulationandcommunity/culturalidentity/language</w:t>
        </w:r>
      </w:hyperlink>
      <w:r w:rsidRPr="006D5E22">
        <w:rPr>
          <w:sz w:val="24"/>
          <w:szCs w:val="24"/>
        </w:rPr>
        <w:t>.</w:t>
      </w:r>
    </w:p>
    <w:p w14:paraId="3D1F287E" w14:textId="77777777" w:rsidR="00B04598" w:rsidRDefault="00B04598">
      <w:pPr>
        <w:rPr>
          <w:sz w:val="24"/>
          <w:szCs w:val="24"/>
        </w:rPr>
      </w:pPr>
      <w:r w:rsidRPr="00846E6B">
        <w:rPr>
          <w:sz w:val="24"/>
          <w:szCs w:val="24"/>
        </w:rPr>
        <w:t>Pliatsikas, C. (2020). Understanding structural plasticity in the bilingual brain: The Dynamic Restructuring Model</w:t>
      </w:r>
      <w:r w:rsidRPr="00603C12">
        <w:rPr>
          <w:i/>
          <w:iCs/>
          <w:sz w:val="24"/>
          <w:szCs w:val="24"/>
        </w:rPr>
        <w:t>. Bilingualism: Language and Cognition</w:t>
      </w:r>
      <w:r w:rsidRPr="00846E6B">
        <w:rPr>
          <w:sz w:val="24"/>
          <w:szCs w:val="24"/>
        </w:rPr>
        <w:t>, pp.1–13.</w:t>
      </w:r>
      <w:r>
        <w:rPr>
          <w:sz w:val="24"/>
          <w:szCs w:val="24"/>
        </w:rPr>
        <w:t xml:space="preserve"> </w:t>
      </w:r>
      <w:hyperlink r:id="rId19" w:history="1">
        <w:r w:rsidRPr="007D71E7">
          <w:rPr>
            <w:rStyle w:val="Hyperlink"/>
            <w:sz w:val="24"/>
            <w:szCs w:val="24"/>
          </w:rPr>
          <w:t>https://doi.org/10.1017/s1366728919000130</w:t>
        </w:r>
      </w:hyperlink>
      <w:r w:rsidRPr="00846E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F6132C0" w14:textId="77777777" w:rsidR="00B04598" w:rsidRDefault="00B04598">
      <w:pPr>
        <w:rPr>
          <w:sz w:val="24"/>
          <w:szCs w:val="24"/>
        </w:rPr>
      </w:pPr>
      <w:r w:rsidRPr="00315CB6">
        <w:rPr>
          <w:sz w:val="24"/>
          <w:szCs w:val="24"/>
        </w:rPr>
        <w:t xml:space="preserve">Pliatsikas, C., Meteyard, L., Veríssimo, J., DeLuca, V., Shattuck, K. and Ullman, M.T. (2020). The effect of bilingualism on brain development from early childhood to young adulthood. </w:t>
      </w:r>
      <w:r w:rsidRPr="00F16EDE">
        <w:rPr>
          <w:i/>
          <w:iCs/>
          <w:sz w:val="24"/>
          <w:szCs w:val="24"/>
        </w:rPr>
        <w:t>Brain Structure and Function,</w:t>
      </w:r>
      <w:r w:rsidRPr="00315CB6">
        <w:rPr>
          <w:sz w:val="24"/>
          <w:szCs w:val="24"/>
        </w:rPr>
        <w:t xml:space="preserve"> 225(7), pp.2131–2152.</w:t>
      </w:r>
      <w:r>
        <w:rPr>
          <w:sz w:val="24"/>
          <w:szCs w:val="24"/>
        </w:rPr>
        <w:t xml:space="preserve"> </w:t>
      </w:r>
      <w:hyperlink r:id="rId20" w:history="1">
        <w:r w:rsidRPr="007D71E7">
          <w:rPr>
            <w:rStyle w:val="Hyperlink"/>
            <w:sz w:val="24"/>
            <w:szCs w:val="24"/>
          </w:rPr>
          <w:t>https://doi.org/10.1007/s00429-020-02115-5</w:t>
        </w:r>
      </w:hyperlink>
      <w:r w:rsidRPr="00315C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EE4ECCD" w14:textId="77777777" w:rsidR="00B04598" w:rsidRDefault="00B04598">
      <w:pPr>
        <w:rPr>
          <w:sz w:val="24"/>
          <w:szCs w:val="24"/>
        </w:rPr>
      </w:pPr>
      <w:r w:rsidRPr="00A22016">
        <w:rPr>
          <w:sz w:val="24"/>
          <w:szCs w:val="24"/>
        </w:rPr>
        <w:t xml:space="preserve">Thieba, C., Long, X., Dewey, D. and Lebel, C. (2019). Young children in different linguistic environments: A multimodal neuroimaging study of the inferior frontal gyrus. </w:t>
      </w:r>
      <w:r w:rsidRPr="00A22016">
        <w:rPr>
          <w:i/>
          <w:iCs/>
          <w:sz w:val="24"/>
          <w:szCs w:val="24"/>
        </w:rPr>
        <w:t>Brain and Cognition</w:t>
      </w:r>
      <w:r w:rsidRPr="00A22016">
        <w:rPr>
          <w:sz w:val="24"/>
          <w:szCs w:val="24"/>
        </w:rPr>
        <w:t xml:space="preserve">, 134, pp.71–79. </w:t>
      </w:r>
      <w:hyperlink r:id="rId21" w:history="1">
        <w:r w:rsidRPr="007D71E7">
          <w:rPr>
            <w:rStyle w:val="Hyperlink"/>
            <w:sz w:val="24"/>
            <w:szCs w:val="24"/>
          </w:rPr>
          <w:t>https://doi.org/10.1016/j.bandc.2018.05.009</w:t>
        </w:r>
      </w:hyperlink>
      <w:r w:rsidRPr="00A2201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2F5D7AD2" w14:textId="77777777" w:rsidR="00B04598" w:rsidRDefault="00B04598">
      <w:pPr>
        <w:rPr>
          <w:sz w:val="24"/>
          <w:szCs w:val="24"/>
        </w:rPr>
      </w:pPr>
      <w:r w:rsidRPr="00B87C69">
        <w:rPr>
          <w:sz w:val="24"/>
          <w:szCs w:val="24"/>
        </w:rPr>
        <w:t xml:space="preserve">Trautner, T. (2019). </w:t>
      </w:r>
      <w:r w:rsidRPr="00B378F6">
        <w:rPr>
          <w:i/>
          <w:iCs/>
          <w:sz w:val="24"/>
          <w:szCs w:val="24"/>
        </w:rPr>
        <w:t>Advantages of a bilingual brain</w:t>
      </w:r>
      <w:r w:rsidRPr="00B87C69">
        <w:rPr>
          <w:sz w:val="24"/>
          <w:szCs w:val="24"/>
        </w:rPr>
        <w:t xml:space="preserve">. [online] Michigan State University. Available at: </w:t>
      </w:r>
      <w:hyperlink r:id="rId22" w:history="1">
        <w:r w:rsidRPr="007D71E7">
          <w:rPr>
            <w:rStyle w:val="Hyperlink"/>
            <w:sz w:val="24"/>
            <w:szCs w:val="24"/>
          </w:rPr>
          <w:t>https://www.canr.msu.edu/news/advantages_of_a_bilingual_brain</w:t>
        </w:r>
      </w:hyperlink>
      <w:r w:rsidRPr="00B87C6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03D97FE" w14:textId="77777777" w:rsidR="00B04598" w:rsidRDefault="00B04598">
      <w:pPr>
        <w:rPr>
          <w:sz w:val="24"/>
          <w:szCs w:val="24"/>
        </w:rPr>
      </w:pPr>
      <w:r w:rsidRPr="006D5E22">
        <w:rPr>
          <w:sz w:val="24"/>
          <w:szCs w:val="24"/>
        </w:rPr>
        <w:t xml:space="preserve">van den Noort, M., Struys, E., Bosch, P., Jaswetz, L., Perriard, B., Yeo, S., Barisch, P., Vermeire, K., Lee, S.-H. and Lim, S. (2019). Does the Bilingual Advantage in Cognitive Control Exist and If So, What Are Its Modulating Factors? A Systematic Review. </w:t>
      </w:r>
      <w:r w:rsidRPr="006D5E22">
        <w:rPr>
          <w:i/>
          <w:iCs/>
          <w:sz w:val="24"/>
          <w:szCs w:val="24"/>
        </w:rPr>
        <w:t xml:space="preserve">Behavioral Sciences, </w:t>
      </w:r>
      <w:r w:rsidRPr="006D5E22">
        <w:rPr>
          <w:sz w:val="24"/>
          <w:szCs w:val="24"/>
        </w:rPr>
        <w:t>[online] 9(3), p.27.</w:t>
      </w:r>
      <w:r>
        <w:rPr>
          <w:sz w:val="24"/>
          <w:szCs w:val="24"/>
        </w:rPr>
        <w:t xml:space="preserve"> </w:t>
      </w:r>
      <w:hyperlink r:id="rId23" w:history="1">
        <w:r w:rsidRPr="007D71E7">
          <w:rPr>
            <w:rStyle w:val="Hyperlink"/>
            <w:sz w:val="24"/>
            <w:szCs w:val="24"/>
          </w:rPr>
          <w:t>https://doi.org/10.3390/bs9030027</w:t>
        </w:r>
      </w:hyperlink>
      <w:r>
        <w:rPr>
          <w:sz w:val="24"/>
          <w:szCs w:val="24"/>
        </w:rPr>
        <w:t xml:space="preserve"> </w:t>
      </w:r>
    </w:p>
    <w:p w14:paraId="45FCAC9C" w14:textId="77777777" w:rsidR="00B04598" w:rsidRDefault="00B04598">
      <w:pPr>
        <w:rPr>
          <w:sz w:val="24"/>
          <w:szCs w:val="24"/>
        </w:rPr>
      </w:pPr>
      <w:r w:rsidRPr="00EA4E12">
        <w:rPr>
          <w:sz w:val="24"/>
          <w:szCs w:val="24"/>
        </w:rPr>
        <w:t xml:space="preserve">Welsh Government (2017). </w:t>
      </w:r>
      <w:r w:rsidRPr="00EA4E12">
        <w:rPr>
          <w:i/>
          <w:iCs/>
          <w:sz w:val="24"/>
          <w:szCs w:val="24"/>
        </w:rPr>
        <w:t>Cymraeg 2050 A million Welsh speakers</w:t>
      </w:r>
      <w:r w:rsidRPr="00EA4E12">
        <w:rPr>
          <w:sz w:val="24"/>
          <w:szCs w:val="24"/>
        </w:rPr>
        <w:t xml:space="preserve">. [online] Available at: </w:t>
      </w:r>
      <w:hyperlink r:id="rId24" w:history="1">
        <w:r w:rsidRPr="007D71E7">
          <w:rPr>
            <w:rStyle w:val="Hyperlink"/>
            <w:sz w:val="24"/>
            <w:szCs w:val="24"/>
          </w:rPr>
          <w:t>https://www.gov.wales/sites/default/files/publications/2018-12/cymraeg-2050-welsh-language-strategy.pdf</w:t>
        </w:r>
      </w:hyperlink>
      <w:r w:rsidRPr="00EA4E1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976C580" w14:textId="77777777" w:rsidR="00B04598" w:rsidRDefault="00B04598">
      <w:pPr>
        <w:rPr>
          <w:sz w:val="24"/>
          <w:szCs w:val="24"/>
        </w:rPr>
      </w:pPr>
      <w:r w:rsidRPr="00252230">
        <w:rPr>
          <w:sz w:val="24"/>
          <w:szCs w:val="24"/>
        </w:rPr>
        <w:t xml:space="preserve">Welsh </w:t>
      </w:r>
      <w:r>
        <w:rPr>
          <w:sz w:val="24"/>
          <w:szCs w:val="24"/>
        </w:rPr>
        <w:t>Government</w:t>
      </w:r>
      <w:r w:rsidRPr="00252230">
        <w:rPr>
          <w:sz w:val="24"/>
          <w:szCs w:val="24"/>
        </w:rPr>
        <w:t xml:space="preserve"> (2022). </w:t>
      </w:r>
      <w:r w:rsidRPr="00252230">
        <w:rPr>
          <w:i/>
          <w:iCs/>
          <w:sz w:val="24"/>
          <w:szCs w:val="24"/>
        </w:rPr>
        <w:t>The Welsh language in English-medium education</w:t>
      </w:r>
      <w:r w:rsidRPr="00252230">
        <w:rPr>
          <w:sz w:val="24"/>
          <w:szCs w:val="24"/>
        </w:rPr>
        <w:t xml:space="preserve">. [online] Curriculum for Wales Blog. Available at: </w:t>
      </w:r>
      <w:hyperlink r:id="rId25" w:history="1">
        <w:r w:rsidRPr="007D71E7">
          <w:rPr>
            <w:rStyle w:val="Hyperlink"/>
            <w:sz w:val="24"/>
            <w:szCs w:val="24"/>
          </w:rPr>
          <w:t>https://curriculumforwales.gov.wales/2022/10/18/the-welsh-language-in-english-medium-education/</w:t>
        </w:r>
      </w:hyperlink>
      <w:r w:rsidRPr="0025223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2C837766" w14:textId="77777777" w:rsidR="00B04598" w:rsidRDefault="00B04598">
      <w:pPr>
        <w:rPr>
          <w:sz w:val="24"/>
          <w:szCs w:val="24"/>
        </w:rPr>
      </w:pPr>
      <w:r w:rsidRPr="009B60BB">
        <w:rPr>
          <w:sz w:val="24"/>
          <w:szCs w:val="24"/>
        </w:rPr>
        <w:t xml:space="preserve">Welsh Government (2023). </w:t>
      </w:r>
      <w:r w:rsidRPr="009B60BB">
        <w:rPr>
          <w:i/>
          <w:iCs/>
          <w:sz w:val="24"/>
          <w:szCs w:val="24"/>
        </w:rPr>
        <w:t xml:space="preserve">Cymraeg 2050: Welsh language strategy action plan 2022 to 2023 </w:t>
      </w:r>
      <w:r w:rsidRPr="009B60BB">
        <w:rPr>
          <w:sz w:val="24"/>
          <w:szCs w:val="24"/>
        </w:rPr>
        <w:t xml:space="preserve">[HTML]. [online] GOV.WALES. Available at: </w:t>
      </w:r>
      <w:hyperlink r:id="rId26" w:history="1">
        <w:r w:rsidRPr="007D71E7">
          <w:rPr>
            <w:rStyle w:val="Hyperlink"/>
            <w:sz w:val="24"/>
            <w:szCs w:val="24"/>
          </w:rPr>
          <w:t>https://www.gov.wales/cymraeg-2050-welsh-language-strategy-action-plan-2022-2023-html</w:t>
        </w:r>
      </w:hyperlink>
      <w:r w:rsidRPr="009B60B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A884ADD" w14:textId="77777777" w:rsidR="00B04598" w:rsidRDefault="00B04598">
      <w:pPr>
        <w:rPr>
          <w:sz w:val="24"/>
          <w:szCs w:val="24"/>
        </w:rPr>
      </w:pPr>
      <w:r w:rsidRPr="00675AE2">
        <w:rPr>
          <w:sz w:val="24"/>
          <w:szCs w:val="24"/>
        </w:rPr>
        <w:t xml:space="preserve">Woumans, E., Ceuleers, E., Van der Linden, L., Szmalec, A. and Duyck, W. (2015). Verbal and nonverbal cognitive control in bilinguals and interpreters. </w:t>
      </w:r>
      <w:r w:rsidRPr="00675AE2">
        <w:rPr>
          <w:i/>
          <w:iCs/>
          <w:sz w:val="24"/>
          <w:szCs w:val="24"/>
        </w:rPr>
        <w:t xml:space="preserve">Journal of Experimental </w:t>
      </w:r>
      <w:r w:rsidRPr="00675AE2">
        <w:rPr>
          <w:i/>
          <w:iCs/>
          <w:sz w:val="24"/>
          <w:szCs w:val="24"/>
        </w:rPr>
        <w:lastRenderedPageBreak/>
        <w:t>Psychology: Learning, Memory, and Cognition</w:t>
      </w:r>
      <w:r w:rsidRPr="00675AE2">
        <w:rPr>
          <w:sz w:val="24"/>
          <w:szCs w:val="24"/>
        </w:rPr>
        <w:t>, 41(5), pp.1579–1586.</w:t>
      </w:r>
      <w:r>
        <w:rPr>
          <w:sz w:val="24"/>
          <w:szCs w:val="24"/>
        </w:rPr>
        <w:t xml:space="preserve"> </w:t>
      </w:r>
      <w:hyperlink r:id="rId27" w:history="1">
        <w:r w:rsidRPr="007D71E7">
          <w:rPr>
            <w:rStyle w:val="Hyperlink"/>
            <w:sz w:val="24"/>
            <w:szCs w:val="24"/>
          </w:rPr>
          <w:t>https://doi.org/10.1037/xlm0000107</w:t>
        </w:r>
      </w:hyperlink>
      <w:r>
        <w:rPr>
          <w:sz w:val="24"/>
          <w:szCs w:val="24"/>
        </w:rPr>
        <w:t xml:space="preserve"> </w:t>
      </w:r>
    </w:p>
    <w:sectPr w:rsidR="00B04598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B7520" w14:textId="77777777" w:rsidR="006D5E22" w:rsidRDefault="006D5E22" w:rsidP="006D5E22">
      <w:pPr>
        <w:spacing w:after="0" w:line="240" w:lineRule="auto"/>
      </w:pPr>
      <w:r>
        <w:separator/>
      </w:r>
    </w:p>
  </w:endnote>
  <w:endnote w:type="continuationSeparator" w:id="0">
    <w:p w14:paraId="2B602145" w14:textId="77777777" w:rsidR="006D5E22" w:rsidRDefault="006D5E22" w:rsidP="006D5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753C2" w14:textId="77777777" w:rsidR="006D5E22" w:rsidRDefault="006D5E22" w:rsidP="006D5E22">
      <w:pPr>
        <w:spacing w:after="0" w:line="240" w:lineRule="auto"/>
      </w:pPr>
      <w:r>
        <w:separator/>
      </w:r>
    </w:p>
  </w:footnote>
  <w:footnote w:type="continuationSeparator" w:id="0">
    <w:p w14:paraId="19ACF21D" w14:textId="77777777" w:rsidR="006D5E22" w:rsidRDefault="006D5E22" w:rsidP="006D5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52EDE" w14:textId="45A32BD1" w:rsidR="006D5E22" w:rsidRDefault="006D5E22">
    <w:pPr>
      <w:pStyle w:val="Header"/>
    </w:pPr>
    <w:r>
      <w:t>2200358</w:t>
    </w:r>
  </w:p>
  <w:p w14:paraId="65BCE93D" w14:textId="77777777" w:rsidR="006D5E22" w:rsidRDefault="006D5E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E22"/>
    <w:rsid w:val="000074D8"/>
    <w:rsid w:val="00017571"/>
    <w:rsid w:val="001142CC"/>
    <w:rsid w:val="00185F71"/>
    <w:rsid w:val="001E0D57"/>
    <w:rsid w:val="00252230"/>
    <w:rsid w:val="00315CB6"/>
    <w:rsid w:val="003C6E9C"/>
    <w:rsid w:val="004A0219"/>
    <w:rsid w:val="004E5726"/>
    <w:rsid w:val="004F1BF3"/>
    <w:rsid w:val="00514D28"/>
    <w:rsid w:val="00557947"/>
    <w:rsid w:val="00603C12"/>
    <w:rsid w:val="006748EA"/>
    <w:rsid w:val="00675AE2"/>
    <w:rsid w:val="00687FA5"/>
    <w:rsid w:val="006D5E22"/>
    <w:rsid w:val="00786439"/>
    <w:rsid w:val="007C77A9"/>
    <w:rsid w:val="007E09FC"/>
    <w:rsid w:val="008460FB"/>
    <w:rsid w:val="00846E6B"/>
    <w:rsid w:val="00894163"/>
    <w:rsid w:val="0092070A"/>
    <w:rsid w:val="009B60BB"/>
    <w:rsid w:val="00A22016"/>
    <w:rsid w:val="00B04598"/>
    <w:rsid w:val="00B378F6"/>
    <w:rsid w:val="00B87C69"/>
    <w:rsid w:val="00BD6300"/>
    <w:rsid w:val="00C73430"/>
    <w:rsid w:val="00C7647E"/>
    <w:rsid w:val="00EA4E12"/>
    <w:rsid w:val="00F16EDE"/>
    <w:rsid w:val="00F5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47C5"/>
  <w15:chartTrackingRefBased/>
  <w15:docId w15:val="{CC6674AF-6596-4F07-95D7-34796587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E22"/>
  </w:style>
  <w:style w:type="paragraph" w:styleId="Footer">
    <w:name w:val="footer"/>
    <w:basedOn w:val="Normal"/>
    <w:link w:val="FooterChar"/>
    <w:uiPriority w:val="99"/>
    <w:unhideWhenUsed/>
    <w:rsid w:val="006D5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E22"/>
  </w:style>
  <w:style w:type="character" w:styleId="Hyperlink">
    <w:name w:val="Hyperlink"/>
    <w:basedOn w:val="DefaultParagraphFont"/>
    <w:uiPriority w:val="99"/>
    <w:unhideWhenUsed/>
    <w:rsid w:val="006D5E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desc.12654" TargetMode="External"/><Relationship Id="rId13" Type="http://schemas.openxmlformats.org/officeDocument/2006/relationships/hyperlink" Target="https://doi.org/10.1177/0956797615574699" TargetMode="External"/><Relationship Id="rId18" Type="http://schemas.openxmlformats.org/officeDocument/2006/relationships/hyperlink" Target="https://www.ons.gov.uk/peoplepopulationandcommunity/culturalidentity/language" TargetMode="External"/><Relationship Id="rId26" Type="http://schemas.openxmlformats.org/officeDocument/2006/relationships/hyperlink" Target="https://www.gov.wales/cymraeg-2050-welsh-language-strategy-action-plan-2022-2023-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16/j.bandc.2018.05.009" TargetMode="External"/><Relationship Id="rId7" Type="http://schemas.openxmlformats.org/officeDocument/2006/relationships/hyperlink" Target="https://doi.org/10.1371/journal.pone.0206770" TargetMode="External"/><Relationship Id="rId12" Type="http://schemas.openxmlformats.org/officeDocument/2006/relationships/hyperlink" Target="https://doi.org/10.1016/j.tsc.2021.100918" TargetMode="External"/><Relationship Id="rId17" Type="http://schemas.openxmlformats.org/officeDocument/2006/relationships/hyperlink" Target="https://doi.org/10.1017/s0142716414000095" TargetMode="External"/><Relationship Id="rId25" Type="http://schemas.openxmlformats.org/officeDocument/2006/relationships/hyperlink" Target="https://curriculumforwales.gov.wales/2022/10/18/the-welsh-language-in-english-medium-educatio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6/j.cogdev.2013.01.011" TargetMode="External"/><Relationship Id="rId20" Type="http://schemas.openxmlformats.org/officeDocument/2006/relationships/hyperlink" Target="https://doi.org/10.1007/s00429-020-02115-5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ews-medical.net/health/The-Impact-of-Learning-a-Language-on-Brain" TargetMode="External"/><Relationship Id="rId11" Type="http://schemas.openxmlformats.org/officeDocument/2006/relationships/hyperlink" Target="https://doi.org/10.1037/bul0000099" TargetMode="External"/><Relationship Id="rId24" Type="http://schemas.openxmlformats.org/officeDocument/2006/relationships/hyperlink" Target="https://www.gov.wales/sites/default/files/publications/2018-12/cymraeg-2050-welsh-language-strategy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kqed.org/mindshift/47054/whats-going-on-inside-the-brain-of-a-bilingual-child" TargetMode="External"/><Relationship Id="rId23" Type="http://schemas.openxmlformats.org/officeDocument/2006/relationships/hyperlink" Target="https://doi.org/10.3390/bs9030027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doi.org/10.1016/j.ecresq.2014.02.003" TargetMode="External"/><Relationship Id="rId19" Type="http://schemas.openxmlformats.org/officeDocument/2006/relationships/hyperlink" Target="https://doi.org/10.1017/s136672891900013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02/ana.24158" TargetMode="External"/><Relationship Id="rId14" Type="http://schemas.openxmlformats.org/officeDocument/2006/relationships/hyperlink" Target="https://doi.org/10.1111/flan.12424" TargetMode="External"/><Relationship Id="rId22" Type="http://schemas.openxmlformats.org/officeDocument/2006/relationships/hyperlink" Target="https://www.canr.msu.edu/news/advantages_of_a_bilingual_brain" TargetMode="External"/><Relationship Id="rId27" Type="http://schemas.openxmlformats.org/officeDocument/2006/relationships/hyperlink" Target="https://doi.org/10.1037/xlm0000107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3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Hughes (2200358)</dc:creator>
  <cp:keywords/>
  <dc:description/>
  <cp:lastModifiedBy>Chloe Hughes (2200358)</cp:lastModifiedBy>
  <cp:revision>31</cp:revision>
  <dcterms:created xsi:type="dcterms:W3CDTF">2023-04-07T18:55:00Z</dcterms:created>
  <dcterms:modified xsi:type="dcterms:W3CDTF">2023-04-09T20:07:00Z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efde7e8a-80cd-4457-aa9a-8e327c8eca73</vt:lpwstr>
  </property>
</Properties>
</file>