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23BC3" w14:textId="2BA9898F" w:rsidR="005E0EDD" w:rsidRPr="00363D07" w:rsidRDefault="005E0EDD" w:rsidP="00FD60C4">
      <w:pPr>
        <w:spacing w:after="400" w:line="480" w:lineRule="auto"/>
        <w:jc w:val="center"/>
        <w:rPr>
          <w:rFonts w:ascii="Times New Roman" w:hAnsi="Times New Roman" w:cs="Times New Roman"/>
          <w:b/>
          <w:bCs/>
          <w:sz w:val="24"/>
          <w:szCs w:val="24"/>
        </w:rPr>
      </w:pPr>
      <w:r w:rsidRPr="00363D07">
        <w:rPr>
          <w:rFonts w:ascii="Times New Roman" w:hAnsi="Times New Roman" w:cs="Times New Roman"/>
          <w:b/>
          <w:bCs/>
          <w:sz w:val="24"/>
          <w:szCs w:val="24"/>
        </w:rPr>
        <w:t>COMPONENT 2: PERSON-CENTRED CARE AND PARTNERSHIP WORKING IN HEALTH AND SOCIAL CARE</w:t>
      </w:r>
    </w:p>
    <w:p w14:paraId="1103EE6E" w14:textId="77777777" w:rsidR="005E0EDD" w:rsidRPr="00363D07" w:rsidRDefault="005E0EDD" w:rsidP="00363D07">
      <w:pPr>
        <w:spacing w:line="480" w:lineRule="auto"/>
        <w:jc w:val="center"/>
        <w:rPr>
          <w:rFonts w:ascii="Times New Roman" w:hAnsi="Times New Roman" w:cs="Times New Roman"/>
          <w:b/>
          <w:bCs/>
          <w:sz w:val="24"/>
          <w:szCs w:val="24"/>
        </w:rPr>
      </w:pPr>
    </w:p>
    <w:p w14:paraId="20D65055" w14:textId="77777777" w:rsidR="005E0EDD" w:rsidRPr="00363D07" w:rsidRDefault="005E0EDD" w:rsidP="00363D07">
      <w:pPr>
        <w:spacing w:line="480" w:lineRule="auto"/>
        <w:jc w:val="center"/>
        <w:rPr>
          <w:rFonts w:ascii="Times New Roman" w:hAnsi="Times New Roman" w:cs="Times New Roman"/>
          <w:b/>
          <w:bCs/>
          <w:sz w:val="24"/>
          <w:szCs w:val="24"/>
        </w:rPr>
      </w:pPr>
    </w:p>
    <w:p w14:paraId="47105C64" w14:textId="77777777" w:rsidR="005E0EDD" w:rsidRPr="00363D07" w:rsidRDefault="005E0EDD" w:rsidP="00FD60C4">
      <w:pPr>
        <w:spacing w:line="480" w:lineRule="auto"/>
        <w:rPr>
          <w:rFonts w:ascii="Times New Roman" w:hAnsi="Times New Roman" w:cs="Times New Roman"/>
          <w:b/>
          <w:bCs/>
          <w:sz w:val="24"/>
          <w:szCs w:val="24"/>
        </w:rPr>
      </w:pPr>
    </w:p>
    <w:p w14:paraId="1C9DDBEE" w14:textId="77777777" w:rsidR="005E0EDD" w:rsidRPr="00363D07" w:rsidRDefault="005E0EDD" w:rsidP="00363D07">
      <w:pPr>
        <w:spacing w:line="480" w:lineRule="auto"/>
        <w:jc w:val="center"/>
        <w:rPr>
          <w:rFonts w:ascii="Times New Roman" w:hAnsi="Times New Roman" w:cs="Times New Roman"/>
          <w:b/>
          <w:bCs/>
          <w:sz w:val="24"/>
          <w:szCs w:val="24"/>
        </w:rPr>
      </w:pPr>
    </w:p>
    <w:p w14:paraId="45D4BE01" w14:textId="77777777" w:rsidR="005E0EDD" w:rsidRPr="00363D07" w:rsidRDefault="005E0EDD" w:rsidP="00363D07">
      <w:pPr>
        <w:spacing w:line="480" w:lineRule="auto"/>
        <w:jc w:val="center"/>
        <w:rPr>
          <w:rFonts w:ascii="Times New Roman" w:hAnsi="Times New Roman" w:cs="Times New Roman"/>
          <w:b/>
          <w:bCs/>
          <w:sz w:val="24"/>
          <w:szCs w:val="24"/>
        </w:rPr>
      </w:pPr>
    </w:p>
    <w:p w14:paraId="03D7A229" w14:textId="77777777" w:rsidR="005E0EDD" w:rsidRPr="00363D07" w:rsidRDefault="005E0EDD" w:rsidP="00363D07">
      <w:pPr>
        <w:spacing w:line="480" w:lineRule="auto"/>
        <w:jc w:val="center"/>
        <w:rPr>
          <w:rFonts w:ascii="Times New Roman" w:hAnsi="Times New Roman" w:cs="Times New Roman"/>
          <w:b/>
          <w:bCs/>
          <w:sz w:val="24"/>
          <w:szCs w:val="24"/>
        </w:rPr>
      </w:pPr>
    </w:p>
    <w:p w14:paraId="51F457CB" w14:textId="77777777" w:rsidR="005E0EDD" w:rsidRPr="00363D07" w:rsidRDefault="005E0EDD" w:rsidP="00363D07">
      <w:pPr>
        <w:spacing w:line="480" w:lineRule="auto"/>
        <w:jc w:val="center"/>
        <w:rPr>
          <w:rFonts w:ascii="Times New Roman" w:hAnsi="Times New Roman" w:cs="Times New Roman"/>
          <w:b/>
          <w:bCs/>
          <w:sz w:val="24"/>
          <w:szCs w:val="24"/>
        </w:rPr>
      </w:pPr>
    </w:p>
    <w:p w14:paraId="1000F712" w14:textId="77777777" w:rsidR="005E0EDD" w:rsidRPr="00363D07" w:rsidRDefault="005E0EDD" w:rsidP="00363D07">
      <w:pPr>
        <w:spacing w:line="480" w:lineRule="auto"/>
        <w:jc w:val="center"/>
        <w:rPr>
          <w:rFonts w:ascii="Times New Roman" w:hAnsi="Times New Roman" w:cs="Times New Roman"/>
          <w:b/>
          <w:bCs/>
          <w:sz w:val="24"/>
          <w:szCs w:val="24"/>
        </w:rPr>
      </w:pPr>
    </w:p>
    <w:p w14:paraId="4998A01B" w14:textId="77777777" w:rsidR="005E0EDD" w:rsidRPr="00363D07" w:rsidRDefault="005E0EDD" w:rsidP="00363D07">
      <w:pPr>
        <w:spacing w:line="480" w:lineRule="auto"/>
        <w:jc w:val="center"/>
        <w:rPr>
          <w:rFonts w:ascii="Times New Roman" w:hAnsi="Times New Roman" w:cs="Times New Roman"/>
          <w:b/>
          <w:bCs/>
          <w:sz w:val="24"/>
          <w:szCs w:val="24"/>
        </w:rPr>
      </w:pPr>
    </w:p>
    <w:p w14:paraId="4B1F6D40" w14:textId="77777777" w:rsidR="005E0EDD" w:rsidRPr="00363D07" w:rsidRDefault="005E0EDD" w:rsidP="00363D07">
      <w:pPr>
        <w:spacing w:line="480" w:lineRule="auto"/>
        <w:jc w:val="center"/>
        <w:rPr>
          <w:rFonts w:ascii="Times New Roman" w:hAnsi="Times New Roman" w:cs="Times New Roman"/>
          <w:b/>
          <w:bCs/>
          <w:sz w:val="24"/>
          <w:szCs w:val="24"/>
        </w:rPr>
      </w:pPr>
    </w:p>
    <w:p w14:paraId="6D16A05F" w14:textId="77777777" w:rsidR="005E0EDD" w:rsidRPr="00363D07" w:rsidRDefault="005E0EDD" w:rsidP="00363D07">
      <w:pPr>
        <w:spacing w:line="480" w:lineRule="auto"/>
        <w:rPr>
          <w:rFonts w:ascii="Times New Roman" w:hAnsi="Times New Roman" w:cs="Times New Roman"/>
          <w:b/>
          <w:bCs/>
          <w:sz w:val="24"/>
          <w:szCs w:val="24"/>
        </w:rPr>
      </w:pPr>
    </w:p>
    <w:p w14:paraId="71F935C2" w14:textId="77777777" w:rsidR="00363D07" w:rsidRPr="00363D07" w:rsidRDefault="00363D07" w:rsidP="00363D07">
      <w:pPr>
        <w:spacing w:line="480" w:lineRule="auto"/>
        <w:rPr>
          <w:rFonts w:ascii="Times New Roman" w:hAnsi="Times New Roman" w:cs="Times New Roman"/>
          <w:b/>
          <w:bCs/>
          <w:sz w:val="24"/>
          <w:szCs w:val="24"/>
        </w:rPr>
      </w:pPr>
    </w:p>
    <w:p w14:paraId="693529A4" w14:textId="77777777" w:rsidR="005E0EDD" w:rsidRPr="00363D07" w:rsidRDefault="005E0EDD" w:rsidP="00363D07">
      <w:pPr>
        <w:spacing w:line="480" w:lineRule="auto"/>
        <w:jc w:val="center"/>
        <w:rPr>
          <w:rFonts w:ascii="Times New Roman" w:hAnsi="Times New Roman" w:cs="Times New Roman"/>
          <w:b/>
          <w:bCs/>
          <w:sz w:val="24"/>
          <w:szCs w:val="24"/>
        </w:rPr>
      </w:pPr>
      <w:r w:rsidRPr="00363D07">
        <w:rPr>
          <w:rFonts w:ascii="Times New Roman" w:hAnsi="Times New Roman" w:cs="Times New Roman"/>
          <w:b/>
          <w:bCs/>
          <w:sz w:val="24"/>
          <w:szCs w:val="24"/>
        </w:rPr>
        <w:t>STUDENT NAME</w:t>
      </w:r>
    </w:p>
    <w:p w14:paraId="6C1E6BD8" w14:textId="77777777" w:rsidR="005E0EDD" w:rsidRPr="00363D07" w:rsidRDefault="005E0EDD" w:rsidP="00363D07">
      <w:pPr>
        <w:spacing w:line="480" w:lineRule="auto"/>
        <w:jc w:val="center"/>
        <w:rPr>
          <w:rFonts w:ascii="Times New Roman" w:hAnsi="Times New Roman" w:cs="Times New Roman"/>
          <w:b/>
          <w:bCs/>
          <w:sz w:val="24"/>
          <w:szCs w:val="24"/>
        </w:rPr>
      </w:pPr>
      <w:r w:rsidRPr="00363D07">
        <w:rPr>
          <w:rFonts w:ascii="Times New Roman" w:hAnsi="Times New Roman" w:cs="Times New Roman"/>
          <w:b/>
          <w:bCs/>
          <w:sz w:val="24"/>
          <w:szCs w:val="24"/>
        </w:rPr>
        <w:t>UNIVERSITY NAME</w:t>
      </w:r>
    </w:p>
    <w:p w14:paraId="05A5F212" w14:textId="77777777" w:rsidR="005E0EDD" w:rsidRPr="00363D07" w:rsidRDefault="005E0EDD" w:rsidP="00363D07">
      <w:pPr>
        <w:spacing w:line="480" w:lineRule="auto"/>
        <w:jc w:val="center"/>
        <w:rPr>
          <w:rFonts w:ascii="Times New Roman" w:hAnsi="Times New Roman" w:cs="Times New Roman"/>
          <w:b/>
          <w:bCs/>
          <w:sz w:val="24"/>
          <w:szCs w:val="24"/>
        </w:rPr>
      </w:pPr>
      <w:r w:rsidRPr="00363D07">
        <w:rPr>
          <w:rFonts w:ascii="Times New Roman" w:hAnsi="Times New Roman" w:cs="Times New Roman"/>
          <w:b/>
          <w:bCs/>
          <w:sz w:val="24"/>
          <w:szCs w:val="24"/>
        </w:rPr>
        <w:t>COURSE NAME</w:t>
      </w:r>
    </w:p>
    <w:p w14:paraId="3A2D0C47" w14:textId="46B66F86" w:rsidR="00363D07" w:rsidRDefault="005E0EDD" w:rsidP="00363D07">
      <w:pPr>
        <w:spacing w:line="480" w:lineRule="auto"/>
        <w:jc w:val="center"/>
        <w:rPr>
          <w:rFonts w:ascii="Times New Roman" w:hAnsi="Times New Roman" w:cs="Times New Roman"/>
          <w:b/>
          <w:bCs/>
          <w:sz w:val="24"/>
          <w:szCs w:val="24"/>
        </w:rPr>
      </w:pPr>
      <w:r w:rsidRPr="00363D07">
        <w:rPr>
          <w:rFonts w:ascii="Times New Roman" w:hAnsi="Times New Roman" w:cs="Times New Roman"/>
          <w:b/>
          <w:bCs/>
          <w:sz w:val="24"/>
          <w:szCs w:val="24"/>
        </w:rPr>
        <w:t>DATE</w:t>
      </w:r>
    </w:p>
    <w:p w14:paraId="5FE14736" w14:textId="6075D328" w:rsidR="006564A1" w:rsidRDefault="006564A1" w:rsidP="00363D07">
      <w:pPr>
        <w:spacing w:line="480" w:lineRule="auto"/>
        <w:jc w:val="center"/>
        <w:rPr>
          <w:rFonts w:ascii="Times New Roman" w:hAnsi="Times New Roman" w:cs="Times New Roman"/>
          <w:b/>
          <w:bCs/>
          <w:sz w:val="24"/>
          <w:szCs w:val="24"/>
        </w:rPr>
      </w:pPr>
    </w:p>
    <w:p w14:paraId="23329EFE" w14:textId="680A3A9B" w:rsidR="006564A1" w:rsidRDefault="006564A1" w:rsidP="00363D07">
      <w:pPr>
        <w:spacing w:line="480" w:lineRule="auto"/>
        <w:jc w:val="center"/>
        <w:rPr>
          <w:rFonts w:ascii="Times New Roman" w:hAnsi="Times New Roman" w:cs="Times New Roman"/>
          <w:b/>
          <w:bCs/>
          <w:sz w:val="24"/>
          <w:szCs w:val="24"/>
        </w:rPr>
      </w:pPr>
    </w:p>
    <w:p w14:paraId="6B773F52" w14:textId="58C52606" w:rsidR="006564A1" w:rsidRDefault="006564A1" w:rsidP="00363D07">
      <w:pPr>
        <w:spacing w:line="480" w:lineRule="auto"/>
        <w:jc w:val="center"/>
        <w:rPr>
          <w:rFonts w:ascii="Times New Roman" w:hAnsi="Times New Roman" w:cs="Times New Roman"/>
          <w:b/>
          <w:bCs/>
          <w:sz w:val="24"/>
          <w:szCs w:val="24"/>
        </w:rPr>
      </w:pPr>
    </w:p>
    <w:p w14:paraId="1E508A20" w14:textId="12CFAE37" w:rsidR="006564A1" w:rsidRDefault="006564A1" w:rsidP="00363D07">
      <w:pPr>
        <w:spacing w:line="480" w:lineRule="auto"/>
        <w:jc w:val="center"/>
        <w:rPr>
          <w:rFonts w:ascii="Times New Roman" w:hAnsi="Times New Roman" w:cs="Times New Roman"/>
          <w:b/>
          <w:bCs/>
          <w:sz w:val="24"/>
          <w:szCs w:val="24"/>
        </w:rPr>
      </w:pPr>
    </w:p>
    <w:p w14:paraId="445B3D7C" w14:textId="7B529F27" w:rsidR="006564A1" w:rsidRDefault="006564A1" w:rsidP="00363D07">
      <w:pPr>
        <w:spacing w:line="480" w:lineRule="auto"/>
        <w:jc w:val="center"/>
        <w:rPr>
          <w:rFonts w:ascii="Times New Roman" w:hAnsi="Times New Roman" w:cs="Times New Roman"/>
          <w:b/>
          <w:bCs/>
          <w:sz w:val="24"/>
          <w:szCs w:val="24"/>
        </w:rPr>
      </w:pPr>
    </w:p>
    <w:p w14:paraId="2BB08498" w14:textId="77777777" w:rsidR="006564A1" w:rsidRPr="00363D07" w:rsidRDefault="006564A1" w:rsidP="00363D07">
      <w:pPr>
        <w:spacing w:line="480" w:lineRule="auto"/>
        <w:jc w:val="center"/>
        <w:rPr>
          <w:rFonts w:ascii="Times New Roman" w:hAnsi="Times New Roman" w:cs="Times New Roman"/>
          <w:b/>
          <w:bCs/>
          <w:sz w:val="24"/>
          <w:szCs w:val="24"/>
        </w:rPr>
      </w:pPr>
    </w:p>
    <w:sdt>
      <w:sdtPr>
        <w:rPr>
          <w:rFonts w:ascii="Arial" w:eastAsia="Arial" w:hAnsi="Arial" w:cs="Arial"/>
          <w:color w:val="auto"/>
          <w:sz w:val="22"/>
          <w:szCs w:val="22"/>
          <w:lang w:eastAsia="zh-CN"/>
        </w:rPr>
        <w:id w:val="208766410"/>
        <w:docPartObj>
          <w:docPartGallery w:val="Table of Contents"/>
          <w:docPartUnique/>
        </w:docPartObj>
      </w:sdtPr>
      <w:sdtEndPr>
        <w:rPr>
          <w:b/>
          <w:bCs/>
          <w:noProof/>
        </w:rPr>
      </w:sdtEndPr>
      <w:sdtContent>
        <w:p w14:paraId="2B788CB0" w14:textId="63BDDF9E" w:rsidR="00363D07" w:rsidRPr="00363D07" w:rsidRDefault="00363D07">
          <w:pPr>
            <w:pStyle w:val="TOCHeading"/>
            <w:rPr>
              <w:color w:val="auto"/>
            </w:rPr>
          </w:pPr>
          <w:r w:rsidRPr="00363D07">
            <w:rPr>
              <w:color w:val="auto"/>
            </w:rPr>
            <w:t>Table of Contents</w:t>
          </w:r>
        </w:p>
        <w:p w14:paraId="07B02125" w14:textId="34BAA524" w:rsidR="00363D07" w:rsidRDefault="00363D07">
          <w:pPr>
            <w:pStyle w:val="TOC1"/>
            <w:tabs>
              <w:tab w:val="right" w:leader="dot" w:pos="9016"/>
            </w:tabs>
            <w:rPr>
              <w:rFonts w:asciiTheme="minorHAnsi" w:eastAsiaTheme="minorEastAsia" w:hAnsiTheme="minorHAnsi" w:cstheme="minorBidi"/>
              <w:noProof/>
              <w:kern w:val="2"/>
              <w:sz w:val="24"/>
              <w:szCs w:val="24"/>
              <w14:ligatures w14:val="standardContextual"/>
            </w:rPr>
          </w:pPr>
          <w:r w:rsidRPr="00363D07">
            <w:fldChar w:fldCharType="begin"/>
          </w:r>
          <w:r w:rsidRPr="00363D07">
            <w:instrText xml:space="preserve"> TOC \o "1-3" \h \z \u </w:instrText>
          </w:r>
          <w:r w:rsidRPr="00363D07">
            <w:fldChar w:fldCharType="separate"/>
          </w:r>
          <w:hyperlink w:anchor="_Toc231854115" w:history="1">
            <w:r w:rsidRPr="004E46A1">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_Toc231854115 \h </w:instrText>
            </w:r>
            <w:r>
              <w:rPr>
                <w:noProof/>
                <w:webHidden/>
              </w:rPr>
            </w:r>
            <w:r>
              <w:rPr>
                <w:noProof/>
                <w:webHidden/>
              </w:rPr>
              <w:fldChar w:fldCharType="separate"/>
            </w:r>
            <w:r>
              <w:rPr>
                <w:noProof/>
                <w:webHidden/>
              </w:rPr>
              <w:t>3</w:t>
            </w:r>
            <w:r>
              <w:rPr>
                <w:noProof/>
                <w:webHidden/>
              </w:rPr>
              <w:fldChar w:fldCharType="end"/>
            </w:r>
          </w:hyperlink>
        </w:p>
        <w:p w14:paraId="0AF44F8D" w14:textId="740D9448"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16" w:history="1">
            <w:r w:rsidR="00363D07" w:rsidRPr="004E46A1">
              <w:rPr>
                <w:rStyle w:val="Hyperlink"/>
                <w:rFonts w:ascii="Times New Roman" w:hAnsi="Times New Roman" w:cs="Times New Roman"/>
                <w:noProof/>
              </w:rPr>
              <w:t>2. Person-Centred Care: Definition, Benefits and Limitations</w:t>
            </w:r>
            <w:r w:rsidR="00363D07">
              <w:rPr>
                <w:noProof/>
                <w:webHidden/>
              </w:rPr>
              <w:tab/>
            </w:r>
            <w:r w:rsidR="00363D07">
              <w:rPr>
                <w:noProof/>
                <w:webHidden/>
              </w:rPr>
              <w:fldChar w:fldCharType="begin"/>
            </w:r>
            <w:r w:rsidR="00363D07">
              <w:rPr>
                <w:noProof/>
                <w:webHidden/>
              </w:rPr>
              <w:instrText xml:space="preserve"> PAGEREF _Toc231854116 \h </w:instrText>
            </w:r>
            <w:r w:rsidR="00363D07">
              <w:rPr>
                <w:noProof/>
                <w:webHidden/>
              </w:rPr>
            </w:r>
            <w:r w:rsidR="00363D07">
              <w:rPr>
                <w:noProof/>
                <w:webHidden/>
              </w:rPr>
              <w:fldChar w:fldCharType="separate"/>
            </w:r>
            <w:r w:rsidR="00363D07">
              <w:rPr>
                <w:noProof/>
                <w:webHidden/>
              </w:rPr>
              <w:t>3</w:t>
            </w:r>
            <w:r w:rsidR="00363D07">
              <w:rPr>
                <w:noProof/>
                <w:webHidden/>
              </w:rPr>
              <w:fldChar w:fldCharType="end"/>
            </w:r>
          </w:hyperlink>
        </w:p>
        <w:p w14:paraId="599C9629" w14:textId="090D4F2D"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17" w:history="1">
            <w:r w:rsidR="00363D07" w:rsidRPr="004E46A1">
              <w:rPr>
                <w:rStyle w:val="Hyperlink"/>
                <w:rFonts w:ascii="Times New Roman" w:hAnsi="Times New Roman" w:cs="Times New Roman"/>
                <w:noProof/>
              </w:rPr>
              <w:t>3. Theory Underpinning Person-Centred Care: McCormack and McCance Person-Centred Nursing Framework</w:t>
            </w:r>
            <w:r w:rsidR="00363D07">
              <w:rPr>
                <w:noProof/>
                <w:webHidden/>
              </w:rPr>
              <w:tab/>
            </w:r>
            <w:r w:rsidR="00363D07">
              <w:rPr>
                <w:noProof/>
                <w:webHidden/>
              </w:rPr>
              <w:fldChar w:fldCharType="begin"/>
            </w:r>
            <w:r w:rsidR="00363D07">
              <w:rPr>
                <w:noProof/>
                <w:webHidden/>
              </w:rPr>
              <w:instrText xml:space="preserve"> PAGEREF _Toc231854117 \h </w:instrText>
            </w:r>
            <w:r w:rsidR="00363D07">
              <w:rPr>
                <w:noProof/>
                <w:webHidden/>
              </w:rPr>
            </w:r>
            <w:r w:rsidR="00363D07">
              <w:rPr>
                <w:noProof/>
                <w:webHidden/>
              </w:rPr>
              <w:fldChar w:fldCharType="separate"/>
            </w:r>
            <w:r w:rsidR="00363D07">
              <w:rPr>
                <w:noProof/>
                <w:webHidden/>
              </w:rPr>
              <w:t>4</w:t>
            </w:r>
            <w:r w:rsidR="00363D07">
              <w:rPr>
                <w:noProof/>
                <w:webHidden/>
              </w:rPr>
              <w:fldChar w:fldCharType="end"/>
            </w:r>
          </w:hyperlink>
        </w:p>
        <w:p w14:paraId="673976BD" w14:textId="344F9E3F"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18" w:history="1">
            <w:r w:rsidR="00363D07" w:rsidRPr="004E46A1">
              <w:rPr>
                <w:rStyle w:val="Hyperlink"/>
                <w:rFonts w:ascii="Times New Roman" w:hAnsi="Times New Roman" w:cs="Times New Roman"/>
                <w:noProof/>
              </w:rPr>
              <w:t>4. Ethical Fundamentals of Health and Social Care</w:t>
            </w:r>
            <w:r w:rsidR="00363D07">
              <w:rPr>
                <w:noProof/>
                <w:webHidden/>
              </w:rPr>
              <w:tab/>
            </w:r>
            <w:r w:rsidR="00363D07">
              <w:rPr>
                <w:noProof/>
                <w:webHidden/>
              </w:rPr>
              <w:fldChar w:fldCharType="begin"/>
            </w:r>
            <w:r w:rsidR="00363D07">
              <w:rPr>
                <w:noProof/>
                <w:webHidden/>
              </w:rPr>
              <w:instrText xml:space="preserve"> PAGEREF _Toc231854118 \h </w:instrText>
            </w:r>
            <w:r w:rsidR="00363D07">
              <w:rPr>
                <w:noProof/>
                <w:webHidden/>
              </w:rPr>
            </w:r>
            <w:r w:rsidR="00363D07">
              <w:rPr>
                <w:noProof/>
                <w:webHidden/>
              </w:rPr>
              <w:fldChar w:fldCharType="separate"/>
            </w:r>
            <w:r w:rsidR="00363D07">
              <w:rPr>
                <w:noProof/>
                <w:webHidden/>
              </w:rPr>
              <w:t>5</w:t>
            </w:r>
            <w:r w:rsidR="00363D07">
              <w:rPr>
                <w:noProof/>
                <w:webHidden/>
              </w:rPr>
              <w:fldChar w:fldCharType="end"/>
            </w:r>
          </w:hyperlink>
        </w:p>
        <w:p w14:paraId="228D1451" w14:textId="7D0D853F"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19" w:history="1">
            <w:r w:rsidR="00363D07" w:rsidRPr="004E46A1">
              <w:rPr>
                <w:rStyle w:val="Hyperlink"/>
                <w:rFonts w:ascii="Times New Roman" w:hAnsi="Times New Roman" w:cs="Times New Roman"/>
                <w:noProof/>
              </w:rPr>
              <w:t>5. Partnership Working in Health and Social Care</w:t>
            </w:r>
            <w:r w:rsidR="00363D07">
              <w:rPr>
                <w:noProof/>
                <w:webHidden/>
              </w:rPr>
              <w:tab/>
            </w:r>
            <w:r w:rsidR="00363D07">
              <w:rPr>
                <w:noProof/>
                <w:webHidden/>
              </w:rPr>
              <w:fldChar w:fldCharType="begin"/>
            </w:r>
            <w:r w:rsidR="00363D07">
              <w:rPr>
                <w:noProof/>
                <w:webHidden/>
              </w:rPr>
              <w:instrText xml:space="preserve"> PAGEREF _Toc231854119 \h </w:instrText>
            </w:r>
            <w:r w:rsidR="00363D07">
              <w:rPr>
                <w:noProof/>
                <w:webHidden/>
              </w:rPr>
            </w:r>
            <w:r w:rsidR="00363D07">
              <w:rPr>
                <w:noProof/>
                <w:webHidden/>
              </w:rPr>
              <w:fldChar w:fldCharType="separate"/>
            </w:r>
            <w:r w:rsidR="00363D07">
              <w:rPr>
                <w:noProof/>
                <w:webHidden/>
              </w:rPr>
              <w:t>5</w:t>
            </w:r>
            <w:r w:rsidR="00363D07">
              <w:rPr>
                <w:noProof/>
                <w:webHidden/>
              </w:rPr>
              <w:fldChar w:fldCharType="end"/>
            </w:r>
          </w:hyperlink>
        </w:p>
        <w:p w14:paraId="1951313C" w14:textId="2EA328E5"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20" w:history="1">
            <w:r w:rsidR="00363D07" w:rsidRPr="004E46A1">
              <w:rPr>
                <w:rStyle w:val="Hyperlink"/>
                <w:rFonts w:ascii="Times New Roman" w:hAnsi="Times New Roman" w:cs="Times New Roman"/>
                <w:noProof/>
              </w:rPr>
              <w:t>6. Partnership Working in Practice: Community Mental Health Services</w:t>
            </w:r>
            <w:r w:rsidR="00363D07">
              <w:rPr>
                <w:noProof/>
                <w:webHidden/>
              </w:rPr>
              <w:tab/>
            </w:r>
            <w:r w:rsidR="00363D07">
              <w:rPr>
                <w:noProof/>
                <w:webHidden/>
              </w:rPr>
              <w:fldChar w:fldCharType="begin"/>
            </w:r>
            <w:r w:rsidR="00363D07">
              <w:rPr>
                <w:noProof/>
                <w:webHidden/>
              </w:rPr>
              <w:instrText xml:space="preserve"> PAGEREF _Toc231854120 \h </w:instrText>
            </w:r>
            <w:r w:rsidR="00363D07">
              <w:rPr>
                <w:noProof/>
                <w:webHidden/>
              </w:rPr>
            </w:r>
            <w:r w:rsidR="00363D07">
              <w:rPr>
                <w:noProof/>
                <w:webHidden/>
              </w:rPr>
              <w:fldChar w:fldCharType="separate"/>
            </w:r>
            <w:r w:rsidR="00363D07">
              <w:rPr>
                <w:noProof/>
                <w:webHidden/>
              </w:rPr>
              <w:t>6</w:t>
            </w:r>
            <w:r w:rsidR="00363D07">
              <w:rPr>
                <w:noProof/>
                <w:webHidden/>
              </w:rPr>
              <w:fldChar w:fldCharType="end"/>
            </w:r>
          </w:hyperlink>
        </w:p>
        <w:p w14:paraId="5ADA7B0D" w14:textId="63A2C931"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21" w:history="1">
            <w:r w:rsidR="00363D07" w:rsidRPr="004E46A1">
              <w:rPr>
                <w:rStyle w:val="Hyperlink"/>
                <w:rFonts w:ascii="Times New Roman" w:hAnsi="Times New Roman" w:cs="Times New Roman"/>
                <w:noProof/>
              </w:rPr>
              <w:t>7. Relevant Policy and Legislation</w:t>
            </w:r>
            <w:r w:rsidR="00363D07">
              <w:rPr>
                <w:noProof/>
                <w:webHidden/>
              </w:rPr>
              <w:tab/>
            </w:r>
            <w:r w:rsidR="00363D07">
              <w:rPr>
                <w:noProof/>
                <w:webHidden/>
              </w:rPr>
              <w:fldChar w:fldCharType="begin"/>
            </w:r>
            <w:r w:rsidR="00363D07">
              <w:rPr>
                <w:noProof/>
                <w:webHidden/>
              </w:rPr>
              <w:instrText xml:space="preserve"> PAGEREF _Toc231854121 \h </w:instrText>
            </w:r>
            <w:r w:rsidR="00363D07">
              <w:rPr>
                <w:noProof/>
                <w:webHidden/>
              </w:rPr>
            </w:r>
            <w:r w:rsidR="00363D07">
              <w:rPr>
                <w:noProof/>
                <w:webHidden/>
              </w:rPr>
              <w:fldChar w:fldCharType="separate"/>
            </w:r>
            <w:r w:rsidR="00363D07">
              <w:rPr>
                <w:noProof/>
                <w:webHidden/>
              </w:rPr>
              <w:t>7</w:t>
            </w:r>
            <w:r w:rsidR="00363D07">
              <w:rPr>
                <w:noProof/>
                <w:webHidden/>
              </w:rPr>
              <w:fldChar w:fldCharType="end"/>
            </w:r>
          </w:hyperlink>
        </w:p>
        <w:p w14:paraId="0AAF7AAB" w14:textId="54573C52"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22" w:history="1">
            <w:r w:rsidR="00363D07" w:rsidRPr="004E46A1">
              <w:rPr>
                <w:rStyle w:val="Hyperlink"/>
                <w:rFonts w:ascii="Times New Roman" w:hAnsi="Times New Roman" w:cs="Times New Roman"/>
                <w:noProof/>
              </w:rPr>
              <w:t>8. Recommendations for Future Development</w:t>
            </w:r>
            <w:r w:rsidR="00363D07">
              <w:rPr>
                <w:noProof/>
                <w:webHidden/>
              </w:rPr>
              <w:tab/>
            </w:r>
            <w:r w:rsidR="00363D07">
              <w:rPr>
                <w:noProof/>
                <w:webHidden/>
              </w:rPr>
              <w:fldChar w:fldCharType="begin"/>
            </w:r>
            <w:r w:rsidR="00363D07">
              <w:rPr>
                <w:noProof/>
                <w:webHidden/>
              </w:rPr>
              <w:instrText xml:space="preserve"> PAGEREF _Toc231854122 \h </w:instrText>
            </w:r>
            <w:r w:rsidR="00363D07">
              <w:rPr>
                <w:noProof/>
                <w:webHidden/>
              </w:rPr>
            </w:r>
            <w:r w:rsidR="00363D07">
              <w:rPr>
                <w:noProof/>
                <w:webHidden/>
              </w:rPr>
              <w:fldChar w:fldCharType="separate"/>
            </w:r>
            <w:r w:rsidR="00363D07">
              <w:rPr>
                <w:noProof/>
                <w:webHidden/>
              </w:rPr>
              <w:t>8</w:t>
            </w:r>
            <w:r w:rsidR="00363D07">
              <w:rPr>
                <w:noProof/>
                <w:webHidden/>
              </w:rPr>
              <w:fldChar w:fldCharType="end"/>
            </w:r>
          </w:hyperlink>
        </w:p>
        <w:p w14:paraId="0901968A" w14:textId="160899B6"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23" w:history="1">
            <w:r w:rsidR="00363D07" w:rsidRPr="004E46A1">
              <w:rPr>
                <w:rStyle w:val="Hyperlink"/>
                <w:rFonts w:ascii="Times New Roman" w:hAnsi="Times New Roman" w:cs="Times New Roman"/>
                <w:noProof/>
              </w:rPr>
              <w:t>9. Conclusion</w:t>
            </w:r>
            <w:r w:rsidR="00363D07">
              <w:rPr>
                <w:noProof/>
                <w:webHidden/>
              </w:rPr>
              <w:tab/>
            </w:r>
            <w:r w:rsidR="00363D07">
              <w:rPr>
                <w:noProof/>
                <w:webHidden/>
              </w:rPr>
              <w:fldChar w:fldCharType="begin"/>
            </w:r>
            <w:r w:rsidR="00363D07">
              <w:rPr>
                <w:noProof/>
                <w:webHidden/>
              </w:rPr>
              <w:instrText xml:space="preserve"> PAGEREF _Toc231854123 \h </w:instrText>
            </w:r>
            <w:r w:rsidR="00363D07">
              <w:rPr>
                <w:noProof/>
                <w:webHidden/>
              </w:rPr>
            </w:r>
            <w:r w:rsidR="00363D07">
              <w:rPr>
                <w:noProof/>
                <w:webHidden/>
              </w:rPr>
              <w:fldChar w:fldCharType="separate"/>
            </w:r>
            <w:r w:rsidR="00363D07">
              <w:rPr>
                <w:noProof/>
                <w:webHidden/>
              </w:rPr>
              <w:t>8</w:t>
            </w:r>
            <w:r w:rsidR="00363D07">
              <w:rPr>
                <w:noProof/>
                <w:webHidden/>
              </w:rPr>
              <w:fldChar w:fldCharType="end"/>
            </w:r>
          </w:hyperlink>
        </w:p>
        <w:p w14:paraId="1CF8EA40" w14:textId="33B8F5E0" w:rsidR="00363D07" w:rsidRDefault="00B87A6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854124" w:history="1">
            <w:r w:rsidR="00363D07" w:rsidRPr="004E46A1">
              <w:rPr>
                <w:rStyle w:val="Hyperlink"/>
                <w:rFonts w:ascii="Times New Roman" w:hAnsi="Times New Roman" w:cs="Times New Roman"/>
                <w:noProof/>
              </w:rPr>
              <w:t>References</w:t>
            </w:r>
            <w:r w:rsidR="00363D07">
              <w:rPr>
                <w:noProof/>
                <w:webHidden/>
              </w:rPr>
              <w:tab/>
            </w:r>
            <w:r w:rsidR="00363D07">
              <w:rPr>
                <w:noProof/>
                <w:webHidden/>
              </w:rPr>
              <w:fldChar w:fldCharType="begin"/>
            </w:r>
            <w:r w:rsidR="00363D07">
              <w:rPr>
                <w:noProof/>
                <w:webHidden/>
              </w:rPr>
              <w:instrText xml:space="preserve"> PAGEREF _Toc231854124 \h </w:instrText>
            </w:r>
            <w:r w:rsidR="00363D07">
              <w:rPr>
                <w:noProof/>
                <w:webHidden/>
              </w:rPr>
            </w:r>
            <w:r w:rsidR="00363D07">
              <w:rPr>
                <w:noProof/>
                <w:webHidden/>
              </w:rPr>
              <w:fldChar w:fldCharType="separate"/>
            </w:r>
            <w:r w:rsidR="00363D07">
              <w:rPr>
                <w:noProof/>
                <w:webHidden/>
              </w:rPr>
              <w:t>10</w:t>
            </w:r>
            <w:r w:rsidR="00363D07">
              <w:rPr>
                <w:noProof/>
                <w:webHidden/>
              </w:rPr>
              <w:fldChar w:fldCharType="end"/>
            </w:r>
          </w:hyperlink>
        </w:p>
        <w:p w14:paraId="4ABA066A" w14:textId="110AD7E1" w:rsidR="00363D07" w:rsidRPr="00363D07" w:rsidRDefault="00363D07">
          <w:r w:rsidRPr="00363D07">
            <w:rPr>
              <w:b/>
              <w:bCs/>
              <w:noProof/>
            </w:rPr>
            <w:fldChar w:fldCharType="end"/>
          </w:r>
        </w:p>
      </w:sdtContent>
    </w:sdt>
    <w:p w14:paraId="5A011D15" w14:textId="0297CE8F" w:rsidR="00363D07" w:rsidRPr="00363D07" w:rsidRDefault="00363D07" w:rsidP="00363D07">
      <w:pPr>
        <w:spacing w:line="480" w:lineRule="auto"/>
        <w:rPr>
          <w:rFonts w:ascii="Times New Roman" w:hAnsi="Times New Roman" w:cs="Times New Roman"/>
          <w:b/>
          <w:bCs/>
          <w:sz w:val="24"/>
          <w:szCs w:val="24"/>
        </w:rPr>
        <w:sectPr w:rsidR="00363D07" w:rsidRPr="00363D07">
          <w:pgSz w:w="11906" w:h="16838"/>
          <w:pgMar w:top="1440" w:right="1440" w:bottom="1440" w:left="1440" w:header="708" w:footer="708" w:gutter="0"/>
          <w:cols w:space="720"/>
          <w:docGrid w:linePitch="360"/>
        </w:sectPr>
      </w:pPr>
    </w:p>
    <w:p w14:paraId="04FEEAA4" w14:textId="354BB871"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0" w:name="_Toc231854115"/>
      <w:r w:rsidRPr="00363D07">
        <w:rPr>
          <w:rFonts w:ascii="Times New Roman" w:hAnsi="Times New Roman" w:cs="Times New Roman"/>
          <w:color w:val="auto"/>
          <w:sz w:val="24"/>
          <w:szCs w:val="24"/>
        </w:rPr>
        <w:lastRenderedPageBreak/>
        <w:t>1. Introduction</w:t>
      </w:r>
      <w:bookmarkEnd w:id="0"/>
    </w:p>
    <w:p w14:paraId="369DDDA7" w14:textId="6D9CB2E8"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 xml:space="preserve">An effective delivery of </w:t>
      </w:r>
      <w:r w:rsidR="007F5DF5" w:rsidRPr="00363D07">
        <w:rPr>
          <w:rFonts w:ascii="Times New Roman" w:hAnsi="Times New Roman" w:cs="Times New Roman"/>
          <w:sz w:val="24"/>
          <w:szCs w:val="24"/>
        </w:rPr>
        <w:t xml:space="preserve">social </w:t>
      </w:r>
      <w:r w:rsidRPr="00363D07">
        <w:rPr>
          <w:rFonts w:ascii="Times New Roman" w:hAnsi="Times New Roman" w:cs="Times New Roman"/>
          <w:sz w:val="24"/>
          <w:szCs w:val="24"/>
        </w:rPr>
        <w:t xml:space="preserve">and </w:t>
      </w:r>
      <w:r w:rsidR="007F5DF5" w:rsidRPr="00363D07">
        <w:rPr>
          <w:rFonts w:ascii="Times New Roman" w:hAnsi="Times New Roman" w:cs="Times New Roman"/>
          <w:sz w:val="24"/>
          <w:szCs w:val="24"/>
        </w:rPr>
        <w:t xml:space="preserve">health </w:t>
      </w:r>
      <w:r w:rsidRPr="00363D07">
        <w:rPr>
          <w:rFonts w:ascii="Times New Roman" w:hAnsi="Times New Roman" w:cs="Times New Roman"/>
          <w:sz w:val="24"/>
          <w:szCs w:val="24"/>
        </w:rPr>
        <w:t>care is dependent on two key principles of working collaboratively</w:t>
      </w:r>
      <w:r w:rsidR="00263F57">
        <w:rPr>
          <w:rFonts w:ascii="Times New Roman" w:hAnsi="Times New Roman" w:cs="Times New Roman"/>
          <w:sz w:val="24"/>
          <w:szCs w:val="24"/>
          <w:lang w:val="en-US"/>
        </w:rPr>
        <w:t>;</w:t>
      </w:r>
      <w:r w:rsidRPr="00363D07">
        <w:rPr>
          <w:rFonts w:ascii="Times New Roman" w:hAnsi="Times New Roman" w:cs="Times New Roman"/>
          <w:sz w:val="24"/>
          <w:szCs w:val="24"/>
        </w:rPr>
        <w:t xml:space="preserve"> person centred care (PCC) and partnership working (PW). The principles have grown in significance, as a paradigm shift from professionally-led, paternalistic approaches to care, to a focus on individuals and their care paths. This report critically reviews and discusses the theory, ethics and implementation of PCC and partnership working. It additionally takes into account applicable policy and legislation, and provides recommendations on the future development of each of these principles in the United Kingdom. This report will focus on the chosen practice setting community mental health services where integration of PCC &amp; PW is a particularly salient issue because of the complex and multi-faceted needs of service users.</w:t>
      </w:r>
    </w:p>
    <w:p w14:paraId="614D278F" w14:textId="51B23372"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1" w:name="_Toc231854116"/>
      <w:r w:rsidRPr="00363D07">
        <w:rPr>
          <w:rFonts w:ascii="Times New Roman" w:hAnsi="Times New Roman" w:cs="Times New Roman"/>
          <w:color w:val="auto"/>
          <w:sz w:val="24"/>
          <w:szCs w:val="24"/>
        </w:rPr>
        <w:t>2. Person-Centred Care</w:t>
      </w:r>
      <w:bookmarkEnd w:id="1"/>
    </w:p>
    <w:p w14:paraId="0C9CF26E" w14:textId="3C9F801E"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Person-centred care is seen as a broad approach that takes the individual, family and carer's perspective, involving them in planning, developing and monitoring services to ensure that they are able to meet the needs of the individual. The World Health Organization (2023) also notes that PCC is about respecting people's preferences, needs and values, and using them when making decisions, at all times</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&lt;EndNote&gt;&lt;Cite&gt;&lt;Author&gt;Ahmed&lt;/Author&gt;&lt;Year&gt;2022&lt;/Year&gt;&lt;RecNum&gt;1019&lt;/RecNum&gt;&lt;DisplayText&gt;(Ahmed et al., 2022)&lt;/DisplayText&gt;&lt;record&gt;&lt;rec-number&gt;1019&lt;/rec-number&gt;&lt;foreign-keys&gt;&lt;key app="EN" db-id="af0vd2sab5v95xedasvptpfttaxrw2r9wvar" timestamp="1780943126"&gt;1019&lt;/key&gt;&lt;/foreign-keys&gt;&lt;ref-type name="Journal Article"&gt;17&lt;/ref-type&gt;&lt;contributors&gt;&lt;authors&gt;&lt;author&gt;Ahmed, Anam&lt;/author&gt;&lt;author&gt;van den Muijsenbergh, Maria ETC&lt;/author&gt;&lt;author&gt;Vrijhoef, Hubertus JM&lt;/author&gt;&lt;/authors&gt;&lt;/contributors&gt;&lt;titles&gt;&lt;title&gt;Person‐centred care in primary care: what works for whom, how and in what circumstances?&lt;/title&gt;&lt;secondary-title&gt;Health &amp;amp; social care in the community&lt;/secondary-title&gt;&lt;/titles&gt;&lt;periodical&gt;&lt;full-title&gt;Health &amp;amp; Social Care in the Community&lt;/full-title&gt;&lt;/periodical&gt;&lt;pages&gt;e3328-e3341&lt;/pages&gt;&lt;volume&gt;30&lt;/volume&gt;&lt;number&gt;6&lt;/number&gt;&lt;dates&gt;&lt;year&gt;2022&lt;/year&gt;&lt;/dates&gt;&lt;isbn&gt;0966-0410&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(Ahmed et al., 2022)</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PCC is fundamentally based on changing the way practitioners diagnose to understanding the whole person treating the mind, body, spirit, and soul.</w:t>
      </w:r>
    </w:p>
    <w:p w14:paraId="7C0D2712" w14:textId="43907459"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The advantages of PCC are well documented in the literature of present day. Some of the main benefits are</w:t>
      </w:r>
      <w:r w:rsidR="007F5DF5" w:rsidRPr="007F5DF5">
        <w:rPr>
          <w:rFonts w:ascii="Times New Roman" w:hAnsi="Times New Roman" w:cs="Times New Roman"/>
          <w:sz w:val="24"/>
          <w:szCs w:val="24"/>
        </w:rPr>
        <w:t xml:space="preserve"> </w:t>
      </w:r>
      <w:r w:rsidR="007F5DF5" w:rsidRPr="00363D07">
        <w:rPr>
          <w:rFonts w:ascii="Times New Roman" w:hAnsi="Times New Roman" w:cs="Times New Roman"/>
          <w:sz w:val="24"/>
          <w:szCs w:val="24"/>
        </w:rPr>
        <w:t>improved health outcomes</w:t>
      </w:r>
      <w:r w:rsidRPr="00363D07">
        <w:rPr>
          <w:rFonts w:ascii="Times New Roman" w:hAnsi="Times New Roman" w:cs="Times New Roman"/>
          <w:sz w:val="24"/>
          <w:szCs w:val="24"/>
        </w:rPr>
        <w:t xml:space="preserve">, </w:t>
      </w:r>
      <w:r w:rsidR="007F5DF5" w:rsidRPr="00363D07">
        <w:rPr>
          <w:rFonts w:ascii="Times New Roman" w:hAnsi="Times New Roman" w:cs="Times New Roman"/>
          <w:sz w:val="24"/>
          <w:szCs w:val="24"/>
        </w:rPr>
        <w:t>enhanced</w:t>
      </w:r>
      <w:r w:rsidRPr="00363D07">
        <w:rPr>
          <w:rFonts w:ascii="Times New Roman" w:hAnsi="Times New Roman" w:cs="Times New Roman"/>
          <w:sz w:val="24"/>
          <w:szCs w:val="24"/>
        </w:rPr>
        <w:t xml:space="preserve"> treatment adherence, and </w:t>
      </w:r>
      <w:r w:rsidR="007F5DF5" w:rsidRPr="00363D07">
        <w:rPr>
          <w:rFonts w:ascii="Times New Roman" w:hAnsi="Times New Roman" w:cs="Times New Roman"/>
          <w:sz w:val="24"/>
          <w:szCs w:val="24"/>
        </w:rPr>
        <w:t>better patient satisfaction</w:t>
      </w:r>
      <w:r w:rsidRPr="00363D07">
        <w:rPr>
          <w:rFonts w:ascii="Times New Roman" w:hAnsi="Times New Roman" w:cs="Times New Roman"/>
          <w:sz w:val="24"/>
          <w:szCs w:val="24"/>
        </w:rPr>
        <w:t xml:space="preserve">. If people feel their needs are heard and that they are actively involved in their care, they will be more likely to take an active part in treatment and will remain motivated to get </w:t>
      </w:r>
      <w:r w:rsidRPr="00363D07">
        <w:rPr>
          <w:rFonts w:ascii="Times New Roman" w:hAnsi="Times New Roman" w:cs="Times New Roman"/>
          <w:sz w:val="24"/>
          <w:szCs w:val="24"/>
        </w:rPr>
        <w:lastRenderedPageBreak/>
        <w:t>better. In addition, PCC has been associated with fewer unhelpful interventions and hospitalisations, which can save money for healthcare and social care services.</w:t>
      </w:r>
    </w:p>
    <w:p w14:paraId="10F0A03E" w14:textId="08382A7B"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But PCC has its drawbacks. In practice, practitioners may face structural and organisational stumbling blocks to truly following a person-centred approach, such as high workloads, too little time for meaningful engagement, and missing training. There's also the possibility that PCC can get token, when the organization's culture is still professionally order-driven</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&lt;EndNote&gt;&lt;Cite&gt;&lt;Author&gt;Westlake&lt;/Author&gt;&lt;Year&gt;2022&lt;/Year&gt;&lt;RecNum&gt;1020&lt;/RecNum&gt;&lt;DisplayText&gt;(Westlake et al., 2022)&lt;/DisplayText&gt;&lt;record&gt;&lt;rec-number&gt;1020&lt;/rec-number&gt;&lt;foreign-keys&gt;&lt;key app="EN" db-id="af0vd2sab5v95xedasvptpfttaxrw2r9wvar" timestamp="1780943143"&gt;1020&lt;/key&gt;&lt;/foreign-keys&gt;&lt;ref-type name="Journal Article"&gt;17&lt;/ref-type&gt;&lt;contributors&gt;&lt;authors&gt;&lt;author&gt;Westlake, Debra&lt;/author&gt;&lt;author&gt;Ekman, Inger&lt;/author&gt;&lt;author&gt;Britten, Nicky&lt;/author&gt;&lt;author&gt;Lloyd, Helen&lt;/author&gt;&lt;/authors&gt;&lt;/contributors&gt;&lt;titles&gt;&lt;title&gt;Terms of engagement for working with patients in a person‐centred partnership: A secondary analysis of qualitative data&lt;/title&gt;&lt;secondary-title&gt;Health &amp;amp; social care in the community&lt;/secondary-title&gt;&lt;/titles&gt;&lt;periodical&gt;&lt;full-title&gt;Health &amp;amp; Social Care in the Community&lt;/full-title&gt;&lt;/periodical&gt;&lt;pages&gt;330-340&lt;/pages&gt;&lt;volume&gt;30&lt;/volume&gt;&lt;number&gt;1&lt;/number&gt;&lt;dates&gt;&lt;year&gt;2022&lt;/year&gt;&lt;/dates&gt;&lt;isbn&gt;0966-0410&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(Westlake et al., 2022)</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Further, practitioners need to be aware of possible difficulties in communicating preferences by people with cognitive disabilities or severe mental illness, which does not mean it is not possible to do so, but results in a challenge in the practitioner's ability to support the person in expressing their wishes in a way that is safe whilst respecting their autonomy.</w:t>
      </w:r>
    </w:p>
    <w:p w14:paraId="7A4025CA" w14:textId="5D1BB69C"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2" w:name="_Toc231854117"/>
      <w:r w:rsidRPr="00363D07">
        <w:rPr>
          <w:rFonts w:ascii="Times New Roman" w:hAnsi="Times New Roman" w:cs="Times New Roman"/>
          <w:color w:val="auto"/>
          <w:sz w:val="24"/>
          <w:szCs w:val="24"/>
        </w:rPr>
        <w:t>3. Theory Und</w:t>
      </w:r>
      <w:r w:rsidRPr="00363D07">
        <w:rPr>
          <w:rFonts w:ascii="Times New Roman" w:hAnsi="Times New Roman" w:cs="Times New Roman"/>
          <w:color w:val="auto"/>
          <w:sz w:val="24"/>
          <w:szCs w:val="24"/>
        </w:rPr>
        <w:t>erpinning Person-Centred Care</w:t>
      </w:r>
      <w:bookmarkEnd w:id="2"/>
    </w:p>
    <w:p w14:paraId="178B9E7E" w14:textId="1481D374"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 xml:space="preserve">A major theoretical framework that underpins PCC developed by McCormack and McCance (2010) and updated extensively, and applied to health and social care systems. This framework recognises four </w:t>
      </w:r>
      <w:r w:rsidR="007F5DF5" w:rsidRPr="00363D07">
        <w:rPr>
          <w:rFonts w:ascii="Times New Roman" w:hAnsi="Times New Roman" w:cs="Times New Roman"/>
          <w:sz w:val="24"/>
          <w:szCs w:val="24"/>
        </w:rPr>
        <w:t>main</w:t>
      </w:r>
      <w:r w:rsidRPr="00363D07">
        <w:rPr>
          <w:rFonts w:ascii="Times New Roman" w:hAnsi="Times New Roman" w:cs="Times New Roman"/>
          <w:sz w:val="24"/>
          <w:szCs w:val="24"/>
        </w:rPr>
        <w:t xml:space="preserve"> constructs</w:t>
      </w:r>
      <w:r w:rsidR="00D717E8">
        <w:rPr>
          <w:rFonts w:ascii="Times New Roman" w:hAnsi="Times New Roman" w:cs="Times New Roman"/>
          <w:sz w:val="24"/>
          <w:szCs w:val="24"/>
          <w:lang w:val="en-US"/>
        </w:rPr>
        <w:t xml:space="preserve">; </w:t>
      </w:r>
      <w:r w:rsidR="00A04326" w:rsidRPr="00363D07">
        <w:rPr>
          <w:rFonts w:ascii="Times New Roman" w:hAnsi="Times New Roman" w:cs="Times New Roman"/>
          <w:sz w:val="24"/>
          <w:szCs w:val="24"/>
        </w:rPr>
        <w:t>person centred processes</w:t>
      </w:r>
      <w:r w:rsidRPr="00363D07">
        <w:rPr>
          <w:rFonts w:ascii="Times New Roman" w:hAnsi="Times New Roman" w:cs="Times New Roman"/>
          <w:sz w:val="24"/>
          <w:szCs w:val="24"/>
        </w:rPr>
        <w:t xml:space="preserve">, the care environment, </w:t>
      </w:r>
      <w:r w:rsidR="00A04326" w:rsidRPr="00363D07">
        <w:rPr>
          <w:rFonts w:ascii="Times New Roman" w:hAnsi="Times New Roman" w:cs="Times New Roman"/>
          <w:sz w:val="24"/>
          <w:szCs w:val="24"/>
        </w:rPr>
        <w:t>prerequisites (practitioner attributes)</w:t>
      </w:r>
      <w:r w:rsidRPr="00363D07">
        <w:rPr>
          <w:rFonts w:ascii="Times New Roman" w:hAnsi="Times New Roman" w:cs="Times New Roman"/>
          <w:sz w:val="24"/>
          <w:szCs w:val="24"/>
        </w:rPr>
        <w:t xml:space="preserve"> and </w:t>
      </w:r>
      <w:r w:rsidR="005E0EDD" w:rsidRPr="00363D07">
        <w:rPr>
          <w:rFonts w:ascii="Times New Roman" w:hAnsi="Times New Roman" w:cs="Times New Roman"/>
          <w:sz w:val="24"/>
          <w:szCs w:val="24"/>
        </w:rPr>
        <w:t>person-centred</w:t>
      </w:r>
      <w:r w:rsidRPr="00363D07">
        <w:rPr>
          <w:rFonts w:ascii="Times New Roman" w:hAnsi="Times New Roman" w:cs="Times New Roman"/>
          <w:sz w:val="24"/>
          <w:szCs w:val="24"/>
        </w:rPr>
        <w:t xml:space="preserve"> outcomes</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&lt;EndNote&gt;&lt;Cite&gt;&lt;Author&gt;McCance&lt;/Author&gt;&lt;Year&gt;2025&lt;/Year&gt;&lt;RecNum&gt;1021&lt;/RecNum&gt;&lt;DisplayText&gt;(McCance &amp;amp; McCormack, 2025)&lt;/DisplayText&gt;&lt;record&gt;&lt;rec-number&gt;1021&lt;/rec-number&gt;&lt;foreign-keys&gt;&lt;key app="EN" db-id="af0vd2sab5v95xedasvptpfttaxrw2r9wvar" timestamp="1780943159"&gt;1021&lt;/key&gt;&lt;/foreign-keys&gt;&lt;ref-type name="Journal Article"&gt;17&lt;/ref-type&gt;&lt;contributors&gt;&lt;authors&gt;&lt;author&gt;McCance, Tanya&lt;/author&gt;&lt;author&gt;McCormack, Brendan&lt;/author&gt;&lt;/authors&gt;&lt;/contributors&gt;&lt;titles&gt;&lt;title&gt;The Person-centred Nursing Framework: a mid-range theory for nursing practice&lt;/title&gt;&lt;secondary-title&gt;Journal of Research in Nursing&lt;/secondary-title&gt;&lt;/titles&gt;&lt;periodical&gt;&lt;full-title&gt;Journal of Research in Nursing&lt;/full-title&gt;&lt;/periodical&gt;&lt;pages&gt;47-60&lt;/pages&gt;&lt;volume&gt;30&lt;/volume&gt;&lt;number&gt;1&lt;/number&gt;&lt;dates&gt;&lt;year&gt;2025&lt;/year&gt;&lt;/dates&gt;&lt;isbn&gt;1744-9871&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(McCance &amp; McCormack, 2025)</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xml:space="preserve">. </w:t>
      </w:r>
      <w:r w:rsidR="005E0EDD" w:rsidRPr="00363D07">
        <w:rPr>
          <w:rFonts w:ascii="Times New Roman" w:hAnsi="Times New Roman" w:cs="Times New Roman"/>
          <w:sz w:val="24"/>
          <w:szCs w:val="24"/>
        </w:rPr>
        <w:t>P</w:t>
      </w:r>
      <w:r w:rsidRPr="00363D07">
        <w:rPr>
          <w:rFonts w:ascii="Times New Roman" w:hAnsi="Times New Roman" w:cs="Times New Roman"/>
          <w:sz w:val="24"/>
          <w:szCs w:val="24"/>
        </w:rPr>
        <w:t>ractitioners need to be self-aware, professionally competent and dedicated to establishing therapeutic relationships that are based on trust and respect.</w:t>
      </w:r>
    </w:p>
    <w:p w14:paraId="61E4266D" w14:textId="41AAF504"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 xml:space="preserve">The framework is of special value because it recognises that PCC is not just about the behaviour of individual practitioners, but is influenced by the organisational and cultural context in which care is provided. </w:t>
      </w:r>
      <w:r w:rsidR="005E0EDD" w:rsidRPr="00363D07">
        <w:rPr>
          <w:rFonts w:ascii="Times New Roman" w:hAnsi="Times New Roman" w:cs="Times New Roman"/>
          <w:sz w:val="24"/>
          <w:szCs w:val="24"/>
        </w:rPr>
        <w:t>T</w:t>
      </w:r>
      <w:r w:rsidRPr="00363D07">
        <w:rPr>
          <w:rFonts w:ascii="Times New Roman" w:hAnsi="Times New Roman" w:cs="Times New Roman"/>
          <w:sz w:val="24"/>
          <w:szCs w:val="24"/>
        </w:rPr>
        <w:t xml:space="preserve">he application of the framework in various settings, noting that settings with shared decision making, effective staff relationships and supportive management systems are more conducive to the provision of </w:t>
      </w:r>
      <w:r w:rsidR="005E0EDD" w:rsidRPr="00363D07">
        <w:rPr>
          <w:rFonts w:ascii="Times New Roman" w:hAnsi="Times New Roman" w:cs="Times New Roman"/>
          <w:sz w:val="24"/>
          <w:szCs w:val="24"/>
        </w:rPr>
        <w:t>person-centred</w:t>
      </w:r>
      <w:r w:rsidRPr="00363D07">
        <w:rPr>
          <w:rFonts w:ascii="Times New Roman" w:hAnsi="Times New Roman" w:cs="Times New Roman"/>
          <w:sz w:val="24"/>
          <w:szCs w:val="24"/>
        </w:rPr>
        <w:t xml:space="preserve"> practice</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&lt;EndNote&gt;&lt;Cite&gt;&lt;Author&gt;Guthrie&lt;/Author&gt;&lt;Year&gt;2022&lt;/Year&gt;&lt;RecNum&gt;1022&lt;/RecNum&gt;&lt;DisplayText&gt;(Guthrie &amp;amp; Reid, 2022)&lt;/DisplayText&gt;&lt;record&gt;&lt;rec-number&gt;1022&lt;/rec-number&gt;&lt;foreign-keys&gt;&lt;key app="EN" db-id="af0vd2sab5v95xedasvptpfttaxrw2r9wvar" timestamp="1780943169"&gt;1022&lt;/key&gt;&lt;/foreign-keys&gt;&lt;ref-type name="Journal Article"&gt;17&lt;/ref-type&gt;&lt;contributors&gt;&lt;authors&gt;&lt;author&gt;Guthrie, Lauren&lt;/author&gt;&lt;author&gt;Reid, Bernie&lt;/author&gt;&lt;/authors&gt;&lt;/contributors&gt;&lt;titles&gt;&lt;title&gt;Using the care processes construct of McCormack and McCance&amp;apos;s person-centred framework to critically analyse nursing care delivered: a case study&lt;/title&gt;&lt;secondary-title&gt;Nursing and Residential Care&lt;/secondary-title&gt;&lt;/titles&gt;&lt;periodical&gt;&lt;full-title&gt;Nursing and Residential Care&lt;/full-title&gt;&lt;/periodical&gt;&lt;pages&gt;1-7&lt;/pages&gt;&lt;volume&gt;24&lt;/volume&gt;&lt;number&gt;12&lt;/number&gt;&lt;dates&gt;&lt;year&gt;2022&lt;/year&gt;&lt;/dates&gt;&lt;isbn&gt;1465-9301&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(Guthrie &amp; Reid, 2022)</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xml:space="preserve">. A systems level perspective is critical for the assessment of PCC in complex systems like community </w:t>
      </w:r>
      <w:r w:rsidRPr="00363D07">
        <w:rPr>
          <w:rFonts w:ascii="Times New Roman" w:hAnsi="Times New Roman" w:cs="Times New Roman"/>
          <w:sz w:val="24"/>
          <w:szCs w:val="24"/>
        </w:rPr>
        <w:lastRenderedPageBreak/>
        <w:t>mental health organizations, where many service user networks, professions, and agencies participate at the same time.</w:t>
      </w:r>
    </w:p>
    <w:p w14:paraId="08A31EDC" w14:textId="77777777"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3" w:name="_Toc231854118"/>
      <w:r w:rsidRPr="00363D07">
        <w:rPr>
          <w:rFonts w:ascii="Times New Roman" w:hAnsi="Times New Roman" w:cs="Times New Roman"/>
          <w:color w:val="auto"/>
          <w:sz w:val="24"/>
          <w:szCs w:val="24"/>
        </w:rPr>
        <w:t>4. Ethical Fundamentals of Health and Social Care</w:t>
      </w:r>
      <w:bookmarkEnd w:id="3"/>
    </w:p>
    <w:p w14:paraId="22733BCB" w14:textId="1F166F2D"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 xml:space="preserve">All </w:t>
      </w:r>
      <w:r w:rsidR="00A04326" w:rsidRPr="00363D07">
        <w:rPr>
          <w:rFonts w:ascii="Times New Roman" w:hAnsi="Times New Roman" w:cs="Times New Roman"/>
          <w:sz w:val="24"/>
          <w:szCs w:val="24"/>
        </w:rPr>
        <w:t xml:space="preserve">social </w:t>
      </w:r>
      <w:r w:rsidRPr="00363D07">
        <w:rPr>
          <w:rFonts w:ascii="Times New Roman" w:hAnsi="Times New Roman" w:cs="Times New Roman"/>
          <w:sz w:val="24"/>
          <w:szCs w:val="24"/>
        </w:rPr>
        <w:t xml:space="preserve">and </w:t>
      </w:r>
      <w:r w:rsidR="00A04326" w:rsidRPr="00363D07">
        <w:rPr>
          <w:rFonts w:ascii="Times New Roman" w:hAnsi="Times New Roman" w:cs="Times New Roman"/>
          <w:sz w:val="24"/>
          <w:szCs w:val="24"/>
        </w:rPr>
        <w:t xml:space="preserve">health </w:t>
      </w:r>
      <w:r w:rsidRPr="00363D07">
        <w:rPr>
          <w:rFonts w:ascii="Times New Roman" w:hAnsi="Times New Roman" w:cs="Times New Roman"/>
          <w:sz w:val="24"/>
          <w:szCs w:val="24"/>
        </w:rPr>
        <w:t>care activity is underpinned by ethical practice. The four basic principles of Biomedical Ethics</w:t>
      </w:r>
      <w:r w:rsidR="005E0EDD" w:rsidRPr="00363D07">
        <w:rPr>
          <w:rFonts w:ascii="Times New Roman" w:hAnsi="Times New Roman" w:cs="Times New Roman"/>
          <w:sz w:val="24"/>
          <w:szCs w:val="24"/>
        </w:rPr>
        <w:t xml:space="preserve"> </w:t>
      </w:r>
      <w:r w:rsidRPr="00363D07">
        <w:rPr>
          <w:rFonts w:ascii="Times New Roman" w:hAnsi="Times New Roman" w:cs="Times New Roman"/>
          <w:sz w:val="24"/>
          <w:szCs w:val="24"/>
        </w:rPr>
        <w:t>are still widely used; these principles are autonomy, beneficence, non-maleficence, and justice. Central to PCC is respecting practitioners' rights to make informed choices regarding their care. The principles of beneficence and non-maleficence are both concerned with acting in the best interests of service users and avoiding hurting them</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&lt;EndNote&gt;&lt;Cite&gt;&lt;Author&gt;Burley&lt;/Author&gt;&lt;Year&gt;2023&lt;/Year&gt;&lt;RecNum&gt;1023&lt;/RecNum&gt;&lt;DisplayText&gt;(Burley &amp;amp; Arai, 2023)&lt;/DisplayText&gt;&lt;record&gt;&lt;rec-number&gt;1023&lt;/rec-number&gt;&lt;foreign-keys&gt;&lt;key app="EN" db-id="af0vd2sab5v95xedasvptpfttaxrw2r9wvar" timestamp="1780943187"&gt;1023&lt;/key&gt;&lt;/foreign-keys&gt;&lt;ref-type name="Book Section"&gt;5&lt;/ref-type&gt;&lt;contributors&gt;&lt;authors&gt;&lt;author&gt;Burley, Gemma&lt;/author&gt;&lt;author&gt;Arai, Lisa&lt;/author&gt;&lt;/authors&gt;&lt;/contributors&gt;&lt;titles&gt;&lt;title&gt;Ethics and ethical dilemmas in health and social care&lt;/title&gt;&lt;secondary-title&gt;Foundations for 21st-Century Health and Social Care&lt;/secondary-title&gt;&lt;/titles&gt;&lt;pages&gt;188-199&lt;/pages&gt;&lt;dates&gt;&lt;year&gt;2023&lt;/year&gt;&lt;/dates&gt;&lt;publisher&gt;Routledge&lt;/publisher&gt;&lt;isbn&gt;1003198333&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(Burley &amp; Arai, 2023)</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Justice is the equitable and just allocation of resources and services among various populations.</w:t>
      </w:r>
    </w:p>
    <w:p w14:paraId="399F694C" w14:textId="061BA984"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The ethical principles as they relate to health and social care work are translated into practice through codes of professional conduct, for example, in codes of conduct issued by the Nursing and Midwifery Council and the Social Work England Professional Standards. Both set the standards for practitioners' responsibilities to affirm dignity, equality and address discrimination</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&lt;EndNote&gt;&lt;Cite&gt;&lt;Author&gt;Musson&lt;/Author&gt;&lt;Year&gt;2025&lt;/Year&gt;&lt;RecNum&gt;1024&lt;/RecNum&gt;&lt;DisplayText&gt;(Musson, 2025)&lt;/DisplayText&gt;&lt;record&gt;&lt;rec-number&gt;1024&lt;/rec-number&gt;&lt;foreign-keys&gt;&lt;key app="EN" db-id="af0vd2sab5v95xedasvptpfttaxrw2r9wvar" timestamp="1780943197"&gt;1024&lt;/key&gt;&lt;/foreign-keys&gt;&lt;ref-type name="Book"&gt;6&lt;/ref-type&gt;&lt;contributors&gt;&lt;authors&gt;&lt;author&gt;Musson, Phil&lt;/author&gt;&lt;/authors&gt;&lt;/contributors&gt;&lt;titles&gt;&lt;title&gt;Values, Ethics and Rights for Health and Social Care&lt;/title&gt;&lt;/titles&gt;&lt;dates&gt;&lt;year&gt;2025&lt;/year&gt;&lt;/dates&gt;&lt;publisher&gt;Routledge&lt;/publisher&gt;&lt;isbn&gt;1041057857&lt;/isbn&gt;&lt;urls&gt;&lt;/urls&gt;&lt;/record&gt;&lt;/Cite&gt;&lt;/EndNote&gt;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(Musson, 2025)</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In practice, there are often ethical conflicts, such as conflicting obligations between service users' individual autonomy and the duty to care for them, especially when they are not competent or present a risk of harm to themselves or others. These dilemmas require evidence-based, reflective decision making and strong supervision systems.</w:t>
      </w:r>
    </w:p>
    <w:p w14:paraId="33975D94" w14:textId="77777777"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4" w:name="_Toc231854119"/>
      <w:r w:rsidRPr="00363D07">
        <w:rPr>
          <w:rFonts w:ascii="Times New Roman" w:hAnsi="Times New Roman" w:cs="Times New Roman"/>
          <w:color w:val="auto"/>
          <w:sz w:val="24"/>
          <w:szCs w:val="24"/>
        </w:rPr>
        <w:t>5. Partnership Working in Health and Social Care</w:t>
      </w:r>
      <w:bookmarkEnd w:id="4"/>
    </w:p>
    <w:p w14:paraId="2964E2E1" w14:textId="78DD5B31"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 xml:space="preserve">Partnership working </w:t>
      </w:r>
      <w:r w:rsidR="00A04326" w:rsidRPr="00363D07">
        <w:rPr>
          <w:rFonts w:ascii="Times New Roman" w:hAnsi="Times New Roman" w:cs="Times New Roman"/>
          <w:sz w:val="24"/>
          <w:szCs w:val="24"/>
        </w:rPr>
        <w:t>includes</w:t>
      </w:r>
      <w:r w:rsidRPr="00363D07">
        <w:rPr>
          <w:rFonts w:ascii="Times New Roman" w:hAnsi="Times New Roman" w:cs="Times New Roman"/>
          <w:sz w:val="24"/>
          <w:szCs w:val="24"/>
        </w:rPr>
        <w:t xml:space="preserve"> </w:t>
      </w:r>
      <w:r w:rsidR="00A04326" w:rsidRPr="00363D07">
        <w:rPr>
          <w:rFonts w:ascii="Times New Roman" w:hAnsi="Times New Roman" w:cs="Times New Roman"/>
          <w:sz w:val="24"/>
          <w:szCs w:val="24"/>
        </w:rPr>
        <w:t>partnership</w:t>
      </w:r>
      <w:r w:rsidRPr="00363D07">
        <w:rPr>
          <w:rFonts w:ascii="Times New Roman" w:hAnsi="Times New Roman" w:cs="Times New Roman"/>
          <w:sz w:val="24"/>
          <w:szCs w:val="24"/>
        </w:rPr>
        <w:t xml:space="preserve"> across individuals, organisations and agencies with similar interests and objectives to deliver an outcome which neither would have achieved on their own</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&lt;EndNote&gt;&lt;Cite&gt;&lt;Author&gt;Glasby&lt;/Author&gt;&lt;Year&gt;2026&lt;/Year&gt;&lt;RecNum&gt;1025&lt;/RecNum&gt;&lt;DisplayText&gt;(Glasby, 2026)&lt;/DisplayText&gt;&lt;record&gt;&lt;rec-number&gt;1025&lt;/rec-number&gt;&lt;foreign-keys&gt;&lt;key app="EN" db-id="af0vd2sab5v95xedasvptpfttaxrw2r9wvar" timestamp="1780943214"&gt;1025&lt;/key&gt;&lt;/foreign-keys&gt;&lt;ref-type name="Book Section"&gt;5&lt;/ref-type&gt;&lt;contributors&gt;&lt;authors&gt;&lt;author&gt;Glasby, Jon&lt;/author&gt;&lt;/authors&gt;&lt;/contributors&gt;&lt;titles&gt;&lt;title&gt;Understanding health and social care&lt;/title&gt;&lt;secondary-title&gt;Understanding Health and Social Care&lt;/secondary-title&gt;&lt;/titles&gt;&lt;periodical&gt;&lt;full-title&gt;Understanding Health and Social Care&lt;/full-title&gt;&lt;/periodical&gt;&lt;dates&gt;&lt;year&gt;2026&lt;/year&gt;&lt;/dates&gt;&lt;publisher&gt;Policy Press&lt;/publisher&gt;&lt;isbn&gt;1447379438&lt;/isbn&gt;&lt;urls&gt;&lt;/urls&gt;&lt;/record&gt;&lt;/Cite&gt;&lt;/EndNote&gt;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(Glasby, 2026)</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xml:space="preserve">. Partnership working is considered a key part of </w:t>
      </w:r>
      <w:r w:rsidR="00A04326" w:rsidRPr="00363D07">
        <w:rPr>
          <w:rFonts w:ascii="Times New Roman" w:hAnsi="Times New Roman" w:cs="Times New Roman"/>
          <w:sz w:val="24"/>
          <w:szCs w:val="24"/>
        </w:rPr>
        <w:t xml:space="preserve">social </w:t>
      </w:r>
      <w:r w:rsidRPr="00363D07">
        <w:rPr>
          <w:rFonts w:ascii="Times New Roman" w:hAnsi="Times New Roman" w:cs="Times New Roman"/>
          <w:sz w:val="24"/>
          <w:szCs w:val="24"/>
        </w:rPr>
        <w:t xml:space="preserve">and </w:t>
      </w:r>
      <w:r w:rsidR="00A04326" w:rsidRPr="00363D07">
        <w:rPr>
          <w:rFonts w:ascii="Times New Roman" w:hAnsi="Times New Roman" w:cs="Times New Roman"/>
          <w:sz w:val="24"/>
          <w:szCs w:val="24"/>
        </w:rPr>
        <w:t xml:space="preserve">health </w:t>
      </w:r>
      <w:r w:rsidRPr="00363D07">
        <w:rPr>
          <w:rFonts w:ascii="Times New Roman" w:hAnsi="Times New Roman" w:cs="Times New Roman"/>
          <w:sz w:val="24"/>
          <w:szCs w:val="24"/>
        </w:rPr>
        <w:lastRenderedPageBreak/>
        <w:t>care as it is necessary to tackle the multi-faceted needs of service users, particularly those with long-term conditions, mental health issues or multiple social care needs.</w:t>
      </w:r>
    </w:p>
    <w:p w14:paraId="4F74A2AA" w14:textId="4664160B"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Apart from the many strengths identified, there are also some clear weaknesses in partnership working evidenced. Joint working allows for the sharing of expertise, resources and knowledge which helps to support more holistic and co-ordinated approaches to meeting individual needs</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&lt;EndNote&gt;&lt;Cite&gt;&lt;Author&gt;Wampold&lt;/Author&gt;&lt;Year&gt;2023&lt;/Year&gt;&lt;RecNum&gt;1026&lt;/RecNum&gt;&lt;DisplayText&gt;(Wampold &amp;amp; Flückiger, 2023)&lt;/DisplayText&gt;&lt;record&gt;&lt;rec-number&gt;1026&lt;/rec-number&gt;&lt;foreign-keys&gt;&lt;key app="EN" db-id="af0vd2sab5v95xedasvptpfttaxrw2r9wvar" timestamp="1780943419"&gt;1026&lt;/key&gt;&lt;/foreign-keys&gt;&lt;ref-type name="Journal Article"&gt;17&lt;/ref-type&gt;&lt;contributors&gt;&lt;authors&gt;&lt;author&gt;Wampold, Bruce E&lt;/author&gt;&lt;author&gt;Flückiger, Christoph&lt;/author&gt;&lt;/authors&gt;&lt;/contributors&gt;&lt;titles&gt;&lt;title&gt;The alliance in mental health care: conceptualization, evidence and clinical applications&lt;/title&gt;&lt;secondary-title&gt;World Psychiatry&lt;/secondary-title&gt;&lt;/titles&gt;&lt;periodical&gt;&lt;full-title&gt;World Psychiatry&lt;/full-title&gt;&lt;/periodical&gt;&lt;pages&gt;25-41&lt;/pages&gt;&lt;volume&gt;22&lt;/volume&gt;&lt;number&gt;1&lt;/number&gt;&lt;dates&gt;&lt;year&gt;2023&lt;/year&gt;&lt;/dates&gt;&lt;isbn&gt;1723-8617&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(Wampold &amp; Flückiger, 2023)</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xml:space="preserve">. In England, integrated care systems (ICSs) are a structural version of partnership working, involving NHS organisations, local authorities and the voluntary sector to deliver better outcomes and reduce health inequalities. </w:t>
      </w:r>
      <w:r w:rsidR="005E0EDD" w:rsidRPr="00363D07">
        <w:rPr>
          <w:rFonts w:ascii="Times New Roman" w:hAnsi="Times New Roman" w:cs="Times New Roman"/>
          <w:sz w:val="24"/>
          <w:szCs w:val="24"/>
        </w:rPr>
        <w:t>T</w:t>
      </w:r>
      <w:r w:rsidRPr="00363D07">
        <w:rPr>
          <w:rFonts w:ascii="Times New Roman" w:hAnsi="Times New Roman" w:cs="Times New Roman"/>
          <w:sz w:val="24"/>
          <w:szCs w:val="24"/>
        </w:rPr>
        <w:t>he need to go beyond the structural integration to a common purpose that demands shared values, effective communication, and mutual trust between professionals from different backgrounds and organisational cultures.</w:t>
      </w:r>
    </w:p>
    <w:p w14:paraId="4891449A" w14:textId="27EF8B2C"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5" w:name="_Toc231854120"/>
      <w:r w:rsidRPr="00363D07">
        <w:rPr>
          <w:rFonts w:ascii="Times New Roman" w:hAnsi="Times New Roman" w:cs="Times New Roman"/>
          <w:color w:val="auto"/>
          <w:sz w:val="24"/>
          <w:szCs w:val="24"/>
        </w:rPr>
        <w:t>6. Partnership Working in Practice</w:t>
      </w:r>
      <w:bookmarkEnd w:id="5"/>
    </w:p>
    <w:p w14:paraId="28013E30" w14:textId="62A5FB94"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Partnership working in practice is illustrated by the provision of community mental health services as a potent example both of the possibilities and problems. The Five Year Forward View for Mental Health and subsequent updates have highlighted the need for multi-agency and integrated working to provide care and support to people with mental health issues in the community setting</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&lt;EndNote&gt;&lt;Cite&gt;&lt;Author&gt;Plan&lt;/Author&gt;&lt;Year&gt;2024&lt;/Year&gt;&lt;RecNum&gt;1027&lt;/RecNum&gt;&lt;DisplayText&gt;(Plan, 2024)&lt;/DisplayText&gt;&lt;record&gt;&lt;rec-number&gt;1027&lt;/rec-number&gt;&lt;foreign-keys&gt;&lt;key app="EN" db-id="af0vd2sab5v95xedasvptpfttaxrw2r9wvar" timestamp="1780943446"&gt;1027&lt;/key&gt;&lt;/foreign-keys&gt;&lt;ref-type name="Journal Article"&gt;17&lt;/ref-type&gt;&lt;contributors&gt;&lt;authors&gt;&lt;author&gt;Plan, Portfolio&lt;/author&gt;&lt;/authors&gt;&lt;/contributors&gt;&lt;titles&gt;&lt;title&gt;Adult social care&lt;/title&gt;&lt;/titles&gt;&lt;dates&gt;&lt;year&gt;2024&lt;/year&gt;&lt;/dates&gt;&lt;urls&gt;&lt;/urls&gt;&lt;/record&gt;&lt;/Cite&gt;&lt;/EndNote&gt;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(Plan, 2024)</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Partnership working is likely to require joint working between</w:t>
      </w:r>
      <w:r w:rsidR="00A04326" w:rsidRPr="00A04326">
        <w:rPr>
          <w:rFonts w:ascii="Times New Roman" w:hAnsi="Times New Roman" w:cs="Times New Roman"/>
          <w:sz w:val="24"/>
          <w:szCs w:val="24"/>
        </w:rPr>
        <w:t xml:space="preserve"> </w:t>
      </w:r>
      <w:r w:rsidR="00A04326" w:rsidRPr="00363D07">
        <w:rPr>
          <w:rFonts w:ascii="Times New Roman" w:hAnsi="Times New Roman" w:cs="Times New Roman"/>
          <w:sz w:val="24"/>
          <w:szCs w:val="24"/>
        </w:rPr>
        <w:t>social workers</w:t>
      </w:r>
      <w:r w:rsidRPr="00363D07">
        <w:rPr>
          <w:rFonts w:ascii="Times New Roman" w:hAnsi="Times New Roman" w:cs="Times New Roman"/>
          <w:sz w:val="24"/>
          <w:szCs w:val="24"/>
        </w:rPr>
        <w:t xml:space="preserve">, </w:t>
      </w:r>
      <w:r w:rsidR="00A04326" w:rsidRPr="00363D07">
        <w:rPr>
          <w:rFonts w:ascii="Times New Roman" w:hAnsi="Times New Roman" w:cs="Times New Roman"/>
          <w:sz w:val="24"/>
          <w:szCs w:val="24"/>
        </w:rPr>
        <w:t>voluntary sector organisations</w:t>
      </w:r>
      <w:r w:rsidRPr="00363D07">
        <w:rPr>
          <w:rFonts w:ascii="Times New Roman" w:hAnsi="Times New Roman" w:cs="Times New Roman"/>
          <w:sz w:val="24"/>
          <w:szCs w:val="24"/>
        </w:rPr>
        <w:t xml:space="preserve">, community mental health nurses, </w:t>
      </w:r>
      <w:r w:rsidR="00A04326" w:rsidRPr="00363D07">
        <w:rPr>
          <w:rFonts w:ascii="Times New Roman" w:hAnsi="Times New Roman" w:cs="Times New Roman"/>
          <w:sz w:val="24"/>
          <w:szCs w:val="24"/>
        </w:rPr>
        <w:t>psychiatrists</w:t>
      </w:r>
      <w:r w:rsidRPr="00363D07">
        <w:rPr>
          <w:rFonts w:ascii="Times New Roman" w:hAnsi="Times New Roman" w:cs="Times New Roman"/>
          <w:sz w:val="24"/>
          <w:szCs w:val="24"/>
        </w:rPr>
        <w:t xml:space="preserve">, housing officers, </w:t>
      </w:r>
      <w:r w:rsidR="00A04326" w:rsidRPr="00363D07">
        <w:rPr>
          <w:rFonts w:ascii="Times New Roman" w:hAnsi="Times New Roman" w:cs="Times New Roman"/>
          <w:sz w:val="24"/>
          <w:szCs w:val="24"/>
        </w:rPr>
        <w:t xml:space="preserve">psychologists </w:t>
      </w:r>
      <w:r w:rsidRPr="00363D07">
        <w:rPr>
          <w:rFonts w:ascii="Times New Roman" w:hAnsi="Times New Roman" w:cs="Times New Roman"/>
          <w:sz w:val="24"/>
          <w:szCs w:val="24"/>
        </w:rPr>
        <w:t>and carers in this context.</w:t>
      </w:r>
    </w:p>
    <w:p w14:paraId="6241D5D6" w14:textId="4BDE1B4E"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Effective partnership working in this instance can be demonstrated by the application of Care Programme Approach (CPA) meetings where a variety of professionals and a service user work together to prepare, review and coordinate care plans. If done well, the CPA represents the 'hub' of PCC and PW, with the voice of the service user at the centre, and the ability to benefit from the expertise of several disciplines</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&lt;EndNote&gt;&lt;Cite&gt;&lt;Author&gt;Fynn&lt;/Author&gt;&lt;Year&gt;2022&lt;/Year&gt;&lt;RecNum&gt;1028&lt;/RecNum&gt;&lt;DisplayText&gt;(Fynn et al., 2022)&lt;/DisplayText&gt;&lt;record&gt;&lt;rec-number&gt;1028&lt;/rec-number&gt;&lt;foreign-keys&gt;&lt;key app="EN" db-id="af0vd2sab5v95xedasvptpfttaxrw2r9wvar" timestamp="1780943518"&gt;1028&lt;/key&gt;&lt;/foreign-keys&gt;&lt;ref-type name="Journal Article"&gt;17&lt;/ref-type&gt;&lt;contributors&gt;&lt;authors&gt;&lt;author&gt;Fynn, Judith F&lt;/author&gt;&lt;author&gt;Milton, Karen&lt;/author&gt;&lt;author&gt;Hardeman, Wendy&lt;/author&gt;&lt;author&gt;Jones, Andy P&lt;/author&gt;&lt;/authors&gt;&lt;/contributors&gt;&lt;titles&gt;&lt;title&gt;A model for effective partnership working to support programme evaluation&lt;/title&gt;&lt;secondary-title&gt;Evaluation&lt;/secondary-title&gt;&lt;/titles&gt;&lt;periodical&gt;&lt;full-title&gt;Evaluation&lt;/full-title&gt;&lt;/periodical&gt;&lt;pages&gt;284-307&lt;/pages&gt;&lt;volume&gt;28&lt;/volume&gt;&lt;number&gt;3&lt;/number&gt;&lt;dates&gt;&lt;year&gt;2022&lt;/year&gt;&lt;/dates&gt;&lt;isbn&gt;1356-3890&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(Fynn et al., 2022)</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xml:space="preserve">. Despite this, a series of ongoing </w:t>
      </w:r>
      <w:r w:rsidRPr="00363D07">
        <w:rPr>
          <w:rFonts w:ascii="Times New Roman" w:hAnsi="Times New Roman" w:cs="Times New Roman"/>
          <w:sz w:val="24"/>
          <w:szCs w:val="24"/>
        </w:rPr>
        <w:lastRenderedPageBreak/>
        <w:t>issues such as poor inter-agency communication, professional tribe-sim and lack of service user engagement in real decisions-making processes indicating that structures alone will not overcome limited cultural change if it is not actively fostered.</w:t>
      </w:r>
    </w:p>
    <w:p w14:paraId="12B55DE5" w14:textId="77777777"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6" w:name="_Toc231854121"/>
      <w:r w:rsidRPr="00363D07">
        <w:rPr>
          <w:rFonts w:ascii="Times New Roman" w:hAnsi="Times New Roman" w:cs="Times New Roman"/>
          <w:color w:val="auto"/>
          <w:sz w:val="24"/>
          <w:szCs w:val="24"/>
        </w:rPr>
        <w:t>7. Relevant Policy and Legislation</w:t>
      </w:r>
      <w:bookmarkEnd w:id="6"/>
    </w:p>
    <w:p w14:paraId="1346B471" w14:textId="4A980AC3"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The legal and policy landscape for PCC and partnership working in the UK is large and dynamic. The Care Act 2014 continues to be a key piece of legislation and sets out a legal enforcement on local authorities to ensure that the care of each individual places them at the heart of the practitioners work and encourages them to think about meeting their wellbeing needs</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&lt;EndNote&gt;&lt;Cite&gt;&lt;Author&gt;Tarrant&lt;/Author&gt;&lt;Year&gt;2024&lt;/Year&gt;&lt;RecNum&gt;1029&lt;/RecNum&gt;&lt;DisplayText&gt;(Tarrant, 2024)&lt;/DisplayText&gt;&lt;record&gt;&lt;rec-number&gt;1029&lt;/rec-number&gt;&lt;foreign-keys&gt;&lt;key app="EN" db-id="af0vd2sab5v95xedasvptpfttaxrw2r9wvar" timestamp="1780943580"&gt;1029&lt;/key&gt;&lt;/foreign-keys&gt;&lt;ref-type name="Journal Article"&gt;17&lt;/ref-type&gt;&lt;contributors&gt;&lt;authors&gt;&lt;author&gt;Tarrant, Alison&lt;/author&gt;&lt;/authors&gt;&lt;/contributors&gt;&lt;titles&gt;&lt;title&gt;The progressive potential of the Care Act 2014: wellbeing, autonomy and rights&lt;/title&gt;&lt;secondary-title&gt;Journal of Social Welfare and Family Law&lt;/secondary-title&gt;&lt;/titles&gt;&lt;periodical&gt;&lt;full-title&gt;Journal of Social Welfare and Family Law&lt;/full-title&gt;&lt;/periodical&gt;&lt;pages&gt;472-475&lt;/pages&gt;&lt;volume&gt;46&lt;/volume&gt;&lt;number&gt;3&lt;/number&gt;&lt;dates&gt;&lt;year&gt;2024&lt;/year&gt;&lt;/dates&gt;&lt;isbn&gt;0964-9069&lt;/isbn&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(Tarrant, 2024)</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Compulsory treatment is regulated by the Mental Health Act 1983 (as amended in 2007), and further changes to this legislation are outlined in the Mental Health Bill 2022, which promises to increase the autonomy for people experiencing mental health difficulties and to address the inequalities of people being detained on mental health grounds.</w:t>
      </w:r>
    </w:p>
    <w:p w14:paraId="6C378159" w14:textId="3F589AC7"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The Health and Care Act 2022 is a major piece of policy work which introduces care boards (ICBs) to England, delegated a role to them to coordinate services across the health and social care spectrum. This legislation directly enables partnership working on a structural basis. Moreover, the NHS Long Term Plan places a focus on the increase in services and integrated care pathways in the community</w:t>
      </w:r>
      <w:r w:rsidR="00363D07" w:rsidRPr="00363D07">
        <w:rPr>
          <w:rFonts w:ascii="Times New Roman" w:hAnsi="Times New Roman" w:cs="Times New Roman"/>
          <w:sz w:val="24"/>
          <w:szCs w:val="24"/>
        </w:rPr>
        <w:t xml:space="preserve"> </w:t>
      </w:r>
      <w:r w:rsidR="00363D07" w:rsidRPr="00363D07">
        <w:rPr>
          <w:rFonts w:ascii="Times New Roman" w:hAnsi="Times New Roman" w:cs="Times New Roman"/>
          <w:sz w:val="24"/>
          <w:szCs w:val="24"/>
        </w:rPr>
        <w:fldChar w:fldCharType="begin"/>
      </w:r>
      <w:r w:rsidR="00363D07" w:rsidRPr="00363D07">
        <w:rPr>
          <w:rFonts w:ascii="Times New Roman" w:hAnsi="Times New Roman" w:cs="Times New Roman"/>
          <w:sz w:val="24"/>
          <w:szCs w:val="24"/>
        </w:rPr>
        <w:instrText xml:space="preserve"> ADDIN EN.CITE &lt;EndNote&gt;&lt;Cite&gt;&lt;Author&gt;England&lt;/Author&gt;&lt;Year&gt;2023&lt;/Year&gt;&lt;RecNum&gt;1030&lt;/RecNum&gt;&lt;DisplayText&gt;(England, 2023)&lt;/DisplayText&gt;&lt;record&gt;&lt;rec-number&gt;1030&lt;/rec-number&gt;&lt;foreign-keys&gt;&lt;key app="EN" db-id="af0vd2sab5v95xedasvptpfttaxrw2r9wvar" timestamp="1780943662"&gt;1030&lt;/key&gt;&lt;/foreign-keys&gt;&lt;ref-type name="Generic"&gt;13&lt;/ref-type&gt;&lt;contributors&gt;&lt;authors&gt;&lt;author&gt;England, NHS&lt;/author&gt;&lt;/authors&gt;&lt;/contributors&gt;&lt;titles&gt;&lt;title&gt;NHS long term workforce plan&lt;/title&gt;&lt;/titles&gt;&lt;dates&gt;&lt;year&gt;2023&lt;/year&gt;&lt;/dates&gt;&lt;urls&gt;&lt;/urls&gt;&lt;/record&gt;&lt;/Cite&gt;&lt;/EndNote&gt;</w:instrText>
      </w:r>
      <w:r w:rsidR="00363D07" w:rsidRPr="00363D07">
        <w:rPr>
          <w:rFonts w:ascii="Times New Roman" w:hAnsi="Times New Roman" w:cs="Times New Roman"/>
          <w:sz w:val="24"/>
          <w:szCs w:val="24"/>
        </w:rPr>
        <w:fldChar w:fldCharType="separate"/>
      </w:r>
      <w:r w:rsidR="00363D07" w:rsidRPr="00363D07">
        <w:rPr>
          <w:rFonts w:ascii="Times New Roman" w:hAnsi="Times New Roman" w:cs="Times New Roman"/>
          <w:noProof/>
          <w:sz w:val="24"/>
          <w:szCs w:val="24"/>
        </w:rPr>
        <w:t>(England, 2023)</w:t>
      </w:r>
      <w:r w:rsidR="00363D07" w:rsidRPr="00363D07">
        <w:rPr>
          <w:rFonts w:ascii="Times New Roman" w:hAnsi="Times New Roman" w:cs="Times New Roman"/>
          <w:sz w:val="24"/>
          <w:szCs w:val="24"/>
        </w:rPr>
        <w:fldChar w:fldCharType="end"/>
      </w:r>
      <w:r w:rsidRPr="00363D07">
        <w:rPr>
          <w:rFonts w:ascii="Times New Roman" w:hAnsi="Times New Roman" w:cs="Times New Roman"/>
          <w:sz w:val="24"/>
          <w:szCs w:val="24"/>
        </w:rPr>
        <w:t>. A similar emphasis on PCC and partnership working is found in Wales in the Social Services and Well-being (Wales) Act 2014, and on the concept of co-production and community resilience. Overall, these policy frameworks send a strong message of a national drive to integrate PCC and PW into statutory health and social care services.</w:t>
      </w:r>
    </w:p>
    <w:p w14:paraId="286A1DA8" w14:textId="4E1BEFF1"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7" w:name="_Toc231854122"/>
      <w:r w:rsidRPr="00363D07">
        <w:rPr>
          <w:rFonts w:ascii="Times New Roman" w:hAnsi="Times New Roman" w:cs="Times New Roman"/>
          <w:color w:val="auto"/>
          <w:sz w:val="24"/>
          <w:szCs w:val="24"/>
        </w:rPr>
        <w:t xml:space="preserve">8. </w:t>
      </w:r>
      <w:r w:rsidR="00BF3FB4">
        <w:rPr>
          <w:rFonts w:ascii="Times New Roman" w:hAnsi="Times New Roman" w:cs="Times New Roman"/>
          <w:color w:val="auto"/>
          <w:sz w:val="24"/>
          <w:szCs w:val="24"/>
          <w:lang w:val="en-US"/>
        </w:rPr>
        <w:t>Suggestions</w:t>
      </w:r>
      <w:r w:rsidRPr="00363D07">
        <w:rPr>
          <w:rFonts w:ascii="Times New Roman" w:hAnsi="Times New Roman" w:cs="Times New Roman"/>
          <w:color w:val="auto"/>
          <w:sz w:val="24"/>
          <w:szCs w:val="24"/>
        </w:rPr>
        <w:t xml:space="preserve"> for Future Development</w:t>
      </w:r>
      <w:bookmarkEnd w:id="7"/>
    </w:p>
    <w:p w14:paraId="57FBFD8C" w14:textId="2253E449" w:rsidR="001B672C" w:rsidRPr="00363D07" w:rsidRDefault="00BF3FB4" w:rsidP="005E0EDD">
      <w:pPr>
        <w:spacing w:after="80" w:line="480" w:lineRule="auto"/>
        <w:jc w:val="both"/>
        <w:rPr>
          <w:rFonts w:ascii="Times New Roman" w:hAnsi="Times New Roman" w:cs="Times New Roman"/>
          <w:sz w:val="24"/>
          <w:szCs w:val="24"/>
        </w:rPr>
      </w:pPr>
      <w:r>
        <w:rPr>
          <w:rFonts w:ascii="Times New Roman" w:hAnsi="Times New Roman" w:cs="Times New Roman"/>
          <w:sz w:val="24"/>
          <w:szCs w:val="24"/>
          <w:lang w:val="en-US"/>
        </w:rPr>
        <w:lastRenderedPageBreak/>
        <w:t>Firstly,</w:t>
      </w:r>
      <w:r w:rsidR="001B672C" w:rsidRPr="00363D07">
        <w:rPr>
          <w:rFonts w:ascii="Times New Roman" w:hAnsi="Times New Roman" w:cs="Times New Roman"/>
          <w:sz w:val="24"/>
          <w:szCs w:val="24"/>
        </w:rPr>
        <w:t xml:space="preserve"> the practitioners in all sectors should be provided with investment in training for co-production. Co-production language has been incorporated into Policy frameworks, but there is a disconnect between Policy intentions and the reality of Practice. To bridge this gap, structured training programmes could be established to enhance practitioners' competence in facilitative communication, shared decision-making and cultural competency.</w:t>
      </w:r>
    </w:p>
    <w:p w14:paraId="793AC62A" w14:textId="10597F28" w:rsidR="001B672C" w:rsidRPr="00363D07" w:rsidRDefault="001B672C" w:rsidP="005E0EDD">
      <w:pPr>
        <w:spacing w:after="80" w:line="480" w:lineRule="auto"/>
        <w:jc w:val="both"/>
        <w:rPr>
          <w:rFonts w:ascii="Times New Roman" w:hAnsi="Times New Roman" w:cs="Times New Roman"/>
          <w:sz w:val="24"/>
          <w:szCs w:val="24"/>
        </w:rPr>
      </w:pPr>
      <w:r w:rsidRPr="00363D07">
        <w:rPr>
          <w:rFonts w:ascii="Times New Roman" w:hAnsi="Times New Roman" w:cs="Times New Roman"/>
          <w:sz w:val="24"/>
          <w:szCs w:val="24"/>
        </w:rPr>
        <w:t>Secondly, digital integration can be a huge benefit to partnership working by improving the speed of information sharing between partner agencies. Effective use of the NHS App and shared care record systems, wherever they exist, can minimise duplicate work, streamline the continuity of care, and help put service users at the centre of their care by giving them access to their own health records. At the same time the digital exclusion of older persons, people with disabilities and those without reliable internet connectivity needs to be recognized, and digital solutions need to be supported by accessible non-digital options.</w:t>
      </w:r>
    </w:p>
    <w:p w14:paraId="5B3B2900" w14:textId="58388BFF"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Thirdly, further rigorous systems are needed to evaluate the impact of PCC and partnership working ventures. Most of the time, focus now is on process measures and not on more meaningful outcomes for people. Development and the continuing use of validated outcome measures with the co-creation of those who use services would give more meaningful evidence to inform the progression of services. While there are cost implications and this would involve political will, the benefits in the long term in terms of improved outcome and lower systemic costs would be worth the investment.</w:t>
      </w:r>
    </w:p>
    <w:p w14:paraId="07A0CD87" w14:textId="77777777" w:rsidR="00850EE4" w:rsidRPr="00363D07" w:rsidRDefault="00B87A6B" w:rsidP="005E0EDD">
      <w:pPr>
        <w:pStyle w:val="Heading1"/>
        <w:spacing w:line="480" w:lineRule="auto"/>
        <w:jc w:val="both"/>
        <w:rPr>
          <w:rFonts w:ascii="Times New Roman" w:hAnsi="Times New Roman" w:cs="Times New Roman"/>
          <w:color w:val="auto"/>
          <w:sz w:val="24"/>
          <w:szCs w:val="24"/>
        </w:rPr>
      </w:pPr>
      <w:bookmarkStart w:id="8" w:name="_Toc231854123"/>
      <w:r w:rsidRPr="00363D07">
        <w:rPr>
          <w:rFonts w:ascii="Times New Roman" w:hAnsi="Times New Roman" w:cs="Times New Roman"/>
          <w:color w:val="auto"/>
          <w:sz w:val="24"/>
          <w:szCs w:val="24"/>
        </w:rPr>
        <w:t>9. Conclusion</w:t>
      </w:r>
      <w:bookmarkEnd w:id="8"/>
    </w:p>
    <w:p w14:paraId="03413142" w14:textId="28DC9106" w:rsidR="00850EE4" w:rsidRPr="00363D07" w:rsidRDefault="001B672C" w:rsidP="005E0EDD">
      <w:pPr>
        <w:spacing w:after="80" w:line="480" w:lineRule="auto"/>
        <w:jc w:val="both"/>
        <w:rPr>
          <w:rFonts w:ascii="Times New Roman" w:hAnsi="Times New Roman" w:cs="Times New Roman"/>
          <w:sz w:val="24"/>
          <w:szCs w:val="24"/>
          <w:highlight w:val="yellow"/>
        </w:rPr>
      </w:pPr>
      <w:r w:rsidRPr="00363D07">
        <w:rPr>
          <w:rFonts w:ascii="Times New Roman" w:hAnsi="Times New Roman" w:cs="Times New Roman"/>
          <w:sz w:val="24"/>
          <w:szCs w:val="24"/>
        </w:rPr>
        <w:t xml:space="preserve">This report has shown that Person-centred care and partnership working go together and are principles that are essential to the successful delivery of </w:t>
      </w:r>
      <w:r w:rsidR="00BF3FB4">
        <w:rPr>
          <w:rFonts w:ascii="Times New Roman" w:hAnsi="Times New Roman" w:cs="Times New Roman"/>
          <w:sz w:val="24"/>
          <w:szCs w:val="24"/>
          <w:lang w:val="en-US"/>
        </w:rPr>
        <w:t>social and health</w:t>
      </w:r>
      <w:r w:rsidRPr="00363D07">
        <w:rPr>
          <w:rFonts w:ascii="Times New Roman" w:hAnsi="Times New Roman" w:cs="Times New Roman"/>
          <w:sz w:val="24"/>
          <w:szCs w:val="24"/>
        </w:rPr>
        <w:t xml:space="preserve"> care in the UK. Based on principles, including McCormack and McCance's framework, the individual is central to all decisions regarding care and has a voice in the decisions made, with ethical values being </w:t>
      </w:r>
      <w:r w:rsidRPr="00363D07">
        <w:rPr>
          <w:rFonts w:ascii="Times New Roman" w:hAnsi="Times New Roman" w:cs="Times New Roman"/>
          <w:sz w:val="24"/>
          <w:szCs w:val="24"/>
        </w:rPr>
        <w:lastRenderedPageBreak/>
        <w:t xml:space="preserve">autonomy, beneficence, justice, and non-maleficence. The examples given in community mental health services reflect partnership working, where a range of different skills and resources from different health and social care organisations are brought together to meet complex individuals' needs; the CPA is one such method. Legislation and policy, including the Health and Care Act 2022 and the Care Act 2014, set the </w:t>
      </w:r>
      <w:r w:rsidR="006C7ADF">
        <w:rPr>
          <w:rFonts w:ascii="Times New Roman" w:hAnsi="Times New Roman" w:cs="Times New Roman"/>
          <w:sz w:val="24"/>
          <w:szCs w:val="24"/>
          <w:lang w:val="en-US"/>
        </w:rPr>
        <w:t>model</w:t>
      </w:r>
      <w:r w:rsidRPr="00363D07">
        <w:rPr>
          <w:rFonts w:ascii="Times New Roman" w:hAnsi="Times New Roman" w:cs="Times New Roman"/>
          <w:sz w:val="24"/>
          <w:szCs w:val="24"/>
        </w:rPr>
        <w:t xml:space="preserve"> for change but a range of evidence shows that cultural change, investment in training, in digital innovation and in strong and rigorous measuring of outcomes all need to be part of the structural reform package. These are all themes that, when combined, would be a strong foundation to build a health and social </w:t>
      </w:r>
      <w:bookmarkStart w:id="9" w:name="_GoBack"/>
      <w:bookmarkEnd w:id="9"/>
      <w:r w:rsidRPr="00363D07">
        <w:rPr>
          <w:rFonts w:ascii="Times New Roman" w:hAnsi="Times New Roman" w:cs="Times New Roman"/>
          <w:sz w:val="24"/>
          <w:szCs w:val="24"/>
        </w:rPr>
        <w:t>care system that truly places the person at the centre, is collaborative, and is effective.</w:t>
      </w:r>
    </w:p>
    <w:p w14:paraId="770B558A" w14:textId="77777777" w:rsidR="00850EE4" w:rsidRPr="00363D07" w:rsidRDefault="00B87A6B" w:rsidP="00363D07">
      <w:pPr>
        <w:spacing w:line="480" w:lineRule="auto"/>
        <w:jc w:val="both"/>
        <w:rPr>
          <w:rFonts w:ascii="Times New Roman" w:hAnsi="Times New Roman" w:cs="Times New Roman"/>
          <w:sz w:val="24"/>
          <w:szCs w:val="24"/>
        </w:rPr>
      </w:pPr>
      <w:r w:rsidRPr="00363D07">
        <w:rPr>
          <w:rFonts w:ascii="Times New Roman" w:hAnsi="Times New Roman" w:cs="Times New Roman"/>
          <w:sz w:val="24"/>
          <w:szCs w:val="24"/>
        </w:rPr>
        <w:br w:type="page"/>
      </w:r>
    </w:p>
    <w:p w14:paraId="7707158E" w14:textId="143B8983" w:rsidR="00363D07" w:rsidRPr="00363D07" w:rsidRDefault="00B87A6B" w:rsidP="00363D07">
      <w:pPr>
        <w:pStyle w:val="Heading1"/>
        <w:spacing w:line="480" w:lineRule="auto"/>
        <w:jc w:val="both"/>
        <w:rPr>
          <w:rFonts w:ascii="Times New Roman" w:hAnsi="Times New Roman" w:cs="Times New Roman"/>
          <w:color w:val="auto"/>
          <w:sz w:val="24"/>
          <w:szCs w:val="24"/>
        </w:rPr>
      </w:pPr>
      <w:bookmarkStart w:id="10" w:name="_Toc231854124"/>
      <w:r w:rsidRPr="00363D07">
        <w:rPr>
          <w:rFonts w:ascii="Times New Roman" w:hAnsi="Times New Roman" w:cs="Times New Roman"/>
          <w:color w:val="auto"/>
          <w:sz w:val="24"/>
          <w:szCs w:val="24"/>
        </w:rPr>
        <w:lastRenderedPageBreak/>
        <w:t>References</w:t>
      </w:r>
      <w:bookmarkEnd w:id="10"/>
    </w:p>
    <w:p w14:paraId="0EBB3E43"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fldChar w:fldCharType="begin"/>
      </w:r>
      <w:r w:rsidRPr="00363D07">
        <w:rPr>
          <w:rFonts w:ascii="Times New Roman" w:hAnsi="Times New Roman" w:cs="Times New Roman"/>
          <w:sz w:val="24"/>
          <w:szCs w:val="24"/>
        </w:rPr>
        <w:instrText xml:space="preserve"> ADDIN EN.REFLIST </w:instrText>
      </w:r>
      <w:r w:rsidRPr="00363D07">
        <w:rPr>
          <w:rFonts w:ascii="Times New Roman" w:hAnsi="Times New Roman" w:cs="Times New Roman"/>
          <w:sz w:val="24"/>
          <w:szCs w:val="24"/>
        </w:rPr>
        <w:fldChar w:fldCharType="separate"/>
      </w:r>
      <w:r w:rsidRPr="00363D07">
        <w:rPr>
          <w:rFonts w:ascii="Times New Roman" w:hAnsi="Times New Roman" w:cs="Times New Roman"/>
          <w:sz w:val="24"/>
          <w:szCs w:val="24"/>
        </w:rPr>
        <w:t xml:space="preserve">Ahmed, A., van den Muijsenbergh, M. E., &amp; Vrijhoef, H. J. (2022). Person‐centred care in primary care: what works for whom, how and in what circumstances? </w:t>
      </w:r>
      <w:r w:rsidRPr="00363D07">
        <w:rPr>
          <w:rFonts w:ascii="Times New Roman" w:hAnsi="Times New Roman" w:cs="Times New Roman"/>
          <w:i/>
          <w:sz w:val="24"/>
          <w:szCs w:val="24"/>
        </w:rPr>
        <w:t>Health &amp; Social Care in the Community</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30</w:t>
      </w:r>
      <w:r w:rsidRPr="00363D07">
        <w:rPr>
          <w:rFonts w:ascii="Times New Roman" w:hAnsi="Times New Roman" w:cs="Times New Roman"/>
          <w:sz w:val="24"/>
          <w:szCs w:val="24"/>
        </w:rPr>
        <w:t xml:space="preserve">(6), e3328-e3341. </w:t>
      </w:r>
    </w:p>
    <w:p w14:paraId="54CBE81F"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Burley, G., &amp; Arai, L. (2023). Ethics and ethical dilemmas in health and social care. In </w:t>
      </w:r>
      <w:r w:rsidRPr="00363D07">
        <w:rPr>
          <w:rFonts w:ascii="Times New Roman" w:hAnsi="Times New Roman" w:cs="Times New Roman"/>
          <w:i/>
          <w:sz w:val="24"/>
          <w:szCs w:val="24"/>
        </w:rPr>
        <w:t>Foundations for 21st-Century Health and Social Care</w:t>
      </w:r>
      <w:r w:rsidRPr="00363D07">
        <w:rPr>
          <w:rFonts w:ascii="Times New Roman" w:hAnsi="Times New Roman" w:cs="Times New Roman"/>
          <w:sz w:val="24"/>
          <w:szCs w:val="24"/>
        </w:rPr>
        <w:t xml:space="preserve"> (pp. 188-199). Routledge. </w:t>
      </w:r>
    </w:p>
    <w:p w14:paraId="43AEF3B0"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England, N. (2023). NHS long term workforce plan. In.</w:t>
      </w:r>
    </w:p>
    <w:p w14:paraId="5EB45664"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Fynn, J. F., Milton, K., Hardeman, W., &amp; Jones, A. P. (2022). A model for effective partnership working to support programme evaluation. </w:t>
      </w:r>
      <w:r w:rsidRPr="00363D07">
        <w:rPr>
          <w:rFonts w:ascii="Times New Roman" w:hAnsi="Times New Roman" w:cs="Times New Roman"/>
          <w:i/>
          <w:sz w:val="24"/>
          <w:szCs w:val="24"/>
        </w:rPr>
        <w:t>Evaluation</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28</w:t>
      </w:r>
      <w:r w:rsidRPr="00363D07">
        <w:rPr>
          <w:rFonts w:ascii="Times New Roman" w:hAnsi="Times New Roman" w:cs="Times New Roman"/>
          <w:sz w:val="24"/>
          <w:szCs w:val="24"/>
        </w:rPr>
        <w:t xml:space="preserve">(3), 284-307. </w:t>
      </w:r>
    </w:p>
    <w:p w14:paraId="43BB113C"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Glasby, J. (2026). Understanding health and social care. In </w:t>
      </w:r>
      <w:r w:rsidRPr="00363D07">
        <w:rPr>
          <w:rFonts w:ascii="Times New Roman" w:hAnsi="Times New Roman" w:cs="Times New Roman"/>
          <w:i/>
          <w:sz w:val="24"/>
          <w:szCs w:val="24"/>
        </w:rPr>
        <w:t>Understanding Health and Social Care</w:t>
      </w:r>
      <w:r w:rsidRPr="00363D07">
        <w:rPr>
          <w:rFonts w:ascii="Times New Roman" w:hAnsi="Times New Roman" w:cs="Times New Roman"/>
          <w:sz w:val="24"/>
          <w:szCs w:val="24"/>
        </w:rPr>
        <w:t xml:space="preserve">. Policy Press. </w:t>
      </w:r>
    </w:p>
    <w:p w14:paraId="3AD4BB32"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Guthrie, L., &amp; Reid, B. (2022). Using the care processes construct of McCormack and McCance's person-centred framework to critically analyse nursing care delivered: a case study. </w:t>
      </w:r>
      <w:r w:rsidRPr="00363D07">
        <w:rPr>
          <w:rFonts w:ascii="Times New Roman" w:hAnsi="Times New Roman" w:cs="Times New Roman"/>
          <w:i/>
          <w:sz w:val="24"/>
          <w:szCs w:val="24"/>
        </w:rPr>
        <w:t>Nursing and Residential Care</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24</w:t>
      </w:r>
      <w:r w:rsidRPr="00363D07">
        <w:rPr>
          <w:rFonts w:ascii="Times New Roman" w:hAnsi="Times New Roman" w:cs="Times New Roman"/>
          <w:sz w:val="24"/>
          <w:szCs w:val="24"/>
        </w:rPr>
        <w:t xml:space="preserve">(12), 1-7. </w:t>
      </w:r>
    </w:p>
    <w:p w14:paraId="56FB1432"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McCance, T., &amp; McCormack, B. (2025). The Person-centred Nursing Framework: a mid-range theory for nursing practice. </w:t>
      </w:r>
      <w:r w:rsidRPr="00363D07">
        <w:rPr>
          <w:rFonts w:ascii="Times New Roman" w:hAnsi="Times New Roman" w:cs="Times New Roman"/>
          <w:i/>
          <w:sz w:val="24"/>
          <w:szCs w:val="24"/>
        </w:rPr>
        <w:t>Journal of Research in Nursing</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30</w:t>
      </w:r>
      <w:r w:rsidRPr="00363D07">
        <w:rPr>
          <w:rFonts w:ascii="Times New Roman" w:hAnsi="Times New Roman" w:cs="Times New Roman"/>
          <w:sz w:val="24"/>
          <w:szCs w:val="24"/>
        </w:rPr>
        <w:t xml:space="preserve">(1), 47-60. </w:t>
      </w:r>
    </w:p>
    <w:p w14:paraId="0C421A36"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Musson, P. (2025). </w:t>
      </w:r>
      <w:r w:rsidRPr="00363D07">
        <w:rPr>
          <w:rFonts w:ascii="Times New Roman" w:hAnsi="Times New Roman" w:cs="Times New Roman"/>
          <w:i/>
          <w:sz w:val="24"/>
          <w:szCs w:val="24"/>
        </w:rPr>
        <w:t>Values, Ethics and Rights for Health and Social Care</w:t>
      </w:r>
      <w:r w:rsidRPr="00363D07">
        <w:rPr>
          <w:rFonts w:ascii="Times New Roman" w:hAnsi="Times New Roman" w:cs="Times New Roman"/>
          <w:sz w:val="24"/>
          <w:szCs w:val="24"/>
        </w:rPr>
        <w:t xml:space="preserve">. Routledge. </w:t>
      </w:r>
    </w:p>
    <w:p w14:paraId="59DB9EC5"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Plan, P. (2024). Adult social care. </w:t>
      </w:r>
    </w:p>
    <w:p w14:paraId="1204CED3"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Tarrant, A. (2024). The progressive potential of the Care Act 2014: wellbeing, autonomy and rights. </w:t>
      </w:r>
      <w:r w:rsidRPr="00363D07">
        <w:rPr>
          <w:rFonts w:ascii="Times New Roman" w:hAnsi="Times New Roman" w:cs="Times New Roman"/>
          <w:i/>
          <w:sz w:val="24"/>
          <w:szCs w:val="24"/>
        </w:rPr>
        <w:t>Journal of Social Welfare and Family Law</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46</w:t>
      </w:r>
      <w:r w:rsidRPr="00363D07">
        <w:rPr>
          <w:rFonts w:ascii="Times New Roman" w:hAnsi="Times New Roman" w:cs="Times New Roman"/>
          <w:sz w:val="24"/>
          <w:szCs w:val="24"/>
        </w:rPr>
        <w:t xml:space="preserve">(3), 472-475. </w:t>
      </w:r>
    </w:p>
    <w:p w14:paraId="19702725"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Wampold, B. E., &amp; Flückiger, C. (2023). The alliance in mental health care: conceptualization, evidence and clinical applications. </w:t>
      </w:r>
      <w:r w:rsidRPr="00363D07">
        <w:rPr>
          <w:rFonts w:ascii="Times New Roman" w:hAnsi="Times New Roman" w:cs="Times New Roman"/>
          <w:i/>
          <w:sz w:val="24"/>
          <w:szCs w:val="24"/>
        </w:rPr>
        <w:t>World Psychiatry</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22</w:t>
      </w:r>
      <w:r w:rsidRPr="00363D07">
        <w:rPr>
          <w:rFonts w:ascii="Times New Roman" w:hAnsi="Times New Roman" w:cs="Times New Roman"/>
          <w:sz w:val="24"/>
          <w:szCs w:val="24"/>
        </w:rPr>
        <w:t xml:space="preserve">(1), 25-41. </w:t>
      </w:r>
    </w:p>
    <w:p w14:paraId="06201F90" w14:textId="77777777" w:rsidR="00363D07" w:rsidRPr="00363D07" w:rsidRDefault="00363D07" w:rsidP="00363D07">
      <w:pPr>
        <w:pStyle w:val="EndNoteBibliography"/>
        <w:spacing w:line="480" w:lineRule="auto"/>
        <w:ind w:left="720" w:hanging="720"/>
        <w:rPr>
          <w:rFonts w:ascii="Times New Roman" w:hAnsi="Times New Roman" w:cs="Times New Roman"/>
          <w:sz w:val="24"/>
          <w:szCs w:val="24"/>
        </w:rPr>
      </w:pPr>
      <w:r w:rsidRPr="00363D07">
        <w:rPr>
          <w:rFonts w:ascii="Times New Roman" w:hAnsi="Times New Roman" w:cs="Times New Roman"/>
          <w:sz w:val="24"/>
          <w:szCs w:val="24"/>
        </w:rPr>
        <w:t xml:space="preserve">Westlake, D., Ekman, I., Britten, N., &amp; Lloyd, H. (2022). Terms of engagement for working with patients in a person‐centred partnership: A secondary analysis of qualitative data. </w:t>
      </w:r>
      <w:r w:rsidRPr="00363D07">
        <w:rPr>
          <w:rFonts w:ascii="Times New Roman" w:hAnsi="Times New Roman" w:cs="Times New Roman"/>
          <w:i/>
          <w:sz w:val="24"/>
          <w:szCs w:val="24"/>
        </w:rPr>
        <w:t>Health &amp; Social Care in the Community</w:t>
      </w:r>
      <w:r w:rsidRPr="00363D07">
        <w:rPr>
          <w:rFonts w:ascii="Times New Roman" w:hAnsi="Times New Roman" w:cs="Times New Roman"/>
          <w:sz w:val="24"/>
          <w:szCs w:val="24"/>
        </w:rPr>
        <w:t>,</w:t>
      </w:r>
      <w:r w:rsidRPr="00363D07">
        <w:rPr>
          <w:rFonts w:ascii="Times New Roman" w:hAnsi="Times New Roman" w:cs="Times New Roman"/>
          <w:i/>
          <w:sz w:val="24"/>
          <w:szCs w:val="24"/>
        </w:rPr>
        <w:t xml:space="preserve"> 30</w:t>
      </w:r>
      <w:r w:rsidRPr="00363D07">
        <w:rPr>
          <w:rFonts w:ascii="Times New Roman" w:hAnsi="Times New Roman" w:cs="Times New Roman"/>
          <w:sz w:val="24"/>
          <w:szCs w:val="24"/>
        </w:rPr>
        <w:t xml:space="preserve">(1), 330-340. </w:t>
      </w:r>
    </w:p>
    <w:p w14:paraId="7D5F31B8" w14:textId="7E9A724E" w:rsidR="00850EE4" w:rsidRPr="00363D07" w:rsidRDefault="00363D07" w:rsidP="00363D07">
      <w:pPr>
        <w:spacing w:after="120" w:line="480" w:lineRule="auto"/>
        <w:jc w:val="both"/>
        <w:rPr>
          <w:rFonts w:ascii="Times New Roman" w:hAnsi="Times New Roman" w:cs="Times New Roman"/>
          <w:sz w:val="24"/>
          <w:szCs w:val="24"/>
        </w:rPr>
      </w:pPr>
      <w:r w:rsidRPr="00363D07">
        <w:rPr>
          <w:rFonts w:ascii="Times New Roman" w:hAnsi="Times New Roman" w:cs="Times New Roman"/>
          <w:sz w:val="24"/>
          <w:szCs w:val="24"/>
        </w:rPr>
        <w:lastRenderedPageBreak/>
        <w:fldChar w:fldCharType="end"/>
      </w:r>
    </w:p>
    <w:sectPr w:rsidR="00850EE4" w:rsidRPr="00363D07">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A73FF" w14:textId="77777777" w:rsidR="00B87A6B" w:rsidRDefault="00B87A6B">
      <w:r>
        <w:separator/>
      </w:r>
    </w:p>
  </w:endnote>
  <w:endnote w:type="continuationSeparator" w:id="0">
    <w:p w14:paraId="13D3B363" w14:textId="77777777" w:rsidR="00B87A6B" w:rsidRDefault="00B87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E4A83" w14:textId="1347519F" w:rsidR="00850EE4" w:rsidRDefault="00850EE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6BBBC" w14:textId="77777777" w:rsidR="00B87A6B" w:rsidRDefault="00B87A6B">
      <w:r>
        <w:separator/>
      </w:r>
    </w:p>
  </w:footnote>
  <w:footnote w:type="continuationSeparator" w:id="0">
    <w:p w14:paraId="7CBAABC4" w14:textId="77777777" w:rsidR="00B87A6B" w:rsidRDefault="00B87A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594D6D"/>
    <w:multiLevelType w:val="hybridMultilevel"/>
    <w:tmpl w:val="1DB042EC"/>
    <w:lvl w:ilvl="0" w:tplc="D1344C08">
      <w:start w:val="1"/>
      <w:numFmt w:val="bullet"/>
      <w:lvlText w:val="●"/>
      <w:lvlJc w:val="left"/>
      <w:pPr>
        <w:ind w:left="720" w:hanging="360"/>
      </w:pPr>
    </w:lvl>
    <w:lvl w:ilvl="1" w:tplc="50F061A8">
      <w:start w:val="1"/>
      <w:numFmt w:val="bullet"/>
      <w:lvlText w:val="○"/>
      <w:lvlJc w:val="left"/>
      <w:pPr>
        <w:ind w:left="1440" w:hanging="360"/>
      </w:pPr>
    </w:lvl>
    <w:lvl w:ilvl="2" w:tplc="07689C6A">
      <w:start w:val="1"/>
      <w:numFmt w:val="bullet"/>
      <w:lvlText w:val="■"/>
      <w:lvlJc w:val="left"/>
      <w:pPr>
        <w:ind w:left="2160" w:hanging="360"/>
      </w:pPr>
    </w:lvl>
    <w:lvl w:ilvl="3" w:tplc="2D72DFAC">
      <w:start w:val="1"/>
      <w:numFmt w:val="bullet"/>
      <w:lvlText w:val="●"/>
      <w:lvlJc w:val="left"/>
      <w:pPr>
        <w:ind w:left="2880" w:hanging="360"/>
      </w:pPr>
    </w:lvl>
    <w:lvl w:ilvl="4" w:tplc="57E0B05A">
      <w:start w:val="1"/>
      <w:numFmt w:val="bullet"/>
      <w:lvlText w:val="○"/>
      <w:lvlJc w:val="left"/>
      <w:pPr>
        <w:ind w:left="3600" w:hanging="360"/>
      </w:pPr>
    </w:lvl>
    <w:lvl w:ilvl="5" w:tplc="FA1C9498">
      <w:start w:val="1"/>
      <w:numFmt w:val="bullet"/>
      <w:lvlText w:val="■"/>
      <w:lvlJc w:val="left"/>
      <w:pPr>
        <w:ind w:left="4320" w:hanging="360"/>
      </w:pPr>
    </w:lvl>
    <w:lvl w:ilvl="6" w:tplc="F9802F54">
      <w:start w:val="1"/>
      <w:numFmt w:val="bullet"/>
      <w:lvlText w:val="●"/>
      <w:lvlJc w:val="left"/>
      <w:pPr>
        <w:ind w:left="5040" w:hanging="360"/>
      </w:pPr>
    </w:lvl>
    <w:lvl w:ilvl="7" w:tplc="09F8C6E0">
      <w:start w:val="1"/>
      <w:numFmt w:val="bullet"/>
      <w:lvlText w:val="●"/>
      <w:lvlJc w:val="left"/>
      <w:pPr>
        <w:ind w:left="5760" w:hanging="360"/>
      </w:pPr>
    </w:lvl>
    <w:lvl w:ilvl="8" w:tplc="1430C5BA">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APA 7th&lt;/Style&gt;&lt;LeftDelim&gt;{&lt;/LeftDelim&gt;&lt;RightDelim&gt;}&lt;/RightDelim&gt;&lt;FontName&gt;Arial&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f0vd2sab5v95xedasvptpfttaxrw2r9wvar&quot;&gt;My EndNote Library&lt;record-ids&gt;&lt;item&gt;1029&lt;/item&gt;&lt;item&gt;1030&lt;/item&gt;&lt;/record-ids&gt;&lt;/item&gt;&lt;/Libraries&gt;"/>
  </w:docVars>
  <w:rsids>
    <w:rsidRoot w:val="00850EE4"/>
    <w:rsid w:val="00012273"/>
    <w:rsid w:val="00140A78"/>
    <w:rsid w:val="001B672C"/>
    <w:rsid w:val="001E0B6B"/>
    <w:rsid w:val="00263F57"/>
    <w:rsid w:val="00363D07"/>
    <w:rsid w:val="005E0EDD"/>
    <w:rsid w:val="006564A1"/>
    <w:rsid w:val="006C7ADF"/>
    <w:rsid w:val="007F5DF5"/>
    <w:rsid w:val="00850EE4"/>
    <w:rsid w:val="008C752D"/>
    <w:rsid w:val="009323D6"/>
    <w:rsid w:val="00943555"/>
    <w:rsid w:val="00A04326"/>
    <w:rsid w:val="00B32EC5"/>
    <w:rsid w:val="00B718DE"/>
    <w:rsid w:val="00B80ED9"/>
    <w:rsid w:val="00B87A6B"/>
    <w:rsid w:val="00BF3FB4"/>
    <w:rsid w:val="00D717E8"/>
    <w:rsid w:val="00FD60C4"/>
    <w:rsid w:val="00FF5C84"/>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F5FB94"/>
  <w15:docId w15:val="{15CEA2B6-B62F-4379-90FA-9A9DF3BA4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3864"/>
      <w:sz w:val="26"/>
      <w:szCs w:val="26"/>
    </w:rPr>
  </w:style>
  <w:style w:type="paragraph" w:styleId="Heading2">
    <w:name w:val="heading 2"/>
    <w:uiPriority w:val="9"/>
    <w:semiHidden/>
    <w:unhideWhenUsed/>
    <w:qFormat/>
    <w:pPr>
      <w:spacing w:before="240" w:after="120"/>
      <w:outlineLvl w:val="1"/>
    </w:pPr>
    <w:rPr>
      <w:b/>
      <w:bCs/>
      <w:color w:val="2E549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63D07"/>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363D07"/>
    <w:pPr>
      <w:spacing w:after="100"/>
    </w:pPr>
  </w:style>
  <w:style w:type="paragraph" w:customStyle="1" w:styleId="EndNoteBibliographyTitle">
    <w:name w:val="EndNote Bibliography Title"/>
    <w:basedOn w:val="Normal"/>
    <w:link w:val="EndNoteBibliographyTitleChar"/>
    <w:rsid w:val="00363D07"/>
    <w:pPr>
      <w:jc w:val="center"/>
    </w:pPr>
    <w:rPr>
      <w:noProof/>
    </w:rPr>
  </w:style>
  <w:style w:type="character" w:customStyle="1" w:styleId="EndNoteBibliographyTitleChar">
    <w:name w:val="EndNote Bibliography Title Char"/>
    <w:basedOn w:val="DefaultParagraphFont"/>
    <w:link w:val="EndNoteBibliographyTitle"/>
    <w:rsid w:val="00363D07"/>
    <w:rPr>
      <w:noProof/>
    </w:rPr>
  </w:style>
  <w:style w:type="paragraph" w:customStyle="1" w:styleId="EndNoteBibliography">
    <w:name w:val="EndNote Bibliography"/>
    <w:basedOn w:val="Normal"/>
    <w:link w:val="EndNoteBibliographyChar"/>
    <w:rsid w:val="00363D07"/>
    <w:pPr>
      <w:jc w:val="both"/>
    </w:pPr>
    <w:rPr>
      <w:noProof/>
    </w:rPr>
  </w:style>
  <w:style w:type="character" w:customStyle="1" w:styleId="EndNoteBibliographyChar">
    <w:name w:val="EndNote Bibliography Char"/>
    <w:basedOn w:val="DefaultParagraphFont"/>
    <w:link w:val="EndNoteBibliography"/>
    <w:rsid w:val="00363D07"/>
    <w:rPr>
      <w:noProof/>
    </w:rPr>
  </w:style>
  <w:style w:type="paragraph" w:styleId="Header">
    <w:name w:val="header"/>
    <w:basedOn w:val="Normal"/>
    <w:link w:val="HeaderChar"/>
    <w:uiPriority w:val="99"/>
    <w:unhideWhenUsed/>
    <w:rsid w:val="00363D07"/>
    <w:pPr>
      <w:tabs>
        <w:tab w:val="center" w:pos="4513"/>
        <w:tab w:val="right" w:pos="9026"/>
      </w:tabs>
    </w:pPr>
  </w:style>
  <w:style w:type="character" w:customStyle="1" w:styleId="HeaderChar">
    <w:name w:val="Header Char"/>
    <w:basedOn w:val="DefaultParagraphFont"/>
    <w:link w:val="Header"/>
    <w:uiPriority w:val="99"/>
    <w:rsid w:val="00363D07"/>
  </w:style>
  <w:style w:type="paragraph" w:styleId="Footer">
    <w:name w:val="footer"/>
    <w:basedOn w:val="Normal"/>
    <w:link w:val="FooterChar"/>
    <w:uiPriority w:val="99"/>
    <w:unhideWhenUsed/>
    <w:rsid w:val="00363D07"/>
    <w:pPr>
      <w:tabs>
        <w:tab w:val="center" w:pos="4513"/>
        <w:tab w:val="right" w:pos="9026"/>
      </w:tabs>
    </w:pPr>
  </w:style>
  <w:style w:type="character" w:customStyle="1" w:styleId="FooterChar">
    <w:name w:val="Footer Char"/>
    <w:basedOn w:val="DefaultParagraphFont"/>
    <w:link w:val="Footer"/>
    <w:uiPriority w:val="99"/>
    <w:rsid w:val="00363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11</Pages>
  <Words>3743</Words>
  <Characters>21340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16</cp:revision>
  <dcterms:created xsi:type="dcterms:W3CDTF">2026-06-08T18:35:00Z</dcterms:created>
  <dcterms:modified xsi:type="dcterms:W3CDTF">2026-06-09T18:12:00Z</dcterms:modified>
</cp:coreProperties>
</file>