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115ED5" w14:textId="46C73B3F" w:rsidR="00B00220" w:rsidRPr="00AF24FD" w:rsidRDefault="00C470B0" w:rsidP="00C470B0">
      <w:pPr>
        <w:jc w:val="center"/>
        <w:rPr>
          <w:sz w:val="32"/>
          <w:szCs w:val="32"/>
        </w:rPr>
        <w:sectPr w:rsidR="00B00220" w:rsidRPr="00AF24FD" w:rsidSect="00C470B0">
          <w:headerReference w:type="first" r:id="rId6"/>
          <w:pgSz w:w="11906" w:h="16838" w:code="9"/>
          <w:pgMar w:top="1440" w:right="1440" w:bottom="1440" w:left="1440" w:header="709" w:footer="709" w:gutter="0"/>
          <w:cols w:space="708"/>
          <w:vAlign w:val="center"/>
          <w:titlePg/>
          <w:docGrid w:linePitch="360"/>
        </w:sectPr>
      </w:pPr>
      <w:r w:rsidRPr="00AF24FD">
        <w:rPr>
          <w:sz w:val="32"/>
          <w:szCs w:val="32"/>
        </w:rPr>
        <w:t>I confirm that I have not used any AI tools in the research and creation of this assignment. I confirm that I have not presented any AI generated materials as my own work. I confirm I have copies of my drafts, notes, and other resources I used, which I</w:t>
      </w:r>
      <w:r w:rsidR="00A644E6">
        <w:rPr>
          <w:sz w:val="32"/>
          <w:szCs w:val="32"/>
        </w:rPr>
        <w:t xml:space="preserve"> </w:t>
      </w:r>
      <w:r w:rsidRPr="00AF24FD">
        <w:rPr>
          <w:sz w:val="32"/>
          <w:szCs w:val="32"/>
        </w:rPr>
        <w:t>may be asked to provide in evidence.</w:t>
      </w:r>
    </w:p>
    <w:p w14:paraId="0ED54A4D" w14:textId="76FBB26F" w:rsidR="00BB21FE" w:rsidRPr="00AF24FD" w:rsidRDefault="00BB21FE">
      <w:pPr>
        <w:rPr>
          <w:sz w:val="24"/>
          <w:szCs w:val="24"/>
        </w:rPr>
      </w:pPr>
    </w:p>
    <w:p w14:paraId="4DDB34BD" w14:textId="36363F08" w:rsidR="00AD720E" w:rsidRPr="00AF24FD" w:rsidRDefault="00AD720E" w:rsidP="00AD720E">
      <w:pPr>
        <w:spacing w:line="480" w:lineRule="auto"/>
        <w:ind w:firstLine="720"/>
        <w:contextualSpacing/>
        <w:rPr>
          <w:sz w:val="24"/>
          <w:szCs w:val="24"/>
        </w:rPr>
      </w:pPr>
      <w:r w:rsidRPr="00AF24FD">
        <w:rPr>
          <w:sz w:val="24"/>
          <w:szCs w:val="24"/>
        </w:rPr>
        <w:t xml:space="preserve">Understanding how individuals distinguish right from wrong has been a central concern within developmental psychology for over a century. Moral development, broadly defined as the process through which individuals acquire the values, attitudes, and behaviours that guide ethical conduct, has been examined through a range of theoretical lenses (Bentahila et al., 2021). Among the most influential contributions to this field is stage theory proposed by Lawrence Kohlberg, whose work extended Piaget’s (1932) foundational observations about children’s moral judgement into a comprehensive framework spanning childhood through adulthood. First proposed in the late 1950s and refined across several key publications (Kohlberg, 1976, 1984), Kohlberg’s theory posits that moral reasoning develops through a universal, invariant sequence of stages, each representing a qualitatively distinct mode of thinking about justice and fairness. Although this framework has profoundly shaped research and educational practice, generating decades of empirical research and informing approaches to moral education in schools, it has attracted substantial critique regarding its cultural applicability, its account of gender differences, and its relevance across the lifespan (Bentahila et al., 2021). This essay </w:t>
      </w:r>
      <w:r w:rsidR="00891F12">
        <w:rPr>
          <w:sz w:val="24"/>
          <w:szCs w:val="24"/>
        </w:rPr>
        <w:t>explores</w:t>
      </w:r>
      <w:r w:rsidRPr="00AF24FD">
        <w:rPr>
          <w:sz w:val="24"/>
          <w:szCs w:val="24"/>
        </w:rPr>
        <w:t xml:space="preserve"> the core principles of Kohlberg’s theory, evaluate</w:t>
      </w:r>
      <w:r w:rsidR="00891F12">
        <w:rPr>
          <w:sz w:val="24"/>
          <w:szCs w:val="24"/>
        </w:rPr>
        <w:t>s</w:t>
      </w:r>
      <w:r w:rsidRPr="00AF24FD">
        <w:rPr>
          <w:sz w:val="24"/>
          <w:szCs w:val="24"/>
        </w:rPr>
        <w:t xml:space="preserve"> its strengths with reference to empirical evidence, and </w:t>
      </w:r>
      <w:r w:rsidR="00891F12">
        <w:rPr>
          <w:sz w:val="24"/>
          <w:szCs w:val="24"/>
        </w:rPr>
        <w:t>critique</w:t>
      </w:r>
      <w:r w:rsidR="004E693E">
        <w:rPr>
          <w:sz w:val="24"/>
          <w:szCs w:val="24"/>
        </w:rPr>
        <w:t>s</w:t>
      </w:r>
      <w:r w:rsidRPr="00AF24FD">
        <w:rPr>
          <w:sz w:val="24"/>
          <w:szCs w:val="24"/>
        </w:rPr>
        <w:t xml:space="preserve"> its limitations by drawing upon alternative perspectives, including Gilligan’s (1982) ethic of care, Jensen’s (2011) cultural-developmental model of moral ethics, and Turiel’s (1983) social domain theory.</w:t>
      </w:r>
      <w:r w:rsidR="00891F12">
        <w:rPr>
          <w:sz w:val="24"/>
          <w:szCs w:val="24"/>
        </w:rPr>
        <w:t xml:space="preserve"> I</w:t>
      </w:r>
      <w:r w:rsidRPr="00AF24FD">
        <w:rPr>
          <w:sz w:val="24"/>
          <w:szCs w:val="24"/>
        </w:rPr>
        <w:t>ndividual differences across culture and the lifespan will be considered as key areas that both test and extend current understandings of moral reasoning.</w:t>
      </w:r>
    </w:p>
    <w:p w14:paraId="45E754D9" w14:textId="2842E1DA" w:rsidR="00AD720E" w:rsidRPr="00AF24FD" w:rsidRDefault="00AD720E" w:rsidP="00C016F4">
      <w:pPr>
        <w:spacing w:line="480" w:lineRule="auto"/>
        <w:ind w:firstLine="720"/>
        <w:contextualSpacing/>
        <w:rPr>
          <w:sz w:val="24"/>
          <w:szCs w:val="24"/>
        </w:rPr>
      </w:pPr>
      <w:r w:rsidRPr="00AF24FD">
        <w:rPr>
          <w:sz w:val="24"/>
          <w:szCs w:val="24"/>
        </w:rPr>
        <w:lastRenderedPageBreak/>
        <w:t>Kohlberg’s theory of moral development built upon cognitive-developmental tradition</w:t>
      </w:r>
      <w:r w:rsidR="00891F12">
        <w:rPr>
          <w:sz w:val="24"/>
          <w:szCs w:val="24"/>
        </w:rPr>
        <w:t>s</w:t>
      </w:r>
      <w:r w:rsidRPr="00AF24FD">
        <w:rPr>
          <w:sz w:val="24"/>
          <w:szCs w:val="24"/>
        </w:rPr>
        <w:t xml:space="preserve"> established by Piaget (1932), who had argued that children progress from heteronomous morality, characterised by rigid adherence to rules and authority, to autonomous morality, characterised by a more flexible, reciprocal understanding of social norms. Beginning with his doctoral dissertation in 1958, Kohlberg extended this work by devising a series of hypothetical moral dilemmas, the most well-known being the Heinz dilemma, in which a man must decide whether to steal a drug he cannot afford to save his dying wife. Through semi-structured interviews, Kohlberg identified six stages of moral reasoning organised into three levels: preconventional, conventional, and postconventional (Kohlberg, 1976, 1984).</w:t>
      </w:r>
    </w:p>
    <w:p w14:paraId="6EAA1C7C" w14:textId="77777777" w:rsidR="00AD720E" w:rsidRPr="00AF24FD" w:rsidRDefault="00AD720E" w:rsidP="00C016F4">
      <w:pPr>
        <w:spacing w:line="480" w:lineRule="auto"/>
        <w:ind w:firstLine="720"/>
        <w:contextualSpacing/>
        <w:rPr>
          <w:sz w:val="24"/>
          <w:szCs w:val="24"/>
        </w:rPr>
      </w:pPr>
      <w:r w:rsidRPr="00AF24FD">
        <w:rPr>
          <w:sz w:val="24"/>
          <w:szCs w:val="24"/>
        </w:rPr>
        <w:t xml:space="preserve">At the preconventional level, which is most typical of young children, moral reasoning is governed by self-interest and the consequences of actions. Stage 1 is characterised by obedience and punishment orientation, whereby behaviour is judged as right or wrong based on whether it leads to punishment. Stage 2 reflects instrumental purpose and exchange, where morality is viewed through a lens of individual need and reciprocal advantage. The conventional level, typically emerging in adolescence, shifts moral reasoning towards interpersonal conformity and social order. Stage 3 involves maintaining mutual expectations and relationships, often described as a ‘good boy–good girl’ orientation, whereas Stage 4 focuses on law, order, and the maintenance of the broader social system (Kohlberg, 1976). The postconventional level, which Kohlberg acknowledged is reached by relatively few adults, involves reasoning based on abstract ethical principles. Stage 5 reflects a social contract orientation in which laws are understood as flexible agreements serving the common good, and Stage </w:t>
      </w:r>
      <w:r w:rsidRPr="00AF24FD">
        <w:rPr>
          <w:sz w:val="24"/>
          <w:szCs w:val="24"/>
        </w:rPr>
        <w:lastRenderedPageBreak/>
        <w:t>6 represents adherence to universal ethical principles such as justice and human dignity (Kohlberg, 1984).</w:t>
      </w:r>
    </w:p>
    <w:p w14:paraId="1ECFBEE4" w14:textId="7E090D84" w:rsidR="00AD720E" w:rsidRPr="00AF24FD" w:rsidRDefault="00AD720E" w:rsidP="00AD720E">
      <w:pPr>
        <w:spacing w:line="480" w:lineRule="auto"/>
        <w:ind w:firstLine="720"/>
        <w:contextualSpacing/>
        <w:rPr>
          <w:sz w:val="24"/>
          <w:szCs w:val="24"/>
        </w:rPr>
      </w:pPr>
      <w:r w:rsidRPr="00AF24FD">
        <w:rPr>
          <w:sz w:val="24"/>
          <w:szCs w:val="24"/>
        </w:rPr>
        <w:t xml:space="preserve">A fundamental assumption of Kohlberg’s theory is that these stages are universal and invariant; that is, all individuals, regardless of cultural background, progress through the stages in the same fixed order without skipping stages or regressing (Colby et al., 1983). </w:t>
      </w:r>
      <w:r w:rsidR="00963021" w:rsidRPr="00AF24FD">
        <w:rPr>
          <w:sz w:val="24"/>
          <w:szCs w:val="24"/>
        </w:rPr>
        <w:t>Furthermore, Kohlberg argued that cognitive development, particularly the capacity for abstract reasoning, is a necessary but not sufficient condition for moral development, and that social perspective-taking plays a crucial mediating role (Kohlberg, 1976), a claim supported by longitudinal research on perspective-taking prerequisites for stage movement (Walker, 1980).</w:t>
      </w:r>
      <w:r w:rsidRPr="00AF24FD">
        <w:rPr>
          <w:sz w:val="24"/>
          <w:szCs w:val="24"/>
        </w:rPr>
        <w:t xml:space="preserve"> Colby et al. (1983) provided longitudinal support for the invariant sequence hypothesis, following participants over twenty years and demonstrating that individuals advanced through the stages without regression, lending considerable empirical weight to the structural claims of the theory, although the predominantly white, male, American sample limits the generalisability of these findings to broader populations.</w:t>
      </w:r>
    </w:p>
    <w:p w14:paraId="0300728A" w14:textId="02D77076" w:rsidR="00AD720E" w:rsidRPr="00AF24FD" w:rsidRDefault="00AD720E" w:rsidP="00963021">
      <w:pPr>
        <w:spacing w:line="480" w:lineRule="auto"/>
        <w:ind w:firstLine="720"/>
        <w:rPr>
          <w:sz w:val="24"/>
          <w:szCs w:val="24"/>
        </w:rPr>
      </w:pPr>
      <w:r w:rsidRPr="00AF24FD">
        <w:rPr>
          <w:sz w:val="24"/>
          <w:szCs w:val="24"/>
        </w:rPr>
        <w:t xml:space="preserve">Kohlberg’s theory offers several notable strengths. </w:t>
      </w:r>
      <w:r w:rsidR="002F59A4" w:rsidRPr="00AF24FD">
        <w:rPr>
          <w:sz w:val="24"/>
          <w:szCs w:val="24"/>
        </w:rPr>
        <w:t>First, its emphasis on cognitive structures rather than mere behavioural compliance provided a more nuanced account of moral functioning than earlier behaviourist approaches (Kohlberg, 1976).</w:t>
      </w:r>
      <w:r w:rsidR="002F59A4" w:rsidRPr="00AF24FD">
        <w:rPr>
          <w:sz w:val="24"/>
          <w:szCs w:val="24"/>
        </w:rPr>
        <w:t xml:space="preserve"> </w:t>
      </w:r>
      <w:r w:rsidRPr="00AF24FD">
        <w:rPr>
          <w:sz w:val="24"/>
          <w:szCs w:val="24"/>
        </w:rPr>
        <w:t xml:space="preserve">By focusing on the reasons behind moral choices rather than the choices themselves, Kohlberg demonstrated that two individuals could arrive at the same decision for qualitatively distinct reasons, highlighting the importance of reasoning processes. This cognitive-structural approach shifted the field towards understanding thought processes that generate moral behaviour, an advance with lasting methodological influence. Second, Snarey (1985) conducted a comprehensive review </w:t>
      </w:r>
      <w:r w:rsidRPr="00AF24FD">
        <w:rPr>
          <w:sz w:val="24"/>
          <w:szCs w:val="24"/>
        </w:rPr>
        <w:lastRenderedPageBreak/>
        <w:t xml:space="preserve">of cross-cultural studies spanning twenty-seven countries and found broad support for the universality of the first four stages, suggesting that the basic sequence of moral reasoning development has some cross-cultural generalisability. This implies that fundamental aspects of moral cognitive development may be shared across diverse human societies. </w:t>
      </w:r>
      <w:r w:rsidR="00963021" w:rsidRPr="00AF24FD">
        <w:rPr>
          <w:sz w:val="24"/>
          <w:szCs w:val="24"/>
        </w:rPr>
        <w:t>Third, the longitudinal methodology employed by Colby et al. (1983), later replicated in further longitudinal work (Walker, 1989), represented a significant improvement over cross-sectional designs, allowing researchers to track genuine developmental change over time rather than inferring change from differences between age groups</w:t>
      </w:r>
      <w:r w:rsidRPr="00AF24FD">
        <w:rPr>
          <w:sz w:val="24"/>
          <w:szCs w:val="24"/>
        </w:rPr>
        <w:t xml:space="preserve">. </w:t>
      </w:r>
    </w:p>
    <w:p w14:paraId="5A9221D2" w14:textId="67794AE2" w:rsidR="00AD720E" w:rsidRPr="00AF24FD" w:rsidRDefault="00AD720E" w:rsidP="00C016F4">
      <w:pPr>
        <w:spacing w:line="480" w:lineRule="auto"/>
        <w:ind w:firstLine="720"/>
        <w:contextualSpacing/>
        <w:rPr>
          <w:sz w:val="24"/>
          <w:szCs w:val="24"/>
        </w:rPr>
      </w:pPr>
      <w:r w:rsidRPr="00AF24FD">
        <w:rPr>
          <w:sz w:val="24"/>
          <w:szCs w:val="24"/>
        </w:rPr>
        <w:t xml:space="preserve">Notwithstanding these strengths, Kohlberg’s methodology has attracted significant criticism. The reliance on hypothetical moral dilemmas has been questioned on the grounds that responses to abstract scenarios may not accurately reflect how individuals reason about genuine moral problems in life (Rest et al., 1999a). </w:t>
      </w:r>
      <w:r w:rsidR="00AF24FD" w:rsidRPr="00AF24FD">
        <w:rPr>
          <w:sz w:val="24"/>
          <w:szCs w:val="24"/>
        </w:rPr>
        <w:t xml:space="preserve">Daley et al. (2022) found complex age-related patterns in real-world COVID-19 moral dilemmas that diverge from those typically reported in hypothetical studies, suggesting </w:t>
      </w:r>
      <w:r w:rsidR="00891F12">
        <w:rPr>
          <w:sz w:val="24"/>
          <w:szCs w:val="24"/>
        </w:rPr>
        <w:t>gaps</w:t>
      </w:r>
      <w:r w:rsidR="00AF24FD" w:rsidRPr="00AF24FD">
        <w:rPr>
          <w:sz w:val="24"/>
          <w:szCs w:val="24"/>
        </w:rPr>
        <w:t xml:space="preserve"> between imagined and real-world moral conduct, though reliance on self-reported behaviour during an atypical global crisis may limit generalisation to everyday decision-making.</w:t>
      </w:r>
      <w:r w:rsidRPr="00AF24FD">
        <w:rPr>
          <w:sz w:val="24"/>
          <w:szCs w:val="24"/>
        </w:rPr>
        <w:t xml:space="preserve"> This raises concerns about the ecological validity, that is, the degree to which findings generalise to real-world settings, of Kohlberg’s methodology and suggests that moral reasoning in practice may be more fluid and situation-dependent than the stage model implies. Additionally, the interview-based scoring has been criticised for being time-consuming, requiring extensive training, and being vulnerable to interviewer bias, limiting its practical applicability in large-scale research (Rest et al., 1999a).</w:t>
      </w:r>
    </w:p>
    <w:p w14:paraId="310D56D4" w14:textId="63939585" w:rsidR="00963021" w:rsidRPr="00AF24FD" w:rsidRDefault="00AD720E" w:rsidP="00963021">
      <w:pPr>
        <w:spacing w:line="480" w:lineRule="auto"/>
        <w:ind w:firstLine="720"/>
        <w:rPr>
          <w:sz w:val="24"/>
          <w:szCs w:val="24"/>
        </w:rPr>
      </w:pPr>
      <w:r w:rsidRPr="00AF24FD">
        <w:rPr>
          <w:sz w:val="24"/>
          <w:szCs w:val="24"/>
        </w:rPr>
        <w:lastRenderedPageBreak/>
        <w:t>However, the claim of universality becomes more contentious when examining the higher stages. Snarey (1985) also noted that postconventional reasoning was significantly underrepresented in non-Western, collectivist societies, raising the question of whether Stages 5 and 6 reflect genuinely universal moral principles or culturally specific Western liberal ideals of individual rights and justice.</w:t>
      </w:r>
      <w:r w:rsidR="00AF24FD">
        <w:rPr>
          <w:sz w:val="24"/>
          <w:szCs w:val="24"/>
        </w:rPr>
        <w:t xml:space="preserve"> </w:t>
      </w:r>
      <w:r w:rsidR="00AF24FD" w:rsidRPr="00AF24FD">
        <w:rPr>
          <w:sz w:val="24"/>
          <w:szCs w:val="24"/>
        </w:rPr>
        <w:t>Importantly, Kohlberg's scoring criteria were developed within a Western philosophical tradition</w:t>
      </w:r>
      <w:r w:rsidRPr="00AF24FD">
        <w:rPr>
          <w:sz w:val="24"/>
          <w:szCs w:val="24"/>
        </w:rPr>
        <w:t xml:space="preserve"> that privileges autonomy and individual rights (Snarey, 1985), which may not accurately capture the moral sophistication of reasoning grounded in alternative value systems. A recent review by Bentahila et al. (2021) confirmed that cultural factors continue to produce significant variations in moral reasoning and judgement, reinforcing the view that morality is shaped by the social systems and values of each culture rather than following a single developmental trajectory. Building on this view, Jensen (2011) offered a powerful critique from a cultural-developmental perspective, arguing that morality is not a unitary construct centred on justice but rather encompasses multiple ethical codes. Jensen’s framework distinguishes between an ethic of autonomy, which prioritises individual rights and freedoms and aligns closely with Kohlberg’s higher stages; an ethic of community, which emphasises duty, hierarchy, and social roles; and an ethic of divinity, which foregrounds spiritual purity and sacred order. </w:t>
      </w:r>
      <w:r w:rsidR="00963021" w:rsidRPr="00AF24FD">
        <w:rPr>
          <w:sz w:val="24"/>
          <w:szCs w:val="24"/>
        </w:rPr>
        <w:t>Research in India and the United States showed that many orthodox adults reasoned primarily within the ethics of community and divinity, forms of moral reasoning that Kohlberg's framework would classify as conventional or even preconventional despite being highly sophisticated within their cultural context (Jensen, 1998, 2011).</w:t>
      </w:r>
    </w:p>
    <w:p w14:paraId="52045BD0" w14:textId="7D5B4259" w:rsidR="00AD720E" w:rsidRPr="00AF24FD" w:rsidRDefault="00AD720E" w:rsidP="00963021">
      <w:pPr>
        <w:spacing w:line="480" w:lineRule="auto"/>
        <w:ind w:firstLine="720"/>
        <w:rPr>
          <w:sz w:val="24"/>
          <w:szCs w:val="24"/>
        </w:rPr>
      </w:pPr>
      <w:r w:rsidRPr="00AF24FD">
        <w:rPr>
          <w:sz w:val="24"/>
          <w:szCs w:val="24"/>
        </w:rPr>
        <w:lastRenderedPageBreak/>
        <w:t>Similarly, Atari et al. (2020) found that moral foundations in Iran diverge markedly from Western patterns, with loyalty, authority, and purity playing a far more prominent role than in individualistic societies. This suggests that Kohlberg’s scoring system may systematically undervalue culturally legitimate forms of moral reasoning, introducing a Western-centric bias into what purports to be a universal model.</w:t>
      </w:r>
    </w:p>
    <w:p w14:paraId="4C954932" w14:textId="4B6E47B6" w:rsidR="00CA3F64" w:rsidRPr="00CA3F64" w:rsidRDefault="00AD720E" w:rsidP="00CA3F64">
      <w:pPr>
        <w:spacing w:line="480" w:lineRule="auto"/>
        <w:ind w:firstLine="720"/>
        <w:contextualSpacing/>
        <w:rPr>
          <w:sz w:val="24"/>
          <w:szCs w:val="24"/>
        </w:rPr>
      </w:pPr>
      <w:r w:rsidRPr="00AF24FD">
        <w:rPr>
          <w:sz w:val="24"/>
          <w:szCs w:val="24"/>
        </w:rPr>
        <w:t>Miller and Bersoff (1992) provided further empirical evidence for cultural variation by comparing moral judgements of Indian and American participants across scenarios involving conflicts between justice and interpersonal responsibility. They found that Indian participants were significantly more likely to prioritise interpersonal responsibilities and social duty over individual rights, challenging the assumption that justice-based reasoning is the pinnacle of moral development.</w:t>
      </w:r>
      <w:r w:rsidR="00CA3F64">
        <w:rPr>
          <w:sz w:val="24"/>
          <w:szCs w:val="24"/>
        </w:rPr>
        <w:t xml:space="preserve"> T</w:t>
      </w:r>
      <w:r w:rsidRPr="00AF24FD">
        <w:rPr>
          <w:sz w:val="24"/>
          <w:szCs w:val="24"/>
        </w:rPr>
        <w:t xml:space="preserve">hese differences were not indicative of lower cognitive sophistication but reflected genuinely distinct moral frameworks </w:t>
      </w:r>
      <w:r w:rsidR="00CA3F64" w:rsidRPr="00CA3F64">
        <w:rPr>
          <w:sz w:val="24"/>
          <w:szCs w:val="24"/>
        </w:rPr>
        <w:t>rooted in differing cultural values regarding individual and communal values.</w:t>
      </w:r>
    </w:p>
    <w:p w14:paraId="601388E0" w14:textId="3AC340C4" w:rsidR="00AD720E" w:rsidRPr="00AF24FD" w:rsidRDefault="00AD720E" w:rsidP="00C016F4">
      <w:pPr>
        <w:spacing w:line="480" w:lineRule="auto"/>
        <w:ind w:firstLine="720"/>
        <w:contextualSpacing/>
        <w:rPr>
          <w:sz w:val="24"/>
          <w:szCs w:val="24"/>
        </w:rPr>
      </w:pPr>
      <w:r w:rsidRPr="00AF24FD">
        <w:rPr>
          <w:sz w:val="24"/>
          <w:szCs w:val="24"/>
        </w:rPr>
        <w:t xml:space="preserve"> Furthermore, when interpersonal obligations conflicted with justice considerations, Indian participants consistently resolved these conflicts in favour of relational duties, a tendency that increased with age, suggesting that cultural socialisation progressively shapes moral priorities across development. </w:t>
      </w:r>
      <w:r w:rsidR="00CA3F64" w:rsidRPr="00CA3F64">
        <w:rPr>
          <w:sz w:val="24"/>
          <w:szCs w:val="24"/>
        </w:rPr>
        <w:t>This body of work confirms that moral development may follow multiple trajectories</w:t>
      </w:r>
      <w:r w:rsidRPr="00AF24FD">
        <w:rPr>
          <w:sz w:val="24"/>
          <w:szCs w:val="24"/>
        </w:rPr>
        <w:t xml:space="preserve"> shaped by cultural values, rather than a single universal path culminating in Western philosophical ideals.</w:t>
      </w:r>
    </w:p>
    <w:p w14:paraId="19A96D02" w14:textId="4CD30D23" w:rsidR="00AD720E" w:rsidRPr="00AF24FD" w:rsidRDefault="00AD720E" w:rsidP="00C016F4">
      <w:pPr>
        <w:spacing w:line="480" w:lineRule="auto"/>
        <w:ind w:firstLine="720"/>
        <w:contextualSpacing/>
        <w:rPr>
          <w:sz w:val="24"/>
          <w:szCs w:val="24"/>
        </w:rPr>
      </w:pPr>
      <w:r w:rsidRPr="00AF24FD">
        <w:rPr>
          <w:sz w:val="24"/>
          <w:szCs w:val="24"/>
        </w:rPr>
        <w:t xml:space="preserve">Gilligan (1982) raised an equally significant challenge to Kohlberg’s theory from the perspective of gender differences. She argued that because Kohlberg’s original research sample consisted exclusively of males (Kohlberg, 1984), the resulting stage </w:t>
      </w:r>
      <w:r w:rsidRPr="00AF24FD">
        <w:rPr>
          <w:sz w:val="24"/>
          <w:szCs w:val="24"/>
        </w:rPr>
        <w:lastRenderedPageBreak/>
        <w:t xml:space="preserve">model privileged a justice-based orientation more characteristic of male moral reasoning. Gilligan proposed an alternative ethic of care, suggesting that women tend to reason about moral problems through relationships, responsibility, and interconnectedness rather than abstract principles of justice. In her view, care-based reasoning is not inferior to justice reasoning but represents a different yet equally valid moral orientation. Gilligan’s critique highlighted a potentially systematic bias within Kohlberg’s framework that could lead to women being rated at lower stages of moral development, not because of less sophisticated reasoning, but because their moral concerns did not fit neatly within a justice-oriented scoring system. </w:t>
      </w:r>
      <w:r w:rsidR="00963021" w:rsidRPr="00AF24FD">
        <w:rPr>
          <w:sz w:val="24"/>
          <w:szCs w:val="24"/>
        </w:rPr>
        <w:t>Lyons (1983) provided empirical support for this claim by showing that care and justice constitute distinguishable moral orientations in interview data.</w:t>
      </w:r>
      <w:r w:rsidR="00963021" w:rsidRPr="00AF24FD">
        <w:rPr>
          <w:sz w:val="24"/>
          <w:szCs w:val="24"/>
        </w:rPr>
        <w:t xml:space="preserve"> </w:t>
      </w:r>
      <w:r w:rsidR="00CA3F64" w:rsidRPr="00CA3F64">
        <w:rPr>
          <w:sz w:val="24"/>
          <w:szCs w:val="24"/>
        </w:rPr>
        <w:t>By defining the highest stages exclusively in terms of justice, Kohlberg's theory may have rendered an entire dimension of moral experience invisible</w:t>
      </w:r>
      <w:r w:rsidRPr="00AF24FD">
        <w:rPr>
          <w:sz w:val="24"/>
          <w:szCs w:val="24"/>
        </w:rPr>
        <w:t>.</w:t>
      </w:r>
    </w:p>
    <w:p w14:paraId="394F5548" w14:textId="154AC654" w:rsidR="00AD720E" w:rsidRPr="00AF24FD" w:rsidRDefault="00AD720E" w:rsidP="00C016F4">
      <w:pPr>
        <w:spacing w:line="480" w:lineRule="auto"/>
        <w:ind w:firstLine="720"/>
        <w:contextualSpacing/>
        <w:rPr>
          <w:sz w:val="24"/>
          <w:szCs w:val="24"/>
        </w:rPr>
      </w:pPr>
      <w:r w:rsidRPr="00AF24FD">
        <w:rPr>
          <w:sz w:val="24"/>
          <w:szCs w:val="24"/>
        </w:rPr>
        <w:t xml:space="preserve">Empirical evidence for Gilligan’s claims has been mixed, highlighting the complex relationship between gender and moral reasoning. Walker (1984) conducted a meta-analysis of studies using Kohlberg’s measures and found no significant gender differences in moral stage scores, suggesting that the theory does not inherently disadvantage women in practice. However, Jaffee and Hyde (2000) conducted a more nuanced meta-analysis examining moral orientation rather than stage scores and found a small but reliable tendency for women to use care-based reasoning more frequently than men, and for men to use justice-based reasoning more frequently, although both orientations were present in both genders. This indicates that while Kohlberg’s scoring may not produce systematic gender biases in overall stage scores, the theory’s exclusive focus on justice does neglect important aspects of moral experience that may </w:t>
      </w:r>
      <w:r w:rsidRPr="00AF24FD">
        <w:rPr>
          <w:sz w:val="24"/>
          <w:szCs w:val="24"/>
        </w:rPr>
        <w:lastRenderedPageBreak/>
        <w:t>be more prominent in women’s moral r</w:t>
      </w:r>
      <w:r w:rsidRPr="00CA3F64">
        <w:rPr>
          <w:sz w:val="24"/>
          <w:szCs w:val="24"/>
        </w:rPr>
        <w:t xml:space="preserve">easoning. </w:t>
      </w:r>
      <w:r w:rsidR="00CA3F64" w:rsidRPr="00CA3F64">
        <w:rPr>
          <w:sz w:val="24"/>
          <w:szCs w:val="24"/>
        </w:rPr>
        <w:t>Gilligan's contribution, therefore, lies not in demonstrating that women score lower on Kohlberg's measures, but in broadening the conceptualisation of morality beyond justice alone, thereby enriching the theoretical landscape of moral development.</w:t>
      </w:r>
    </w:p>
    <w:p w14:paraId="51684CD4" w14:textId="7C281BF5" w:rsidR="00AD720E" w:rsidRPr="00CA3F64" w:rsidRDefault="00AD720E" w:rsidP="00C016F4">
      <w:pPr>
        <w:spacing w:line="480" w:lineRule="auto"/>
        <w:ind w:firstLine="720"/>
        <w:contextualSpacing/>
        <w:rPr>
          <w:sz w:val="24"/>
          <w:szCs w:val="24"/>
        </w:rPr>
      </w:pPr>
      <w:r w:rsidRPr="00CA3F64">
        <w:rPr>
          <w:sz w:val="24"/>
          <w:szCs w:val="24"/>
        </w:rPr>
        <w:t xml:space="preserve">Kohlberg’s theory also raises important questions regarding moral development across the lifespan. Although the framework spans childhood to adulthood, most empirical work has focused on children and adolescents, with less attention to moral reasoning in later life (Lapsley et al., 2022). Pratt et al. (1996) investigated moral reasoning in older adults and found that while moral stage levels remained stable, perspective-taking declined with age, and that education, social support, and health were protective factors against cognitive decline in moral reasoning. </w:t>
      </w:r>
      <w:r w:rsidR="00CA3F64" w:rsidRPr="00CA3F64">
        <w:rPr>
          <w:sz w:val="24"/>
          <w:szCs w:val="24"/>
        </w:rPr>
        <w:t>This variability challenges the notion of simple linear moral progression and highlights contextual factors in shaping moral reasoning across adulthood</w:t>
      </w:r>
      <w:r w:rsidR="004E693E">
        <w:rPr>
          <w:sz w:val="24"/>
          <w:szCs w:val="24"/>
        </w:rPr>
        <w:t xml:space="preserve">. </w:t>
      </w:r>
      <w:r w:rsidR="00963021" w:rsidRPr="00CA3F64">
        <w:rPr>
          <w:sz w:val="24"/>
          <w:szCs w:val="24"/>
        </w:rPr>
        <w:t>Furthermore, Kohlberg's emphasis on cognitive structures may underestimate the role of emotional and experiential factors that become increasingly significant in adulthood, as work on social intuitionism suggests that moral judgements are often driven by affective intuitions rather than deliberate reasoning (Haidt, 2001).</w:t>
      </w:r>
      <w:r w:rsidRPr="00CA3F64">
        <w:rPr>
          <w:sz w:val="24"/>
          <w:szCs w:val="24"/>
        </w:rPr>
        <w:t xml:space="preserve"> Narvaez (2010) has argued that mature moral functioning involves the integration of cognitive reasoning with emotional regulation, moral identity, and habitual virtuous behaviour, dimensions that extend well beyond Kohlberg’s rationalist framework. Lapsley et al. (2022) similarly emphasised that moral cognition now encompasses emotions, self-identity, personality, and virtue, noting that morality is implicated across the fabric of development rather than being reducible to stage-based reasoning about hypothetical dilemmas.</w:t>
      </w:r>
    </w:p>
    <w:p w14:paraId="0C83C9F2" w14:textId="46D4FD67" w:rsidR="00AD720E" w:rsidRPr="00AF24FD" w:rsidRDefault="00AD720E" w:rsidP="00C016F4">
      <w:pPr>
        <w:spacing w:line="480" w:lineRule="auto"/>
        <w:ind w:firstLine="720"/>
        <w:contextualSpacing/>
        <w:rPr>
          <w:sz w:val="24"/>
          <w:szCs w:val="24"/>
        </w:rPr>
      </w:pPr>
      <w:r w:rsidRPr="00AF24FD">
        <w:rPr>
          <w:sz w:val="24"/>
          <w:szCs w:val="24"/>
        </w:rPr>
        <w:lastRenderedPageBreak/>
        <w:t xml:space="preserve">These broader reconceptualisations of moral functioning have also prompted methodological innovation. Rest et al. (1999a) developed the Defining Issues Test as an alternative measure that uses a recognition-based format rather than open-ended interviews, addressing some methodological limitations of Kohlberg's approach. Using this instrument, they found that education and age were associated with increases in principled moral thinking, though Kohlberg himself acknowledged Stage 6 reasoning was extremely rare empirically (Colby et al., 1983). Rest et al. (1999b) proposed a neo-Kohlbergian framework that reconceptualised moral development as a gradual shift in the relative prevalence of </w:t>
      </w:r>
      <w:r w:rsidR="00CA3F64" w:rsidRPr="00CA3F64">
        <w:rPr>
          <w:sz w:val="24"/>
          <w:szCs w:val="24"/>
        </w:rPr>
        <w:t>reasoning schemas, personal interest, maintaining norms, and postconventional schemas, rather than a strict stage-by-stage progression, suggesting individuals draw upon multiple schemas simultaneously</w:t>
      </w:r>
      <w:r w:rsidR="00CA3F64">
        <w:rPr>
          <w:sz w:val="24"/>
          <w:szCs w:val="24"/>
        </w:rPr>
        <w:t>.</w:t>
      </w:r>
      <w:r w:rsidR="00CA3F64" w:rsidRPr="00CA3F64">
        <w:rPr>
          <w:sz w:val="24"/>
          <w:szCs w:val="24"/>
        </w:rPr>
        <w:t> </w:t>
      </w:r>
    </w:p>
    <w:p w14:paraId="375A2870" w14:textId="0090D63E" w:rsidR="00AD720E" w:rsidRPr="00AF24FD" w:rsidRDefault="00AD720E" w:rsidP="00C016F4">
      <w:pPr>
        <w:spacing w:line="480" w:lineRule="auto"/>
        <w:ind w:firstLine="720"/>
        <w:contextualSpacing/>
        <w:rPr>
          <w:sz w:val="24"/>
          <w:szCs w:val="24"/>
        </w:rPr>
      </w:pPr>
      <w:r w:rsidRPr="00AF24FD">
        <w:rPr>
          <w:sz w:val="24"/>
          <w:szCs w:val="24"/>
        </w:rPr>
        <w:t xml:space="preserve">Turiel’s (1983) social domain theory offers an alternative framework that addresses several of Kohlberg’s limitations. Rather than viewing moral development as progression through a single sequence of stages, Turiel proposed that children develop distinct domains of social knowledge from an early age: the moral domain, concerned with harm, welfare, and fairness; the conventional domain, concerned with social norms and authority; and the personal domain, concerned with individual choice and autonomy. Crucially, Turiel argued that even young children can distinguish between moral transgressions, such as hitting another child, and conventional transgressions, such as wearing pyjamas to school, judging moral violations as more serious, generalisable, and independent of authority (Turiel, 1983). </w:t>
      </w:r>
      <w:r w:rsidR="00B0678B" w:rsidRPr="00AF24FD">
        <w:rPr>
          <w:sz w:val="24"/>
          <w:szCs w:val="24"/>
        </w:rPr>
        <w:t>Research has consistently supported these domain distinctions across development (Turiel, 1983; Smetana, 1981; Bentahila et al., 2021), confirming that the moral-conventional distinction is robust from early childhood.</w:t>
      </w:r>
      <w:r w:rsidRPr="00AF24FD">
        <w:rPr>
          <w:sz w:val="24"/>
          <w:szCs w:val="24"/>
        </w:rPr>
        <w:t xml:space="preserve"> A systematic review by Limone and Toto (2022) further demonstrated </w:t>
      </w:r>
      <w:r w:rsidRPr="00AF24FD">
        <w:rPr>
          <w:sz w:val="24"/>
          <w:szCs w:val="24"/>
        </w:rPr>
        <w:lastRenderedPageBreak/>
        <w:t>that innate moral sensibilities are shaped by social interaction and cultural context throughout the lifespan.</w:t>
      </w:r>
    </w:p>
    <w:p w14:paraId="3E5AD1D8" w14:textId="77777777" w:rsidR="00AD720E" w:rsidRPr="00AF24FD" w:rsidRDefault="00AD720E" w:rsidP="00C016F4">
      <w:pPr>
        <w:spacing w:line="480" w:lineRule="auto"/>
        <w:ind w:firstLine="720"/>
        <w:contextualSpacing/>
        <w:rPr>
          <w:sz w:val="24"/>
          <w:szCs w:val="24"/>
        </w:rPr>
      </w:pPr>
      <w:r w:rsidRPr="00AF24FD">
        <w:rPr>
          <w:sz w:val="24"/>
          <w:szCs w:val="24"/>
        </w:rPr>
        <w:t>Social domain theory challenges Kohlberg’s assumption that young children’s moral reasoning is primarily governed by authority and punishment. If children can already identify moral concerns independently of adult rules, then the characterisation of early moral reasoning as purely preconventional may significantly underestimate children’s moral capabilities. This suggests that the cognitive foundations of moral understanding are present much earlier than Kohlberg’s stage model would predict. Furthermore, the domain approach accommodates cultural variation more readily than Kohlberg's model, as it allows for differences in how specific issues are categorised across cultures without implying that entire cultural groups are at lower stages of development (Turiel, 1983). However, social domain theory has been criticised for underestimating the degree of overlap between domains and for difficulty in predicting how individuals reason about issues that span multiple domains, such as abortion or euthanasia, which involve competing moral and personal considerations (Bentahila et al., 2021). Despite this limitation, the theory provides a valuable complement to Kohlberg’s approach by demonstrating that moral understanding is multifaceted from its earliest emergence.</w:t>
      </w:r>
    </w:p>
    <w:p w14:paraId="0665DBC4" w14:textId="3E06C0DD" w:rsidR="00C016F4" w:rsidRPr="00AF24FD" w:rsidRDefault="00B0678B" w:rsidP="00B0678B">
      <w:pPr>
        <w:spacing w:line="480" w:lineRule="auto"/>
        <w:ind w:firstLine="720"/>
        <w:rPr>
          <w:sz w:val="24"/>
          <w:szCs w:val="24"/>
        </w:rPr>
      </w:pPr>
      <w:r w:rsidRPr="00AF24FD">
        <w:rPr>
          <w:sz w:val="24"/>
          <w:szCs w:val="24"/>
        </w:rPr>
        <w:t xml:space="preserve">In conclusion, Kohlberg's theory of moral development has made a substantial and enduring contribution to the understanding of moral reasoning, but the evidence suggests that its claim to universality holds most strongly for the early stages of development. Longitudinal and cross-cultural findings indicate broad support for an invariant sequence through the first four stages (Colby et al., 1983; Snarey, 1985), while later research has highlighted important cultural, gendered, and affective dimensions </w:t>
      </w:r>
      <w:r w:rsidRPr="00AF24FD">
        <w:rPr>
          <w:sz w:val="24"/>
          <w:szCs w:val="24"/>
        </w:rPr>
        <w:lastRenderedPageBreak/>
        <w:t>that extend beyond a single justice-based trajectory</w:t>
      </w:r>
      <w:r w:rsidR="00AD720E" w:rsidRPr="00AF24FD">
        <w:rPr>
          <w:sz w:val="24"/>
          <w:szCs w:val="24"/>
        </w:rPr>
        <w:t>. The theory’s focus on cognitive processes rather than behavioural outcomes represented a paradigm shift that continues to influence research in the field. Nevertheless, the theory’s emphasis on justice as the sole criterion of moral maturity has been convincingly challenged by Gilligan’s (1982) ethic of care and by Jensen’s (2011) demonstration that morality encompasses culturally diverse ethical codes. The cross-cultural evidence indicates that postconventional reasoning may reflect Western philosophical values rather than universal developmental endpoints, whilst lifespan research reveals that moral development in adulthood involves emotional and experiential dimensions that exceed Kohlberg’s rationalist scope (Narvaez, 2010; Lapsley et al., 2022). Methodological concerns regarding the ecological validity of hypothetical dilemmas (Daley et al., 2022) and the reconceptualisation of moral development as a shift in reasoning schemas rather than a strict stage progression (Rest et al., 1999b) further qualify the theory’s claims. Alternative frameworks such as Turiel’s (1983) social domain theory demonstrate that moral understanding is more sophisticated in early childhood than Kohlberg’s preconventional level implies. Taken together, the evidence suggests that while Kohlberg’s theory remains a foundational reference point, a comprehensive understanding of moral development requires integrating multiple theoretical perspectives that accommodate the rich diversity of moral reasoning across gender, culture, and the lifespan.</w:t>
      </w:r>
      <w:r w:rsidR="00C016F4" w:rsidRPr="00AF24FD">
        <w:rPr>
          <w:sz w:val="24"/>
          <w:szCs w:val="24"/>
        </w:rPr>
        <w:br w:type="page"/>
      </w:r>
    </w:p>
    <w:p w14:paraId="431969E3" w14:textId="3B934505" w:rsidR="00C016F4" w:rsidRPr="00AF24FD" w:rsidRDefault="00C016F4" w:rsidP="00C016F4">
      <w:pPr>
        <w:spacing w:line="480" w:lineRule="auto"/>
        <w:contextualSpacing/>
        <w:jc w:val="center"/>
        <w:rPr>
          <w:b/>
          <w:bCs/>
          <w:sz w:val="24"/>
          <w:szCs w:val="24"/>
        </w:rPr>
      </w:pPr>
      <w:r w:rsidRPr="00AF24FD">
        <w:rPr>
          <w:b/>
          <w:bCs/>
          <w:sz w:val="24"/>
          <w:szCs w:val="24"/>
        </w:rPr>
        <w:lastRenderedPageBreak/>
        <w:t>References</w:t>
      </w:r>
    </w:p>
    <w:p w14:paraId="683CD314" w14:textId="0729610C" w:rsidR="00C016F4" w:rsidRPr="00AF24FD" w:rsidRDefault="00C016F4" w:rsidP="00C016F4">
      <w:pPr>
        <w:spacing w:line="480" w:lineRule="auto"/>
        <w:ind w:left="720" w:hanging="720"/>
        <w:contextualSpacing/>
        <w:rPr>
          <w:sz w:val="24"/>
          <w:szCs w:val="24"/>
        </w:rPr>
      </w:pPr>
      <w:r w:rsidRPr="00AF24FD">
        <w:rPr>
          <w:sz w:val="24"/>
          <w:szCs w:val="24"/>
        </w:rPr>
        <w:t xml:space="preserve">Atari, M., Graham, J., &amp; Dehghani, M. (2020). Foundations of morality in Iran. </w:t>
      </w:r>
      <w:r w:rsidRPr="00AF24FD">
        <w:rPr>
          <w:i/>
          <w:iCs/>
          <w:sz w:val="24"/>
          <w:szCs w:val="24"/>
        </w:rPr>
        <w:t xml:space="preserve">Evolution and Human </w:t>
      </w:r>
      <w:proofErr w:type="spellStart"/>
      <w:r w:rsidRPr="00AF24FD">
        <w:rPr>
          <w:i/>
          <w:iCs/>
          <w:sz w:val="24"/>
          <w:szCs w:val="24"/>
        </w:rPr>
        <w:t>Behavior</w:t>
      </w:r>
      <w:proofErr w:type="spellEnd"/>
      <w:r w:rsidRPr="00AF24FD">
        <w:rPr>
          <w:i/>
          <w:iCs/>
          <w:sz w:val="24"/>
          <w:szCs w:val="24"/>
        </w:rPr>
        <w:t>, 41</w:t>
      </w:r>
      <w:r w:rsidRPr="00AF24FD">
        <w:rPr>
          <w:sz w:val="24"/>
          <w:szCs w:val="24"/>
        </w:rPr>
        <w:t xml:space="preserve">(5), 367–384. </w:t>
      </w:r>
      <w:hyperlink r:id="rId7" w:history="1">
        <w:r w:rsidRPr="00AF24FD">
          <w:rPr>
            <w:rStyle w:val="Hyperlink"/>
            <w:sz w:val="24"/>
            <w:szCs w:val="24"/>
          </w:rPr>
          <w:t>https://doi.org/10.1016/j.evolhumbehav.2</w:t>
        </w:r>
        <w:r w:rsidRPr="00AF24FD">
          <w:rPr>
            <w:rStyle w:val="Hyperlink"/>
            <w:sz w:val="24"/>
            <w:szCs w:val="24"/>
          </w:rPr>
          <w:t>0</w:t>
        </w:r>
        <w:r w:rsidRPr="00AF24FD">
          <w:rPr>
            <w:rStyle w:val="Hyperlink"/>
            <w:sz w:val="24"/>
            <w:szCs w:val="24"/>
          </w:rPr>
          <w:t>20.07.014</w:t>
        </w:r>
      </w:hyperlink>
      <w:r w:rsidRPr="00AF24FD">
        <w:rPr>
          <w:sz w:val="24"/>
          <w:szCs w:val="24"/>
        </w:rPr>
        <w:t xml:space="preserve">   </w:t>
      </w:r>
    </w:p>
    <w:p w14:paraId="007A93BD" w14:textId="28486D9E" w:rsidR="00C016F4" w:rsidRPr="00AF24FD" w:rsidRDefault="00C016F4" w:rsidP="00C016F4">
      <w:pPr>
        <w:spacing w:line="480" w:lineRule="auto"/>
        <w:ind w:left="720" w:hanging="720"/>
        <w:contextualSpacing/>
        <w:rPr>
          <w:sz w:val="24"/>
          <w:szCs w:val="24"/>
        </w:rPr>
      </w:pPr>
      <w:r w:rsidRPr="00AF24FD">
        <w:rPr>
          <w:sz w:val="24"/>
          <w:szCs w:val="24"/>
        </w:rPr>
        <w:t xml:space="preserve">Bentahila, L., Fontaine, R., &amp; </w:t>
      </w:r>
      <w:proofErr w:type="spellStart"/>
      <w:r w:rsidRPr="00AF24FD">
        <w:rPr>
          <w:sz w:val="24"/>
          <w:szCs w:val="24"/>
        </w:rPr>
        <w:t>Pennequin</w:t>
      </w:r>
      <w:proofErr w:type="spellEnd"/>
      <w:r w:rsidRPr="00AF24FD">
        <w:rPr>
          <w:sz w:val="24"/>
          <w:szCs w:val="24"/>
        </w:rPr>
        <w:t xml:space="preserve">, V. (2021). Universality and cultural diversity in moral reasoning and judgment. </w:t>
      </w:r>
      <w:r w:rsidRPr="00AF24FD">
        <w:rPr>
          <w:i/>
          <w:iCs/>
          <w:sz w:val="24"/>
          <w:szCs w:val="24"/>
        </w:rPr>
        <w:t>Frontiers in Psychology, 12,</w:t>
      </w:r>
      <w:r w:rsidRPr="00AF24FD">
        <w:rPr>
          <w:sz w:val="24"/>
          <w:szCs w:val="24"/>
        </w:rPr>
        <w:t xml:space="preserve"> Article 764360. </w:t>
      </w:r>
      <w:hyperlink r:id="rId8" w:history="1">
        <w:r w:rsidRPr="00AF24FD">
          <w:rPr>
            <w:rStyle w:val="Hyperlink"/>
            <w:sz w:val="24"/>
            <w:szCs w:val="24"/>
          </w:rPr>
          <w:t>https://doi.org/10.3389/fp</w:t>
        </w:r>
        <w:r w:rsidRPr="00AF24FD">
          <w:rPr>
            <w:rStyle w:val="Hyperlink"/>
            <w:sz w:val="24"/>
            <w:szCs w:val="24"/>
          </w:rPr>
          <w:t>s</w:t>
        </w:r>
        <w:r w:rsidRPr="00AF24FD">
          <w:rPr>
            <w:rStyle w:val="Hyperlink"/>
            <w:sz w:val="24"/>
            <w:szCs w:val="24"/>
          </w:rPr>
          <w:t>yg.2021.764360</w:t>
        </w:r>
      </w:hyperlink>
      <w:r w:rsidRPr="00AF24FD">
        <w:rPr>
          <w:sz w:val="24"/>
          <w:szCs w:val="24"/>
        </w:rPr>
        <w:t xml:space="preserve">  </w:t>
      </w:r>
    </w:p>
    <w:p w14:paraId="79827B98" w14:textId="5A842668" w:rsidR="00C016F4" w:rsidRPr="00AF24FD" w:rsidRDefault="00C016F4" w:rsidP="00C016F4">
      <w:pPr>
        <w:spacing w:line="480" w:lineRule="auto"/>
        <w:ind w:left="720" w:hanging="720"/>
        <w:contextualSpacing/>
        <w:rPr>
          <w:sz w:val="24"/>
          <w:szCs w:val="24"/>
        </w:rPr>
      </w:pPr>
      <w:r w:rsidRPr="00AF24FD">
        <w:rPr>
          <w:sz w:val="24"/>
          <w:szCs w:val="24"/>
        </w:rPr>
        <w:t xml:space="preserve">Colby, A., Kohlberg, L., Gibbs, J., &amp; Lieberman, M. (1983). A longitudinal study of moral judgment. </w:t>
      </w:r>
      <w:r w:rsidRPr="00AF24FD">
        <w:rPr>
          <w:i/>
          <w:iCs/>
          <w:sz w:val="24"/>
          <w:szCs w:val="24"/>
        </w:rPr>
        <w:t>Monographs of the Society for Research in Child Development, 48</w:t>
      </w:r>
      <w:r w:rsidRPr="00AF24FD">
        <w:rPr>
          <w:sz w:val="24"/>
          <w:szCs w:val="24"/>
        </w:rPr>
        <w:t xml:space="preserve">(1–2, Serial No. 200), 1–124. </w:t>
      </w:r>
      <w:hyperlink r:id="rId9" w:history="1">
        <w:r w:rsidRPr="00AF24FD">
          <w:rPr>
            <w:rStyle w:val="Hyperlink"/>
            <w:sz w:val="24"/>
            <w:szCs w:val="24"/>
          </w:rPr>
          <w:t>https://doi.org/</w:t>
        </w:r>
        <w:r w:rsidRPr="00AF24FD">
          <w:rPr>
            <w:rStyle w:val="Hyperlink"/>
            <w:sz w:val="24"/>
            <w:szCs w:val="24"/>
          </w:rPr>
          <w:t>1</w:t>
        </w:r>
        <w:r w:rsidRPr="00AF24FD">
          <w:rPr>
            <w:rStyle w:val="Hyperlink"/>
            <w:sz w:val="24"/>
            <w:szCs w:val="24"/>
          </w:rPr>
          <w:t>0.2307/1165935</w:t>
        </w:r>
      </w:hyperlink>
      <w:r w:rsidRPr="00AF24FD">
        <w:rPr>
          <w:sz w:val="24"/>
          <w:szCs w:val="24"/>
        </w:rPr>
        <w:t xml:space="preserve">  </w:t>
      </w:r>
    </w:p>
    <w:p w14:paraId="1DCC706E" w14:textId="0341B971" w:rsidR="00C016F4" w:rsidRPr="00AF24FD" w:rsidRDefault="00C016F4" w:rsidP="00C016F4">
      <w:pPr>
        <w:spacing w:line="480" w:lineRule="auto"/>
        <w:ind w:left="720" w:hanging="720"/>
        <w:contextualSpacing/>
        <w:rPr>
          <w:sz w:val="24"/>
          <w:szCs w:val="24"/>
        </w:rPr>
      </w:pPr>
      <w:r w:rsidRPr="00AF24FD">
        <w:rPr>
          <w:sz w:val="24"/>
          <w:szCs w:val="24"/>
        </w:rPr>
        <w:t xml:space="preserve">Daley, R. T., Cunningham, T. J., &amp; Kensinger, E. A. (2022). Moral decision-making during the COVID-19 pandemic: Associations with age, negative affect, and negative memory. </w:t>
      </w:r>
      <w:r w:rsidRPr="00AF24FD">
        <w:rPr>
          <w:i/>
          <w:iCs/>
          <w:sz w:val="24"/>
          <w:szCs w:val="24"/>
        </w:rPr>
        <w:t>Frontiers in Psychology, 13</w:t>
      </w:r>
      <w:r w:rsidRPr="00AF24FD">
        <w:rPr>
          <w:sz w:val="24"/>
          <w:szCs w:val="24"/>
        </w:rPr>
        <w:t xml:space="preserve">, Article 974933. </w:t>
      </w:r>
      <w:hyperlink r:id="rId10" w:history="1">
        <w:r w:rsidRPr="00AF24FD">
          <w:rPr>
            <w:rStyle w:val="Hyperlink"/>
            <w:sz w:val="24"/>
            <w:szCs w:val="24"/>
          </w:rPr>
          <w:t>https://doi.org/10.3389/fpsyg</w:t>
        </w:r>
        <w:r w:rsidRPr="00AF24FD">
          <w:rPr>
            <w:rStyle w:val="Hyperlink"/>
            <w:sz w:val="24"/>
            <w:szCs w:val="24"/>
          </w:rPr>
          <w:t>.</w:t>
        </w:r>
        <w:r w:rsidRPr="00AF24FD">
          <w:rPr>
            <w:rStyle w:val="Hyperlink"/>
            <w:sz w:val="24"/>
            <w:szCs w:val="24"/>
          </w:rPr>
          <w:t>2022.974933</w:t>
        </w:r>
      </w:hyperlink>
      <w:r w:rsidRPr="00AF24FD">
        <w:rPr>
          <w:sz w:val="24"/>
          <w:szCs w:val="24"/>
        </w:rPr>
        <w:t xml:space="preserve">  </w:t>
      </w:r>
    </w:p>
    <w:p w14:paraId="4701F4DE" w14:textId="77777777" w:rsidR="00C016F4" w:rsidRPr="00AF24FD" w:rsidRDefault="00C016F4" w:rsidP="00C016F4">
      <w:pPr>
        <w:spacing w:line="480" w:lineRule="auto"/>
        <w:ind w:left="720" w:hanging="720"/>
        <w:contextualSpacing/>
        <w:rPr>
          <w:sz w:val="24"/>
          <w:szCs w:val="24"/>
        </w:rPr>
      </w:pPr>
      <w:r w:rsidRPr="00AF24FD">
        <w:rPr>
          <w:sz w:val="24"/>
          <w:szCs w:val="24"/>
        </w:rPr>
        <w:t xml:space="preserve">Gilligan, C. (1982). </w:t>
      </w:r>
      <w:r w:rsidRPr="00AF24FD">
        <w:rPr>
          <w:i/>
          <w:iCs/>
          <w:sz w:val="24"/>
          <w:szCs w:val="24"/>
        </w:rPr>
        <w:t>In a different voice: Psychological theory and women’s development</w:t>
      </w:r>
      <w:r w:rsidRPr="00AF24FD">
        <w:rPr>
          <w:sz w:val="24"/>
          <w:szCs w:val="24"/>
        </w:rPr>
        <w:t>. Harvard University Press.</w:t>
      </w:r>
    </w:p>
    <w:p w14:paraId="6F8BF1FF" w14:textId="724DC404" w:rsidR="00B0678B" w:rsidRPr="00AF24FD" w:rsidRDefault="00B0678B" w:rsidP="00C016F4">
      <w:pPr>
        <w:spacing w:line="480" w:lineRule="auto"/>
        <w:ind w:left="720" w:hanging="720"/>
        <w:contextualSpacing/>
        <w:rPr>
          <w:sz w:val="24"/>
          <w:szCs w:val="24"/>
        </w:rPr>
      </w:pPr>
      <w:r w:rsidRPr="00931D58">
        <w:rPr>
          <w:sz w:val="24"/>
          <w:szCs w:val="24"/>
        </w:rPr>
        <w:t>Haidt, J. (2001). The emotional dog and its rational tail: A social intuitionist approach to moral judgment.</w:t>
      </w:r>
      <w:r w:rsidRPr="00AF24FD">
        <w:rPr>
          <w:i/>
          <w:iCs/>
          <w:sz w:val="24"/>
          <w:szCs w:val="24"/>
        </w:rPr>
        <w:t xml:space="preserve"> Psychological Review, 108</w:t>
      </w:r>
      <w:r w:rsidRPr="00AF24FD">
        <w:rPr>
          <w:sz w:val="24"/>
          <w:szCs w:val="24"/>
        </w:rPr>
        <w:t xml:space="preserve">(4), 814–834. </w:t>
      </w:r>
      <w:hyperlink r:id="rId11" w:history="1">
        <w:r w:rsidR="006359A1" w:rsidRPr="00AF24FD">
          <w:rPr>
            <w:rStyle w:val="Hyperlink"/>
            <w:sz w:val="24"/>
            <w:szCs w:val="24"/>
          </w:rPr>
          <w:t>https://doi.org/10.1037/0033-295X.1</w:t>
        </w:r>
        <w:r w:rsidR="006359A1" w:rsidRPr="00AF24FD">
          <w:rPr>
            <w:rStyle w:val="Hyperlink"/>
            <w:sz w:val="24"/>
            <w:szCs w:val="24"/>
          </w:rPr>
          <w:t>0</w:t>
        </w:r>
        <w:r w:rsidR="006359A1" w:rsidRPr="00AF24FD">
          <w:rPr>
            <w:rStyle w:val="Hyperlink"/>
            <w:sz w:val="24"/>
            <w:szCs w:val="24"/>
          </w:rPr>
          <w:t>8</w:t>
        </w:r>
        <w:r w:rsidR="006359A1" w:rsidRPr="00AF24FD">
          <w:rPr>
            <w:rStyle w:val="Hyperlink"/>
            <w:sz w:val="24"/>
            <w:szCs w:val="24"/>
          </w:rPr>
          <w:t>.</w:t>
        </w:r>
        <w:r w:rsidR="006359A1" w:rsidRPr="00AF24FD">
          <w:rPr>
            <w:rStyle w:val="Hyperlink"/>
            <w:sz w:val="24"/>
            <w:szCs w:val="24"/>
          </w:rPr>
          <w:t>4.814</w:t>
        </w:r>
      </w:hyperlink>
      <w:r w:rsidRPr="00AF24FD">
        <w:rPr>
          <w:sz w:val="24"/>
          <w:szCs w:val="24"/>
        </w:rPr>
        <w:t xml:space="preserve"> </w:t>
      </w:r>
    </w:p>
    <w:p w14:paraId="311BB860" w14:textId="1CA1C35D" w:rsidR="00C016F4" w:rsidRPr="00AF24FD" w:rsidRDefault="00C016F4" w:rsidP="00C016F4">
      <w:pPr>
        <w:spacing w:line="480" w:lineRule="auto"/>
        <w:ind w:left="720" w:hanging="720"/>
        <w:contextualSpacing/>
        <w:rPr>
          <w:sz w:val="24"/>
          <w:szCs w:val="24"/>
        </w:rPr>
      </w:pPr>
      <w:r w:rsidRPr="00AF24FD">
        <w:rPr>
          <w:sz w:val="24"/>
          <w:szCs w:val="24"/>
        </w:rPr>
        <w:t xml:space="preserve">Jaffee, S., &amp; Hyde, J. S. (2000). Gender differences in moral orientation: A meta-analysis. </w:t>
      </w:r>
      <w:r w:rsidRPr="00AF24FD">
        <w:rPr>
          <w:i/>
          <w:iCs/>
          <w:sz w:val="24"/>
          <w:szCs w:val="24"/>
        </w:rPr>
        <w:t>Psychological Bulletin, 126</w:t>
      </w:r>
      <w:r w:rsidRPr="00AF24FD">
        <w:rPr>
          <w:sz w:val="24"/>
          <w:szCs w:val="24"/>
        </w:rPr>
        <w:t xml:space="preserve">(5), 703–726. </w:t>
      </w:r>
      <w:hyperlink r:id="rId12" w:history="1">
        <w:r w:rsidRPr="00AF24FD">
          <w:rPr>
            <w:rStyle w:val="Hyperlink"/>
            <w:sz w:val="24"/>
            <w:szCs w:val="24"/>
          </w:rPr>
          <w:t>https://doi.org/10.1037</w:t>
        </w:r>
        <w:r w:rsidRPr="00AF24FD">
          <w:rPr>
            <w:rStyle w:val="Hyperlink"/>
            <w:sz w:val="24"/>
            <w:szCs w:val="24"/>
          </w:rPr>
          <w:t>/</w:t>
        </w:r>
        <w:r w:rsidRPr="00AF24FD">
          <w:rPr>
            <w:rStyle w:val="Hyperlink"/>
            <w:sz w:val="24"/>
            <w:szCs w:val="24"/>
          </w:rPr>
          <w:t>0033-2909.126.5.703</w:t>
        </w:r>
      </w:hyperlink>
      <w:r w:rsidRPr="00AF24FD">
        <w:rPr>
          <w:sz w:val="24"/>
          <w:szCs w:val="24"/>
        </w:rPr>
        <w:t xml:space="preserve">  </w:t>
      </w:r>
    </w:p>
    <w:p w14:paraId="797DCE43" w14:textId="6DC53188" w:rsidR="00AF24FD" w:rsidRDefault="00AF24FD" w:rsidP="00C016F4">
      <w:pPr>
        <w:spacing w:line="480" w:lineRule="auto"/>
        <w:ind w:left="720" w:hanging="720"/>
        <w:contextualSpacing/>
        <w:rPr>
          <w:sz w:val="24"/>
          <w:szCs w:val="24"/>
        </w:rPr>
      </w:pPr>
      <w:r w:rsidRPr="00AF24FD">
        <w:rPr>
          <w:sz w:val="24"/>
          <w:szCs w:val="24"/>
        </w:rPr>
        <w:lastRenderedPageBreak/>
        <w:t>Jensen, L. A. (1998). Moral divisions within countries between orthodoxy and progressivism: India and the United States. </w:t>
      </w:r>
      <w:r w:rsidRPr="00AF24FD">
        <w:rPr>
          <w:i/>
          <w:iCs/>
          <w:sz w:val="24"/>
          <w:szCs w:val="24"/>
        </w:rPr>
        <w:t>Journal for the Scientific Study of Religion</w:t>
      </w:r>
      <w:r w:rsidRPr="00AF24FD">
        <w:rPr>
          <w:sz w:val="24"/>
          <w:szCs w:val="24"/>
        </w:rPr>
        <w:t>, </w:t>
      </w:r>
      <w:r w:rsidRPr="00AF24FD">
        <w:rPr>
          <w:i/>
          <w:iCs/>
          <w:sz w:val="24"/>
          <w:szCs w:val="24"/>
        </w:rPr>
        <w:t>37</w:t>
      </w:r>
      <w:r w:rsidRPr="00AF24FD">
        <w:rPr>
          <w:sz w:val="24"/>
          <w:szCs w:val="24"/>
        </w:rPr>
        <w:t>(1), 90</w:t>
      </w:r>
      <w:r w:rsidR="00BA08B5">
        <w:rPr>
          <w:sz w:val="24"/>
          <w:szCs w:val="24"/>
        </w:rPr>
        <w:t>-</w:t>
      </w:r>
      <w:r w:rsidR="00974498">
        <w:rPr>
          <w:sz w:val="24"/>
          <w:szCs w:val="24"/>
        </w:rPr>
        <w:t>107.</w:t>
      </w:r>
      <w:r w:rsidRPr="00AF24FD">
        <w:rPr>
          <w:sz w:val="24"/>
          <w:szCs w:val="24"/>
        </w:rPr>
        <w:t xml:space="preserve"> </w:t>
      </w:r>
      <w:hyperlink r:id="rId13" w:history="1">
        <w:r w:rsidRPr="00816937">
          <w:rPr>
            <w:rStyle w:val="Hyperlink"/>
            <w:sz w:val="24"/>
            <w:szCs w:val="24"/>
          </w:rPr>
          <w:t>https://doi.org/10.2</w:t>
        </w:r>
        <w:r w:rsidRPr="00816937">
          <w:rPr>
            <w:rStyle w:val="Hyperlink"/>
            <w:sz w:val="24"/>
            <w:szCs w:val="24"/>
          </w:rPr>
          <w:t>3</w:t>
        </w:r>
        <w:r w:rsidRPr="00816937">
          <w:rPr>
            <w:rStyle w:val="Hyperlink"/>
            <w:sz w:val="24"/>
            <w:szCs w:val="24"/>
          </w:rPr>
          <w:t>07/138</w:t>
        </w:r>
        <w:r w:rsidRPr="00816937">
          <w:rPr>
            <w:rStyle w:val="Hyperlink"/>
            <w:sz w:val="24"/>
            <w:szCs w:val="24"/>
          </w:rPr>
          <w:t>8</w:t>
        </w:r>
        <w:r w:rsidRPr="00816937">
          <w:rPr>
            <w:rStyle w:val="Hyperlink"/>
            <w:sz w:val="24"/>
            <w:szCs w:val="24"/>
          </w:rPr>
          <w:t>031</w:t>
        </w:r>
      </w:hyperlink>
      <w:r>
        <w:rPr>
          <w:sz w:val="24"/>
          <w:szCs w:val="24"/>
        </w:rPr>
        <w:t xml:space="preserve"> </w:t>
      </w:r>
      <w:r w:rsidRPr="00AF24FD">
        <w:rPr>
          <w:sz w:val="24"/>
          <w:szCs w:val="24"/>
        </w:rPr>
        <w:t xml:space="preserve"> </w:t>
      </w:r>
    </w:p>
    <w:p w14:paraId="0F7CF88B" w14:textId="1AEFB84B" w:rsidR="00C016F4" w:rsidRPr="00AF24FD" w:rsidRDefault="00C016F4" w:rsidP="00C016F4">
      <w:pPr>
        <w:spacing w:line="480" w:lineRule="auto"/>
        <w:ind w:left="720" w:hanging="720"/>
        <w:contextualSpacing/>
        <w:rPr>
          <w:sz w:val="24"/>
          <w:szCs w:val="24"/>
        </w:rPr>
      </w:pPr>
      <w:r w:rsidRPr="00AF24FD">
        <w:rPr>
          <w:sz w:val="24"/>
          <w:szCs w:val="24"/>
        </w:rPr>
        <w:t xml:space="preserve">Jensen, L. A. (2011). The cultural development of three fundamental moral ethics: Autonomy, community, and divinity. </w:t>
      </w:r>
      <w:r w:rsidRPr="00AF24FD">
        <w:rPr>
          <w:i/>
          <w:iCs/>
          <w:sz w:val="24"/>
          <w:szCs w:val="24"/>
        </w:rPr>
        <w:t>Zygon, 46</w:t>
      </w:r>
      <w:r w:rsidRPr="00AF24FD">
        <w:rPr>
          <w:sz w:val="24"/>
          <w:szCs w:val="24"/>
        </w:rPr>
        <w:t xml:space="preserve">(1), 150–167. </w:t>
      </w:r>
      <w:hyperlink r:id="rId14" w:history="1">
        <w:r w:rsidRPr="00AF24FD">
          <w:rPr>
            <w:rStyle w:val="Hyperlink"/>
            <w:sz w:val="24"/>
            <w:szCs w:val="24"/>
          </w:rPr>
          <w:t>https://doi.org/10.1111/j.1467-9744.2010.01163.x</w:t>
        </w:r>
      </w:hyperlink>
      <w:r w:rsidRPr="00AF24FD">
        <w:rPr>
          <w:sz w:val="24"/>
          <w:szCs w:val="24"/>
        </w:rPr>
        <w:t xml:space="preserve">  </w:t>
      </w:r>
    </w:p>
    <w:p w14:paraId="4857B2C7" w14:textId="77777777" w:rsidR="00C016F4" w:rsidRPr="00AF24FD" w:rsidRDefault="00C016F4" w:rsidP="00C016F4">
      <w:pPr>
        <w:spacing w:line="480" w:lineRule="auto"/>
        <w:ind w:left="720" w:hanging="720"/>
        <w:contextualSpacing/>
        <w:rPr>
          <w:sz w:val="24"/>
          <w:szCs w:val="24"/>
        </w:rPr>
      </w:pPr>
      <w:r w:rsidRPr="00AF24FD">
        <w:rPr>
          <w:sz w:val="24"/>
          <w:szCs w:val="24"/>
        </w:rPr>
        <w:t xml:space="preserve">Kohlberg, L. (1976). Moral stages and moralization: The cognitive-developmental approach. In T. </w:t>
      </w:r>
      <w:proofErr w:type="spellStart"/>
      <w:r w:rsidRPr="00AF24FD">
        <w:rPr>
          <w:sz w:val="24"/>
          <w:szCs w:val="24"/>
        </w:rPr>
        <w:t>Lickona</w:t>
      </w:r>
      <w:proofErr w:type="spellEnd"/>
      <w:r w:rsidRPr="00AF24FD">
        <w:rPr>
          <w:sz w:val="24"/>
          <w:szCs w:val="24"/>
        </w:rPr>
        <w:t xml:space="preserve"> (Ed.), </w:t>
      </w:r>
      <w:r w:rsidRPr="00AF24FD">
        <w:rPr>
          <w:i/>
          <w:iCs/>
          <w:sz w:val="24"/>
          <w:szCs w:val="24"/>
        </w:rPr>
        <w:t xml:space="preserve">Moral development and </w:t>
      </w:r>
      <w:proofErr w:type="spellStart"/>
      <w:r w:rsidRPr="00AF24FD">
        <w:rPr>
          <w:i/>
          <w:iCs/>
          <w:sz w:val="24"/>
          <w:szCs w:val="24"/>
        </w:rPr>
        <w:t>behavior</w:t>
      </w:r>
      <w:proofErr w:type="spellEnd"/>
      <w:r w:rsidRPr="00AF24FD">
        <w:rPr>
          <w:i/>
          <w:iCs/>
          <w:sz w:val="24"/>
          <w:szCs w:val="24"/>
        </w:rPr>
        <w:t>: Theory, research and social issues</w:t>
      </w:r>
      <w:r w:rsidRPr="00AF24FD">
        <w:rPr>
          <w:sz w:val="24"/>
          <w:szCs w:val="24"/>
        </w:rPr>
        <w:t xml:space="preserve"> (pp. 31–53). Holt, Rinehart &amp; Winston.</w:t>
      </w:r>
    </w:p>
    <w:p w14:paraId="677264AA" w14:textId="77777777" w:rsidR="00C016F4" w:rsidRPr="00AF24FD" w:rsidRDefault="00C016F4" w:rsidP="00C016F4">
      <w:pPr>
        <w:spacing w:line="480" w:lineRule="auto"/>
        <w:ind w:left="720" w:hanging="720"/>
        <w:contextualSpacing/>
        <w:rPr>
          <w:sz w:val="24"/>
          <w:szCs w:val="24"/>
        </w:rPr>
      </w:pPr>
      <w:r w:rsidRPr="00AF24FD">
        <w:rPr>
          <w:sz w:val="24"/>
          <w:szCs w:val="24"/>
        </w:rPr>
        <w:t xml:space="preserve">Kohlberg, L. (1984). </w:t>
      </w:r>
      <w:r w:rsidRPr="00AF24FD">
        <w:rPr>
          <w:i/>
          <w:iCs/>
          <w:sz w:val="24"/>
          <w:szCs w:val="24"/>
        </w:rPr>
        <w:t>The psychology of moral development: The nature and validity of moral stages</w:t>
      </w:r>
      <w:r w:rsidRPr="00AF24FD">
        <w:rPr>
          <w:sz w:val="24"/>
          <w:szCs w:val="24"/>
        </w:rPr>
        <w:t>. Harper &amp; Row.</w:t>
      </w:r>
    </w:p>
    <w:p w14:paraId="2A8CCEF0" w14:textId="3DEDB3F3" w:rsidR="00C016F4" w:rsidRPr="00AF24FD" w:rsidRDefault="00C016F4" w:rsidP="00C016F4">
      <w:pPr>
        <w:spacing w:line="480" w:lineRule="auto"/>
        <w:ind w:left="720" w:hanging="720"/>
        <w:contextualSpacing/>
        <w:rPr>
          <w:sz w:val="24"/>
          <w:szCs w:val="24"/>
        </w:rPr>
      </w:pPr>
      <w:r w:rsidRPr="00AF24FD">
        <w:rPr>
          <w:sz w:val="24"/>
          <w:szCs w:val="24"/>
        </w:rPr>
        <w:t xml:space="preserve">Lapsley, D., LaPorte, E., &amp; Kelley, K. (2022). Moral cognition in adolescence and emerging adulthood. In L. Crockett, G. Carlo, &amp; J. Schulenberg (Eds.), </w:t>
      </w:r>
      <w:r w:rsidRPr="00AF24FD">
        <w:rPr>
          <w:i/>
          <w:iCs/>
          <w:sz w:val="24"/>
          <w:szCs w:val="24"/>
        </w:rPr>
        <w:t xml:space="preserve">APA handbook of adolescent and young adult development </w:t>
      </w:r>
      <w:r w:rsidRPr="00AF24FD">
        <w:rPr>
          <w:sz w:val="24"/>
          <w:szCs w:val="24"/>
        </w:rPr>
        <w:t xml:space="preserve">(pp. 123–138). American Psychological Association. </w:t>
      </w:r>
      <w:hyperlink r:id="rId15" w:history="1">
        <w:r w:rsidRPr="00AF24FD">
          <w:rPr>
            <w:rStyle w:val="Hyperlink"/>
            <w:sz w:val="24"/>
            <w:szCs w:val="24"/>
          </w:rPr>
          <w:t>https://maplab.nd.edu/asset</w:t>
        </w:r>
        <w:r w:rsidRPr="00AF24FD">
          <w:rPr>
            <w:rStyle w:val="Hyperlink"/>
            <w:sz w:val="24"/>
            <w:szCs w:val="24"/>
          </w:rPr>
          <w:t>s</w:t>
        </w:r>
        <w:r w:rsidRPr="00AF24FD">
          <w:rPr>
            <w:rStyle w:val="Hyperlink"/>
            <w:sz w:val="24"/>
            <w:szCs w:val="24"/>
          </w:rPr>
          <w:t>/498518/lapsleylaportekelly_moral_cognition_final_formatted.pdf</w:t>
        </w:r>
      </w:hyperlink>
      <w:r w:rsidRPr="00AF24FD">
        <w:rPr>
          <w:sz w:val="24"/>
          <w:szCs w:val="24"/>
        </w:rPr>
        <w:t xml:space="preserve">  </w:t>
      </w:r>
    </w:p>
    <w:p w14:paraId="76EB865B" w14:textId="3330CDC5" w:rsidR="00C016F4" w:rsidRPr="00AF24FD" w:rsidRDefault="00C016F4" w:rsidP="00C016F4">
      <w:pPr>
        <w:spacing w:line="480" w:lineRule="auto"/>
        <w:ind w:left="720" w:hanging="720"/>
        <w:contextualSpacing/>
        <w:rPr>
          <w:sz w:val="24"/>
          <w:szCs w:val="24"/>
        </w:rPr>
      </w:pPr>
      <w:r w:rsidRPr="00AF24FD">
        <w:rPr>
          <w:sz w:val="24"/>
          <w:szCs w:val="24"/>
        </w:rPr>
        <w:t xml:space="preserve">Limone, P., &amp; Toto, G. A. (2022). Origin and development of moral sense: A systematic review. </w:t>
      </w:r>
      <w:r w:rsidRPr="00AF24FD">
        <w:rPr>
          <w:i/>
          <w:iCs/>
          <w:sz w:val="24"/>
          <w:szCs w:val="24"/>
        </w:rPr>
        <w:t>Frontiers in Psychology, 13</w:t>
      </w:r>
      <w:r w:rsidRPr="00AF24FD">
        <w:rPr>
          <w:sz w:val="24"/>
          <w:szCs w:val="24"/>
        </w:rPr>
        <w:t xml:space="preserve">, Article 887537. </w:t>
      </w:r>
      <w:hyperlink r:id="rId16" w:history="1">
        <w:r w:rsidRPr="00AF24FD">
          <w:rPr>
            <w:rStyle w:val="Hyperlink"/>
            <w:sz w:val="24"/>
            <w:szCs w:val="24"/>
          </w:rPr>
          <w:t>https://doi.org/10.3389/fpsyg.2022.8</w:t>
        </w:r>
        <w:r w:rsidRPr="00AF24FD">
          <w:rPr>
            <w:rStyle w:val="Hyperlink"/>
            <w:sz w:val="24"/>
            <w:szCs w:val="24"/>
          </w:rPr>
          <w:t>8</w:t>
        </w:r>
        <w:r w:rsidRPr="00AF24FD">
          <w:rPr>
            <w:rStyle w:val="Hyperlink"/>
            <w:sz w:val="24"/>
            <w:szCs w:val="24"/>
          </w:rPr>
          <w:t>7537</w:t>
        </w:r>
      </w:hyperlink>
      <w:r w:rsidRPr="00AF24FD">
        <w:rPr>
          <w:sz w:val="24"/>
          <w:szCs w:val="24"/>
        </w:rPr>
        <w:t xml:space="preserve">  </w:t>
      </w:r>
    </w:p>
    <w:p w14:paraId="578BE3F8" w14:textId="1CF968D4" w:rsidR="00B0678B" w:rsidRPr="00AF24FD" w:rsidRDefault="00B0678B" w:rsidP="00C016F4">
      <w:pPr>
        <w:spacing w:line="480" w:lineRule="auto"/>
        <w:ind w:left="720" w:hanging="720"/>
        <w:contextualSpacing/>
        <w:rPr>
          <w:sz w:val="24"/>
          <w:szCs w:val="24"/>
        </w:rPr>
      </w:pPr>
      <w:r w:rsidRPr="00AF24FD">
        <w:rPr>
          <w:sz w:val="24"/>
          <w:szCs w:val="24"/>
        </w:rPr>
        <w:t>Lyons, N. P. (1983). Two perspectives: On self, relationships, and morality. </w:t>
      </w:r>
      <w:r w:rsidRPr="00AF24FD">
        <w:rPr>
          <w:i/>
          <w:iCs/>
          <w:sz w:val="24"/>
          <w:szCs w:val="24"/>
        </w:rPr>
        <w:t>Harvard Educational Review</w:t>
      </w:r>
      <w:r w:rsidRPr="00AF24FD">
        <w:rPr>
          <w:sz w:val="24"/>
          <w:szCs w:val="24"/>
        </w:rPr>
        <w:t>, </w:t>
      </w:r>
      <w:r w:rsidRPr="00AF24FD">
        <w:rPr>
          <w:i/>
          <w:iCs/>
          <w:sz w:val="24"/>
          <w:szCs w:val="24"/>
        </w:rPr>
        <w:t>53</w:t>
      </w:r>
      <w:r w:rsidRPr="00AF24FD">
        <w:rPr>
          <w:sz w:val="24"/>
          <w:szCs w:val="24"/>
        </w:rPr>
        <w:t xml:space="preserve">(2), 125–145. </w:t>
      </w:r>
      <w:hyperlink r:id="rId17" w:history="1">
        <w:r w:rsidRPr="00AF24FD">
          <w:rPr>
            <w:rStyle w:val="Hyperlink"/>
            <w:sz w:val="24"/>
            <w:szCs w:val="24"/>
          </w:rPr>
          <w:t>https://doi.org/10.17763/haer.53.</w:t>
        </w:r>
        <w:r w:rsidRPr="00AF24FD">
          <w:rPr>
            <w:rStyle w:val="Hyperlink"/>
            <w:sz w:val="24"/>
            <w:szCs w:val="24"/>
          </w:rPr>
          <w:t>2</w:t>
        </w:r>
        <w:r w:rsidRPr="00AF24FD">
          <w:rPr>
            <w:rStyle w:val="Hyperlink"/>
            <w:sz w:val="24"/>
            <w:szCs w:val="24"/>
          </w:rPr>
          <w:t>.h08w5m7v217j84t1</w:t>
        </w:r>
      </w:hyperlink>
      <w:r w:rsidRPr="00AF24FD">
        <w:rPr>
          <w:sz w:val="24"/>
          <w:szCs w:val="24"/>
        </w:rPr>
        <w:t xml:space="preserve"> </w:t>
      </w:r>
      <w:r w:rsidR="00AF24FD" w:rsidRPr="00AF24FD">
        <w:rPr>
          <w:sz w:val="24"/>
          <w:szCs w:val="24"/>
        </w:rPr>
        <w:t xml:space="preserve"> </w:t>
      </w:r>
    </w:p>
    <w:p w14:paraId="448E419A" w14:textId="1F799777" w:rsidR="00C016F4" w:rsidRPr="00AF24FD" w:rsidRDefault="00C016F4" w:rsidP="00C016F4">
      <w:pPr>
        <w:spacing w:line="480" w:lineRule="auto"/>
        <w:ind w:left="720" w:hanging="720"/>
        <w:contextualSpacing/>
        <w:rPr>
          <w:sz w:val="24"/>
          <w:szCs w:val="24"/>
        </w:rPr>
      </w:pPr>
      <w:r w:rsidRPr="00AF24FD">
        <w:rPr>
          <w:sz w:val="24"/>
          <w:szCs w:val="24"/>
        </w:rPr>
        <w:lastRenderedPageBreak/>
        <w:t xml:space="preserve">Miller, J. G., &amp; Bersoff, D. M. (1992). Culture and moral judgment: How are conflicts between justice and interpersonal responsibilities resolved? </w:t>
      </w:r>
      <w:r w:rsidRPr="00AF24FD">
        <w:rPr>
          <w:i/>
          <w:iCs/>
          <w:sz w:val="24"/>
          <w:szCs w:val="24"/>
        </w:rPr>
        <w:t>Journal of Personality and Social Psychology, 62</w:t>
      </w:r>
      <w:r w:rsidRPr="00AF24FD">
        <w:rPr>
          <w:sz w:val="24"/>
          <w:szCs w:val="24"/>
        </w:rPr>
        <w:t xml:space="preserve">(4), 541–554. </w:t>
      </w:r>
      <w:hyperlink r:id="rId18" w:history="1">
        <w:r w:rsidRPr="00AF24FD">
          <w:rPr>
            <w:rStyle w:val="Hyperlink"/>
            <w:sz w:val="24"/>
            <w:szCs w:val="24"/>
          </w:rPr>
          <w:t>https://doi.org/</w:t>
        </w:r>
        <w:r w:rsidRPr="00AF24FD">
          <w:rPr>
            <w:rStyle w:val="Hyperlink"/>
            <w:sz w:val="24"/>
            <w:szCs w:val="24"/>
          </w:rPr>
          <w:t>1</w:t>
        </w:r>
        <w:r w:rsidRPr="00AF24FD">
          <w:rPr>
            <w:rStyle w:val="Hyperlink"/>
            <w:sz w:val="24"/>
            <w:szCs w:val="24"/>
          </w:rPr>
          <w:t>0.1037/0022-3514.62.4.541</w:t>
        </w:r>
      </w:hyperlink>
      <w:r w:rsidRPr="00AF24FD">
        <w:rPr>
          <w:sz w:val="24"/>
          <w:szCs w:val="24"/>
        </w:rPr>
        <w:t xml:space="preserve">  </w:t>
      </w:r>
    </w:p>
    <w:p w14:paraId="20778431" w14:textId="60C7A724" w:rsidR="00C016F4" w:rsidRPr="00AF24FD" w:rsidRDefault="00C016F4" w:rsidP="00C016F4">
      <w:pPr>
        <w:spacing w:line="480" w:lineRule="auto"/>
        <w:ind w:left="720" w:hanging="720"/>
        <w:contextualSpacing/>
        <w:rPr>
          <w:sz w:val="24"/>
          <w:szCs w:val="24"/>
        </w:rPr>
      </w:pPr>
      <w:r w:rsidRPr="00AF24FD">
        <w:rPr>
          <w:sz w:val="24"/>
          <w:szCs w:val="24"/>
        </w:rPr>
        <w:t xml:space="preserve">Narvaez, D. (2010). Moral complexity: The fatal attraction of truthiness and the importance of mature moral functioning. </w:t>
      </w:r>
      <w:r w:rsidRPr="00AF24FD">
        <w:rPr>
          <w:i/>
          <w:iCs/>
          <w:sz w:val="24"/>
          <w:szCs w:val="24"/>
        </w:rPr>
        <w:t>Perspectives on Psychological Science, 5</w:t>
      </w:r>
      <w:r w:rsidRPr="00AF24FD">
        <w:rPr>
          <w:sz w:val="24"/>
          <w:szCs w:val="24"/>
        </w:rPr>
        <w:t xml:space="preserve">(2), 163–181. </w:t>
      </w:r>
      <w:hyperlink r:id="rId19" w:history="1">
        <w:r w:rsidRPr="00AF24FD">
          <w:rPr>
            <w:rStyle w:val="Hyperlink"/>
            <w:sz w:val="24"/>
            <w:szCs w:val="24"/>
          </w:rPr>
          <w:t>https://doi.org/10.1177/</w:t>
        </w:r>
        <w:r w:rsidRPr="00AF24FD">
          <w:rPr>
            <w:rStyle w:val="Hyperlink"/>
            <w:sz w:val="24"/>
            <w:szCs w:val="24"/>
          </w:rPr>
          <w:t>1</w:t>
        </w:r>
        <w:r w:rsidRPr="00AF24FD">
          <w:rPr>
            <w:rStyle w:val="Hyperlink"/>
            <w:sz w:val="24"/>
            <w:szCs w:val="24"/>
          </w:rPr>
          <w:t>745691610362351</w:t>
        </w:r>
      </w:hyperlink>
      <w:r w:rsidRPr="00AF24FD">
        <w:rPr>
          <w:sz w:val="24"/>
          <w:szCs w:val="24"/>
        </w:rPr>
        <w:t xml:space="preserve">  </w:t>
      </w:r>
    </w:p>
    <w:p w14:paraId="24171E13" w14:textId="77777777" w:rsidR="00C016F4" w:rsidRPr="00AF24FD" w:rsidRDefault="00C016F4" w:rsidP="00C016F4">
      <w:pPr>
        <w:spacing w:line="480" w:lineRule="auto"/>
        <w:ind w:left="720" w:hanging="720"/>
        <w:contextualSpacing/>
        <w:rPr>
          <w:sz w:val="24"/>
          <w:szCs w:val="24"/>
        </w:rPr>
      </w:pPr>
      <w:r w:rsidRPr="00AF24FD">
        <w:rPr>
          <w:sz w:val="24"/>
          <w:szCs w:val="24"/>
        </w:rPr>
        <w:t xml:space="preserve">Piaget, J. (1932). </w:t>
      </w:r>
      <w:r w:rsidRPr="00AF24FD">
        <w:rPr>
          <w:i/>
          <w:iCs/>
          <w:sz w:val="24"/>
          <w:szCs w:val="24"/>
        </w:rPr>
        <w:t>The moral judgment of the child</w:t>
      </w:r>
      <w:r w:rsidRPr="00AF24FD">
        <w:rPr>
          <w:sz w:val="24"/>
          <w:szCs w:val="24"/>
        </w:rPr>
        <w:t xml:space="preserve">. Kegan Paul, Trench, </w:t>
      </w:r>
      <w:proofErr w:type="spellStart"/>
      <w:r w:rsidRPr="00AF24FD">
        <w:rPr>
          <w:sz w:val="24"/>
          <w:szCs w:val="24"/>
        </w:rPr>
        <w:t>Trubner</w:t>
      </w:r>
      <w:proofErr w:type="spellEnd"/>
      <w:r w:rsidRPr="00AF24FD">
        <w:rPr>
          <w:sz w:val="24"/>
          <w:szCs w:val="24"/>
        </w:rPr>
        <w:t xml:space="preserve"> &amp; Co.</w:t>
      </w:r>
    </w:p>
    <w:p w14:paraId="25E98350" w14:textId="5989DDF4" w:rsidR="00C016F4" w:rsidRPr="00AF24FD" w:rsidRDefault="00C016F4" w:rsidP="00C016F4">
      <w:pPr>
        <w:spacing w:line="480" w:lineRule="auto"/>
        <w:ind w:left="720" w:hanging="720"/>
        <w:contextualSpacing/>
        <w:rPr>
          <w:sz w:val="24"/>
          <w:szCs w:val="24"/>
        </w:rPr>
      </w:pPr>
      <w:r w:rsidRPr="00AF24FD">
        <w:rPr>
          <w:sz w:val="24"/>
          <w:szCs w:val="24"/>
        </w:rPr>
        <w:t xml:space="preserve">Pratt, M. W., Diessner, R., Pratt, A., Hunsberger, B., &amp; Pancer, S. M. (1996). Moral and social reasoning and perspective taking in later life: A longitudinal study. </w:t>
      </w:r>
      <w:r w:rsidRPr="00AF24FD">
        <w:rPr>
          <w:i/>
          <w:iCs/>
          <w:sz w:val="24"/>
          <w:szCs w:val="24"/>
        </w:rPr>
        <w:t>Psychology and Aging, 11</w:t>
      </w:r>
      <w:r w:rsidRPr="00AF24FD">
        <w:rPr>
          <w:sz w:val="24"/>
          <w:szCs w:val="24"/>
        </w:rPr>
        <w:t xml:space="preserve">(1), 66–73. </w:t>
      </w:r>
      <w:hyperlink r:id="rId20" w:history="1">
        <w:r w:rsidRPr="00AF24FD">
          <w:rPr>
            <w:rStyle w:val="Hyperlink"/>
            <w:sz w:val="24"/>
            <w:szCs w:val="24"/>
          </w:rPr>
          <w:t>https://doi.org/10.1037</w:t>
        </w:r>
        <w:r w:rsidRPr="00AF24FD">
          <w:rPr>
            <w:rStyle w:val="Hyperlink"/>
            <w:sz w:val="24"/>
            <w:szCs w:val="24"/>
          </w:rPr>
          <w:t>/</w:t>
        </w:r>
        <w:r w:rsidRPr="00AF24FD">
          <w:rPr>
            <w:rStyle w:val="Hyperlink"/>
            <w:sz w:val="24"/>
            <w:szCs w:val="24"/>
          </w:rPr>
          <w:t>0882-7974.11.1.66</w:t>
        </w:r>
      </w:hyperlink>
      <w:r w:rsidRPr="00AF24FD">
        <w:rPr>
          <w:sz w:val="24"/>
          <w:szCs w:val="24"/>
        </w:rPr>
        <w:t xml:space="preserve">  </w:t>
      </w:r>
    </w:p>
    <w:p w14:paraId="0A5F67B0" w14:textId="26FEBC8C" w:rsidR="00C016F4" w:rsidRPr="00AF24FD" w:rsidRDefault="00C016F4" w:rsidP="00C016F4">
      <w:pPr>
        <w:spacing w:line="480" w:lineRule="auto"/>
        <w:ind w:left="720" w:hanging="720"/>
        <w:contextualSpacing/>
        <w:rPr>
          <w:sz w:val="24"/>
          <w:szCs w:val="24"/>
        </w:rPr>
      </w:pPr>
      <w:r w:rsidRPr="00AF24FD">
        <w:rPr>
          <w:sz w:val="24"/>
          <w:szCs w:val="24"/>
        </w:rPr>
        <w:t xml:space="preserve">Rest, J. R., Narvaez, D., </w:t>
      </w:r>
      <w:proofErr w:type="spellStart"/>
      <w:r w:rsidRPr="00AF24FD">
        <w:rPr>
          <w:sz w:val="24"/>
          <w:szCs w:val="24"/>
        </w:rPr>
        <w:t>Thoma</w:t>
      </w:r>
      <w:proofErr w:type="spellEnd"/>
      <w:r w:rsidRPr="00AF24FD">
        <w:rPr>
          <w:sz w:val="24"/>
          <w:szCs w:val="24"/>
        </w:rPr>
        <w:t xml:space="preserve">, S. J., &amp; Bebeau, M. J. (1999a). DIT2: Devising and testing a revised instrument of moral judgment. </w:t>
      </w:r>
      <w:r w:rsidRPr="00AF24FD">
        <w:rPr>
          <w:i/>
          <w:iCs/>
          <w:sz w:val="24"/>
          <w:szCs w:val="24"/>
        </w:rPr>
        <w:t>Journal of Educational Psychology, 91</w:t>
      </w:r>
      <w:r w:rsidRPr="00AF24FD">
        <w:rPr>
          <w:sz w:val="24"/>
          <w:szCs w:val="24"/>
        </w:rPr>
        <w:t xml:space="preserve">(4), 644–659. </w:t>
      </w:r>
      <w:hyperlink r:id="rId21" w:history="1">
        <w:r w:rsidRPr="00AF24FD">
          <w:rPr>
            <w:rStyle w:val="Hyperlink"/>
            <w:sz w:val="24"/>
            <w:szCs w:val="24"/>
          </w:rPr>
          <w:t>https://doi.org/10.1037/0</w:t>
        </w:r>
        <w:r w:rsidRPr="00AF24FD">
          <w:rPr>
            <w:rStyle w:val="Hyperlink"/>
            <w:sz w:val="24"/>
            <w:szCs w:val="24"/>
          </w:rPr>
          <w:t>0</w:t>
        </w:r>
        <w:r w:rsidRPr="00AF24FD">
          <w:rPr>
            <w:rStyle w:val="Hyperlink"/>
            <w:sz w:val="24"/>
            <w:szCs w:val="24"/>
          </w:rPr>
          <w:t>22-0663.91.4.644</w:t>
        </w:r>
      </w:hyperlink>
      <w:r w:rsidRPr="00AF24FD">
        <w:rPr>
          <w:sz w:val="24"/>
          <w:szCs w:val="24"/>
        </w:rPr>
        <w:t xml:space="preserve"> </w:t>
      </w:r>
    </w:p>
    <w:p w14:paraId="09197354" w14:textId="7A6DBA35" w:rsidR="00C016F4" w:rsidRPr="00AF24FD" w:rsidRDefault="00C016F4" w:rsidP="00C016F4">
      <w:pPr>
        <w:spacing w:line="480" w:lineRule="auto"/>
        <w:ind w:left="720" w:hanging="720"/>
        <w:contextualSpacing/>
        <w:rPr>
          <w:sz w:val="24"/>
          <w:szCs w:val="24"/>
        </w:rPr>
      </w:pPr>
      <w:r w:rsidRPr="00AF24FD">
        <w:rPr>
          <w:sz w:val="24"/>
          <w:szCs w:val="24"/>
        </w:rPr>
        <w:t xml:space="preserve">Rest, J. R., Narvaez, D., Bebeau, M. J., &amp; </w:t>
      </w:r>
      <w:proofErr w:type="spellStart"/>
      <w:r w:rsidRPr="00AF24FD">
        <w:rPr>
          <w:sz w:val="24"/>
          <w:szCs w:val="24"/>
        </w:rPr>
        <w:t>Thoma</w:t>
      </w:r>
      <w:proofErr w:type="spellEnd"/>
      <w:r w:rsidRPr="00AF24FD">
        <w:rPr>
          <w:sz w:val="24"/>
          <w:szCs w:val="24"/>
        </w:rPr>
        <w:t xml:space="preserve">, S. J. (1999b). A neo-Kohlbergian approach: The DIT and schema theory. </w:t>
      </w:r>
      <w:r w:rsidRPr="00AF24FD">
        <w:rPr>
          <w:i/>
          <w:iCs/>
          <w:sz w:val="24"/>
          <w:szCs w:val="24"/>
        </w:rPr>
        <w:t>Educational Psychology Review, 11</w:t>
      </w:r>
      <w:r w:rsidRPr="00AF24FD">
        <w:rPr>
          <w:sz w:val="24"/>
          <w:szCs w:val="24"/>
        </w:rPr>
        <w:t xml:space="preserve">(4), 291–324. </w:t>
      </w:r>
      <w:hyperlink r:id="rId22" w:history="1">
        <w:r w:rsidRPr="00AF24FD">
          <w:rPr>
            <w:rStyle w:val="Hyperlink"/>
            <w:sz w:val="24"/>
            <w:szCs w:val="24"/>
          </w:rPr>
          <w:t>https://doi.org/10.1023/A:10220532</w:t>
        </w:r>
        <w:r w:rsidRPr="00AF24FD">
          <w:rPr>
            <w:rStyle w:val="Hyperlink"/>
            <w:sz w:val="24"/>
            <w:szCs w:val="24"/>
          </w:rPr>
          <w:t>1</w:t>
        </w:r>
        <w:r w:rsidRPr="00AF24FD">
          <w:rPr>
            <w:rStyle w:val="Hyperlink"/>
            <w:sz w:val="24"/>
            <w:szCs w:val="24"/>
          </w:rPr>
          <w:t>5271</w:t>
        </w:r>
      </w:hyperlink>
      <w:r w:rsidRPr="00AF24FD">
        <w:rPr>
          <w:sz w:val="24"/>
          <w:szCs w:val="24"/>
        </w:rPr>
        <w:t xml:space="preserve"> </w:t>
      </w:r>
    </w:p>
    <w:p w14:paraId="571790AA" w14:textId="4DDDA4C6" w:rsidR="00024A2D" w:rsidRPr="00AF24FD" w:rsidRDefault="00024A2D" w:rsidP="00C016F4">
      <w:pPr>
        <w:spacing w:line="480" w:lineRule="auto"/>
        <w:ind w:left="720" w:hanging="720"/>
        <w:contextualSpacing/>
        <w:rPr>
          <w:sz w:val="24"/>
          <w:szCs w:val="24"/>
        </w:rPr>
      </w:pPr>
      <w:r w:rsidRPr="00AF24FD">
        <w:rPr>
          <w:sz w:val="24"/>
          <w:szCs w:val="24"/>
        </w:rPr>
        <w:t>Smetana, J. G. (1981). Preschool children’s conceptions of moral and social rules. </w:t>
      </w:r>
      <w:r w:rsidRPr="00AF24FD">
        <w:rPr>
          <w:i/>
          <w:iCs/>
          <w:sz w:val="24"/>
          <w:szCs w:val="24"/>
        </w:rPr>
        <w:t>Child Development</w:t>
      </w:r>
      <w:r w:rsidRPr="00AF24FD">
        <w:rPr>
          <w:sz w:val="24"/>
          <w:szCs w:val="24"/>
        </w:rPr>
        <w:t>, </w:t>
      </w:r>
      <w:r w:rsidRPr="00AF24FD">
        <w:rPr>
          <w:i/>
          <w:iCs/>
          <w:sz w:val="24"/>
          <w:szCs w:val="24"/>
        </w:rPr>
        <w:t>52</w:t>
      </w:r>
      <w:r w:rsidRPr="00AF24FD">
        <w:rPr>
          <w:sz w:val="24"/>
          <w:szCs w:val="24"/>
        </w:rPr>
        <w:t>(4), 1333</w:t>
      </w:r>
      <w:r w:rsidR="00BA08B5">
        <w:rPr>
          <w:sz w:val="24"/>
          <w:szCs w:val="24"/>
        </w:rPr>
        <w:t>-</w:t>
      </w:r>
      <w:r w:rsidR="00974498">
        <w:rPr>
          <w:sz w:val="24"/>
          <w:szCs w:val="24"/>
        </w:rPr>
        <w:t>1336</w:t>
      </w:r>
      <w:r w:rsidRPr="00AF24FD">
        <w:rPr>
          <w:sz w:val="24"/>
          <w:szCs w:val="24"/>
        </w:rPr>
        <w:t xml:space="preserve">. </w:t>
      </w:r>
      <w:hyperlink r:id="rId23" w:history="1">
        <w:r w:rsidRPr="00AF24FD">
          <w:rPr>
            <w:rStyle w:val="Hyperlink"/>
            <w:sz w:val="24"/>
            <w:szCs w:val="24"/>
          </w:rPr>
          <w:t>https://doi.org</w:t>
        </w:r>
        <w:r w:rsidRPr="00AF24FD">
          <w:rPr>
            <w:rStyle w:val="Hyperlink"/>
            <w:sz w:val="24"/>
            <w:szCs w:val="24"/>
          </w:rPr>
          <w:t>/</w:t>
        </w:r>
        <w:r w:rsidRPr="00AF24FD">
          <w:rPr>
            <w:rStyle w:val="Hyperlink"/>
            <w:sz w:val="24"/>
            <w:szCs w:val="24"/>
          </w:rPr>
          <w:t>1</w:t>
        </w:r>
        <w:r w:rsidRPr="00AF24FD">
          <w:rPr>
            <w:rStyle w:val="Hyperlink"/>
            <w:sz w:val="24"/>
            <w:szCs w:val="24"/>
          </w:rPr>
          <w:t>0.2307/1129527</w:t>
        </w:r>
      </w:hyperlink>
      <w:r w:rsidRPr="00AF24FD">
        <w:rPr>
          <w:sz w:val="24"/>
          <w:szCs w:val="24"/>
        </w:rPr>
        <w:t xml:space="preserve"> </w:t>
      </w:r>
    </w:p>
    <w:p w14:paraId="306A0D52" w14:textId="2F7BD917" w:rsidR="00C016F4" w:rsidRPr="00AF24FD" w:rsidRDefault="00C016F4" w:rsidP="00C016F4">
      <w:pPr>
        <w:spacing w:line="480" w:lineRule="auto"/>
        <w:ind w:left="720" w:hanging="720"/>
        <w:contextualSpacing/>
        <w:rPr>
          <w:sz w:val="24"/>
          <w:szCs w:val="24"/>
        </w:rPr>
      </w:pPr>
      <w:r w:rsidRPr="00AF24FD">
        <w:rPr>
          <w:sz w:val="24"/>
          <w:szCs w:val="24"/>
        </w:rPr>
        <w:t xml:space="preserve">Snarey, J. R. (1985). Cross-cultural universality of social-moral development: A critical review of Kohlbergian research. </w:t>
      </w:r>
      <w:r w:rsidRPr="00AF24FD">
        <w:rPr>
          <w:i/>
          <w:iCs/>
          <w:sz w:val="24"/>
          <w:szCs w:val="24"/>
        </w:rPr>
        <w:t>Psychological Bulletin, 97</w:t>
      </w:r>
      <w:r w:rsidRPr="00AF24FD">
        <w:rPr>
          <w:sz w:val="24"/>
          <w:szCs w:val="24"/>
        </w:rPr>
        <w:t xml:space="preserve">(2), 202–232. </w:t>
      </w:r>
      <w:hyperlink r:id="rId24" w:history="1">
        <w:r w:rsidRPr="00AF24FD">
          <w:rPr>
            <w:rStyle w:val="Hyperlink"/>
            <w:sz w:val="24"/>
            <w:szCs w:val="24"/>
          </w:rPr>
          <w:t>https://doi.org/10.103</w:t>
        </w:r>
        <w:r w:rsidRPr="00AF24FD">
          <w:rPr>
            <w:rStyle w:val="Hyperlink"/>
            <w:sz w:val="24"/>
            <w:szCs w:val="24"/>
          </w:rPr>
          <w:t>7</w:t>
        </w:r>
        <w:r w:rsidRPr="00AF24FD">
          <w:rPr>
            <w:rStyle w:val="Hyperlink"/>
            <w:sz w:val="24"/>
            <w:szCs w:val="24"/>
          </w:rPr>
          <w:t>/0033</w:t>
        </w:r>
        <w:r w:rsidRPr="00AF24FD">
          <w:rPr>
            <w:rStyle w:val="Hyperlink"/>
            <w:sz w:val="24"/>
            <w:szCs w:val="24"/>
          </w:rPr>
          <w:t>-</w:t>
        </w:r>
        <w:r w:rsidRPr="00AF24FD">
          <w:rPr>
            <w:rStyle w:val="Hyperlink"/>
            <w:sz w:val="24"/>
            <w:szCs w:val="24"/>
          </w:rPr>
          <w:t>2909.97.2.202</w:t>
        </w:r>
      </w:hyperlink>
      <w:r w:rsidRPr="00AF24FD">
        <w:rPr>
          <w:sz w:val="24"/>
          <w:szCs w:val="24"/>
        </w:rPr>
        <w:t xml:space="preserve">  </w:t>
      </w:r>
    </w:p>
    <w:p w14:paraId="6F8DD848" w14:textId="77777777" w:rsidR="00C016F4" w:rsidRPr="00AF24FD" w:rsidRDefault="00C016F4" w:rsidP="00C016F4">
      <w:pPr>
        <w:spacing w:line="480" w:lineRule="auto"/>
        <w:ind w:left="720" w:hanging="720"/>
        <w:contextualSpacing/>
        <w:rPr>
          <w:sz w:val="24"/>
          <w:szCs w:val="24"/>
        </w:rPr>
      </w:pPr>
      <w:r w:rsidRPr="00AF24FD">
        <w:rPr>
          <w:sz w:val="24"/>
          <w:szCs w:val="24"/>
        </w:rPr>
        <w:t xml:space="preserve">Turiel, E. (1983). </w:t>
      </w:r>
      <w:r w:rsidRPr="00AF24FD">
        <w:rPr>
          <w:i/>
          <w:iCs/>
          <w:sz w:val="24"/>
          <w:szCs w:val="24"/>
        </w:rPr>
        <w:t xml:space="preserve">The development of social knowledge: Morality and convention. </w:t>
      </w:r>
      <w:r w:rsidRPr="00AF24FD">
        <w:rPr>
          <w:sz w:val="24"/>
          <w:szCs w:val="24"/>
        </w:rPr>
        <w:t>Cambridge University Press.</w:t>
      </w:r>
    </w:p>
    <w:p w14:paraId="53C17C1F" w14:textId="6CBBF1FC" w:rsidR="00024A2D" w:rsidRPr="00AF24FD" w:rsidRDefault="00024A2D" w:rsidP="00C016F4">
      <w:pPr>
        <w:spacing w:line="480" w:lineRule="auto"/>
        <w:ind w:left="720" w:hanging="720"/>
        <w:contextualSpacing/>
        <w:rPr>
          <w:sz w:val="24"/>
          <w:szCs w:val="24"/>
        </w:rPr>
      </w:pPr>
      <w:r w:rsidRPr="00AF24FD">
        <w:rPr>
          <w:sz w:val="24"/>
          <w:szCs w:val="24"/>
        </w:rPr>
        <w:lastRenderedPageBreak/>
        <w:t>Walker, L. J. (1980). Cognitive and perspective-taking prerequisites for moral development. </w:t>
      </w:r>
      <w:r w:rsidRPr="00AF24FD">
        <w:rPr>
          <w:i/>
          <w:iCs/>
          <w:sz w:val="24"/>
          <w:szCs w:val="24"/>
        </w:rPr>
        <w:t>Child Development</w:t>
      </w:r>
      <w:r w:rsidRPr="00AF24FD">
        <w:rPr>
          <w:sz w:val="24"/>
          <w:szCs w:val="24"/>
        </w:rPr>
        <w:t>, </w:t>
      </w:r>
      <w:r w:rsidRPr="00AF24FD">
        <w:rPr>
          <w:i/>
          <w:iCs/>
          <w:sz w:val="24"/>
          <w:szCs w:val="24"/>
        </w:rPr>
        <w:t>51</w:t>
      </w:r>
      <w:r w:rsidRPr="00AF24FD">
        <w:rPr>
          <w:sz w:val="24"/>
          <w:szCs w:val="24"/>
        </w:rPr>
        <w:t>(1), 131</w:t>
      </w:r>
      <w:r w:rsidR="00BA08B5">
        <w:rPr>
          <w:sz w:val="24"/>
          <w:szCs w:val="24"/>
        </w:rPr>
        <w:t>-</w:t>
      </w:r>
      <w:r w:rsidR="00974498">
        <w:rPr>
          <w:sz w:val="24"/>
          <w:szCs w:val="24"/>
        </w:rPr>
        <w:t>139.</w:t>
      </w:r>
      <w:r w:rsidRPr="00AF24FD">
        <w:rPr>
          <w:sz w:val="24"/>
          <w:szCs w:val="24"/>
        </w:rPr>
        <w:t xml:space="preserve"> </w:t>
      </w:r>
      <w:hyperlink r:id="rId25" w:history="1">
        <w:r w:rsidRPr="00AF24FD">
          <w:rPr>
            <w:rStyle w:val="Hyperlink"/>
            <w:sz w:val="24"/>
            <w:szCs w:val="24"/>
          </w:rPr>
          <w:t>https://doi.org/10.23</w:t>
        </w:r>
        <w:r w:rsidRPr="00AF24FD">
          <w:rPr>
            <w:rStyle w:val="Hyperlink"/>
            <w:sz w:val="24"/>
            <w:szCs w:val="24"/>
          </w:rPr>
          <w:t>0</w:t>
        </w:r>
        <w:r w:rsidRPr="00AF24FD">
          <w:rPr>
            <w:rStyle w:val="Hyperlink"/>
            <w:sz w:val="24"/>
            <w:szCs w:val="24"/>
          </w:rPr>
          <w:t>7/11</w:t>
        </w:r>
        <w:r w:rsidRPr="00AF24FD">
          <w:rPr>
            <w:rStyle w:val="Hyperlink"/>
            <w:sz w:val="24"/>
            <w:szCs w:val="24"/>
          </w:rPr>
          <w:t>2</w:t>
        </w:r>
        <w:r w:rsidRPr="00AF24FD">
          <w:rPr>
            <w:rStyle w:val="Hyperlink"/>
            <w:sz w:val="24"/>
            <w:szCs w:val="24"/>
          </w:rPr>
          <w:t>9599</w:t>
        </w:r>
      </w:hyperlink>
      <w:r w:rsidRPr="00AF24FD">
        <w:rPr>
          <w:sz w:val="24"/>
          <w:szCs w:val="24"/>
        </w:rPr>
        <w:t xml:space="preserve"> </w:t>
      </w:r>
    </w:p>
    <w:p w14:paraId="2FAF25AA" w14:textId="17AB7FE3" w:rsidR="00C016F4" w:rsidRPr="00AF24FD" w:rsidRDefault="00C016F4" w:rsidP="00C016F4">
      <w:pPr>
        <w:spacing w:line="480" w:lineRule="auto"/>
        <w:ind w:left="720" w:hanging="720"/>
        <w:contextualSpacing/>
        <w:rPr>
          <w:sz w:val="24"/>
          <w:szCs w:val="24"/>
        </w:rPr>
      </w:pPr>
      <w:r w:rsidRPr="00AF24FD">
        <w:rPr>
          <w:sz w:val="24"/>
          <w:szCs w:val="24"/>
        </w:rPr>
        <w:t xml:space="preserve">Walker, L. J. (1984). Sex differences in the development of moral reasoning: A critical review. </w:t>
      </w:r>
      <w:r w:rsidRPr="00AF24FD">
        <w:rPr>
          <w:i/>
          <w:iCs/>
          <w:sz w:val="24"/>
          <w:szCs w:val="24"/>
        </w:rPr>
        <w:t>Child Development, 55</w:t>
      </w:r>
      <w:r w:rsidRPr="00AF24FD">
        <w:rPr>
          <w:sz w:val="24"/>
          <w:szCs w:val="24"/>
        </w:rPr>
        <w:t xml:space="preserve">(3), 677–691. </w:t>
      </w:r>
      <w:hyperlink r:id="rId26" w:history="1">
        <w:r w:rsidRPr="00AF24FD">
          <w:rPr>
            <w:rStyle w:val="Hyperlink"/>
            <w:sz w:val="24"/>
            <w:szCs w:val="24"/>
          </w:rPr>
          <w:t>https://doi.o</w:t>
        </w:r>
        <w:r w:rsidRPr="00AF24FD">
          <w:rPr>
            <w:rStyle w:val="Hyperlink"/>
            <w:sz w:val="24"/>
            <w:szCs w:val="24"/>
          </w:rPr>
          <w:t>r</w:t>
        </w:r>
        <w:r w:rsidRPr="00AF24FD">
          <w:rPr>
            <w:rStyle w:val="Hyperlink"/>
            <w:sz w:val="24"/>
            <w:szCs w:val="24"/>
          </w:rPr>
          <w:t>g/10.2307/1130121</w:t>
        </w:r>
      </w:hyperlink>
      <w:r w:rsidRPr="00AF24FD">
        <w:rPr>
          <w:sz w:val="24"/>
          <w:szCs w:val="24"/>
        </w:rPr>
        <w:t xml:space="preserve">  </w:t>
      </w:r>
    </w:p>
    <w:p w14:paraId="4A66D56C" w14:textId="3B7195DF" w:rsidR="00931F4F" w:rsidRPr="00C016F4" w:rsidRDefault="00C016F4" w:rsidP="00C016F4">
      <w:pPr>
        <w:spacing w:line="480" w:lineRule="auto"/>
        <w:ind w:left="720" w:hanging="720"/>
        <w:contextualSpacing/>
        <w:rPr>
          <w:sz w:val="24"/>
          <w:szCs w:val="24"/>
        </w:rPr>
      </w:pPr>
      <w:r w:rsidRPr="00AF24FD">
        <w:rPr>
          <w:sz w:val="24"/>
          <w:szCs w:val="24"/>
        </w:rPr>
        <w:t xml:space="preserve">Walker, L. J. (1989). A longitudinal study of moral reasoning. </w:t>
      </w:r>
      <w:r w:rsidRPr="00AF24FD">
        <w:rPr>
          <w:i/>
          <w:iCs/>
          <w:sz w:val="24"/>
          <w:szCs w:val="24"/>
        </w:rPr>
        <w:t>Child Development, 60</w:t>
      </w:r>
      <w:r w:rsidRPr="00AF24FD">
        <w:rPr>
          <w:sz w:val="24"/>
          <w:szCs w:val="24"/>
        </w:rPr>
        <w:t xml:space="preserve">(1), 157–166. </w:t>
      </w:r>
      <w:hyperlink r:id="rId27" w:history="1">
        <w:r w:rsidRPr="00AF24FD">
          <w:rPr>
            <w:rStyle w:val="Hyperlink"/>
            <w:sz w:val="24"/>
            <w:szCs w:val="24"/>
          </w:rPr>
          <w:t>https://doi.org/10.2307/11</w:t>
        </w:r>
        <w:r w:rsidRPr="00AF24FD">
          <w:rPr>
            <w:rStyle w:val="Hyperlink"/>
            <w:sz w:val="24"/>
            <w:szCs w:val="24"/>
          </w:rPr>
          <w:t>3</w:t>
        </w:r>
        <w:r w:rsidRPr="00AF24FD">
          <w:rPr>
            <w:rStyle w:val="Hyperlink"/>
            <w:sz w:val="24"/>
            <w:szCs w:val="24"/>
          </w:rPr>
          <w:t>1081</w:t>
        </w:r>
      </w:hyperlink>
      <w:r>
        <w:rPr>
          <w:sz w:val="24"/>
          <w:szCs w:val="24"/>
        </w:rPr>
        <w:t xml:space="preserve"> </w:t>
      </w:r>
    </w:p>
    <w:sectPr w:rsidR="00931F4F" w:rsidRPr="00C016F4" w:rsidSect="00AD720E">
      <w:headerReference w:type="first" r:id="rId28"/>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B5D23" w14:textId="77777777" w:rsidR="007F02DF" w:rsidRDefault="007F02DF" w:rsidP="00234F2E">
      <w:pPr>
        <w:spacing w:after="0" w:line="240" w:lineRule="auto"/>
      </w:pPr>
      <w:r>
        <w:separator/>
      </w:r>
    </w:p>
  </w:endnote>
  <w:endnote w:type="continuationSeparator" w:id="0">
    <w:p w14:paraId="460B6C80" w14:textId="77777777" w:rsidR="007F02DF" w:rsidRDefault="007F02DF" w:rsidP="00234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5DA69" w14:textId="77777777" w:rsidR="007F02DF" w:rsidRDefault="007F02DF" w:rsidP="00234F2E">
      <w:pPr>
        <w:spacing w:after="0" w:line="240" w:lineRule="auto"/>
      </w:pPr>
      <w:r>
        <w:separator/>
      </w:r>
    </w:p>
  </w:footnote>
  <w:footnote w:type="continuationSeparator" w:id="0">
    <w:p w14:paraId="1737CED1" w14:textId="77777777" w:rsidR="007F02DF" w:rsidRDefault="007F02DF" w:rsidP="00234F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B3FB3" w14:textId="113BA4B4" w:rsidR="00234F2E" w:rsidRPr="00234F2E" w:rsidRDefault="00234F2E" w:rsidP="00234F2E">
    <w:pPr>
      <w:pStyle w:val="Header"/>
      <w:jc w:val="center"/>
      <w:rPr>
        <w:sz w:val="32"/>
        <w:szCs w:val="32"/>
      </w:rPr>
    </w:pPr>
    <w:r>
      <w:rPr>
        <w:sz w:val="32"/>
        <w:szCs w:val="32"/>
      </w:rPr>
      <w:t>AI AKNOWLEDGEMENT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BB478" w14:textId="3D9033AC" w:rsidR="00B00220" w:rsidRPr="00764E6D" w:rsidRDefault="00764E6D" w:rsidP="00764E6D">
    <w:pPr>
      <w:pStyle w:val="Header"/>
      <w:jc w:val="center"/>
      <w:rPr>
        <w:sz w:val="32"/>
        <w:szCs w:val="32"/>
      </w:rPr>
    </w:pPr>
    <w:r w:rsidRPr="00764E6D">
      <w:rPr>
        <w:sz w:val="32"/>
        <w:szCs w:val="32"/>
      </w:rPr>
      <w:t>How Universal Is Moral Reasoning</w:t>
    </w:r>
    <w:r w:rsidR="00C91C17">
      <w:rPr>
        <w:sz w:val="32"/>
        <w:szCs w:val="32"/>
      </w:rPr>
      <w:t>?</w:t>
    </w:r>
    <w:r w:rsidRPr="00764E6D">
      <w:rPr>
        <w:sz w:val="32"/>
        <w:szCs w:val="32"/>
      </w:rPr>
      <w:t xml:space="preserve"> A Critical Discussion of Kohlberg's Theory Across Cultures and the Lifespan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6F4"/>
    <w:rsid w:val="00014629"/>
    <w:rsid w:val="00024A2D"/>
    <w:rsid w:val="00053259"/>
    <w:rsid w:val="00061CAC"/>
    <w:rsid w:val="001728F7"/>
    <w:rsid w:val="001A4603"/>
    <w:rsid w:val="002157A6"/>
    <w:rsid w:val="00234F2E"/>
    <w:rsid w:val="00276670"/>
    <w:rsid w:val="002F59A4"/>
    <w:rsid w:val="00322429"/>
    <w:rsid w:val="004E693E"/>
    <w:rsid w:val="004F499C"/>
    <w:rsid w:val="00521AA7"/>
    <w:rsid w:val="00556440"/>
    <w:rsid w:val="006359A1"/>
    <w:rsid w:val="00764E6D"/>
    <w:rsid w:val="007F02DF"/>
    <w:rsid w:val="00891F12"/>
    <w:rsid w:val="00917A18"/>
    <w:rsid w:val="00931D58"/>
    <w:rsid w:val="00931F4F"/>
    <w:rsid w:val="00963021"/>
    <w:rsid w:val="00974498"/>
    <w:rsid w:val="00A644E6"/>
    <w:rsid w:val="00AD720E"/>
    <w:rsid w:val="00AF24FD"/>
    <w:rsid w:val="00B00220"/>
    <w:rsid w:val="00B03E66"/>
    <w:rsid w:val="00B0678B"/>
    <w:rsid w:val="00B10560"/>
    <w:rsid w:val="00BA08B5"/>
    <w:rsid w:val="00BB21FE"/>
    <w:rsid w:val="00BF4D01"/>
    <w:rsid w:val="00C016F4"/>
    <w:rsid w:val="00C470B0"/>
    <w:rsid w:val="00C573EF"/>
    <w:rsid w:val="00C91C17"/>
    <w:rsid w:val="00CA3F64"/>
    <w:rsid w:val="00CF6E22"/>
    <w:rsid w:val="00D47421"/>
    <w:rsid w:val="00D61264"/>
    <w:rsid w:val="00DF09E1"/>
    <w:rsid w:val="00E217BE"/>
    <w:rsid w:val="00E94056"/>
    <w:rsid w:val="00FE5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FE981E"/>
  <w15:chartTrackingRefBased/>
  <w15:docId w15:val="{B3A4ED2A-CDD3-4390-9469-4F05A789A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16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16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16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16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16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16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16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16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16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16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16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16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16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16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16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16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16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16F4"/>
    <w:rPr>
      <w:rFonts w:eastAsiaTheme="majorEastAsia" w:cstheme="majorBidi"/>
      <w:color w:val="272727" w:themeColor="text1" w:themeTint="D8"/>
    </w:rPr>
  </w:style>
  <w:style w:type="paragraph" w:styleId="Title">
    <w:name w:val="Title"/>
    <w:basedOn w:val="Normal"/>
    <w:next w:val="Normal"/>
    <w:link w:val="TitleChar"/>
    <w:uiPriority w:val="10"/>
    <w:qFormat/>
    <w:rsid w:val="00C016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16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16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16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16F4"/>
    <w:pPr>
      <w:spacing w:before="160"/>
      <w:jc w:val="center"/>
    </w:pPr>
    <w:rPr>
      <w:i/>
      <w:iCs/>
      <w:color w:val="404040" w:themeColor="text1" w:themeTint="BF"/>
    </w:rPr>
  </w:style>
  <w:style w:type="character" w:customStyle="1" w:styleId="QuoteChar">
    <w:name w:val="Quote Char"/>
    <w:basedOn w:val="DefaultParagraphFont"/>
    <w:link w:val="Quote"/>
    <w:uiPriority w:val="29"/>
    <w:rsid w:val="00C016F4"/>
    <w:rPr>
      <w:i/>
      <w:iCs/>
      <w:color w:val="404040" w:themeColor="text1" w:themeTint="BF"/>
    </w:rPr>
  </w:style>
  <w:style w:type="paragraph" w:styleId="ListParagraph">
    <w:name w:val="List Paragraph"/>
    <w:basedOn w:val="Normal"/>
    <w:uiPriority w:val="34"/>
    <w:qFormat/>
    <w:rsid w:val="00C016F4"/>
    <w:pPr>
      <w:ind w:left="720"/>
      <w:contextualSpacing/>
    </w:pPr>
  </w:style>
  <w:style w:type="character" w:styleId="IntenseEmphasis">
    <w:name w:val="Intense Emphasis"/>
    <w:basedOn w:val="DefaultParagraphFont"/>
    <w:uiPriority w:val="21"/>
    <w:qFormat/>
    <w:rsid w:val="00C016F4"/>
    <w:rPr>
      <w:i/>
      <w:iCs/>
      <w:color w:val="0F4761" w:themeColor="accent1" w:themeShade="BF"/>
    </w:rPr>
  </w:style>
  <w:style w:type="paragraph" w:styleId="IntenseQuote">
    <w:name w:val="Intense Quote"/>
    <w:basedOn w:val="Normal"/>
    <w:next w:val="Normal"/>
    <w:link w:val="IntenseQuoteChar"/>
    <w:uiPriority w:val="30"/>
    <w:qFormat/>
    <w:rsid w:val="00C016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16F4"/>
    <w:rPr>
      <w:i/>
      <w:iCs/>
      <w:color w:val="0F4761" w:themeColor="accent1" w:themeShade="BF"/>
    </w:rPr>
  </w:style>
  <w:style w:type="character" w:styleId="IntenseReference">
    <w:name w:val="Intense Reference"/>
    <w:basedOn w:val="DefaultParagraphFont"/>
    <w:uiPriority w:val="32"/>
    <w:qFormat/>
    <w:rsid w:val="00C016F4"/>
    <w:rPr>
      <w:b/>
      <w:bCs/>
      <w:smallCaps/>
      <w:color w:val="0F4761" w:themeColor="accent1" w:themeShade="BF"/>
      <w:spacing w:val="5"/>
    </w:rPr>
  </w:style>
  <w:style w:type="character" w:styleId="Hyperlink">
    <w:name w:val="Hyperlink"/>
    <w:basedOn w:val="DefaultParagraphFont"/>
    <w:uiPriority w:val="99"/>
    <w:unhideWhenUsed/>
    <w:rsid w:val="00C016F4"/>
    <w:rPr>
      <w:color w:val="467886" w:themeColor="hyperlink"/>
      <w:u w:val="single"/>
    </w:rPr>
  </w:style>
  <w:style w:type="character" w:styleId="UnresolvedMention">
    <w:name w:val="Unresolved Mention"/>
    <w:basedOn w:val="DefaultParagraphFont"/>
    <w:uiPriority w:val="99"/>
    <w:semiHidden/>
    <w:unhideWhenUsed/>
    <w:rsid w:val="00C016F4"/>
    <w:rPr>
      <w:color w:val="605E5C"/>
      <w:shd w:val="clear" w:color="auto" w:fill="E1DFDD"/>
    </w:rPr>
  </w:style>
  <w:style w:type="paragraph" w:styleId="Header">
    <w:name w:val="header"/>
    <w:basedOn w:val="Normal"/>
    <w:link w:val="HeaderChar"/>
    <w:uiPriority w:val="99"/>
    <w:unhideWhenUsed/>
    <w:rsid w:val="00234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F2E"/>
  </w:style>
  <w:style w:type="paragraph" w:styleId="Footer">
    <w:name w:val="footer"/>
    <w:basedOn w:val="Normal"/>
    <w:link w:val="FooterChar"/>
    <w:uiPriority w:val="99"/>
    <w:unhideWhenUsed/>
    <w:rsid w:val="00234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F2E"/>
  </w:style>
  <w:style w:type="character" w:styleId="FollowedHyperlink">
    <w:name w:val="FollowedHyperlink"/>
    <w:basedOn w:val="DefaultParagraphFont"/>
    <w:uiPriority w:val="99"/>
    <w:semiHidden/>
    <w:unhideWhenUsed/>
    <w:rsid w:val="00024A2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psyg.2021.764360" TargetMode="External"/><Relationship Id="rId13" Type="http://schemas.openxmlformats.org/officeDocument/2006/relationships/hyperlink" Target="https://doi.org/10.2307/1388031" TargetMode="External"/><Relationship Id="rId18" Type="http://schemas.openxmlformats.org/officeDocument/2006/relationships/hyperlink" Target="https://doi.org/10.1037/0022-3514.62.4.541" TargetMode="External"/><Relationship Id="rId26" Type="http://schemas.openxmlformats.org/officeDocument/2006/relationships/hyperlink" Target="https://doi.org/10.2307/1130121" TargetMode="External"/><Relationship Id="rId3" Type="http://schemas.openxmlformats.org/officeDocument/2006/relationships/webSettings" Target="webSettings.xml"/><Relationship Id="rId21" Type="http://schemas.openxmlformats.org/officeDocument/2006/relationships/hyperlink" Target="https://doi.org/10.1037/0022-0663.91.4.644" TargetMode="External"/><Relationship Id="rId7" Type="http://schemas.openxmlformats.org/officeDocument/2006/relationships/hyperlink" Target="https://doi.org/10.1016/j.evolhumbehav.2020.07.014" TargetMode="External"/><Relationship Id="rId12" Type="http://schemas.openxmlformats.org/officeDocument/2006/relationships/hyperlink" Target="https://doi.org/10.1037/0033-2909.126.5.703" TargetMode="External"/><Relationship Id="rId17" Type="http://schemas.openxmlformats.org/officeDocument/2006/relationships/hyperlink" Target="https://doi.org/10.17763/haer.53.2.h08w5m7v217j84t1" TargetMode="External"/><Relationship Id="rId25" Type="http://schemas.openxmlformats.org/officeDocument/2006/relationships/hyperlink" Target="https://doi.org/10.2307/1129599" TargetMode="External"/><Relationship Id="rId2" Type="http://schemas.openxmlformats.org/officeDocument/2006/relationships/settings" Target="settings.xml"/><Relationship Id="rId16" Type="http://schemas.openxmlformats.org/officeDocument/2006/relationships/hyperlink" Target="https://doi.org/10.3389/fpsyg.2022.887537" TargetMode="External"/><Relationship Id="rId20" Type="http://schemas.openxmlformats.org/officeDocument/2006/relationships/hyperlink" Target="https://doi.org/10.1037/0882-7974.11.1.66"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hyperlink" Target="https://doi.org/10.1037/0033-295X.108.4.814" TargetMode="External"/><Relationship Id="rId24" Type="http://schemas.openxmlformats.org/officeDocument/2006/relationships/hyperlink" Target="https://doi.org/10.1037/0033-2909.97.2.202" TargetMode="External"/><Relationship Id="rId5" Type="http://schemas.openxmlformats.org/officeDocument/2006/relationships/endnotes" Target="endnotes.xml"/><Relationship Id="rId15" Type="http://schemas.openxmlformats.org/officeDocument/2006/relationships/hyperlink" Target="https://maplab.nd.edu/assets/498518/lapsleylaportekelly_moral_cognition_final_formatted.pdf" TargetMode="External"/><Relationship Id="rId23" Type="http://schemas.openxmlformats.org/officeDocument/2006/relationships/hyperlink" Target="https://doi.org/10.2307/1129527" TargetMode="External"/><Relationship Id="rId28" Type="http://schemas.openxmlformats.org/officeDocument/2006/relationships/header" Target="header2.xml"/><Relationship Id="rId10" Type="http://schemas.openxmlformats.org/officeDocument/2006/relationships/hyperlink" Target="https://doi.org/10.3389/fpsyg.2022.974933" TargetMode="External"/><Relationship Id="rId19" Type="http://schemas.openxmlformats.org/officeDocument/2006/relationships/hyperlink" Target="https://doi.org/10.1177/1745691610362351" TargetMode="External"/><Relationship Id="rId4" Type="http://schemas.openxmlformats.org/officeDocument/2006/relationships/footnotes" Target="footnotes.xml"/><Relationship Id="rId9" Type="http://schemas.openxmlformats.org/officeDocument/2006/relationships/hyperlink" Target="https://doi.org/10.2307/1165935" TargetMode="External"/><Relationship Id="rId14" Type="http://schemas.openxmlformats.org/officeDocument/2006/relationships/hyperlink" Target="https://doi.org/10.1111/j.1467-9744.2010.01163.x" TargetMode="External"/><Relationship Id="rId22" Type="http://schemas.openxmlformats.org/officeDocument/2006/relationships/hyperlink" Target="https://doi.org/10.1023/A:1022053215271" TargetMode="External"/><Relationship Id="rId27" Type="http://schemas.openxmlformats.org/officeDocument/2006/relationships/hyperlink" Target="https://doi.org/10.2307/113108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3601</Words>
  <Characters>23304</Characters>
  <Application>Microsoft Office Word</Application>
  <DocSecurity>0</DocSecurity>
  <Lines>353</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Evans</dc:creator>
  <cp:keywords/>
  <dc:description/>
  <cp:lastModifiedBy>Al Evans (2416173)</cp:lastModifiedBy>
  <cp:revision>2</cp:revision>
  <dcterms:created xsi:type="dcterms:W3CDTF">2026-03-24T22:39:00Z</dcterms:created>
  <dcterms:modified xsi:type="dcterms:W3CDTF">2026-03-24T22:39:00Z</dcterms:modified>
</cp:coreProperties>
</file>