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DE35A" w14:textId="11F848CA" w:rsidR="00A85003" w:rsidRPr="00A85003" w:rsidRDefault="00A85003" w:rsidP="00A85003">
      <w:pPr>
        <w:spacing w:before="100" w:beforeAutospacing="1" w:after="100" w:afterAutospacing="1" w:line="240" w:lineRule="auto"/>
        <w:outlineLvl w:val="1"/>
        <w:rPr>
          <w:rFonts w:ascii="Arial" w:eastAsia="Times New Roman" w:hAnsi="Arial" w:cs="Arial"/>
          <w:b/>
          <w:bCs/>
          <w:kern w:val="0"/>
          <w:sz w:val="48"/>
          <w:szCs w:val="48"/>
          <w14:ligatures w14:val="none"/>
        </w:rPr>
      </w:pPr>
      <w:r w:rsidRPr="00A85003">
        <w:rPr>
          <w:rFonts w:ascii="Arial" w:hAnsi="Arial" w:cs="Arial"/>
          <w:b/>
          <w:bCs/>
          <w:kern w:val="0"/>
          <w:sz w:val="48"/>
          <w:szCs w:val="48"/>
          <w14:ligatures w14:val="none"/>
        </w:rPr>
        <w:t>BMHP5016</w:t>
      </w:r>
    </w:p>
    <w:p w14:paraId="58B94EB5" w14:textId="77777777" w:rsidR="00A85003" w:rsidRPr="00A85003" w:rsidRDefault="00A85003" w:rsidP="00A85003">
      <w:pPr>
        <w:spacing w:before="100" w:beforeAutospacing="1" w:after="100" w:afterAutospacing="1" w:line="240" w:lineRule="auto"/>
        <w:outlineLvl w:val="1"/>
        <w:rPr>
          <w:rFonts w:ascii="Arial" w:eastAsia="Times New Roman" w:hAnsi="Arial" w:cs="Arial"/>
          <w:b/>
          <w:bCs/>
          <w:kern w:val="0"/>
          <w:sz w:val="36"/>
          <w:szCs w:val="36"/>
          <w14:ligatures w14:val="none"/>
        </w:rPr>
      </w:pPr>
    </w:p>
    <w:p w14:paraId="3A9C1119" w14:textId="5CD7AA9E" w:rsidR="003B7490" w:rsidRPr="00A85003" w:rsidRDefault="003B7490" w:rsidP="00A85003">
      <w:pPr>
        <w:spacing w:before="100" w:beforeAutospacing="1" w:after="100" w:afterAutospacing="1" w:line="240" w:lineRule="auto"/>
        <w:outlineLvl w:val="1"/>
        <w:rPr>
          <w:rFonts w:ascii="Arial" w:eastAsia="Times New Roman" w:hAnsi="Arial" w:cs="Arial"/>
          <w:b/>
          <w:kern w:val="0"/>
          <w:sz w:val="36"/>
          <w:szCs w:val="36"/>
          <w14:ligatures w14:val="none"/>
        </w:rPr>
      </w:pPr>
      <w:r w:rsidRPr="00A85003">
        <w:rPr>
          <w:rFonts w:ascii="Arial" w:eastAsia="Times New Roman" w:hAnsi="Arial" w:cs="Arial"/>
          <w:b/>
          <w:kern w:val="0"/>
          <w:sz w:val="36"/>
          <w:szCs w:val="36"/>
          <w14:ligatures w14:val="none"/>
        </w:rPr>
        <w:t>Cover Page</w:t>
      </w:r>
    </w:p>
    <w:p w14:paraId="1048CFE4" w14:textId="02D31D97" w:rsidR="003B7490" w:rsidRPr="00A85003" w:rsidRDefault="003B7490" w:rsidP="003B7490">
      <w:pPr>
        <w:spacing w:before="100" w:beforeAutospacing="1" w:after="100" w:afterAutospacing="1" w:line="240" w:lineRule="auto"/>
        <w:rPr>
          <w:rFonts w:ascii="Arial" w:hAnsi="Arial" w:cs="Arial"/>
          <w:kern w:val="0"/>
          <w14:ligatures w14:val="none"/>
        </w:rPr>
      </w:pPr>
      <w:r w:rsidRPr="00A85003">
        <w:rPr>
          <w:rFonts w:ascii="Arial" w:hAnsi="Arial" w:cs="Arial"/>
          <w:kern w:val="0"/>
          <w14:ligatures w14:val="none"/>
        </w:rPr>
        <w:t xml:space="preserve">Name: </w:t>
      </w:r>
      <w:r w:rsidR="00A2707E">
        <w:rPr>
          <w:rFonts w:ascii="Arial" w:hAnsi="Arial" w:cs="Arial"/>
          <w:kern w:val="0"/>
          <w14:ligatures w14:val="none"/>
        </w:rPr>
        <w:t>Shazia bi</w:t>
      </w:r>
    </w:p>
    <w:p w14:paraId="545C0F34" w14:textId="18B4AE37" w:rsidR="003B7490" w:rsidRPr="00A85003" w:rsidRDefault="003B7490" w:rsidP="003B7490">
      <w:pPr>
        <w:spacing w:before="100" w:beforeAutospacing="1" w:after="100" w:afterAutospacing="1" w:line="240" w:lineRule="auto"/>
        <w:rPr>
          <w:rFonts w:ascii="Arial" w:hAnsi="Arial" w:cs="Arial"/>
          <w:kern w:val="0"/>
          <w14:ligatures w14:val="none"/>
        </w:rPr>
      </w:pPr>
      <w:r w:rsidRPr="00A85003">
        <w:rPr>
          <w:rFonts w:ascii="Arial" w:hAnsi="Arial" w:cs="Arial"/>
          <w:kern w:val="0"/>
          <w14:ligatures w14:val="none"/>
        </w:rPr>
        <w:t>Student Number:</w:t>
      </w:r>
      <w:r w:rsidR="00A2707E">
        <w:rPr>
          <w:rFonts w:ascii="Arial" w:hAnsi="Arial" w:cs="Arial"/>
          <w:kern w:val="0"/>
          <w14:ligatures w14:val="none"/>
        </w:rPr>
        <w:t>2320823</w:t>
      </w:r>
      <w:r w:rsidRPr="00A85003">
        <w:rPr>
          <w:rFonts w:ascii="Arial" w:hAnsi="Arial" w:cs="Arial"/>
          <w:kern w:val="0"/>
          <w14:ligatures w14:val="none"/>
        </w:rPr>
        <w:t xml:space="preserve"> </w:t>
      </w:r>
    </w:p>
    <w:p w14:paraId="6A63242D" w14:textId="774ACC7F" w:rsidR="003B7490" w:rsidRPr="00A85003" w:rsidRDefault="003B7490" w:rsidP="003B7490">
      <w:pPr>
        <w:spacing w:before="100" w:beforeAutospacing="1" w:after="100" w:afterAutospacing="1" w:line="240" w:lineRule="auto"/>
        <w:rPr>
          <w:rFonts w:ascii="Arial" w:hAnsi="Arial" w:cs="Arial"/>
          <w:kern w:val="0"/>
          <w14:ligatures w14:val="none"/>
        </w:rPr>
      </w:pPr>
      <w:r w:rsidRPr="00A85003">
        <w:rPr>
          <w:rFonts w:ascii="Arial" w:hAnsi="Arial" w:cs="Arial"/>
          <w:kern w:val="0"/>
          <w14:ligatures w14:val="none"/>
        </w:rPr>
        <w:t>Module Code and Title: BMHP5016 – Principles of Health and Social Care Practice</w:t>
      </w:r>
    </w:p>
    <w:p w14:paraId="786FBC71" w14:textId="77777777" w:rsidR="003B7490" w:rsidRDefault="003B7490" w:rsidP="003B7490">
      <w:pPr>
        <w:spacing w:before="100" w:beforeAutospacing="1" w:after="100" w:afterAutospacing="1" w:line="240" w:lineRule="auto"/>
        <w:rPr>
          <w:rFonts w:ascii="Arial" w:hAnsi="Arial" w:cs="Arial"/>
          <w:kern w:val="0"/>
          <w14:ligatures w14:val="none"/>
        </w:rPr>
      </w:pPr>
      <w:r w:rsidRPr="00A85003">
        <w:rPr>
          <w:rFonts w:ascii="Arial" w:hAnsi="Arial" w:cs="Arial"/>
          <w:kern w:val="0"/>
          <w14:ligatures w14:val="none"/>
        </w:rPr>
        <w:t>Assignment Title: Component 2: Written Assignment (Report)</w:t>
      </w:r>
    </w:p>
    <w:p w14:paraId="719D430B" w14:textId="12AC067D" w:rsidR="003B7490" w:rsidRPr="00A85003" w:rsidRDefault="003B7490" w:rsidP="003B7490">
      <w:pPr>
        <w:spacing w:after="0" w:line="240" w:lineRule="auto"/>
        <w:rPr>
          <w:rFonts w:ascii="Arial" w:eastAsia="Times New Roman" w:hAnsi="Arial" w:cs="Arial"/>
          <w:kern w:val="0"/>
          <w14:ligatures w14:val="none"/>
        </w:rPr>
      </w:pPr>
    </w:p>
    <w:p w14:paraId="5A0E0E3B" w14:textId="77777777" w:rsidR="00EF558F" w:rsidRPr="00A85003" w:rsidRDefault="00EF558F" w:rsidP="00716765">
      <w:pPr>
        <w:spacing w:after="0" w:line="240" w:lineRule="auto"/>
        <w:rPr>
          <w:rFonts w:ascii="Arial" w:eastAsia="Times New Roman" w:hAnsi="Arial" w:cs="Arial"/>
          <w:b/>
          <w:kern w:val="0"/>
          <w14:ligatures w14:val="none"/>
        </w:rPr>
      </w:pPr>
      <w:r w:rsidRPr="00A85003">
        <w:rPr>
          <w:rFonts w:ascii="Arial" w:eastAsia="Times New Roman" w:hAnsi="Arial" w:cs="Arial"/>
          <w:b/>
          <w:kern w:val="0"/>
          <w14:ligatures w14:val="none"/>
        </w:rPr>
        <w:t>Abstract</w:t>
      </w:r>
    </w:p>
    <w:p w14:paraId="6844CD57" w14:textId="77777777" w:rsidR="00EF558F" w:rsidRPr="00A85003" w:rsidRDefault="00EF558F" w:rsidP="00716765">
      <w:pPr>
        <w:spacing w:after="0" w:line="240" w:lineRule="auto"/>
        <w:rPr>
          <w:rFonts w:ascii="Arial" w:eastAsia="Times New Roman" w:hAnsi="Arial" w:cs="Arial"/>
          <w:kern w:val="0"/>
          <w14:ligatures w14:val="none"/>
        </w:rPr>
      </w:pPr>
    </w:p>
    <w:p w14:paraId="4613A0DA" w14:textId="77777777" w:rsidR="003379A2" w:rsidRDefault="003379A2" w:rsidP="00716765">
      <w:pPr>
        <w:spacing w:after="0" w:line="240" w:lineRule="auto"/>
        <w:rPr>
          <w:rFonts w:ascii="Arial" w:eastAsia="Times New Roman" w:hAnsi="Arial" w:cs="Arial"/>
          <w:kern w:val="0"/>
          <w14:ligatures w14:val="none"/>
        </w:rPr>
      </w:pPr>
      <w:r w:rsidRPr="003379A2">
        <w:rPr>
          <w:rFonts w:ascii="Arial" w:eastAsia="Times New Roman" w:hAnsi="Arial" w:cs="Arial"/>
          <w:kern w:val="0"/>
          <w14:ligatures w14:val="none"/>
        </w:rPr>
        <w:t xml:space="preserve">This report aims to assess person-centred care (PCC) and partnership working (PW) in health and social care in the United Kingdom. PCC involves changing care to meet the unique needs of service users. PW entails working with various professionals and organizations to improve health and care services (Coulter and Oldham, 2016). </w:t>
      </w:r>
    </w:p>
    <w:p w14:paraId="1E48A2AB" w14:textId="77777777" w:rsidR="003379A2" w:rsidRDefault="003379A2" w:rsidP="00716765">
      <w:pPr>
        <w:spacing w:after="0" w:line="240" w:lineRule="auto"/>
        <w:rPr>
          <w:rFonts w:ascii="Arial" w:eastAsia="Times New Roman" w:hAnsi="Arial" w:cs="Arial"/>
          <w:kern w:val="0"/>
          <w14:ligatures w14:val="none"/>
        </w:rPr>
      </w:pPr>
    </w:p>
    <w:p w14:paraId="7055F1F9" w14:textId="77777777" w:rsidR="003379A2" w:rsidRDefault="003379A2" w:rsidP="00716765">
      <w:pPr>
        <w:spacing w:after="0" w:line="240" w:lineRule="auto"/>
        <w:rPr>
          <w:rFonts w:ascii="Arial" w:eastAsia="Times New Roman" w:hAnsi="Arial" w:cs="Arial"/>
          <w:kern w:val="0"/>
          <w14:ligatures w14:val="none"/>
        </w:rPr>
      </w:pPr>
      <w:r w:rsidRPr="003379A2">
        <w:rPr>
          <w:rFonts w:ascii="Arial" w:eastAsia="Times New Roman" w:hAnsi="Arial" w:cs="Arial"/>
          <w:kern w:val="0"/>
          <w14:ligatures w14:val="none"/>
        </w:rPr>
        <w:t xml:space="preserve">This report will assess the advantages and disadvantages of PCC. It will also discuss how PCC improves patient satisfaction and health outcomes. However, there are also drawbacks to PCC. These drawbacks include lack of resources and resistance from organizations (The Health Foundation, 2014). </w:t>
      </w:r>
    </w:p>
    <w:p w14:paraId="650E63AE" w14:textId="77777777" w:rsidR="003379A2" w:rsidRDefault="003379A2" w:rsidP="00716765">
      <w:pPr>
        <w:spacing w:after="0" w:line="240" w:lineRule="auto"/>
        <w:rPr>
          <w:rFonts w:ascii="Arial" w:eastAsia="Times New Roman" w:hAnsi="Arial" w:cs="Arial"/>
          <w:kern w:val="0"/>
          <w14:ligatures w14:val="none"/>
        </w:rPr>
      </w:pPr>
    </w:p>
    <w:p w14:paraId="17754DD9" w14:textId="77777777" w:rsidR="003379A2" w:rsidRDefault="003379A2" w:rsidP="00716765">
      <w:pPr>
        <w:spacing w:after="0" w:line="240" w:lineRule="auto"/>
        <w:rPr>
          <w:rFonts w:ascii="Arial" w:eastAsia="Times New Roman" w:hAnsi="Arial" w:cs="Arial"/>
          <w:kern w:val="0"/>
          <w14:ligatures w14:val="none"/>
        </w:rPr>
      </w:pPr>
      <w:r w:rsidRPr="003379A2">
        <w:rPr>
          <w:rFonts w:ascii="Arial" w:eastAsia="Times New Roman" w:hAnsi="Arial" w:cs="Arial"/>
          <w:kern w:val="0"/>
          <w14:ligatures w14:val="none"/>
        </w:rPr>
        <w:t xml:space="preserve">The report will also explore various theories to support PCC and how care can be provided effectively and ethically. It will assess how health and social care services address various ethical considerations. This will include various ethical principles and their importance to health and social care professionals (Nursing and Midwifery Council, 2018). The report will also assess partnership working and its implementation in hospitals. </w:t>
      </w:r>
    </w:p>
    <w:p w14:paraId="2C82CA70" w14:textId="77777777" w:rsidR="003379A2" w:rsidRDefault="003379A2" w:rsidP="00716765">
      <w:pPr>
        <w:spacing w:after="0" w:line="240" w:lineRule="auto"/>
        <w:rPr>
          <w:rFonts w:ascii="Arial" w:eastAsia="Times New Roman" w:hAnsi="Arial" w:cs="Arial"/>
          <w:kern w:val="0"/>
          <w14:ligatures w14:val="none"/>
        </w:rPr>
      </w:pPr>
    </w:p>
    <w:p w14:paraId="7D622A97" w14:textId="0A384A30" w:rsidR="00716765" w:rsidRDefault="003379A2" w:rsidP="00716765">
      <w:pPr>
        <w:spacing w:after="0" w:line="240" w:lineRule="auto"/>
        <w:rPr>
          <w:rFonts w:ascii="Arial" w:eastAsia="Times New Roman" w:hAnsi="Arial" w:cs="Arial"/>
          <w:kern w:val="0"/>
          <w14:ligatures w14:val="none"/>
        </w:rPr>
      </w:pPr>
      <w:r w:rsidRPr="003379A2">
        <w:rPr>
          <w:rFonts w:ascii="Arial" w:eastAsia="Times New Roman" w:hAnsi="Arial" w:cs="Arial"/>
          <w:kern w:val="0"/>
          <w14:ligatures w14:val="none"/>
        </w:rPr>
        <w:t>Finally, it will explore various health and social care policies and legislation and provide recommendations on how to improve PCC and PW by improving training and methods (NHS England, 2019).</w:t>
      </w:r>
    </w:p>
    <w:p w14:paraId="0EE0ED77" w14:textId="77777777" w:rsidR="003379A2" w:rsidRPr="00BF25F7" w:rsidRDefault="003379A2" w:rsidP="00716765">
      <w:pPr>
        <w:spacing w:after="0" w:line="240" w:lineRule="auto"/>
        <w:rPr>
          <w:rFonts w:ascii="Arial" w:eastAsia="Times New Roman" w:hAnsi="Arial" w:cs="Arial"/>
          <w:b/>
          <w:kern w:val="0"/>
          <w14:ligatures w14:val="none"/>
        </w:rPr>
      </w:pPr>
    </w:p>
    <w:p w14:paraId="0B262FB8" w14:textId="77777777" w:rsidR="009C2DAE" w:rsidRDefault="00F31D45" w:rsidP="00322139">
      <w:pPr>
        <w:shd w:val="clear" w:color="auto" w:fill="FFFFFF"/>
        <w:spacing w:after="0" w:line="240" w:lineRule="auto"/>
        <w:rPr>
          <w:rFonts w:ascii="Arial" w:eastAsia="Times New Roman" w:hAnsi="Arial" w:cs="Arial"/>
          <w:kern w:val="0"/>
          <w14:ligatures w14:val="none"/>
        </w:rPr>
      </w:pPr>
      <w:r w:rsidRPr="00B41170">
        <w:rPr>
          <w:rFonts w:ascii="Arial" w:eastAsia="Times New Roman" w:hAnsi="Arial" w:cs="Arial"/>
          <w:b/>
          <w:bCs/>
          <w:kern w:val="0"/>
          <w14:ligatures w14:val="none"/>
        </w:rPr>
        <w:t>I</w:t>
      </w:r>
      <w:r w:rsidR="00BA0E46" w:rsidRPr="00B41170">
        <w:rPr>
          <w:rFonts w:ascii="Arial" w:eastAsia="Times New Roman" w:hAnsi="Arial" w:cs="Arial"/>
          <w:b/>
          <w:bCs/>
          <w:kern w:val="0"/>
          <w14:ligatures w14:val="none"/>
        </w:rPr>
        <w:t>ntro</w:t>
      </w:r>
      <w:r w:rsidR="001E66E9" w:rsidRPr="00B41170">
        <w:rPr>
          <w:rFonts w:ascii="Arial" w:eastAsia="Times New Roman" w:hAnsi="Arial" w:cs="Arial"/>
          <w:b/>
          <w:bCs/>
          <w:kern w:val="0"/>
          <w14:ligatures w14:val="none"/>
        </w:rPr>
        <w:t>ducti</w:t>
      </w:r>
      <w:r w:rsidR="006237B4" w:rsidRPr="00B41170">
        <w:rPr>
          <w:rFonts w:ascii="Arial" w:eastAsia="Times New Roman" w:hAnsi="Arial" w:cs="Arial"/>
          <w:b/>
          <w:bCs/>
          <w:kern w:val="0"/>
          <w14:ligatures w14:val="none"/>
        </w:rPr>
        <w:t>on</w:t>
      </w:r>
      <w:r w:rsidR="00322139" w:rsidRPr="00322139">
        <w:rPr>
          <w:rFonts w:ascii="Arial" w:eastAsia="Times New Roman" w:hAnsi="Arial" w:cs="Arial"/>
          <w:kern w:val="0"/>
          <w14:ligatures w14:val="none"/>
        </w:rPr>
        <w:br/>
      </w:r>
    </w:p>
    <w:p w14:paraId="1887926B" w14:textId="02F8501E" w:rsidR="009C2DAE" w:rsidRDefault="00322139" w:rsidP="00322139">
      <w:pPr>
        <w:shd w:val="clear" w:color="auto" w:fill="FFFFFF"/>
        <w:spacing w:after="0" w:line="240" w:lineRule="auto"/>
        <w:rPr>
          <w:rFonts w:ascii="Arial" w:eastAsia="Times New Roman" w:hAnsi="Arial" w:cs="Arial"/>
          <w:kern w:val="0"/>
          <w14:ligatures w14:val="none"/>
        </w:rPr>
      </w:pPr>
      <w:r w:rsidRPr="00322139">
        <w:rPr>
          <w:rFonts w:ascii="Arial" w:eastAsia="Times New Roman" w:hAnsi="Arial" w:cs="Arial"/>
          <w:kern w:val="0"/>
          <w14:ligatures w14:val="none"/>
        </w:rPr>
        <w:t xml:space="preserve">Two fundamental tenets of health and social care services in the UK are person-centred care (PCC) and partnership working (PW). </w:t>
      </w:r>
      <w:proofErr w:type="gramStart"/>
      <w:r w:rsidRPr="00322139">
        <w:rPr>
          <w:rFonts w:ascii="Arial" w:eastAsia="Times New Roman" w:hAnsi="Arial" w:cs="Arial"/>
          <w:kern w:val="0"/>
          <w14:ligatures w14:val="none"/>
        </w:rPr>
        <w:t>In order to</w:t>
      </w:r>
      <w:proofErr w:type="gramEnd"/>
      <w:r w:rsidRPr="00322139">
        <w:rPr>
          <w:rFonts w:ascii="Arial" w:eastAsia="Times New Roman" w:hAnsi="Arial" w:cs="Arial"/>
          <w:kern w:val="0"/>
          <w14:ligatures w14:val="none"/>
        </w:rPr>
        <w:t xml:space="preserve"> put service users at the </w:t>
      </w:r>
      <w:r w:rsidR="00CD3D15" w:rsidRPr="00322139">
        <w:rPr>
          <w:rFonts w:ascii="Arial" w:eastAsia="Times New Roman" w:hAnsi="Arial" w:cs="Arial"/>
          <w:kern w:val="0"/>
          <w14:ligatures w14:val="none"/>
        </w:rPr>
        <w:t>centre</w:t>
      </w:r>
      <w:r w:rsidRPr="00322139">
        <w:rPr>
          <w:rFonts w:ascii="Arial" w:eastAsia="Times New Roman" w:hAnsi="Arial" w:cs="Arial"/>
          <w:kern w:val="0"/>
          <w14:ligatures w14:val="none"/>
        </w:rPr>
        <w:t xml:space="preserve"> of care, PCC focuses on offering services that represent their needs, values, and beliefs. PW places a strong emphasis on cooperation between different health and social care providers, organisations, clients, and families</w:t>
      </w:r>
      <w:r w:rsidR="009C2DAE">
        <w:rPr>
          <w:rFonts w:ascii="Arial" w:eastAsia="Times New Roman" w:hAnsi="Arial" w:cs="Arial"/>
          <w:kern w:val="0"/>
          <w14:ligatures w14:val="none"/>
        </w:rPr>
        <w:t>.</w:t>
      </w:r>
    </w:p>
    <w:p w14:paraId="089986CA" w14:textId="21D8E2F5" w:rsidR="00322139" w:rsidRPr="00322139" w:rsidRDefault="00322139" w:rsidP="00322139">
      <w:pPr>
        <w:shd w:val="clear" w:color="auto" w:fill="FFFFFF"/>
        <w:spacing w:after="0" w:line="240" w:lineRule="auto"/>
        <w:rPr>
          <w:rFonts w:ascii="Arial" w:eastAsia="Times New Roman" w:hAnsi="Arial" w:cs="Arial"/>
          <w:kern w:val="0"/>
          <w14:ligatures w14:val="none"/>
        </w:rPr>
      </w:pPr>
      <w:r w:rsidRPr="00322139">
        <w:rPr>
          <w:rFonts w:ascii="Arial" w:eastAsia="Times New Roman" w:hAnsi="Arial" w:cs="Arial"/>
          <w:kern w:val="0"/>
          <w14:ligatures w14:val="none"/>
        </w:rPr>
        <w:br/>
        <w:t xml:space="preserve">In addition to analysing numerous theories and ethical precepts, this report assesses </w:t>
      </w:r>
      <w:r w:rsidRPr="00322139">
        <w:rPr>
          <w:rFonts w:ascii="Arial" w:eastAsia="Times New Roman" w:hAnsi="Arial" w:cs="Arial"/>
          <w:kern w:val="0"/>
          <w14:ligatures w14:val="none"/>
        </w:rPr>
        <w:lastRenderedPageBreak/>
        <w:t>PCC and PW, looking at how they improve the provision of high-quality health and social care services.</w:t>
      </w:r>
    </w:p>
    <w:p w14:paraId="2D4737C8" w14:textId="77777777" w:rsidR="00D0378C" w:rsidRPr="00775696" w:rsidRDefault="00D0378C" w:rsidP="00D75F8A">
      <w:pPr>
        <w:shd w:val="clear" w:color="auto" w:fill="FFFFFF"/>
        <w:spacing w:after="0" w:line="240" w:lineRule="auto"/>
        <w:rPr>
          <w:rFonts w:ascii="Arial" w:eastAsia="Times New Roman" w:hAnsi="Arial" w:cs="Arial"/>
          <w:kern w:val="0"/>
          <w14:ligatures w14:val="none"/>
        </w:rPr>
      </w:pPr>
    </w:p>
    <w:p w14:paraId="2033B0F3" w14:textId="77777777" w:rsidR="00D0378C" w:rsidRPr="00ED247F" w:rsidRDefault="00D0378C" w:rsidP="00D75F8A">
      <w:pPr>
        <w:shd w:val="clear" w:color="auto" w:fill="FFFFFF"/>
        <w:spacing w:after="0" w:line="240" w:lineRule="auto"/>
        <w:rPr>
          <w:rFonts w:ascii="Arial" w:eastAsia="Times New Roman" w:hAnsi="Arial" w:cs="Arial"/>
          <w:b/>
          <w:kern w:val="0"/>
          <w14:ligatures w14:val="none"/>
        </w:rPr>
      </w:pPr>
      <w:r w:rsidRPr="00ED247F">
        <w:rPr>
          <w:rFonts w:ascii="Arial" w:eastAsia="Times New Roman" w:hAnsi="Arial" w:cs="Arial"/>
          <w:b/>
          <w:kern w:val="0"/>
          <w14:ligatures w14:val="none"/>
        </w:rPr>
        <w:t>Definition of Person-Centred Care</w:t>
      </w:r>
    </w:p>
    <w:p w14:paraId="7A182414" w14:textId="77777777" w:rsidR="00D0378C" w:rsidRPr="00775696" w:rsidRDefault="00D0378C" w:rsidP="00D75F8A">
      <w:pPr>
        <w:shd w:val="clear" w:color="auto" w:fill="FFFFFF"/>
        <w:spacing w:after="0" w:line="240" w:lineRule="auto"/>
        <w:rPr>
          <w:rFonts w:ascii="Arial" w:eastAsia="Times New Roman" w:hAnsi="Arial" w:cs="Arial"/>
          <w:kern w:val="0"/>
          <w14:ligatures w14:val="none"/>
        </w:rPr>
      </w:pPr>
    </w:p>
    <w:p w14:paraId="4C99B5C7" w14:textId="77777777" w:rsidR="009C2DAE" w:rsidRDefault="008B5FD7" w:rsidP="006F55F6">
      <w:pPr>
        <w:shd w:val="clear" w:color="auto" w:fill="FFFFFF"/>
        <w:spacing w:after="0" w:line="240" w:lineRule="auto"/>
        <w:rPr>
          <w:rFonts w:ascii="Arial" w:eastAsia="Times New Roman" w:hAnsi="Arial" w:cs="Arial"/>
          <w:kern w:val="0"/>
          <w14:ligatures w14:val="none"/>
        </w:rPr>
      </w:pPr>
      <w:r>
        <w:rPr>
          <w:rFonts w:ascii="Arial" w:eastAsia="Times New Roman" w:hAnsi="Arial" w:cs="Arial"/>
          <w:kern w:val="0"/>
          <w14:ligatures w14:val="none"/>
        </w:rPr>
        <w:t>The</w:t>
      </w:r>
      <w:r w:rsidR="006F55F6" w:rsidRPr="006F55F6">
        <w:rPr>
          <w:rFonts w:ascii="Arial" w:eastAsia="Times New Roman" w:hAnsi="Arial" w:cs="Arial"/>
          <w:kern w:val="0"/>
          <w14:ligatures w14:val="none"/>
        </w:rPr>
        <w:t xml:space="preserve"> healthcare model known as "person-centred care" (PCC) places the patient first in all decisions pertaining to their treatment. By </w:t>
      </w:r>
      <w:proofErr w:type="gramStart"/>
      <w:r w:rsidR="006F55F6" w:rsidRPr="006F55F6">
        <w:rPr>
          <w:rFonts w:ascii="Arial" w:eastAsia="Times New Roman" w:hAnsi="Arial" w:cs="Arial"/>
          <w:kern w:val="0"/>
          <w14:ligatures w14:val="none"/>
        </w:rPr>
        <w:t>taking into account</w:t>
      </w:r>
      <w:proofErr w:type="gramEnd"/>
      <w:r w:rsidR="006F55F6" w:rsidRPr="006F55F6">
        <w:rPr>
          <w:rFonts w:ascii="Arial" w:eastAsia="Times New Roman" w:hAnsi="Arial" w:cs="Arial"/>
          <w:kern w:val="0"/>
          <w14:ligatures w14:val="none"/>
        </w:rPr>
        <w:t xml:space="preserve"> their needs, preferences, and values, it recognises patients as active participants rather than passive recipients. PCC is "coordinated and tailored to the needs of the individual," according to The Health Foundation.</w:t>
      </w:r>
    </w:p>
    <w:p w14:paraId="0859D770" w14:textId="2EA35FAA" w:rsidR="006F55F6" w:rsidRPr="006F55F6" w:rsidRDefault="006F55F6" w:rsidP="006F55F6">
      <w:pPr>
        <w:shd w:val="clear" w:color="auto" w:fill="FFFFFF"/>
        <w:spacing w:after="0" w:line="240" w:lineRule="auto"/>
        <w:rPr>
          <w:rFonts w:ascii="Arial" w:eastAsia="Times New Roman" w:hAnsi="Arial" w:cs="Arial"/>
          <w:kern w:val="0"/>
          <w14:ligatures w14:val="none"/>
        </w:rPr>
      </w:pPr>
      <w:r w:rsidRPr="006F55F6">
        <w:rPr>
          <w:rFonts w:ascii="Arial" w:eastAsia="Times New Roman" w:hAnsi="Arial" w:cs="Arial"/>
          <w:kern w:val="0"/>
          <w14:ligatures w14:val="none"/>
        </w:rPr>
        <w:br/>
        <w:t>Increased patient satisfaction is PCC's main advantage. People are more likely to participate in their care when they feel that their opinions are valued, which improves health outcomes. For instance, when patients participate in the decision-making process regarding their care, they are more likely to take their medication and heal more successfully. PCC also places a strong emphasis on dignity and respect, both of which are crucial components of high-quality care.</w:t>
      </w:r>
    </w:p>
    <w:p w14:paraId="2DA734A8" w14:textId="6440C2AF" w:rsidR="00B00AD5" w:rsidRDefault="00B00AD5" w:rsidP="009B2DE7">
      <w:pPr>
        <w:shd w:val="clear" w:color="auto" w:fill="FFFFFF"/>
        <w:spacing w:after="0" w:line="240" w:lineRule="auto"/>
        <w:rPr>
          <w:rFonts w:ascii="Arial" w:eastAsia="Times New Roman" w:hAnsi="Arial" w:cs="Arial"/>
          <w:kern w:val="0"/>
          <w14:ligatures w14:val="none"/>
        </w:rPr>
      </w:pPr>
    </w:p>
    <w:p w14:paraId="09F9A84C" w14:textId="77777777" w:rsidR="009C2DAE" w:rsidRDefault="00186C6E" w:rsidP="00186C6E">
      <w:pPr>
        <w:shd w:val="clear" w:color="auto" w:fill="FFFFFF"/>
        <w:spacing w:after="0" w:line="240" w:lineRule="auto"/>
        <w:rPr>
          <w:rFonts w:ascii="Arial" w:eastAsia="Times New Roman" w:hAnsi="Arial" w:cs="Arial"/>
          <w:kern w:val="0"/>
          <w14:ligatures w14:val="none"/>
        </w:rPr>
      </w:pPr>
      <w:r w:rsidRPr="00186C6E">
        <w:rPr>
          <w:rFonts w:ascii="Arial" w:eastAsia="Times New Roman" w:hAnsi="Arial" w:cs="Arial"/>
          <w:kern w:val="0"/>
          <w14:ligatures w14:val="none"/>
        </w:rPr>
        <w:t xml:space="preserve">However, putting PCC into practice presents </w:t>
      </w:r>
      <w:proofErr w:type="gramStart"/>
      <w:r w:rsidRPr="00186C6E">
        <w:rPr>
          <w:rFonts w:ascii="Arial" w:eastAsia="Times New Roman" w:hAnsi="Arial" w:cs="Arial"/>
          <w:kern w:val="0"/>
          <w14:ligatures w14:val="none"/>
        </w:rPr>
        <w:t>a number of</w:t>
      </w:r>
      <w:proofErr w:type="gramEnd"/>
      <w:r w:rsidRPr="00186C6E">
        <w:rPr>
          <w:rFonts w:ascii="Arial" w:eastAsia="Times New Roman" w:hAnsi="Arial" w:cs="Arial"/>
          <w:kern w:val="0"/>
          <w14:ligatures w14:val="none"/>
        </w:rPr>
        <w:t xml:space="preserve"> difficulties. The first problem is the availability of resources. PCC necessitates staff training and time, which can be challenging in hectic hospital settings. Second, changing one's mindset can be difficult. Because of their prior experiences and ignorance, some nurses might be reluctant to embrace PCC. Third, there is a problem with patient autonomy. This necessitates striking a balance between the patient's autonomy and best interests</w:t>
      </w:r>
      <w:r w:rsidR="009C2DAE">
        <w:rPr>
          <w:rFonts w:ascii="Arial" w:eastAsia="Times New Roman" w:hAnsi="Arial" w:cs="Arial"/>
          <w:kern w:val="0"/>
          <w14:ligatures w14:val="none"/>
        </w:rPr>
        <w:t>.</w:t>
      </w:r>
    </w:p>
    <w:p w14:paraId="032D2FC7" w14:textId="03485BE2" w:rsidR="00186C6E" w:rsidRPr="00186C6E" w:rsidRDefault="00186C6E" w:rsidP="00186C6E">
      <w:pPr>
        <w:shd w:val="clear" w:color="auto" w:fill="FFFFFF"/>
        <w:spacing w:after="0" w:line="240" w:lineRule="auto"/>
        <w:rPr>
          <w:rFonts w:ascii="Arial" w:eastAsia="Times New Roman" w:hAnsi="Arial" w:cs="Arial"/>
          <w:kern w:val="0"/>
          <w14:ligatures w14:val="none"/>
        </w:rPr>
      </w:pPr>
      <w:r w:rsidRPr="00186C6E">
        <w:rPr>
          <w:rFonts w:ascii="Arial" w:eastAsia="Times New Roman" w:hAnsi="Arial" w:cs="Arial"/>
          <w:kern w:val="0"/>
          <w14:ligatures w14:val="none"/>
        </w:rPr>
        <w:br/>
        <w:t>These difficulties may make it more difficult to apply PCC in a hospital setting. Nevertheless, PCC is essential for delivering efficient and compassionate care.</w:t>
      </w:r>
    </w:p>
    <w:p w14:paraId="2E4F3813" w14:textId="77777777" w:rsidR="00790D43" w:rsidRDefault="00790D43" w:rsidP="009B2DE7">
      <w:pPr>
        <w:shd w:val="clear" w:color="auto" w:fill="FFFFFF"/>
        <w:spacing w:after="0" w:line="240" w:lineRule="auto"/>
        <w:rPr>
          <w:rFonts w:ascii="Arial" w:eastAsia="Times New Roman" w:hAnsi="Arial" w:cs="Arial"/>
          <w:kern w:val="0"/>
          <w14:ligatures w14:val="none"/>
        </w:rPr>
      </w:pPr>
    </w:p>
    <w:p w14:paraId="635AE439" w14:textId="71539385" w:rsidR="00D0378C" w:rsidRPr="00775696" w:rsidRDefault="00D0378C" w:rsidP="00D75F8A">
      <w:pPr>
        <w:shd w:val="clear" w:color="auto" w:fill="FFFFFF"/>
        <w:spacing w:after="0" w:line="240" w:lineRule="auto"/>
        <w:rPr>
          <w:rFonts w:ascii="Arial" w:eastAsia="Times New Roman" w:hAnsi="Arial" w:cs="Arial"/>
          <w:kern w:val="0"/>
          <w14:ligatures w14:val="none"/>
        </w:rPr>
      </w:pPr>
    </w:p>
    <w:p w14:paraId="32EEA9AA" w14:textId="77777777" w:rsidR="00D0378C" w:rsidRPr="008A36B2" w:rsidRDefault="00D0378C" w:rsidP="00D75F8A">
      <w:pPr>
        <w:shd w:val="clear" w:color="auto" w:fill="FFFFFF"/>
        <w:spacing w:after="0" w:line="240" w:lineRule="auto"/>
        <w:rPr>
          <w:rFonts w:ascii="Arial" w:eastAsia="Times New Roman" w:hAnsi="Arial" w:cs="Arial"/>
          <w:b/>
          <w:kern w:val="0"/>
          <w14:ligatures w14:val="none"/>
        </w:rPr>
      </w:pPr>
      <w:r w:rsidRPr="008A36B2">
        <w:rPr>
          <w:rFonts w:ascii="Arial" w:eastAsia="Times New Roman" w:hAnsi="Arial" w:cs="Arial"/>
          <w:b/>
          <w:kern w:val="0"/>
          <w14:ligatures w14:val="none"/>
        </w:rPr>
        <w:t>Relevant Theories Underpinning Person-Centred Care</w:t>
      </w:r>
    </w:p>
    <w:p w14:paraId="08EF9DB4" w14:textId="77777777" w:rsidR="00D0378C" w:rsidRPr="00775696" w:rsidRDefault="00D0378C" w:rsidP="00D75F8A">
      <w:pPr>
        <w:shd w:val="clear" w:color="auto" w:fill="FFFFFF"/>
        <w:spacing w:after="0" w:line="240" w:lineRule="auto"/>
        <w:rPr>
          <w:rFonts w:ascii="Arial" w:eastAsia="Times New Roman" w:hAnsi="Arial" w:cs="Arial"/>
          <w:kern w:val="0"/>
          <w14:ligatures w14:val="none"/>
        </w:rPr>
      </w:pPr>
    </w:p>
    <w:p w14:paraId="53EADE89" w14:textId="77777777" w:rsidR="004F7F0F" w:rsidRPr="004F7F0F" w:rsidRDefault="004F7F0F" w:rsidP="004F7F0F">
      <w:pPr>
        <w:shd w:val="clear" w:color="auto" w:fill="FFFFFF"/>
        <w:spacing w:after="0" w:line="240" w:lineRule="auto"/>
        <w:rPr>
          <w:rFonts w:ascii="Arial" w:eastAsia="Times New Roman" w:hAnsi="Arial" w:cs="Arial"/>
          <w:kern w:val="0"/>
          <w14:ligatures w14:val="none"/>
        </w:rPr>
      </w:pPr>
      <w:r w:rsidRPr="004F7F0F">
        <w:rPr>
          <w:rFonts w:ascii="Arial" w:eastAsia="Times New Roman" w:hAnsi="Arial" w:cs="Arial"/>
          <w:kern w:val="0"/>
          <w14:ligatures w14:val="none"/>
        </w:rPr>
        <w:t xml:space="preserve">The idea of PCC is supported by </w:t>
      </w:r>
      <w:proofErr w:type="gramStart"/>
      <w:r w:rsidRPr="004F7F0F">
        <w:rPr>
          <w:rFonts w:ascii="Arial" w:eastAsia="Times New Roman" w:hAnsi="Arial" w:cs="Arial"/>
          <w:kern w:val="0"/>
          <w14:ligatures w14:val="none"/>
        </w:rPr>
        <w:t>a number of</w:t>
      </w:r>
      <w:proofErr w:type="gramEnd"/>
      <w:r w:rsidRPr="004F7F0F">
        <w:rPr>
          <w:rFonts w:ascii="Arial" w:eastAsia="Times New Roman" w:hAnsi="Arial" w:cs="Arial"/>
          <w:kern w:val="0"/>
          <w14:ligatures w14:val="none"/>
        </w:rPr>
        <w:t xml:space="preserve"> theoretical frameworks, which serve as the basis for its tenets and methods in health and social care contexts. Carl Rogers' Person-Centred Theory is one such theory that highlights the value of genuineness, positive regard, and empathy in interpersonal relationships. According to Rogers, people can recover and develop in a nurturing, nonjudgmental setting. This theory encourages medical professionals in hospitals to pay close attention to what patients have to say and include them in decisions about their care.</w:t>
      </w:r>
    </w:p>
    <w:p w14:paraId="5CF82ED8" w14:textId="77777777" w:rsidR="004F7F0F" w:rsidRDefault="004F7F0F" w:rsidP="00D75F8A">
      <w:pPr>
        <w:shd w:val="clear" w:color="auto" w:fill="FFFFFF"/>
        <w:spacing w:after="0" w:line="240" w:lineRule="auto"/>
        <w:rPr>
          <w:rFonts w:ascii="Arial" w:eastAsia="Times New Roman" w:hAnsi="Arial" w:cs="Arial"/>
          <w:kern w:val="0"/>
          <w14:ligatures w14:val="none"/>
        </w:rPr>
      </w:pPr>
    </w:p>
    <w:p w14:paraId="594FF76D" w14:textId="77777777" w:rsidR="009C2DAE" w:rsidRDefault="0079701A" w:rsidP="0079701A">
      <w:pPr>
        <w:shd w:val="clear" w:color="auto" w:fill="FFFFFF"/>
        <w:spacing w:after="0" w:line="240" w:lineRule="auto"/>
        <w:rPr>
          <w:rFonts w:ascii="Arial" w:eastAsia="Times New Roman" w:hAnsi="Arial" w:cs="Arial"/>
          <w:kern w:val="0"/>
          <w14:ligatures w14:val="none"/>
        </w:rPr>
      </w:pPr>
      <w:r w:rsidRPr="0079701A">
        <w:rPr>
          <w:rFonts w:ascii="Arial" w:eastAsia="Times New Roman" w:hAnsi="Arial" w:cs="Arial"/>
          <w:kern w:val="0"/>
          <w14:ligatures w14:val="none"/>
        </w:rPr>
        <w:t>Maslow's Hierarchy of Needs, which holds that each person has unique needs that must be met for their general well-being, is another theory that supports PCC. This theory emphasises how crucial it is to attend to every patient's needs. Physical needs, for example, should come before psychological needs in a hospital.</w:t>
      </w:r>
    </w:p>
    <w:p w14:paraId="49A40FC0" w14:textId="27CC07B2" w:rsidR="0079701A" w:rsidRPr="0079701A" w:rsidRDefault="0079701A" w:rsidP="0079701A">
      <w:pPr>
        <w:shd w:val="clear" w:color="auto" w:fill="FFFFFF"/>
        <w:spacing w:after="0" w:line="240" w:lineRule="auto"/>
        <w:rPr>
          <w:rFonts w:ascii="Arial" w:eastAsia="Times New Roman" w:hAnsi="Arial" w:cs="Arial"/>
          <w:kern w:val="0"/>
          <w14:ligatures w14:val="none"/>
        </w:rPr>
      </w:pPr>
      <w:r w:rsidRPr="0079701A">
        <w:rPr>
          <w:rFonts w:ascii="Arial" w:eastAsia="Times New Roman" w:hAnsi="Arial" w:cs="Arial"/>
          <w:kern w:val="0"/>
          <w14:ligatures w14:val="none"/>
        </w:rPr>
        <w:br/>
        <w:t xml:space="preserve">PCC is also related to the Biopsychosocial Model. This model emphasises how a combination of biological, psychological, and social factors </w:t>
      </w:r>
      <w:proofErr w:type="gramStart"/>
      <w:r w:rsidRPr="0079701A">
        <w:rPr>
          <w:rFonts w:ascii="Arial" w:eastAsia="Times New Roman" w:hAnsi="Arial" w:cs="Arial"/>
          <w:kern w:val="0"/>
          <w14:ligatures w14:val="none"/>
        </w:rPr>
        <w:t>determine</w:t>
      </w:r>
      <w:proofErr w:type="gramEnd"/>
      <w:r w:rsidRPr="0079701A">
        <w:rPr>
          <w:rFonts w:ascii="Arial" w:eastAsia="Times New Roman" w:hAnsi="Arial" w:cs="Arial"/>
          <w:kern w:val="0"/>
          <w14:ligatures w14:val="none"/>
        </w:rPr>
        <w:t xml:space="preserve"> health or illness. It promotes a holistic approach to healthcare since medical professionals </w:t>
      </w:r>
      <w:proofErr w:type="gramStart"/>
      <w:r w:rsidRPr="0079701A">
        <w:rPr>
          <w:rFonts w:ascii="Arial" w:eastAsia="Times New Roman" w:hAnsi="Arial" w:cs="Arial"/>
          <w:kern w:val="0"/>
          <w14:ligatures w14:val="none"/>
        </w:rPr>
        <w:t>take into account</w:t>
      </w:r>
      <w:proofErr w:type="gramEnd"/>
      <w:r w:rsidRPr="0079701A">
        <w:rPr>
          <w:rFonts w:ascii="Arial" w:eastAsia="Times New Roman" w:hAnsi="Arial" w:cs="Arial"/>
          <w:kern w:val="0"/>
          <w14:ligatures w14:val="none"/>
        </w:rPr>
        <w:t xml:space="preserve"> a patient's entire life, not just their physical ailments.</w:t>
      </w:r>
    </w:p>
    <w:p w14:paraId="0019A15C" w14:textId="3A760705" w:rsidR="00F40569" w:rsidRDefault="00F40569" w:rsidP="00D75F8A">
      <w:pPr>
        <w:shd w:val="clear" w:color="auto" w:fill="FFFFFF"/>
        <w:spacing w:after="0" w:line="240" w:lineRule="auto"/>
        <w:rPr>
          <w:rFonts w:ascii="Arial" w:eastAsia="Times New Roman" w:hAnsi="Arial" w:cs="Arial"/>
          <w:kern w:val="0"/>
          <w14:ligatures w14:val="none"/>
        </w:rPr>
      </w:pPr>
    </w:p>
    <w:p w14:paraId="2FD1875E" w14:textId="77777777" w:rsidR="008C1084" w:rsidRPr="008C1084" w:rsidRDefault="008C1084" w:rsidP="008C1084">
      <w:pPr>
        <w:shd w:val="clear" w:color="auto" w:fill="FFFFFF"/>
        <w:spacing w:after="0" w:line="240" w:lineRule="auto"/>
        <w:rPr>
          <w:rFonts w:ascii="Arial" w:eastAsia="Times New Roman" w:hAnsi="Arial" w:cs="Arial"/>
          <w:kern w:val="0"/>
          <w14:ligatures w14:val="none"/>
        </w:rPr>
      </w:pPr>
      <w:r w:rsidRPr="008C1084">
        <w:rPr>
          <w:rFonts w:ascii="Arial" w:eastAsia="Times New Roman" w:hAnsi="Arial" w:cs="Arial"/>
          <w:kern w:val="0"/>
          <w14:ligatures w14:val="none"/>
        </w:rPr>
        <w:lastRenderedPageBreak/>
        <w:t>Together, these theories support the implementation of PCC principles that emphasise patient involvement, empathy, and holistic care. By attending to individual needs, implementing these theories in hospitals can have a positive effect on patient experiences and health outcomes. Time constraints, however, may make it difficult to implement these theories successfully.</w:t>
      </w:r>
    </w:p>
    <w:p w14:paraId="113A47E3" w14:textId="77777777" w:rsidR="00D0378C" w:rsidRPr="00775696" w:rsidRDefault="00D0378C" w:rsidP="00D75F8A">
      <w:pPr>
        <w:shd w:val="clear" w:color="auto" w:fill="FFFFFF"/>
        <w:spacing w:after="0" w:line="240" w:lineRule="auto"/>
        <w:rPr>
          <w:rFonts w:ascii="Arial" w:eastAsia="Times New Roman" w:hAnsi="Arial" w:cs="Arial"/>
          <w:kern w:val="0"/>
          <w14:ligatures w14:val="none"/>
        </w:rPr>
      </w:pPr>
    </w:p>
    <w:p w14:paraId="5E3F0BC7" w14:textId="77777777" w:rsidR="00D0378C" w:rsidRDefault="00D0378C" w:rsidP="00D75F8A">
      <w:pPr>
        <w:shd w:val="clear" w:color="auto" w:fill="FFFFFF"/>
        <w:spacing w:after="0" w:line="240" w:lineRule="auto"/>
        <w:rPr>
          <w:rFonts w:ascii="Arial" w:eastAsia="Times New Roman" w:hAnsi="Arial" w:cs="Arial"/>
          <w:kern w:val="0"/>
          <w14:ligatures w14:val="none"/>
        </w:rPr>
      </w:pPr>
    </w:p>
    <w:p w14:paraId="0D48BFC3" w14:textId="78152526" w:rsidR="00CB06D0" w:rsidRPr="002B006B" w:rsidRDefault="00CB06D0" w:rsidP="00D75F8A">
      <w:pPr>
        <w:shd w:val="clear" w:color="auto" w:fill="FFFFFF"/>
        <w:spacing w:after="0" w:line="240" w:lineRule="auto"/>
        <w:rPr>
          <w:rFonts w:ascii="Arial" w:eastAsia="Times New Roman" w:hAnsi="Arial" w:cs="Arial"/>
          <w:b/>
          <w:kern w:val="0"/>
          <w14:ligatures w14:val="none"/>
        </w:rPr>
      </w:pPr>
      <w:r w:rsidRPr="002B006B">
        <w:rPr>
          <w:rFonts w:ascii="Arial" w:eastAsia="Times New Roman" w:hAnsi="Arial" w:cs="Arial"/>
          <w:b/>
          <w:kern w:val="0"/>
          <w14:ligatures w14:val="none"/>
        </w:rPr>
        <w:t>Ethical Fundamentals of Health and Social Care</w:t>
      </w:r>
    </w:p>
    <w:p w14:paraId="3AF14B1F" w14:textId="77777777" w:rsidR="00CB06D0" w:rsidRPr="00775696" w:rsidRDefault="00CB06D0" w:rsidP="00D75F8A">
      <w:pPr>
        <w:shd w:val="clear" w:color="auto" w:fill="FFFFFF"/>
        <w:spacing w:after="0" w:line="240" w:lineRule="auto"/>
        <w:rPr>
          <w:rFonts w:ascii="Arial" w:eastAsia="Times New Roman" w:hAnsi="Arial" w:cs="Arial"/>
          <w:kern w:val="0"/>
          <w14:ligatures w14:val="none"/>
        </w:rPr>
      </w:pPr>
    </w:p>
    <w:p w14:paraId="03D93A74" w14:textId="77777777" w:rsidR="00EC2C17" w:rsidRDefault="008C29DC" w:rsidP="008C29DC">
      <w:pPr>
        <w:shd w:val="clear" w:color="auto" w:fill="FFFFFF"/>
        <w:spacing w:after="0" w:line="240" w:lineRule="auto"/>
        <w:rPr>
          <w:rFonts w:ascii="Arial" w:eastAsia="Times New Roman" w:hAnsi="Arial" w:cs="Arial"/>
          <w:kern w:val="0"/>
          <w14:ligatures w14:val="none"/>
        </w:rPr>
      </w:pPr>
      <w:r w:rsidRPr="008C29DC">
        <w:rPr>
          <w:rFonts w:ascii="Arial" w:eastAsia="Times New Roman" w:hAnsi="Arial" w:cs="Arial"/>
          <w:kern w:val="0"/>
          <w14:ligatures w14:val="none"/>
        </w:rPr>
        <w:t>In the fields of health and social care, ethics are vital because they guarantee that practitioners treat patients fairly, respectfully, and in their best interests. Autonomy, beneficence, non-maleficence, and justice are the four main ethical precepts that direct behaviour.</w:t>
      </w:r>
    </w:p>
    <w:p w14:paraId="35A70852" w14:textId="1BFE3F90" w:rsidR="008C29DC" w:rsidRPr="008C29DC" w:rsidRDefault="008C29DC" w:rsidP="008C29DC">
      <w:pPr>
        <w:shd w:val="clear" w:color="auto" w:fill="FFFFFF"/>
        <w:spacing w:after="0" w:line="240" w:lineRule="auto"/>
        <w:rPr>
          <w:rFonts w:ascii="Arial" w:eastAsia="Times New Roman" w:hAnsi="Arial" w:cs="Arial"/>
          <w:kern w:val="0"/>
          <w14:ligatures w14:val="none"/>
        </w:rPr>
      </w:pPr>
      <w:r w:rsidRPr="008C29DC">
        <w:rPr>
          <w:rFonts w:ascii="Arial" w:eastAsia="Times New Roman" w:hAnsi="Arial" w:cs="Arial"/>
          <w:kern w:val="0"/>
          <w14:ligatures w14:val="none"/>
        </w:rPr>
        <w:br/>
        <w:t xml:space="preserve">Respecting a person's rights </w:t>
      </w:r>
      <w:proofErr w:type="gramStart"/>
      <w:r w:rsidRPr="008C29DC">
        <w:rPr>
          <w:rFonts w:ascii="Arial" w:eastAsia="Times New Roman" w:hAnsi="Arial" w:cs="Arial"/>
          <w:kern w:val="0"/>
          <w14:ligatures w14:val="none"/>
        </w:rPr>
        <w:t>with regard to</w:t>
      </w:r>
      <w:proofErr w:type="gramEnd"/>
      <w:r w:rsidRPr="008C29DC">
        <w:rPr>
          <w:rFonts w:ascii="Arial" w:eastAsia="Times New Roman" w:hAnsi="Arial" w:cs="Arial"/>
          <w:kern w:val="0"/>
          <w14:ligatures w14:val="none"/>
        </w:rPr>
        <w:t xml:space="preserve"> their care is part of autonomy. Healthcare professionals in hospitals must uphold patients' rights by making sure they are informed and capable of accepting or rejecting treatment. This idea, which emphasises patient participation in their care, is consistent with PCC.</w:t>
      </w:r>
    </w:p>
    <w:p w14:paraId="520755EC" w14:textId="77777777" w:rsidR="0048340F" w:rsidRDefault="0048340F" w:rsidP="00D75F8A">
      <w:pPr>
        <w:shd w:val="clear" w:color="auto" w:fill="FFFFFF"/>
        <w:spacing w:after="0" w:line="240" w:lineRule="auto"/>
        <w:rPr>
          <w:rFonts w:ascii="Arial" w:eastAsia="Times New Roman" w:hAnsi="Arial" w:cs="Arial"/>
          <w:kern w:val="0"/>
          <w14:ligatures w14:val="none"/>
        </w:rPr>
      </w:pPr>
    </w:p>
    <w:p w14:paraId="46E5BE4A" w14:textId="77777777" w:rsidR="00EC2C17" w:rsidRDefault="00E62525" w:rsidP="00E62525">
      <w:pPr>
        <w:shd w:val="clear" w:color="auto" w:fill="FFFFFF"/>
        <w:spacing w:after="0" w:line="240" w:lineRule="auto"/>
        <w:rPr>
          <w:rFonts w:ascii="Arial" w:eastAsia="Times New Roman" w:hAnsi="Arial" w:cs="Arial"/>
          <w:kern w:val="0"/>
          <w14:ligatures w14:val="none"/>
        </w:rPr>
      </w:pPr>
      <w:r w:rsidRPr="00E62525">
        <w:rPr>
          <w:rFonts w:ascii="Arial" w:eastAsia="Times New Roman" w:hAnsi="Arial" w:cs="Arial"/>
          <w:kern w:val="0"/>
          <w14:ligatures w14:val="none"/>
        </w:rPr>
        <w:t>Acting in the patient's best interest and advancing their wellbeing is the main goal of beneficence. Healthcare professionals must make sure that their actions, such as writing prescriptions for efficient drugs or offering emotional support, have a positive impact on a patient's health.</w:t>
      </w:r>
    </w:p>
    <w:p w14:paraId="56047926" w14:textId="79EE52A7" w:rsidR="00EC2C17" w:rsidRDefault="00E62525" w:rsidP="00E62525">
      <w:pPr>
        <w:shd w:val="clear" w:color="auto" w:fill="FFFFFF"/>
        <w:spacing w:after="0" w:line="240" w:lineRule="auto"/>
        <w:rPr>
          <w:rFonts w:ascii="Arial" w:eastAsia="Times New Roman" w:hAnsi="Arial" w:cs="Arial"/>
          <w:kern w:val="0"/>
          <w14:ligatures w14:val="none"/>
        </w:rPr>
      </w:pPr>
      <w:r w:rsidRPr="00E62525">
        <w:rPr>
          <w:rFonts w:ascii="Arial" w:eastAsia="Times New Roman" w:hAnsi="Arial" w:cs="Arial"/>
          <w:kern w:val="0"/>
          <w14:ligatures w14:val="none"/>
        </w:rPr>
        <w:br/>
        <w:t>The concept of "do no harm," or non-maleficence, requires professionals to refrain from hurting patients. This means that in addition to being safe, treatments must also prevent any possible harm. Following safety regulations is essential in hospitals.</w:t>
      </w:r>
    </w:p>
    <w:p w14:paraId="71B2822A" w14:textId="2EFA5E68" w:rsidR="00E62525" w:rsidRPr="00E62525" w:rsidRDefault="00E62525" w:rsidP="00E62525">
      <w:pPr>
        <w:shd w:val="clear" w:color="auto" w:fill="FFFFFF"/>
        <w:spacing w:after="0" w:line="240" w:lineRule="auto"/>
        <w:rPr>
          <w:rFonts w:ascii="Arial" w:eastAsia="Times New Roman" w:hAnsi="Arial" w:cs="Arial"/>
          <w:kern w:val="0"/>
          <w14:ligatures w14:val="none"/>
        </w:rPr>
      </w:pPr>
      <w:r w:rsidRPr="00E62525">
        <w:rPr>
          <w:rFonts w:ascii="Arial" w:eastAsia="Times New Roman" w:hAnsi="Arial" w:cs="Arial"/>
          <w:kern w:val="0"/>
          <w14:ligatures w14:val="none"/>
        </w:rPr>
        <w:br/>
        <w:t>Justice has to do with allocating resources fairly. Regardless of their background, all patients should have equal access to medical care. This idea ensures equity in the provision of care and is related to partnership working.</w:t>
      </w:r>
    </w:p>
    <w:p w14:paraId="4C29809F" w14:textId="77777777" w:rsidR="00D75F8A" w:rsidRPr="00775696" w:rsidRDefault="00D75F8A" w:rsidP="00D75F8A">
      <w:pPr>
        <w:shd w:val="clear" w:color="auto" w:fill="FFFFFF"/>
        <w:spacing w:after="0" w:line="240" w:lineRule="auto"/>
        <w:rPr>
          <w:rFonts w:ascii="Arial" w:eastAsia="Times New Roman" w:hAnsi="Arial" w:cs="Arial"/>
          <w:kern w:val="0"/>
          <w14:ligatures w14:val="none"/>
        </w:rPr>
      </w:pPr>
    </w:p>
    <w:p w14:paraId="169FED2A" w14:textId="77777777" w:rsidR="00EC2C17" w:rsidRDefault="000B1CFD" w:rsidP="000B1CFD">
      <w:pPr>
        <w:shd w:val="clear" w:color="auto" w:fill="FFFFFF"/>
        <w:spacing w:after="0" w:line="240" w:lineRule="auto"/>
        <w:rPr>
          <w:rFonts w:ascii="Arial" w:eastAsia="Times New Roman" w:hAnsi="Arial" w:cs="Arial"/>
          <w:kern w:val="0"/>
          <w14:ligatures w14:val="none"/>
        </w:rPr>
      </w:pPr>
      <w:r w:rsidRPr="000B1CFD">
        <w:rPr>
          <w:rFonts w:ascii="Arial" w:eastAsia="Times New Roman" w:hAnsi="Arial" w:cs="Arial"/>
          <w:kern w:val="0"/>
          <w14:ligatures w14:val="none"/>
        </w:rPr>
        <w:t>Conflicts between two or more principles can lead to ethical quandaries. For instance, a healthcare provider's duty of beneficence may conflict with patient autonomy. In these circumstances, healthcare practitioners must strike a balance between all principles.</w:t>
      </w:r>
    </w:p>
    <w:p w14:paraId="337883BD" w14:textId="16FD8339" w:rsidR="000B1CFD" w:rsidRPr="000B1CFD" w:rsidRDefault="000B1CFD" w:rsidP="000B1CFD">
      <w:pPr>
        <w:shd w:val="clear" w:color="auto" w:fill="FFFFFF"/>
        <w:spacing w:after="0" w:line="240" w:lineRule="auto"/>
        <w:rPr>
          <w:rFonts w:ascii="Arial" w:eastAsia="Times New Roman" w:hAnsi="Arial" w:cs="Arial"/>
          <w:kern w:val="0"/>
          <w14:ligatures w14:val="none"/>
        </w:rPr>
      </w:pPr>
      <w:r w:rsidRPr="000B1CFD">
        <w:rPr>
          <w:rFonts w:ascii="Arial" w:eastAsia="Times New Roman" w:hAnsi="Arial" w:cs="Arial"/>
          <w:kern w:val="0"/>
          <w14:ligatures w14:val="none"/>
        </w:rPr>
        <w:br/>
      </w:r>
      <w:proofErr w:type="gramStart"/>
      <w:r w:rsidRPr="000B1CFD">
        <w:rPr>
          <w:rFonts w:ascii="Arial" w:eastAsia="Times New Roman" w:hAnsi="Arial" w:cs="Arial"/>
          <w:kern w:val="0"/>
          <w14:ligatures w14:val="none"/>
        </w:rPr>
        <w:t>In order to</w:t>
      </w:r>
      <w:proofErr w:type="gramEnd"/>
      <w:r w:rsidRPr="000B1CFD">
        <w:rPr>
          <w:rFonts w:ascii="Arial" w:eastAsia="Times New Roman" w:hAnsi="Arial" w:cs="Arial"/>
          <w:kern w:val="0"/>
          <w14:ligatures w14:val="none"/>
        </w:rPr>
        <w:t xml:space="preserve"> ensure that healthcare is provided in a courteous, safe, and equitable manner, ethical principles are crucial for both PCC and partnership working.</w:t>
      </w:r>
    </w:p>
    <w:p w14:paraId="3514DF6D" w14:textId="77777777" w:rsidR="00CB06D0" w:rsidRPr="00775696" w:rsidRDefault="00CB06D0" w:rsidP="00D75F8A">
      <w:pPr>
        <w:shd w:val="clear" w:color="auto" w:fill="FFFFFF"/>
        <w:spacing w:after="0" w:line="240" w:lineRule="auto"/>
        <w:rPr>
          <w:rFonts w:ascii="Arial" w:eastAsia="Times New Roman" w:hAnsi="Arial" w:cs="Arial"/>
          <w:kern w:val="0"/>
          <w14:ligatures w14:val="none"/>
        </w:rPr>
      </w:pPr>
    </w:p>
    <w:p w14:paraId="7CCC1E34" w14:textId="77777777" w:rsidR="00CB06D0" w:rsidRPr="000F15FC" w:rsidRDefault="00CB06D0" w:rsidP="00D75F8A">
      <w:pPr>
        <w:shd w:val="clear" w:color="auto" w:fill="FFFFFF"/>
        <w:spacing w:after="0" w:line="240" w:lineRule="auto"/>
        <w:rPr>
          <w:rFonts w:ascii="Arial" w:eastAsia="Times New Roman" w:hAnsi="Arial" w:cs="Arial"/>
          <w:b/>
          <w:kern w:val="0"/>
          <w14:ligatures w14:val="none"/>
        </w:rPr>
      </w:pPr>
      <w:r w:rsidRPr="000F15FC">
        <w:rPr>
          <w:rFonts w:ascii="Arial" w:eastAsia="Times New Roman" w:hAnsi="Arial" w:cs="Arial"/>
          <w:b/>
          <w:kern w:val="0"/>
          <w14:ligatures w14:val="none"/>
        </w:rPr>
        <w:t>Evaluation of Partnership Working in Health and Social Care</w:t>
      </w:r>
    </w:p>
    <w:p w14:paraId="3DAFA747" w14:textId="77777777" w:rsidR="00CB06D0" w:rsidRPr="00775696" w:rsidRDefault="00CB06D0" w:rsidP="00D75F8A">
      <w:pPr>
        <w:shd w:val="clear" w:color="auto" w:fill="FFFFFF"/>
        <w:spacing w:after="0" w:line="240" w:lineRule="auto"/>
        <w:rPr>
          <w:rFonts w:ascii="Arial" w:eastAsia="Times New Roman" w:hAnsi="Arial" w:cs="Arial"/>
          <w:kern w:val="0"/>
          <w14:ligatures w14:val="none"/>
        </w:rPr>
      </w:pPr>
    </w:p>
    <w:p w14:paraId="3B5771E7" w14:textId="77777777" w:rsidR="00EC2C17" w:rsidRDefault="0061175C" w:rsidP="0061175C">
      <w:pPr>
        <w:shd w:val="clear" w:color="auto" w:fill="FFFFFF"/>
        <w:spacing w:after="0" w:line="240" w:lineRule="auto"/>
        <w:rPr>
          <w:rFonts w:ascii="Arial" w:eastAsia="Times New Roman" w:hAnsi="Arial" w:cs="Arial"/>
          <w:kern w:val="0"/>
          <w14:ligatures w14:val="none"/>
        </w:rPr>
      </w:pPr>
      <w:r w:rsidRPr="0061175C">
        <w:rPr>
          <w:rFonts w:ascii="Arial" w:eastAsia="Times New Roman" w:hAnsi="Arial" w:cs="Arial"/>
          <w:kern w:val="0"/>
          <w14:ligatures w14:val="none"/>
        </w:rPr>
        <w:t>Partnership Working (PW) is when professionals and organisations work together with service users to make sure that health and social care is delivered in the best way possible. It is necessary to give good and efficient care, especially to people who need help from more than one area.</w:t>
      </w:r>
    </w:p>
    <w:p w14:paraId="7151A4EA" w14:textId="7F8F6660" w:rsidR="0061175C" w:rsidRPr="0061175C" w:rsidRDefault="0061175C" w:rsidP="0061175C">
      <w:pPr>
        <w:shd w:val="clear" w:color="auto" w:fill="FFFFFF"/>
        <w:spacing w:after="0" w:line="240" w:lineRule="auto"/>
        <w:rPr>
          <w:rFonts w:ascii="Arial" w:eastAsia="Times New Roman" w:hAnsi="Arial" w:cs="Arial"/>
          <w:kern w:val="0"/>
          <w14:ligatures w14:val="none"/>
        </w:rPr>
      </w:pPr>
      <w:r w:rsidRPr="0061175C">
        <w:rPr>
          <w:rFonts w:ascii="Arial" w:eastAsia="Times New Roman" w:hAnsi="Arial" w:cs="Arial"/>
          <w:kern w:val="0"/>
          <w14:ligatures w14:val="none"/>
        </w:rPr>
        <w:br/>
        <w:t xml:space="preserve">The best thing about working in a partnership is that professionals can talk to each other better. Better communication cuts down on mistakes and makes sure that care </w:t>
      </w:r>
      <w:r w:rsidRPr="0061175C">
        <w:rPr>
          <w:rFonts w:ascii="Arial" w:eastAsia="Times New Roman" w:hAnsi="Arial" w:cs="Arial"/>
          <w:kern w:val="0"/>
          <w14:ligatures w14:val="none"/>
        </w:rPr>
        <w:lastRenderedPageBreak/>
        <w:t>goes on without a hitch. When hospital staff work well together, they can better understand a patient's condition, which helps them make better choices.</w:t>
      </w:r>
    </w:p>
    <w:p w14:paraId="37B655F4" w14:textId="77777777" w:rsidR="00D75F8A" w:rsidRPr="00775696" w:rsidRDefault="00D75F8A" w:rsidP="00D75F8A">
      <w:pPr>
        <w:shd w:val="clear" w:color="auto" w:fill="FFFFFF"/>
        <w:spacing w:after="0" w:line="240" w:lineRule="auto"/>
        <w:rPr>
          <w:rFonts w:ascii="Arial" w:eastAsia="Times New Roman" w:hAnsi="Arial" w:cs="Arial"/>
          <w:kern w:val="0"/>
          <w14:ligatures w14:val="none"/>
        </w:rPr>
      </w:pPr>
    </w:p>
    <w:p w14:paraId="13C423D9" w14:textId="10FF2D59" w:rsidR="0078132E" w:rsidRPr="0078132E" w:rsidRDefault="0078132E" w:rsidP="0078132E">
      <w:pPr>
        <w:shd w:val="clear" w:color="auto" w:fill="FFFFFF"/>
        <w:spacing w:line="240" w:lineRule="auto"/>
        <w:rPr>
          <w:rFonts w:ascii="Arial" w:eastAsia="Times New Roman" w:hAnsi="Arial" w:cs="Arial"/>
          <w:color w:val="222222"/>
          <w:kern w:val="0"/>
          <w14:ligatures w14:val="none"/>
        </w:rPr>
      </w:pPr>
      <w:r w:rsidRPr="0078132E">
        <w:rPr>
          <w:rFonts w:ascii="Arial" w:eastAsia="Times New Roman" w:hAnsi="Arial" w:cs="Arial"/>
          <w:color w:val="222222"/>
          <w:kern w:val="0"/>
          <w14:ligatures w14:val="none"/>
        </w:rPr>
        <w:t>Another good thing about PW is that it can give complete care. This makes sure that health and social care providers deal with both medical and social and psychological issues. This is especially important for people who have long-term or complicated health and social needs because it looks at many different parts of their lives.</w:t>
      </w:r>
      <w:r w:rsidRPr="0078132E">
        <w:rPr>
          <w:rFonts w:ascii="Arial" w:eastAsia="Times New Roman" w:hAnsi="Arial" w:cs="Arial"/>
          <w:color w:val="222222"/>
          <w:kern w:val="0"/>
          <w14:ligatures w14:val="none"/>
        </w:rPr>
        <w:br/>
      </w:r>
      <w:r w:rsidRPr="0078132E">
        <w:rPr>
          <w:rFonts w:ascii="Arial" w:eastAsia="Times New Roman" w:hAnsi="Arial" w:cs="Arial"/>
          <w:color w:val="222222"/>
          <w:kern w:val="0"/>
          <w14:ligatures w14:val="none"/>
        </w:rPr>
        <w:br/>
        <w:t>But PW has problems, such as communication problems that come from different professional languages, priorities, or cultures. Sharing information can also cause problems that make it harder to work together. Working in partnership is even harder when there are time and resource limits</w:t>
      </w:r>
      <w:r w:rsidR="009578E6" w:rsidRPr="0078132E">
        <w:rPr>
          <w:rFonts w:ascii="Arial" w:eastAsia="Times New Roman" w:hAnsi="Arial" w:cs="Arial"/>
          <w:color w:val="222222"/>
          <w:kern w:val="0"/>
          <w14:ligatures w14:val="none"/>
        </w:rPr>
        <w:t xml:space="preserve">. </w:t>
      </w:r>
      <w:r w:rsidRPr="0078132E">
        <w:rPr>
          <w:rFonts w:ascii="Arial" w:eastAsia="Times New Roman" w:hAnsi="Arial" w:cs="Arial"/>
          <w:color w:val="222222"/>
          <w:kern w:val="0"/>
          <w14:ligatures w14:val="none"/>
        </w:rPr>
        <w:br/>
        <w:t>Also, differences in power between groups or professionals can affect how decisions are made. Even with these problems, working together is still important in healthcare because it encourages a coordinated way to provide patient-</w:t>
      </w:r>
      <w:r w:rsidR="00EC2C17">
        <w:rPr>
          <w:rFonts w:ascii="Arial" w:eastAsia="Times New Roman" w:hAnsi="Arial" w:cs="Arial"/>
          <w:color w:val="222222"/>
          <w:kern w:val="0"/>
          <w14:ligatures w14:val="none"/>
        </w:rPr>
        <w:t>centred</w:t>
      </w:r>
      <w:r w:rsidRPr="0078132E">
        <w:rPr>
          <w:rFonts w:ascii="Arial" w:eastAsia="Times New Roman" w:hAnsi="Arial" w:cs="Arial"/>
          <w:color w:val="222222"/>
          <w:kern w:val="0"/>
          <w14:ligatures w14:val="none"/>
        </w:rPr>
        <w:t xml:space="preserve"> services.</w:t>
      </w:r>
    </w:p>
    <w:p w14:paraId="37096860" w14:textId="77777777" w:rsidR="00AB2E7F" w:rsidRPr="00775696" w:rsidRDefault="00AB2E7F" w:rsidP="00CB2F6C">
      <w:pPr>
        <w:shd w:val="clear" w:color="auto" w:fill="FFFFFF"/>
        <w:spacing w:line="240" w:lineRule="auto"/>
        <w:rPr>
          <w:rFonts w:ascii="Arial" w:eastAsia="Times New Roman" w:hAnsi="Arial" w:cs="Arial"/>
          <w:color w:val="222222"/>
          <w:kern w:val="0"/>
          <w14:ligatures w14:val="none"/>
        </w:rPr>
      </w:pPr>
    </w:p>
    <w:p w14:paraId="38BFF3DF" w14:textId="77777777" w:rsidR="00B9469D" w:rsidRPr="00BC5AD5" w:rsidRDefault="00B9469D" w:rsidP="00B9469D">
      <w:pPr>
        <w:spacing w:after="0" w:line="240" w:lineRule="auto"/>
        <w:rPr>
          <w:rFonts w:ascii="Arial" w:eastAsia="Times New Roman" w:hAnsi="Arial" w:cs="Arial"/>
          <w:b/>
          <w:bCs/>
          <w:kern w:val="0"/>
          <w14:ligatures w14:val="none"/>
        </w:rPr>
      </w:pPr>
      <w:r w:rsidRPr="00BC5AD5">
        <w:rPr>
          <w:rFonts w:ascii="Arial" w:eastAsia="Times New Roman" w:hAnsi="Arial" w:cs="Arial"/>
          <w:b/>
          <w:bCs/>
          <w:kern w:val="0"/>
          <w14:ligatures w14:val="none"/>
        </w:rPr>
        <w:t xml:space="preserve">Application of Partnership Working in a Hospital Setting  </w:t>
      </w:r>
    </w:p>
    <w:p w14:paraId="5E70C43F" w14:textId="77777777" w:rsidR="00314E93" w:rsidRDefault="00314E93" w:rsidP="00B9469D">
      <w:pPr>
        <w:spacing w:after="0" w:line="240" w:lineRule="auto"/>
        <w:rPr>
          <w:rFonts w:ascii="Arial" w:eastAsia="Times New Roman" w:hAnsi="Arial" w:cs="Arial"/>
          <w:b/>
          <w:bCs/>
          <w:kern w:val="0"/>
          <w14:ligatures w14:val="none"/>
        </w:rPr>
      </w:pPr>
    </w:p>
    <w:p w14:paraId="36FB7560" w14:textId="0EB4C5E5" w:rsidR="00B9469D" w:rsidRPr="00775696" w:rsidRDefault="00B9469D" w:rsidP="00B9469D">
      <w:pPr>
        <w:spacing w:after="0" w:line="240" w:lineRule="auto"/>
        <w:rPr>
          <w:rFonts w:ascii="Arial" w:eastAsia="Times New Roman" w:hAnsi="Arial" w:cs="Arial"/>
          <w:kern w:val="0"/>
          <w14:ligatures w14:val="none"/>
        </w:rPr>
      </w:pPr>
      <w:r w:rsidRPr="00775696">
        <w:rPr>
          <w:rFonts w:ascii="Arial" w:eastAsia="Times New Roman" w:hAnsi="Arial" w:cs="Arial"/>
          <w:kern w:val="0"/>
          <w14:ligatures w14:val="none"/>
        </w:rPr>
        <w:t>In a hospital, partnership working is essential for providing effective and coordinated care for patients. A hospital consists of various multidisciplinary teams (MDTs) made up of different health professionals, such as doctors, nurses, physiotherapists, and social workers (NHS England, 2019). These teams collaborate to deliver care tailored to each patient's needs.</w:t>
      </w:r>
    </w:p>
    <w:p w14:paraId="3A216EA3" w14:textId="77777777" w:rsidR="0025688B" w:rsidRDefault="0025688B" w:rsidP="00B9469D">
      <w:pPr>
        <w:spacing w:after="0" w:line="240" w:lineRule="auto"/>
        <w:rPr>
          <w:rFonts w:ascii="Arial" w:eastAsia="Times New Roman" w:hAnsi="Arial" w:cs="Arial"/>
          <w:kern w:val="0"/>
          <w14:ligatures w14:val="none"/>
        </w:rPr>
      </w:pPr>
    </w:p>
    <w:p w14:paraId="67D2A2AA" w14:textId="7F9C4E12" w:rsidR="00B9469D" w:rsidRPr="00775696" w:rsidRDefault="00B9469D" w:rsidP="00B9469D">
      <w:pPr>
        <w:spacing w:after="0" w:line="240" w:lineRule="auto"/>
        <w:rPr>
          <w:rFonts w:ascii="Arial" w:eastAsia="Times New Roman" w:hAnsi="Arial" w:cs="Arial"/>
          <w:kern w:val="0"/>
          <w14:ligatures w14:val="none"/>
        </w:rPr>
      </w:pPr>
      <w:r w:rsidRPr="00775696">
        <w:rPr>
          <w:rFonts w:ascii="Arial" w:eastAsia="Times New Roman" w:hAnsi="Arial" w:cs="Arial"/>
          <w:kern w:val="0"/>
          <w14:ligatures w14:val="none"/>
        </w:rPr>
        <w:t>For example, if a patient arrives at the hospital with a complex issue like a stroke, various health professionals will support their care. The doctor will manage the medical condition, while nurses offer direct care. Physiotherapists and social workers will assist with rehabilitation and planning for the patient's discharge (Department of Health, 2010). This teamwork ensures that the patient receives appropriate care.</w:t>
      </w:r>
    </w:p>
    <w:p w14:paraId="16B735D7" w14:textId="5C79B06A" w:rsidR="00B9469D" w:rsidRPr="00775696" w:rsidRDefault="00B9469D" w:rsidP="00B9469D">
      <w:pPr>
        <w:spacing w:after="0" w:line="240" w:lineRule="auto"/>
        <w:rPr>
          <w:rFonts w:ascii="Arial" w:eastAsia="Times New Roman" w:hAnsi="Arial" w:cs="Arial"/>
          <w:kern w:val="0"/>
          <w14:ligatures w14:val="none"/>
        </w:rPr>
      </w:pPr>
      <w:r w:rsidRPr="00775696">
        <w:rPr>
          <w:rFonts w:ascii="Arial" w:eastAsia="Times New Roman" w:hAnsi="Arial" w:cs="Arial"/>
          <w:kern w:val="0"/>
          <w14:ligatures w14:val="none"/>
        </w:rPr>
        <w:t xml:space="preserve">Additionally, partnership working extends to </w:t>
      </w:r>
      <w:r w:rsidR="009578E6" w:rsidRPr="00775696">
        <w:rPr>
          <w:rFonts w:ascii="Arial" w:eastAsia="Times New Roman" w:hAnsi="Arial" w:cs="Arial"/>
          <w:kern w:val="0"/>
          <w14:ligatures w14:val="none"/>
        </w:rPr>
        <w:t>organisations</w:t>
      </w:r>
      <w:r w:rsidRPr="00775696">
        <w:rPr>
          <w:rFonts w:ascii="Arial" w:eastAsia="Times New Roman" w:hAnsi="Arial" w:cs="Arial"/>
          <w:kern w:val="0"/>
          <w14:ligatures w14:val="none"/>
        </w:rPr>
        <w:t xml:space="preserve"> outside the hospital. Effective discharge planning requires coordination between health services and local authorities to guarantee patients receive necessary care after leaving the hospital (Care Act, 2014).</w:t>
      </w:r>
    </w:p>
    <w:p w14:paraId="6D497ED3" w14:textId="77777777" w:rsidR="009D6128" w:rsidRDefault="009D6128" w:rsidP="00B9469D">
      <w:pPr>
        <w:spacing w:after="0" w:line="240" w:lineRule="auto"/>
        <w:rPr>
          <w:rFonts w:ascii="Arial" w:eastAsia="Times New Roman" w:hAnsi="Arial" w:cs="Arial"/>
          <w:kern w:val="0"/>
          <w14:ligatures w14:val="none"/>
        </w:rPr>
      </w:pPr>
    </w:p>
    <w:p w14:paraId="260EB7B7" w14:textId="4110C756" w:rsidR="00FE1FAF" w:rsidRPr="00176DA5" w:rsidRDefault="00FE1FAF" w:rsidP="00FE1FAF">
      <w:pPr>
        <w:spacing w:after="0" w:line="240" w:lineRule="auto"/>
        <w:rPr>
          <w:rFonts w:ascii="Arial" w:eastAsia="Times New Roman" w:hAnsi="Arial" w:cs="Arial"/>
          <w:kern w:val="0"/>
          <w14:ligatures w14:val="none"/>
        </w:rPr>
      </w:pPr>
      <w:r w:rsidRPr="00176DA5">
        <w:rPr>
          <w:rFonts w:ascii="Arial" w:eastAsia="Times New Roman" w:hAnsi="Arial" w:cs="Arial"/>
          <w:kern w:val="0"/>
          <w14:ligatures w14:val="none"/>
        </w:rPr>
        <w:t xml:space="preserve">However, implementing partnership working in hospitals is not easy, even though it has benefits. Using different ways to talk to each other can make it harder to work together (Rosengren, </w:t>
      </w:r>
      <w:proofErr w:type="spellStart"/>
      <w:r w:rsidRPr="00176DA5">
        <w:rPr>
          <w:rFonts w:ascii="Arial" w:eastAsia="Times New Roman" w:hAnsi="Arial" w:cs="Arial"/>
          <w:kern w:val="0"/>
          <w14:ligatures w14:val="none"/>
        </w:rPr>
        <w:t>Brannefors</w:t>
      </w:r>
      <w:proofErr w:type="spellEnd"/>
      <w:r w:rsidRPr="00176DA5">
        <w:rPr>
          <w:rFonts w:ascii="Arial" w:eastAsia="Times New Roman" w:hAnsi="Arial" w:cs="Arial"/>
          <w:kern w:val="0"/>
          <w14:ligatures w14:val="none"/>
        </w:rPr>
        <w:t xml:space="preserve">, and </w:t>
      </w:r>
      <w:proofErr w:type="spellStart"/>
      <w:r w:rsidRPr="00176DA5">
        <w:rPr>
          <w:rFonts w:ascii="Arial" w:eastAsia="Times New Roman" w:hAnsi="Arial" w:cs="Arial"/>
          <w:kern w:val="0"/>
          <w14:ligatures w14:val="none"/>
        </w:rPr>
        <w:t>Carlström</w:t>
      </w:r>
      <w:proofErr w:type="spellEnd"/>
      <w:r w:rsidRPr="00176DA5">
        <w:rPr>
          <w:rFonts w:ascii="Arial" w:eastAsia="Times New Roman" w:hAnsi="Arial" w:cs="Arial"/>
          <w:kern w:val="0"/>
          <w14:ligatures w14:val="none"/>
        </w:rPr>
        <w:t>, 2021). Additionally, a lack of resources may make it harder for professionals to work together (NHS England, 2019)</w:t>
      </w:r>
      <w:r w:rsidR="009578E6" w:rsidRPr="00176DA5">
        <w:rPr>
          <w:rFonts w:ascii="Arial" w:eastAsia="Times New Roman" w:hAnsi="Arial" w:cs="Arial"/>
          <w:kern w:val="0"/>
          <w14:ligatures w14:val="none"/>
        </w:rPr>
        <w:t xml:space="preserve">. </w:t>
      </w:r>
      <w:r w:rsidRPr="00176DA5">
        <w:rPr>
          <w:rFonts w:ascii="Arial" w:eastAsia="Times New Roman" w:hAnsi="Arial" w:cs="Arial"/>
          <w:kern w:val="0"/>
          <w14:ligatures w14:val="none"/>
        </w:rPr>
        <w:br/>
        <w:t>Nonetheless, collaborative efforts are beneficial for attaining favourable patient outcomes. It helps people get better care and makes things run more smoothly (Coulter and Oldham, 2016). This method helps patients by making sure they get all the help they need.</w:t>
      </w:r>
    </w:p>
    <w:p w14:paraId="0F461DE5" w14:textId="77777777" w:rsidR="00B9469D" w:rsidRPr="004061D3" w:rsidRDefault="00B9469D" w:rsidP="00B9469D">
      <w:pPr>
        <w:spacing w:after="0" w:line="240" w:lineRule="auto"/>
        <w:rPr>
          <w:rFonts w:ascii="Arial" w:eastAsia="Times New Roman" w:hAnsi="Arial" w:cs="Arial"/>
          <w:b/>
          <w:bCs/>
          <w:kern w:val="0"/>
          <w14:ligatures w14:val="none"/>
        </w:rPr>
      </w:pPr>
    </w:p>
    <w:p w14:paraId="25910B4A" w14:textId="77777777" w:rsidR="00A834F4" w:rsidRDefault="00B9469D" w:rsidP="00B9469D">
      <w:pPr>
        <w:spacing w:after="0" w:line="240" w:lineRule="auto"/>
        <w:rPr>
          <w:rFonts w:ascii="Arial" w:eastAsia="Times New Roman" w:hAnsi="Arial" w:cs="Arial"/>
          <w:b/>
          <w:bCs/>
          <w:kern w:val="0"/>
          <w14:ligatures w14:val="none"/>
        </w:rPr>
      </w:pPr>
      <w:r w:rsidRPr="004061D3">
        <w:rPr>
          <w:rFonts w:ascii="Arial" w:eastAsia="Times New Roman" w:hAnsi="Arial" w:cs="Arial"/>
          <w:b/>
          <w:bCs/>
          <w:kern w:val="0"/>
          <w14:ligatures w14:val="none"/>
        </w:rPr>
        <w:t xml:space="preserve">Policy and Legislation in Relation to PCC and PW </w:t>
      </w:r>
    </w:p>
    <w:p w14:paraId="0FF5A233" w14:textId="28502465" w:rsidR="00B9469D" w:rsidRPr="004061D3" w:rsidRDefault="00B9469D" w:rsidP="00B9469D">
      <w:pPr>
        <w:spacing w:after="0" w:line="240" w:lineRule="auto"/>
        <w:rPr>
          <w:rFonts w:ascii="Arial" w:eastAsia="Times New Roman" w:hAnsi="Arial" w:cs="Arial"/>
          <w:b/>
          <w:bCs/>
          <w:kern w:val="0"/>
          <w14:ligatures w14:val="none"/>
        </w:rPr>
      </w:pPr>
      <w:r w:rsidRPr="004061D3">
        <w:rPr>
          <w:rFonts w:ascii="Arial" w:eastAsia="Times New Roman" w:hAnsi="Arial" w:cs="Arial"/>
          <w:b/>
          <w:bCs/>
          <w:kern w:val="0"/>
          <w14:ligatures w14:val="none"/>
        </w:rPr>
        <w:t xml:space="preserve"> </w:t>
      </w:r>
    </w:p>
    <w:p w14:paraId="14AB121C" w14:textId="01E2739F" w:rsidR="00EC2C17" w:rsidRDefault="00AF3D51" w:rsidP="00AF3D51">
      <w:pPr>
        <w:spacing w:after="0" w:line="240" w:lineRule="auto"/>
        <w:rPr>
          <w:rFonts w:ascii="Arial" w:eastAsia="Times New Roman" w:hAnsi="Arial" w:cs="Arial"/>
          <w:kern w:val="0"/>
          <w14:ligatures w14:val="none"/>
        </w:rPr>
      </w:pPr>
      <w:r w:rsidRPr="00AF3D51">
        <w:rPr>
          <w:rFonts w:ascii="Arial" w:eastAsia="Times New Roman" w:hAnsi="Arial" w:cs="Arial"/>
          <w:kern w:val="0"/>
          <w14:ligatures w14:val="none"/>
        </w:rPr>
        <w:t>In the UK, important laws and policies support partnership working (PW) and person-centred care (PCC). A framework for providing safe and efficient care is established by these regulations</w:t>
      </w:r>
      <w:r w:rsidR="00EC2C17">
        <w:rPr>
          <w:rFonts w:ascii="Arial" w:eastAsia="Times New Roman" w:hAnsi="Arial" w:cs="Arial"/>
          <w:kern w:val="0"/>
          <w14:ligatures w14:val="none"/>
        </w:rPr>
        <w:t>.</w:t>
      </w:r>
    </w:p>
    <w:p w14:paraId="268B019E" w14:textId="3B4D044F" w:rsidR="00AF3D51" w:rsidRPr="00AF3D51" w:rsidRDefault="00AF3D51" w:rsidP="00AF3D51">
      <w:pPr>
        <w:spacing w:after="0" w:line="240" w:lineRule="auto"/>
        <w:rPr>
          <w:rFonts w:ascii="Arial" w:eastAsia="Times New Roman" w:hAnsi="Arial" w:cs="Arial"/>
          <w:kern w:val="0"/>
          <w14:ligatures w14:val="none"/>
        </w:rPr>
      </w:pPr>
      <w:r w:rsidRPr="00AF3D51">
        <w:rPr>
          <w:rFonts w:ascii="Arial" w:eastAsia="Times New Roman" w:hAnsi="Arial" w:cs="Arial"/>
          <w:kern w:val="0"/>
          <w14:ligatures w14:val="none"/>
        </w:rPr>
        <w:lastRenderedPageBreak/>
        <w:br/>
        <w:t>Integration of health care and social care services has been greatly aided by the Health and Social Care Act of 2012 (Department of Health, 2012). The significance of patient choice and participation in decision-making is emphasised by this Act. It promotes collaboration in the provision of care and is consistent with person-centred care principles (Coulter &amp; Oldham, 2016).</w:t>
      </w:r>
    </w:p>
    <w:p w14:paraId="0A4DE65C" w14:textId="77777777" w:rsidR="00835A9C" w:rsidRDefault="00835A9C" w:rsidP="00AF3D51">
      <w:pPr>
        <w:spacing w:after="0" w:line="240" w:lineRule="auto"/>
        <w:rPr>
          <w:rFonts w:ascii="Arial" w:eastAsia="Times New Roman" w:hAnsi="Arial" w:cs="Arial"/>
          <w:kern w:val="0"/>
          <w14:ligatures w14:val="none"/>
        </w:rPr>
      </w:pPr>
    </w:p>
    <w:p w14:paraId="63FA0DC1" w14:textId="4DD81E7F" w:rsidR="00F51008" w:rsidRPr="00F51008" w:rsidRDefault="00F51008" w:rsidP="00F51008">
      <w:pPr>
        <w:spacing w:after="0" w:line="240" w:lineRule="auto"/>
        <w:rPr>
          <w:rFonts w:ascii="Arial" w:eastAsia="Times New Roman" w:hAnsi="Arial" w:cs="Arial"/>
          <w:kern w:val="0"/>
          <w14:ligatures w14:val="none"/>
        </w:rPr>
      </w:pPr>
      <w:r w:rsidRPr="00F51008">
        <w:rPr>
          <w:rFonts w:ascii="Arial" w:eastAsia="Times New Roman" w:hAnsi="Arial" w:cs="Arial"/>
          <w:kern w:val="0"/>
          <w14:ligatures w14:val="none"/>
        </w:rPr>
        <w:t xml:space="preserve">Individual independence and well-being are prioritised by the Care Act of 2014 (Care Act, 2014). It highlights the significance of person-centred care by encouraging people to take part in decisions about their care. The Act also emphasises that </w:t>
      </w:r>
      <w:proofErr w:type="gramStart"/>
      <w:r w:rsidRPr="00F51008">
        <w:rPr>
          <w:rFonts w:ascii="Arial" w:eastAsia="Times New Roman" w:hAnsi="Arial" w:cs="Arial"/>
          <w:kern w:val="0"/>
          <w14:ligatures w14:val="none"/>
        </w:rPr>
        <w:t>in order to</w:t>
      </w:r>
      <w:proofErr w:type="gramEnd"/>
      <w:r w:rsidRPr="00F51008">
        <w:rPr>
          <w:rFonts w:ascii="Arial" w:eastAsia="Times New Roman" w:hAnsi="Arial" w:cs="Arial"/>
          <w:kern w:val="0"/>
          <w14:ligatures w14:val="none"/>
        </w:rPr>
        <w:t xml:space="preserve"> address a variety of care needs, care organisations must collaborate</w:t>
      </w:r>
      <w:r w:rsidR="009578E6" w:rsidRPr="00F51008">
        <w:rPr>
          <w:rFonts w:ascii="Arial" w:eastAsia="Times New Roman" w:hAnsi="Arial" w:cs="Arial"/>
          <w:kern w:val="0"/>
          <w14:ligatures w14:val="none"/>
        </w:rPr>
        <w:t xml:space="preserve">. </w:t>
      </w:r>
      <w:proofErr w:type="gramStart"/>
      <w:r w:rsidRPr="00F51008">
        <w:rPr>
          <w:rFonts w:ascii="Arial" w:eastAsia="Times New Roman" w:hAnsi="Arial" w:cs="Arial"/>
          <w:kern w:val="0"/>
          <w14:ligatures w14:val="none"/>
        </w:rPr>
        <w:t>In order to</w:t>
      </w:r>
      <w:proofErr w:type="gramEnd"/>
      <w:r w:rsidRPr="00F51008">
        <w:rPr>
          <w:rFonts w:ascii="Arial" w:eastAsia="Times New Roman" w:hAnsi="Arial" w:cs="Arial"/>
          <w:kern w:val="0"/>
          <w14:ligatures w14:val="none"/>
        </w:rPr>
        <w:t xml:space="preserve"> strengthen collaborations within the health and care sectors, the Health and Care Act of 2022 </w:t>
      </w:r>
      <w:proofErr w:type="gramStart"/>
      <w:r w:rsidR="009578E6" w:rsidRPr="00F51008">
        <w:rPr>
          <w:rFonts w:ascii="Arial" w:eastAsia="Times New Roman" w:hAnsi="Arial" w:cs="Arial"/>
          <w:kern w:val="0"/>
          <w14:ligatures w14:val="none"/>
        </w:rPr>
        <w:t>establish</w:t>
      </w:r>
      <w:r w:rsidR="009578E6">
        <w:rPr>
          <w:rFonts w:ascii="Arial" w:eastAsia="Times New Roman" w:hAnsi="Arial" w:cs="Arial"/>
          <w:kern w:val="0"/>
          <w14:ligatures w14:val="none"/>
        </w:rPr>
        <w:t>es</w:t>
      </w:r>
      <w:proofErr w:type="gramEnd"/>
      <w:r w:rsidR="009578E6">
        <w:rPr>
          <w:rFonts w:ascii="Arial" w:eastAsia="Times New Roman" w:hAnsi="Arial" w:cs="Arial"/>
          <w:kern w:val="0"/>
          <w14:ligatures w14:val="none"/>
        </w:rPr>
        <w:t xml:space="preserve"> </w:t>
      </w:r>
      <w:r w:rsidRPr="00F51008">
        <w:rPr>
          <w:rFonts w:ascii="Arial" w:eastAsia="Times New Roman" w:hAnsi="Arial" w:cs="Arial"/>
          <w:kern w:val="0"/>
          <w14:ligatures w14:val="none"/>
        </w:rPr>
        <w:t>Integrated Care Systems (ICS) (Department of Health and Social Care, 2022). This promotes collaboration among organisations, guaranteeing smooth care for patients with complicated needs.</w:t>
      </w:r>
    </w:p>
    <w:p w14:paraId="17DC5ECE" w14:textId="77777777" w:rsidR="00C26379" w:rsidRDefault="00C26379" w:rsidP="00B9469D">
      <w:pPr>
        <w:spacing w:after="0" w:line="240" w:lineRule="auto"/>
        <w:rPr>
          <w:rFonts w:ascii="Arial" w:eastAsia="Times New Roman" w:hAnsi="Arial" w:cs="Arial"/>
          <w:kern w:val="0"/>
          <w14:ligatures w14:val="none"/>
        </w:rPr>
      </w:pPr>
    </w:p>
    <w:p w14:paraId="1F080D65" w14:textId="77777777" w:rsidR="00EA5319" w:rsidRPr="00EA5319" w:rsidRDefault="00EA5319" w:rsidP="00EA5319">
      <w:pPr>
        <w:spacing w:after="0" w:line="240" w:lineRule="auto"/>
        <w:rPr>
          <w:rFonts w:ascii="Arial" w:eastAsia="Times New Roman" w:hAnsi="Arial" w:cs="Arial"/>
          <w:kern w:val="0"/>
          <w14:ligatures w14:val="none"/>
        </w:rPr>
      </w:pPr>
      <w:r w:rsidRPr="00EA5319">
        <w:rPr>
          <w:rFonts w:ascii="Arial" w:eastAsia="Times New Roman" w:hAnsi="Arial" w:cs="Arial"/>
          <w:kern w:val="0"/>
          <w14:ligatures w14:val="none"/>
        </w:rPr>
        <w:t xml:space="preserve">Lastly, the Human Rights Act of 1998 protects people's rights to life and privacy by ensuring that they are treated with respect and dignity (Human Rights Act, 1998). By reaffirming that care procedures should respect each person's autonomy and dignity, this law supports PCC. </w:t>
      </w:r>
      <w:r w:rsidRPr="00EA5319">
        <w:rPr>
          <w:rFonts w:ascii="Arial" w:eastAsia="Times New Roman" w:hAnsi="Arial" w:cs="Arial"/>
          <w:kern w:val="0"/>
          <w14:ligatures w14:val="none"/>
        </w:rPr>
        <w:br/>
      </w:r>
      <w:r w:rsidRPr="00EA5319">
        <w:rPr>
          <w:rFonts w:ascii="Arial" w:eastAsia="Times New Roman" w:hAnsi="Arial" w:cs="Arial"/>
          <w:kern w:val="0"/>
          <w14:ligatures w14:val="none"/>
        </w:rPr>
        <w:br/>
        <w:t>By encouraging equality and outlawing discrimination in healthcare, the Equality Act of 2010 plays a crucial role (Equality Act, 2010). This guarantees equal access to care services for all people, irrespective of age, gender, or ethnicity. By promoting equality and equitable care practices, it benefits both PCC and PW.</w:t>
      </w:r>
    </w:p>
    <w:p w14:paraId="080699F0" w14:textId="77777777" w:rsidR="009616F0" w:rsidRDefault="009616F0" w:rsidP="00B9469D">
      <w:pPr>
        <w:spacing w:after="0" w:line="240" w:lineRule="auto"/>
        <w:rPr>
          <w:rFonts w:ascii="Arial" w:eastAsia="Times New Roman" w:hAnsi="Arial" w:cs="Arial"/>
          <w:kern w:val="0"/>
          <w14:ligatures w14:val="none"/>
        </w:rPr>
      </w:pPr>
    </w:p>
    <w:p w14:paraId="7F13A65C" w14:textId="03A401BE" w:rsidR="00B9469D" w:rsidRPr="00775696" w:rsidRDefault="00B9469D" w:rsidP="00B9469D">
      <w:pPr>
        <w:spacing w:after="0" w:line="240" w:lineRule="auto"/>
        <w:rPr>
          <w:rFonts w:ascii="Arial" w:eastAsia="Times New Roman" w:hAnsi="Arial" w:cs="Arial"/>
          <w:kern w:val="0"/>
          <w14:ligatures w14:val="none"/>
        </w:rPr>
      </w:pPr>
      <w:r w:rsidRPr="00775696">
        <w:rPr>
          <w:rFonts w:ascii="Arial" w:eastAsia="Times New Roman" w:hAnsi="Arial" w:cs="Arial"/>
          <w:kern w:val="0"/>
          <w14:ligatures w14:val="none"/>
        </w:rPr>
        <w:t xml:space="preserve">Although these policies encourage PCC and PW, challenges can arise during implementation. For instance, limited resources may hinder healthcare providers' ability to follow these policies (NHS England, 2019). In hospitals, a shortage of staff can restrict </w:t>
      </w:r>
      <w:r w:rsidR="009578E6" w:rsidRPr="00775696">
        <w:rPr>
          <w:rFonts w:ascii="Arial" w:eastAsia="Times New Roman" w:hAnsi="Arial" w:cs="Arial"/>
          <w:kern w:val="0"/>
          <w14:ligatures w14:val="none"/>
        </w:rPr>
        <w:t>personalised</w:t>
      </w:r>
      <w:r w:rsidRPr="00775696">
        <w:rPr>
          <w:rFonts w:ascii="Arial" w:eastAsia="Times New Roman" w:hAnsi="Arial" w:cs="Arial"/>
          <w:kern w:val="0"/>
          <w14:ligatures w14:val="none"/>
        </w:rPr>
        <w:t xml:space="preserve"> care and collaboration.</w:t>
      </w:r>
    </w:p>
    <w:p w14:paraId="4D22E424" w14:textId="77777777" w:rsidR="00FC45E0" w:rsidRDefault="00FC45E0" w:rsidP="00B9469D">
      <w:pPr>
        <w:spacing w:after="0" w:line="240" w:lineRule="auto"/>
        <w:rPr>
          <w:rFonts w:ascii="Arial" w:eastAsia="Times New Roman" w:hAnsi="Arial" w:cs="Arial"/>
          <w:kern w:val="0"/>
          <w14:ligatures w14:val="none"/>
        </w:rPr>
      </w:pPr>
    </w:p>
    <w:p w14:paraId="2FE21993" w14:textId="4458121D" w:rsidR="00B9469D" w:rsidRPr="00775696" w:rsidRDefault="00B9469D" w:rsidP="00B9469D">
      <w:pPr>
        <w:spacing w:after="0" w:line="240" w:lineRule="auto"/>
        <w:rPr>
          <w:rFonts w:ascii="Arial" w:eastAsia="Times New Roman" w:hAnsi="Arial" w:cs="Arial"/>
          <w:kern w:val="0"/>
          <w14:ligatures w14:val="none"/>
        </w:rPr>
      </w:pPr>
      <w:r w:rsidRPr="00775696">
        <w:rPr>
          <w:rFonts w:ascii="Arial" w:eastAsia="Times New Roman" w:hAnsi="Arial" w:cs="Arial"/>
          <w:kern w:val="0"/>
          <w14:ligatures w14:val="none"/>
        </w:rPr>
        <w:t>In conclusion, these policies and laws create a strong foundation for implementing PCC and PW.</w:t>
      </w:r>
    </w:p>
    <w:p w14:paraId="0FFBE383" w14:textId="77777777" w:rsidR="00B9469D" w:rsidRPr="00775696" w:rsidRDefault="00B9469D" w:rsidP="00B9469D">
      <w:pPr>
        <w:spacing w:after="0" w:line="240" w:lineRule="auto"/>
        <w:rPr>
          <w:rFonts w:ascii="Arial" w:eastAsia="Times New Roman" w:hAnsi="Arial" w:cs="Arial"/>
          <w:kern w:val="0"/>
          <w14:ligatures w14:val="none"/>
        </w:rPr>
      </w:pPr>
    </w:p>
    <w:p w14:paraId="4D53DA87" w14:textId="77777777" w:rsidR="00B9469D" w:rsidRPr="006B5B65" w:rsidRDefault="00B9469D" w:rsidP="00B9469D">
      <w:pPr>
        <w:spacing w:after="0" w:line="240" w:lineRule="auto"/>
        <w:rPr>
          <w:rFonts w:ascii="Arial" w:eastAsia="Times New Roman" w:hAnsi="Arial" w:cs="Arial"/>
          <w:b/>
          <w:bCs/>
          <w:kern w:val="0"/>
          <w14:ligatures w14:val="none"/>
        </w:rPr>
      </w:pPr>
      <w:r w:rsidRPr="006B5B65">
        <w:rPr>
          <w:rFonts w:ascii="Arial" w:eastAsia="Times New Roman" w:hAnsi="Arial" w:cs="Arial"/>
          <w:b/>
          <w:bCs/>
          <w:kern w:val="0"/>
          <w14:ligatures w14:val="none"/>
        </w:rPr>
        <w:t xml:space="preserve">Recommendations for Future Development  </w:t>
      </w:r>
    </w:p>
    <w:p w14:paraId="0EE206CE" w14:textId="77777777" w:rsidR="00231BE4" w:rsidRDefault="00231BE4" w:rsidP="00B9469D">
      <w:pPr>
        <w:spacing w:after="0" w:line="240" w:lineRule="auto"/>
        <w:rPr>
          <w:rFonts w:ascii="Arial" w:eastAsia="Times New Roman" w:hAnsi="Arial" w:cs="Arial"/>
          <w:b/>
          <w:bCs/>
          <w:kern w:val="0"/>
          <w14:ligatures w14:val="none"/>
        </w:rPr>
      </w:pPr>
    </w:p>
    <w:p w14:paraId="7AA03D5D" w14:textId="77777777" w:rsidR="00AD5FEC" w:rsidRPr="00AD5FEC" w:rsidRDefault="00AD5FEC" w:rsidP="00AD5FEC">
      <w:pPr>
        <w:spacing w:after="0" w:line="240" w:lineRule="auto"/>
        <w:rPr>
          <w:rFonts w:ascii="Arial" w:eastAsia="Times New Roman" w:hAnsi="Arial" w:cs="Arial"/>
          <w:kern w:val="0"/>
          <w14:ligatures w14:val="none"/>
        </w:rPr>
      </w:pPr>
      <w:r w:rsidRPr="00AD5FEC">
        <w:rPr>
          <w:rFonts w:ascii="Arial" w:eastAsia="Times New Roman" w:hAnsi="Arial" w:cs="Arial"/>
          <w:kern w:val="0"/>
          <w14:ligatures w14:val="none"/>
        </w:rPr>
        <w:t>Even though person-centred care and partnership work have been successful, there are still certain things that could be done better. One suggestion is that healthcare services make better use of digital technologies to enhance staff information sharing and communication (NHS England, 2019). In hospitals, for example, electronic health records can improve coordination and lower errors.</w:t>
      </w:r>
    </w:p>
    <w:p w14:paraId="7BABB2FB" w14:textId="77777777" w:rsidR="004C0622" w:rsidRDefault="004C0622" w:rsidP="00B9469D">
      <w:pPr>
        <w:spacing w:after="0" w:line="240" w:lineRule="auto"/>
        <w:rPr>
          <w:rFonts w:ascii="Arial" w:eastAsia="Times New Roman" w:hAnsi="Arial" w:cs="Arial"/>
          <w:kern w:val="0"/>
          <w14:ligatures w14:val="none"/>
        </w:rPr>
      </w:pPr>
    </w:p>
    <w:p w14:paraId="0F78E6BE" w14:textId="42C910A0" w:rsidR="00662B0C" w:rsidRPr="00662B0C" w:rsidRDefault="00662B0C" w:rsidP="00662B0C">
      <w:pPr>
        <w:spacing w:after="0" w:line="240" w:lineRule="auto"/>
        <w:rPr>
          <w:rFonts w:ascii="Arial" w:eastAsia="Times New Roman" w:hAnsi="Arial" w:cs="Arial"/>
          <w:kern w:val="0"/>
          <w14:ligatures w14:val="none"/>
        </w:rPr>
      </w:pPr>
      <w:r w:rsidRPr="00662B0C">
        <w:rPr>
          <w:rFonts w:ascii="Arial" w:eastAsia="Times New Roman" w:hAnsi="Arial" w:cs="Arial"/>
          <w:kern w:val="0"/>
          <w14:ligatures w14:val="none"/>
        </w:rPr>
        <w:t>The provision of staff training by healthcare services is another crucial suggestion. Consistent care can be ensured and negative attitudes toward change can be overcome by educating them about PCC and partnership work (Boardman and Dave, 2020)</w:t>
      </w:r>
      <w:r w:rsidR="009578E6" w:rsidRPr="00662B0C">
        <w:rPr>
          <w:rFonts w:ascii="Arial" w:eastAsia="Times New Roman" w:hAnsi="Arial" w:cs="Arial"/>
          <w:kern w:val="0"/>
          <w14:ligatures w14:val="none"/>
        </w:rPr>
        <w:t xml:space="preserve">. </w:t>
      </w:r>
      <w:r w:rsidRPr="00662B0C">
        <w:rPr>
          <w:rFonts w:ascii="Arial" w:eastAsia="Times New Roman" w:hAnsi="Arial" w:cs="Arial"/>
          <w:kern w:val="0"/>
          <w14:ligatures w14:val="none"/>
        </w:rPr>
        <w:t>Enhancing cooperative partnership efforts among organisations is also crucial. Improving continuity of care and lowering readmission rates can be achieved by fortifying ties between hospitals, community services, and social services (Care Act, 2014)</w:t>
      </w:r>
      <w:r w:rsidR="009578E6" w:rsidRPr="00662B0C">
        <w:rPr>
          <w:rFonts w:ascii="Arial" w:eastAsia="Times New Roman" w:hAnsi="Arial" w:cs="Arial"/>
          <w:kern w:val="0"/>
          <w14:ligatures w14:val="none"/>
        </w:rPr>
        <w:t xml:space="preserve">. </w:t>
      </w:r>
      <w:r w:rsidRPr="00662B0C">
        <w:rPr>
          <w:rFonts w:ascii="Arial" w:eastAsia="Times New Roman" w:hAnsi="Arial" w:cs="Arial"/>
          <w:kern w:val="0"/>
          <w14:ligatures w14:val="none"/>
        </w:rPr>
        <w:t xml:space="preserve">Nonetheless, certain obstacles must be overcome, including budgetary </w:t>
      </w:r>
      <w:r w:rsidRPr="00662B0C">
        <w:rPr>
          <w:rFonts w:ascii="Arial" w:eastAsia="Times New Roman" w:hAnsi="Arial" w:cs="Arial"/>
          <w:kern w:val="0"/>
          <w14:ligatures w14:val="none"/>
        </w:rPr>
        <w:lastRenderedPageBreak/>
        <w:t xml:space="preserve">constraints, a lack of employees, and opposition to novel technologies and procedures (Rosengren, </w:t>
      </w:r>
      <w:proofErr w:type="spellStart"/>
      <w:r w:rsidRPr="00662B0C">
        <w:rPr>
          <w:rFonts w:ascii="Arial" w:eastAsia="Times New Roman" w:hAnsi="Arial" w:cs="Arial"/>
          <w:kern w:val="0"/>
          <w14:ligatures w14:val="none"/>
        </w:rPr>
        <w:t>Brannefors</w:t>
      </w:r>
      <w:proofErr w:type="spellEnd"/>
      <w:r w:rsidRPr="00662B0C">
        <w:rPr>
          <w:rFonts w:ascii="Arial" w:eastAsia="Times New Roman" w:hAnsi="Arial" w:cs="Arial"/>
          <w:kern w:val="0"/>
          <w14:ligatures w14:val="none"/>
        </w:rPr>
        <w:t xml:space="preserve">, and </w:t>
      </w:r>
      <w:proofErr w:type="spellStart"/>
      <w:r w:rsidRPr="00662B0C">
        <w:rPr>
          <w:rFonts w:ascii="Arial" w:eastAsia="Times New Roman" w:hAnsi="Arial" w:cs="Arial"/>
          <w:kern w:val="0"/>
          <w14:ligatures w14:val="none"/>
        </w:rPr>
        <w:t>Carlström</w:t>
      </w:r>
      <w:proofErr w:type="spellEnd"/>
      <w:r w:rsidRPr="00662B0C">
        <w:rPr>
          <w:rFonts w:ascii="Arial" w:eastAsia="Times New Roman" w:hAnsi="Arial" w:cs="Arial"/>
          <w:kern w:val="0"/>
          <w14:ligatures w14:val="none"/>
        </w:rPr>
        <w:t>, 2021).</w:t>
      </w:r>
    </w:p>
    <w:p w14:paraId="35FA0E26" w14:textId="77777777" w:rsidR="00FE28E5" w:rsidRDefault="00FE28E5" w:rsidP="00B9469D">
      <w:pPr>
        <w:spacing w:after="0" w:line="240" w:lineRule="auto"/>
        <w:rPr>
          <w:rFonts w:ascii="Arial" w:eastAsia="Times New Roman" w:hAnsi="Arial" w:cs="Arial"/>
          <w:kern w:val="0"/>
          <w14:ligatures w14:val="none"/>
        </w:rPr>
      </w:pPr>
    </w:p>
    <w:p w14:paraId="1772CDB0" w14:textId="1FE90028" w:rsidR="00B9469D" w:rsidRPr="00775696" w:rsidRDefault="00B9469D" w:rsidP="00B9469D">
      <w:pPr>
        <w:spacing w:after="0" w:line="240" w:lineRule="auto"/>
        <w:rPr>
          <w:rFonts w:ascii="Arial" w:eastAsia="Times New Roman" w:hAnsi="Arial" w:cs="Arial"/>
          <w:kern w:val="0"/>
          <w14:ligatures w14:val="none"/>
        </w:rPr>
      </w:pPr>
      <w:r w:rsidRPr="00775696">
        <w:rPr>
          <w:rFonts w:ascii="Arial" w:eastAsia="Times New Roman" w:hAnsi="Arial" w:cs="Arial"/>
          <w:kern w:val="0"/>
          <w14:ligatures w14:val="none"/>
        </w:rPr>
        <w:t>Overall, these recommendations aim to enhance the quality and effectiveness of PCC and PW, ensuring that health and social care services can meet the evolving needs of people in the UK</w:t>
      </w:r>
      <w:r w:rsidR="009578E6" w:rsidRPr="00775696">
        <w:rPr>
          <w:rFonts w:ascii="Arial" w:eastAsia="Times New Roman" w:hAnsi="Arial" w:cs="Arial"/>
          <w:kern w:val="0"/>
          <w14:ligatures w14:val="none"/>
        </w:rPr>
        <w:t xml:space="preserve">. </w:t>
      </w:r>
    </w:p>
    <w:p w14:paraId="2A49A3B8" w14:textId="77777777" w:rsidR="00B9469D" w:rsidRPr="00775696" w:rsidRDefault="00B9469D" w:rsidP="00B9469D">
      <w:pPr>
        <w:spacing w:after="0" w:line="240" w:lineRule="auto"/>
        <w:rPr>
          <w:rFonts w:ascii="Arial" w:eastAsia="Times New Roman" w:hAnsi="Arial" w:cs="Arial"/>
          <w:kern w:val="0"/>
          <w14:ligatures w14:val="none"/>
        </w:rPr>
      </w:pPr>
    </w:p>
    <w:p w14:paraId="661A87F5" w14:textId="77777777" w:rsidR="00B9469D" w:rsidRPr="009F4AED" w:rsidRDefault="00B9469D" w:rsidP="00B9469D">
      <w:pPr>
        <w:spacing w:after="0" w:line="240" w:lineRule="auto"/>
        <w:rPr>
          <w:rFonts w:ascii="Arial" w:eastAsia="Times New Roman" w:hAnsi="Arial" w:cs="Arial"/>
          <w:b/>
          <w:bCs/>
          <w:kern w:val="0"/>
          <w14:ligatures w14:val="none"/>
        </w:rPr>
      </w:pPr>
      <w:r w:rsidRPr="009F4AED">
        <w:rPr>
          <w:rFonts w:ascii="Arial" w:eastAsia="Times New Roman" w:hAnsi="Arial" w:cs="Arial"/>
          <w:b/>
          <w:bCs/>
          <w:kern w:val="0"/>
          <w14:ligatures w14:val="none"/>
        </w:rPr>
        <w:t xml:space="preserve">Conclusion  </w:t>
      </w:r>
    </w:p>
    <w:p w14:paraId="63973D7F" w14:textId="3B79776B" w:rsidR="00177EF4" w:rsidRPr="00177EF4" w:rsidRDefault="00177EF4" w:rsidP="00177EF4">
      <w:pPr>
        <w:spacing w:after="0" w:line="240" w:lineRule="auto"/>
        <w:rPr>
          <w:rFonts w:ascii="Arial" w:eastAsia="Times New Roman" w:hAnsi="Arial" w:cs="Arial"/>
          <w:kern w:val="0"/>
          <w14:ligatures w14:val="none"/>
        </w:rPr>
      </w:pPr>
      <w:r w:rsidRPr="00177EF4">
        <w:rPr>
          <w:rFonts w:ascii="Arial" w:eastAsia="Times New Roman" w:hAnsi="Arial" w:cs="Arial"/>
          <w:kern w:val="0"/>
          <w14:ligatures w14:val="none"/>
        </w:rPr>
        <w:t xml:space="preserve">Lastly, partnership working and person-centred care are essential components of successful health and social care practice (Coulter and Oldham, 2016). According to the report, by putting the patient at the </w:t>
      </w:r>
      <w:r w:rsidR="0076085D" w:rsidRPr="00177EF4">
        <w:rPr>
          <w:rFonts w:ascii="Arial" w:eastAsia="Times New Roman" w:hAnsi="Arial" w:cs="Arial"/>
          <w:kern w:val="0"/>
          <w14:ligatures w14:val="none"/>
        </w:rPr>
        <w:t>centre</w:t>
      </w:r>
      <w:r w:rsidRPr="00177EF4">
        <w:rPr>
          <w:rFonts w:ascii="Arial" w:eastAsia="Times New Roman" w:hAnsi="Arial" w:cs="Arial"/>
          <w:kern w:val="0"/>
          <w14:ligatures w14:val="none"/>
        </w:rPr>
        <w:t xml:space="preserve"> of care, PCC improves outcomes and raises patient satisfaction (Ekman et al., 2011). By promoting </w:t>
      </w:r>
      <w:r w:rsidR="009578E6" w:rsidRPr="00177EF4">
        <w:rPr>
          <w:rFonts w:ascii="Arial" w:eastAsia="Times New Roman" w:hAnsi="Arial" w:cs="Arial"/>
          <w:kern w:val="0"/>
          <w14:ligatures w14:val="none"/>
        </w:rPr>
        <w:t>inter-professional</w:t>
      </w:r>
      <w:r w:rsidRPr="00177EF4">
        <w:rPr>
          <w:rFonts w:ascii="Arial" w:eastAsia="Times New Roman" w:hAnsi="Arial" w:cs="Arial"/>
          <w:kern w:val="0"/>
          <w14:ligatures w14:val="none"/>
        </w:rPr>
        <w:t xml:space="preserve"> and interagency cooperation and guaranteeing comprehensive care services, partnership working also supports PCC (NHS England, 2019).</w:t>
      </w:r>
    </w:p>
    <w:p w14:paraId="17595B84" w14:textId="77777777" w:rsidR="00271617" w:rsidRDefault="00271617" w:rsidP="00B9469D">
      <w:pPr>
        <w:spacing w:after="0" w:line="240" w:lineRule="auto"/>
        <w:rPr>
          <w:rFonts w:ascii="Arial" w:eastAsia="Times New Roman" w:hAnsi="Arial" w:cs="Arial"/>
          <w:kern w:val="0"/>
          <w14:ligatures w14:val="none"/>
        </w:rPr>
      </w:pPr>
    </w:p>
    <w:p w14:paraId="395C76BD" w14:textId="666BA0C9" w:rsidR="000B3462" w:rsidRPr="000B3462" w:rsidRDefault="000B3462" w:rsidP="000B3462">
      <w:pPr>
        <w:spacing w:after="0" w:line="240" w:lineRule="auto"/>
        <w:rPr>
          <w:rFonts w:ascii="Arial" w:eastAsia="Times New Roman" w:hAnsi="Arial" w:cs="Arial"/>
          <w:kern w:val="0"/>
          <w14:ligatures w14:val="none"/>
        </w:rPr>
      </w:pPr>
      <w:r w:rsidRPr="000B3462">
        <w:rPr>
          <w:rFonts w:ascii="Arial" w:eastAsia="Times New Roman" w:hAnsi="Arial" w:cs="Arial"/>
          <w:kern w:val="0"/>
          <w14:ligatures w14:val="none"/>
        </w:rPr>
        <w:t xml:space="preserve">The report emphasises how crucial laws, ethical theories, and theoretical frameworks are for advancing PCC and PW. Although these methods have many advantages, they may be impacted by things like communication obstacles and resource constraints (Rosengren, </w:t>
      </w:r>
      <w:proofErr w:type="spellStart"/>
      <w:r w:rsidRPr="000B3462">
        <w:rPr>
          <w:rFonts w:ascii="Arial" w:eastAsia="Times New Roman" w:hAnsi="Arial" w:cs="Arial"/>
          <w:kern w:val="0"/>
          <w14:ligatures w14:val="none"/>
        </w:rPr>
        <w:t>Brannefors</w:t>
      </w:r>
      <w:proofErr w:type="spellEnd"/>
      <w:r w:rsidRPr="000B3462">
        <w:rPr>
          <w:rFonts w:ascii="Arial" w:eastAsia="Times New Roman" w:hAnsi="Arial" w:cs="Arial"/>
          <w:kern w:val="0"/>
          <w14:ligatures w14:val="none"/>
        </w:rPr>
        <w:t xml:space="preserve">, and </w:t>
      </w:r>
      <w:proofErr w:type="spellStart"/>
      <w:r w:rsidRPr="000B3462">
        <w:rPr>
          <w:rFonts w:ascii="Arial" w:eastAsia="Times New Roman" w:hAnsi="Arial" w:cs="Arial"/>
          <w:kern w:val="0"/>
          <w14:ligatures w14:val="none"/>
        </w:rPr>
        <w:t>Carlström</w:t>
      </w:r>
      <w:proofErr w:type="spellEnd"/>
      <w:r w:rsidRPr="000B3462">
        <w:rPr>
          <w:rFonts w:ascii="Arial" w:eastAsia="Times New Roman" w:hAnsi="Arial" w:cs="Arial"/>
          <w:kern w:val="0"/>
          <w14:ligatures w14:val="none"/>
        </w:rPr>
        <w:t>, 2021). The effective implementation of PCC and PW may occasionally be hampered by these difficulties, particularly in hospital settings</w:t>
      </w:r>
      <w:r w:rsidR="009578E6" w:rsidRPr="000B3462">
        <w:rPr>
          <w:rFonts w:ascii="Arial" w:eastAsia="Times New Roman" w:hAnsi="Arial" w:cs="Arial"/>
          <w:kern w:val="0"/>
          <w14:ligatures w14:val="none"/>
        </w:rPr>
        <w:t xml:space="preserve">. </w:t>
      </w:r>
      <w:proofErr w:type="gramStart"/>
      <w:r w:rsidRPr="000B3462">
        <w:rPr>
          <w:rFonts w:ascii="Arial" w:eastAsia="Times New Roman" w:hAnsi="Arial" w:cs="Arial"/>
          <w:kern w:val="0"/>
          <w14:ligatures w14:val="none"/>
        </w:rPr>
        <w:t>In order to</w:t>
      </w:r>
      <w:proofErr w:type="gramEnd"/>
      <w:r w:rsidRPr="000B3462">
        <w:rPr>
          <w:rFonts w:ascii="Arial" w:eastAsia="Times New Roman" w:hAnsi="Arial" w:cs="Arial"/>
          <w:kern w:val="0"/>
          <w14:ligatures w14:val="none"/>
        </w:rPr>
        <w:t xml:space="preserve"> provide high-quality health and social care services in the UK, it is critical to acknowledge the importance of PCC and PW.</w:t>
      </w:r>
    </w:p>
    <w:p w14:paraId="2959E99E" w14:textId="77777777" w:rsidR="00D0378C" w:rsidRDefault="00D0378C" w:rsidP="00716765">
      <w:pPr>
        <w:spacing w:after="0" w:line="240" w:lineRule="auto"/>
        <w:rPr>
          <w:rFonts w:ascii="Arial" w:eastAsia="Times New Roman" w:hAnsi="Arial" w:cs="Arial"/>
          <w:kern w:val="0"/>
          <w14:ligatures w14:val="none"/>
        </w:rPr>
      </w:pPr>
    </w:p>
    <w:p w14:paraId="3E993699" w14:textId="55D6B7E7" w:rsidR="00DD701C" w:rsidRPr="006D409C" w:rsidRDefault="00DD701C" w:rsidP="006D409C">
      <w:pPr>
        <w:spacing w:before="100" w:beforeAutospacing="1" w:after="100" w:afterAutospacing="1" w:line="240" w:lineRule="auto"/>
        <w:outlineLvl w:val="0"/>
        <w:rPr>
          <w:rFonts w:ascii="Arial" w:eastAsia="Times New Roman" w:hAnsi="Arial" w:cs="Arial"/>
          <w:b/>
          <w:kern w:val="36"/>
          <w:sz w:val="48"/>
          <w:szCs w:val="48"/>
          <w14:ligatures w14:val="none"/>
        </w:rPr>
      </w:pPr>
      <w:r w:rsidRPr="00A85003">
        <w:rPr>
          <w:rFonts w:ascii="Arial" w:eastAsia="Times New Roman" w:hAnsi="Arial" w:cs="Arial"/>
          <w:b/>
          <w:bCs/>
          <w:kern w:val="36"/>
          <w:sz w:val="48"/>
          <w:szCs w:val="48"/>
          <w14:ligatures w14:val="none"/>
        </w:rPr>
        <w:t xml:space="preserve">Reference List </w:t>
      </w:r>
    </w:p>
    <w:p w14:paraId="50ADB5FD" w14:textId="19F0F270" w:rsidR="00DD701C" w:rsidRPr="00A85003" w:rsidRDefault="00DD701C" w:rsidP="00DD701C">
      <w:pPr>
        <w:spacing w:before="100" w:beforeAutospacing="1" w:after="100" w:afterAutospacing="1" w:line="240" w:lineRule="auto"/>
        <w:rPr>
          <w:rFonts w:ascii="Arial" w:hAnsi="Arial" w:cs="Arial"/>
          <w:kern w:val="0"/>
          <w14:ligatures w14:val="none"/>
        </w:rPr>
      </w:pPr>
      <w:r w:rsidRPr="00A85003">
        <w:rPr>
          <w:rFonts w:ascii="Arial" w:hAnsi="Arial" w:cs="Arial"/>
          <w:kern w:val="0"/>
          <w14:ligatures w14:val="none"/>
        </w:rPr>
        <w:t>Boardman, J. and Dave, S. (2020) ‘Person-centred care and psychiatry: some key perspectives’, BJPsych International, 17(2), pp. 30–33.</w:t>
      </w:r>
    </w:p>
    <w:p w14:paraId="27542E24" w14:textId="4DAE36B6" w:rsidR="00DD701C" w:rsidRPr="00A85003" w:rsidRDefault="00DD701C" w:rsidP="00DD701C">
      <w:pPr>
        <w:spacing w:before="100" w:beforeAutospacing="1" w:after="100" w:afterAutospacing="1" w:line="240" w:lineRule="auto"/>
        <w:rPr>
          <w:rFonts w:ascii="Arial" w:hAnsi="Arial" w:cs="Arial"/>
          <w:kern w:val="0"/>
          <w14:ligatures w14:val="none"/>
        </w:rPr>
      </w:pPr>
      <w:r w:rsidRPr="00A85003">
        <w:rPr>
          <w:rFonts w:ascii="Arial" w:hAnsi="Arial" w:cs="Arial"/>
          <w:kern w:val="0"/>
          <w14:ligatures w14:val="none"/>
        </w:rPr>
        <w:t>Care Act 2014. London: The Stationery Office.</w:t>
      </w:r>
    </w:p>
    <w:p w14:paraId="7ABA3F17" w14:textId="017E9346" w:rsidR="00DD701C" w:rsidRPr="00A85003" w:rsidRDefault="00DD701C" w:rsidP="00DD701C">
      <w:pPr>
        <w:spacing w:before="100" w:beforeAutospacing="1" w:after="100" w:afterAutospacing="1" w:line="240" w:lineRule="auto"/>
        <w:rPr>
          <w:rFonts w:ascii="Arial" w:hAnsi="Arial" w:cs="Arial"/>
          <w:kern w:val="0"/>
          <w14:ligatures w14:val="none"/>
        </w:rPr>
      </w:pPr>
      <w:r w:rsidRPr="00A85003">
        <w:rPr>
          <w:rFonts w:ascii="Arial" w:hAnsi="Arial" w:cs="Arial"/>
          <w:kern w:val="0"/>
          <w14:ligatures w14:val="none"/>
        </w:rPr>
        <w:t xml:space="preserve">Coulter, A. and Oldham, J. (2016) ‘Person-centred care: what is it and how do we get there?’, Future Hospital Journal, 3(2), pp. 114–116.  </w:t>
      </w:r>
    </w:p>
    <w:p w14:paraId="3C3F5DB8" w14:textId="6E55CC81" w:rsidR="00DD701C" w:rsidRPr="00A85003" w:rsidRDefault="00DD701C" w:rsidP="00DD701C">
      <w:pPr>
        <w:spacing w:before="100" w:beforeAutospacing="1" w:after="100" w:afterAutospacing="1" w:line="240" w:lineRule="auto"/>
        <w:rPr>
          <w:rFonts w:ascii="Arial" w:hAnsi="Arial" w:cs="Arial"/>
          <w:kern w:val="0"/>
          <w14:ligatures w14:val="none"/>
        </w:rPr>
      </w:pPr>
      <w:r w:rsidRPr="00A85003">
        <w:rPr>
          <w:rFonts w:ascii="Arial" w:hAnsi="Arial" w:cs="Arial"/>
          <w:kern w:val="0"/>
          <w14:ligatures w14:val="none"/>
        </w:rPr>
        <w:t>Department of Health (2012) Health and Social Care Act 2012. London: HMSO.</w:t>
      </w:r>
    </w:p>
    <w:p w14:paraId="723021C5" w14:textId="07A8450A" w:rsidR="00DD701C" w:rsidRPr="00A85003" w:rsidRDefault="00DD701C" w:rsidP="00DD701C">
      <w:pPr>
        <w:spacing w:before="100" w:beforeAutospacing="1" w:after="100" w:afterAutospacing="1" w:line="240" w:lineRule="auto"/>
        <w:rPr>
          <w:rFonts w:ascii="Arial" w:hAnsi="Arial" w:cs="Arial"/>
          <w:kern w:val="0"/>
          <w14:ligatures w14:val="none"/>
        </w:rPr>
      </w:pPr>
      <w:r w:rsidRPr="00A85003">
        <w:rPr>
          <w:rFonts w:ascii="Arial" w:hAnsi="Arial" w:cs="Arial"/>
          <w:kern w:val="0"/>
          <w14:ligatures w14:val="none"/>
        </w:rPr>
        <w:t>Department of Health and Social Care (2022) Health and Care Act 2022. London: HMSO.</w:t>
      </w:r>
    </w:p>
    <w:p w14:paraId="14686072" w14:textId="30A1410B" w:rsidR="00DD701C" w:rsidRPr="00A85003" w:rsidRDefault="00DD701C" w:rsidP="00DD701C">
      <w:pPr>
        <w:spacing w:before="100" w:beforeAutospacing="1" w:after="100" w:afterAutospacing="1" w:line="240" w:lineRule="auto"/>
        <w:rPr>
          <w:rFonts w:ascii="Arial" w:hAnsi="Arial" w:cs="Arial"/>
          <w:kern w:val="0"/>
          <w14:ligatures w14:val="none"/>
        </w:rPr>
      </w:pPr>
      <w:r w:rsidRPr="00A85003">
        <w:rPr>
          <w:rFonts w:ascii="Arial" w:hAnsi="Arial" w:cs="Arial"/>
          <w:kern w:val="0"/>
          <w14:ligatures w14:val="none"/>
        </w:rPr>
        <w:t>Department of Health (2010) Equity and Excellence: Liberating the NHS. London: HMSO.</w:t>
      </w:r>
    </w:p>
    <w:p w14:paraId="16A65771" w14:textId="2163C396" w:rsidR="00DD701C" w:rsidRPr="00A85003" w:rsidRDefault="00DD701C" w:rsidP="00DD701C">
      <w:pPr>
        <w:spacing w:before="100" w:beforeAutospacing="1" w:after="100" w:afterAutospacing="1" w:line="240" w:lineRule="auto"/>
        <w:rPr>
          <w:rFonts w:ascii="Arial" w:hAnsi="Arial" w:cs="Arial"/>
          <w:kern w:val="0"/>
          <w14:ligatures w14:val="none"/>
        </w:rPr>
      </w:pPr>
      <w:r w:rsidRPr="00A85003">
        <w:rPr>
          <w:rFonts w:ascii="Arial" w:hAnsi="Arial" w:cs="Arial"/>
          <w:kern w:val="0"/>
          <w14:ligatures w14:val="none"/>
        </w:rPr>
        <w:t>Ekman, I. et al. (2011) ‘Person-</w:t>
      </w:r>
      <w:proofErr w:type="spellStart"/>
      <w:r w:rsidRPr="00A85003">
        <w:rPr>
          <w:rFonts w:ascii="Arial" w:hAnsi="Arial" w:cs="Arial"/>
          <w:kern w:val="0"/>
          <w14:ligatures w14:val="none"/>
        </w:rPr>
        <w:t>centered</w:t>
      </w:r>
      <w:proofErr w:type="spellEnd"/>
      <w:r w:rsidRPr="00A85003">
        <w:rPr>
          <w:rFonts w:ascii="Arial" w:hAnsi="Arial" w:cs="Arial"/>
          <w:kern w:val="0"/>
          <w14:ligatures w14:val="none"/>
        </w:rPr>
        <w:t xml:space="preserve"> care—ready for prime time’, European Journal of Cardiovascular Nursing, 10(4), pp. 248–251.</w:t>
      </w:r>
    </w:p>
    <w:p w14:paraId="5B926389" w14:textId="2252CDB9" w:rsidR="00DD701C" w:rsidRPr="00A85003" w:rsidRDefault="00DD701C" w:rsidP="00DD701C">
      <w:pPr>
        <w:spacing w:before="100" w:beforeAutospacing="1" w:after="100" w:afterAutospacing="1" w:line="240" w:lineRule="auto"/>
        <w:rPr>
          <w:rFonts w:ascii="Arial" w:hAnsi="Arial" w:cs="Arial"/>
          <w:kern w:val="0"/>
          <w14:ligatures w14:val="none"/>
        </w:rPr>
      </w:pPr>
      <w:r w:rsidRPr="00A85003">
        <w:rPr>
          <w:rFonts w:ascii="Arial" w:hAnsi="Arial" w:cs="Arial"/>
          <w:kern w:val="0"/>
          <w14:ligatures w14:val="none"/>
        </w:rPr>
        <w:t>Engel, G.L. (1977) ‘The need for a new medical model: a challenge for biomedicine’, Science, 196(4286), pp. 129–136.</w:t>
      </w:r>
    </w:p>
    <w:p w14:paraId="41692211" w14:textId="7521C9A1" w:rsidR="00DD701C" w:rsidRPr="00A85003" w:rsidRDefault="00DD701C" w:rsidP="00DD701C">
      <w:pPr>
        <w:spacing w:before="100" w:beforeAutospacing="1" w:after="100" w:afterAutospacing="1" w:line="240" w:lineRule="auto"/>
        <w:rPr>
          <w:rFonts w:ascii="Arial" w:hAnsi="Arial" w:cs="Arial"/>
          <w:kern w:val="0"/>
          <w14:ligatures w14:val="none"/>
        </w:rPr>
      </w:pPr>
      <w:r w:rsidRPr="00A85003">
        <w:rPr>
          <w:rFonts w:ascii="Arial" w:hAnsi="Arial" w:cs="Arial"/>
          <w:kern w:val="0"/>
          <w14:ligatures w14:val="none"/>
        </w:rPr>
        <w:lastRenderedPageBreak/>
        <w:t xml:space="preserve">Godfrey, M. et al. (2018) The Person, Interactions and Environment Programme to improve care of people with dementia in hospital. Southampton: NIHR Journals Library.  </w:t>
      </w:r>
    </w:p>
    <w:p w14:paraId="1115E3A1" w14:textId="2280DB1C" w:rsidR="00DD701C" w:rsidRPr="00A85003" w:rsidRDefault="00DD701C" w:rsidP="00DD701C">
      <w:pPr>
        <w:spacing w:before="100" w:beforeAutospacing="1" w:after="100" w:afterAutospacing="1" w:line="240" w:lineRule="auto"/>
        <w:rPr>
          <w:rFonts w:ascii="Arial" w:hAnsi="Arial" w:cs="Arial"/>
          <w:kern w:val="0"/>
          <w14:ligatures w14:val="none"/>
        </w:rPr>
      </w:pPr>
      <w:r w:rsidRPr="00A85003">
        <w:rPr>
          <w:rFonts w:ascii="Arial" w:hAnsi="Arial" w:cs="Arial"/>
          <w:kern w:val="0"/>
          <w14:ligatures w14:val="none"/>
        </w:rPr>
        <w:t>Health Foundation (2014) Person-centred care made simple. London: The Health Foundation.</w:t>
      </w:r>
    </w:p>
    <w:p w14:paraId="5D464770" w14:textId="09005C4A" w:rsidR="00DD701C" w:rsidRPr="00A85003" w:rsidRDefault="00DD701C" w:rsidP="00DD701C">
      <w:pPr>
        <w:spacing w:before="100" w:beforeAutospacing="1" w:after="100" w:afterAutospacing="1" w:line="240" w:lineRule="auto"/>
        <w:rPr>
          <w:rFonts w:ascii="Arial" w:hAnsi="Arial" w:cs="Arial"/>
          <w:kern w:val="0"/>
          <w14:ligatures w14:val="none"/>
        </w:rPr>
      </w:pPr>
      <w:r w:rsidRPr="00A85003">
        <w:rPr>
          <w:rFonts w:ascii="Arial" w:hAnsi="Arial" w:cs="Arial"/>
          <w:kern w:val="0"/>
          <w14:ligatures w14:val="none"/>
        </w:rPr>
        <w:t>Human Rights Act 1998. London: The Stationery Office.</w:t>
      </w:r>
    </w:p>
    <w:p w14:paraId="744FD147" w14:textId="122731AB" w:rsidR="00DD701C" w:rsidRPr="00A85003" w:rsidRDefault="00DD701C" w:rsidP="00DD701C">
      <w:pPr>
        <w:spacing w:before="100" w:beforeAutospacing="1" w:after="100" w:afterAutospacing="1" w:line="240" w:lineRule="auto"/>
        <w:rPr>
          <w:rFonts w:ascii="Arial" w:hAnsi="Arial" w:cs="Arial"/>
          <w:kern w:val="0"/>
          <w14:ligatures w14:val="none"/>
        </w:rPr>
      </w:pPr>
      <w:r w:rsidRPr="00A85003">
        <w:rPr>
          <w:rFonts w:ascii="Arial" w:hAnsi="Arial" w:cs="Arial"/>
          <w:kern w:val="0"/>
          <w14:ligatures w14:val="none"/>
        </w:rPr>
        <w:t>Maslow, A.H. (1943) ‘A theory of human motivation’, Psychological Review, 50(4), pp. 370–396.</w:t>
      </w:r>
    </w:p>
    <w:p w14:paraId="240A575A" w14:textId="55620EC8" w:rsidR="00DD701C" w:rsidRPr="00A85003" w:rsidRDefault="00DD701C" w:rsidP="00DD701C">
      <w:pPr>
        <w:spacing w:before="100" w:beforeAutospacing="1" w:after="100" w:afterAutospacing="1" w:line="240" w:lineRule="auto"/>
        <w:rPr>
          <w:rFonts w:ascii="Arial" w:hAnsi="Arial" w:cs="Arial"/>
          <w:kern w:val="0"/>
          <w14:ligatures w14:val="none"/>
        </w:rPr>
      </w:pPr>
      <w:r w:rsidRPr="00A85003">
        <w:rPr>
          <w:rFonts w:ascii="Arial" w:hAnsi="Arial" w:cs="Arial"/>
          <w:kern w:val="0"/>
          <w14:ligatures w14:val="none"/>
        </w:rPr>
        <w:t xml:space="preserve">Moore, H.L. et al. (2023) ‘Inclusion of person-centred care in UK postgraduate medical education curricula’, BMC Medical Education, 23, p. 757.  </w:t>
      </w:r>
    </w:p>
    <w:p w14:paraId="2FD93418" w14:textId="0B3ACFE2" w:rsidR="00DD701C" w:rsidRPr="00A85003" w:rsidRDefault="00DD701C" w:rsidP="00DD701C">
      <w:pPr>
        <w:spacing w:before="100" w:beforeAutospacing="1" w:after="100" w:afterAutospacing="1" w:line="240" w:lineRule="auto"/>
        <w:rPr>
          <w:rFonts w:ascii="Arial" w:hAnsi="Arial" w:cs="Arial"/>
          <w:kern w:val="0"/>
          <w14:ligatures w14:val="none"/>
        </w:rPr>
      </w:pPr>
      <w:r w:rsidRPr="00A85003">
        <w:rPr>
          <w:rFonts w:ascii="Arial" w:hAnsi="Arial" w:cs="Arial"/>
          <w:kern w:val="0"/>
          <w14:ligatures w14:val="none"/>
        </w:rPr>
        <w:t>NHS England (2019) The NHS Long Term Plan. London: NHS England.</w:t>
      </w:r>
    </w:p>
    <w:p w14:paraId="196E63B4" w14:textId="512875AA" w:rsidR="00DD701C" w:rsidRPr="00A85003" w:rsidRDefault="00DD701C" w:rsidP="00DD701C">
      <w:pPr>
        <w:spacing w:before="100" w:beforeAutospacing="1" w:after="100" w:afterAutospacing="1" w:line="240" w:lineRule="auto"/>
        <w:rPr>
          <w:rFonts w:ascii="Arial" w:hAnsi="Arial" w:cs="Arial"/>
          <w:kern w:val="0"/>
          <w14:ligatures w14:val="none"/>
        </w:rPr>
      </w:pPr>
      <w:r w:rsidRPr="00A85003">
        <w:rPr>
          <w:rFonts w:ascii="Arial" w:hAnsi="Arial" w:cs="Arial"/>
          <w:kern w:val="0"/>
          <w14:ligatures w14:val="none"/>
        </w:rPr>
        <w:t>Nursing and Midwifery Council (2018) The Code: Professional standards of practice and behaviour for nurses, midwives and nursing associates. London: NMC.</w:t>
      </w:r>
    </w:p>
    <w:p w14:paraId="3018EADD" w14:textId="13B34173" w:rsidR="00DD701C" w:rsidRPr="00A85003" w:rsidRDefault="00DD701C" w:rsidP="00DD701C">
      <w:pPr>
        <w:spacing w:before="100" w:beforeAutospacing="1" w:after="100" w:afterAutospacing="1" w:line="240" w:lineRule="auto"/>
        <w:rPr>
          <w:rFonts w:ascii="Arial" w:hAnsi="Arial" w:cs="Arial"/>
          <w:kern w:val="0"/>
          <w14:ligatures w14:val="none"/>
        </w:rPr>
      </w:pPr>
      <w:r w:rsidRPr="00A85003">
        <w:rPr>
          <w:rFonts w:ascii="Arial" w:hAnsi="Arial" w:cs="Arial"/>
          <w:kern w:val="0"/>
          <w14:ligatures w14:val="none"/>
        </w:rPr>
        <w:t xml:space="preserve">Richards, T., Coulter, A. and Wicks, P. (2015) ‘Time to deliver patient centred care’, BMJ, 350, p. h530.  </w:t>
      </w:r>
    </w:p>
    <w:p w14:paraId="0B98D2CB" w14:textId="2A03278A" w:rsidR="00DD701C" w:rsidRPr="00A85003" w:rsidRDefault="00DD701C" w:rsidP="00DD701C">
      <w:pPr>
        <w:spacing w:before="100" w:beforeAutospacing="1" w:after="100" w:afterAutospacing="1" w:line="240" w:lineRule="auto"/>
        <w:rPr>
          <w:rFonts w:ascii="Arial" w:hAnsi="Arial" w:cs="Arial"/>
          <w:kern w:val="0"/>
          <w14:ligatures w14:val="none"/>
        </w:rPr>
      </w:pPr>
      <w:r w:rsidRPr="00A85003">
        <w:rPr>
          <w:rFonts w:ascii="Arial" w:hAnsi="Arial" w:cs="Arial"/>
          <w:kern w:val="0"/>
          <w14:ligatures w14:val="none"/>
        </w:rPr>
        <w:t>Rogers, C.R. (1951) Client-</w:t>
      </w:r>
      <w:r w:rsidR="002F150C" w:rsidRPr="00A85003">
        <w:rPr>
          <w:rFonts w:ascii="Arial" w:hAnsi="Arial" w:cs="Arial"/>
          <w:kern w:val="0"/>
          <w14:ligatures w14:val="none"/>
        </w:rPr>
        <w:t>Centred</w:t>
      </w:r>
      <w:r w:rsidRPr="00A85003">
        <w:rPr>
          <w:rFonts w:ascii="Arial" w:hAnsi="Arial" w:cs="Arial"/>
          <w:kern w:val="0"/>
          <w14:ligatures w14:val="none"/>
        </w:rPr>
        <w:t xml:space="preserve"> Therapy: Its Current Practice, Implications and Theory. London: Constable.</w:t>
      </w:r>
    </w:p>
    <w:p w14:paraId="00DB64F5" w14:textId="77777777" w:rsidR="00DD701C" w:rsidRPr="00A85003" w:rsidRDefault="00DD701C" w:rsidP="00DD701C">
      <w:pPr>
        <w:spacing w:before="100" w:beforeAutospacing="1" w:after="100" w:afterAutospacing="1" w:line="240" w:lineRule="auto"/>
        <w:rPr>
          <w:rFonts w:ascii="Arial" w:hAnsi="Arial" w:cs="Arial"/>
          <w:kern w:val="0"/>
          <w14:ligatures w14:val="none"/>
        </w:rPr>
      </w:pPr>
      <w:r w:rsidRPr="00A85003">
        <w:rPr>
          <w:rFonts w:ascii="Arial" w:hAnsi="Arial" w:cs="Arial"/>
          <w:kern w:val="0"/>
          <w14:ligatures w14:val="none"/>
        </w:rPr>
        <w:t xml:space="preserve">Rosengren, K., </w:t>
      </w:r>
      <w:proofErr w:type="spellStart"/>
      <w:r w:rsidRPr="00A85003">
        <w:rPr>
          <w:rFonts w:ascii="Arial" w:hAnsi="Arial" w:cs="Arial"/>
          <w:kern w:val="0"/>
          <w14:ligatures w14:val="none"/>
        </w:rPr>
        <w:t>Brannefors</w:t>
      </w:r>
      <w:proofErr w:type="spellEnd"/>
      <w:r w:rsidRPr="00A85003">
        <w:rPr>
          <w:rFonts w:ascii="Arial" w:hAnsi="Arial" w:cs="Arial"/>
          <w:kern w:val="0"/>
          <w14:ligatures w14:val="none"/>
        </w:rPr>
        <w:t xml:space="preserve">, P. and </w:t>
      </w:r>
      <w:proofErr w:type="spellStart"/>
      <w:r w:rsidRPr="00A85003">
        <w:rPr>
          <w:rFonts w:ascii="Arial" w:hAnsi="Arial" w:cs="Arial"/>
          <w:kern w:val="0"/>
          <w14:ligatures w14:val="none"/>
        </w:rPr>
        <w:t>Carlström</w:t>
      </w:r>
      <w:proofErr w:type="spellEnd"/>
      <w:r w:rsidRPr="00A85003">
        <w:rPr>
          <w:rFonts w:ascii="Arial" w:hAnsi="Arial" w:cs="Arial"/>
          <w:kern w:val="0"/>
          <w14:ligatures w14:val="none"/>
        </w:rPr>
        <w:t>, E. (2021) ‘Adoption of the concept of person-centred care in Europe’, Journal of Health Organization and Management, 35(9), pp. 265–280. </w:t>
      </w:r>
    </w:p>
    <w:p w14:paraId="6D560CE5" w14:textId="77777777" w:rsidR="00DD701C" w:rsidRPr="00A85003" w:rsidRDefault="00DD701C" w:rsidP="000774E6">
      <w:pPr>
        <w:spacing w:before="100" w:beforeAutospacing="1" w:after="100" w:afterAutospacing="1" w:line="240" w:lineRule="auto"/>
        <w:rPr>
          <w:rFonts w:ascii="Arial" w:hAnsi="Arial" w:cs="Arial"/>
          <w:kern w:val="0"/>
          <w14:ligatures w14:val="none"/>
        </w:rPr>
      </w:pPr>
    </w:p>
    <w:p w14:paraId="2DFA4B82" w14:textId="77777777" w:rsidR="003B7490" w:rsidRDefault="003B7490"/>
    <w:sectPr w:rsidR="003B74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490"/>
    <w:rsid w:val="000452E0"/>
    <w:rsid w:val="00067F8C"/>
    <w:rsid w:val="000774E6"/>
    <w:rsid w:val="00084902"/>
    <w:rsid w:val="000B1CFD"/>
    <w:rsid w:val="000B3462"/>
    <w:rsid w:val="000D5C0B"/>
    <w:rsid w:val="000F15FC"/>
    <w:rsid w:val="001246FB"/>
    <w:rsid w:val="00137679"/>
    <w:rsid w:val="00161261"/>
    <w:rsid w:val="00162BAB"/>
    <w:rsid w:val="00174051"/>
    <w:rsid w:val="00176DA5"/>
    <w:rsid w:val="00177EF4"/>
    <w:rsid w:val="00186C6E"/>
    <w:rsid w:val="00197CEF"/>
    <w:rsid w:val="001C177E"/>
    <w:rsid w:val="001C291F"/>
    <w:rsid w:val="001E26A1"/>
    <w:rsid w:val="001E66E9"/>
    <w:rsid w:val="001E7776"/>
    <w:rsid w:val="001F3AA0"/>
    <w:rsid w:val="00206CD3"/>
    <w:rsid w:val="00231BE4"/>
    <w:rsid w:val="0025688B"/>
    <w:rsid w:val="00271617"/>
    <w:rsid w:val="0027194E"/>
    <w:rsid w:val="00271C8C"/>
    <w:rsid w:val="0027727F"/>
    <w:rsid w:val="002827C9"/>
    <w:rsid w:val="002A66C4"/>
    <w:rsid w:val="002B006B"/>
    <w:rsid w:val="002B7B87"/>
    <w:rsid w:val="002C0554"/>
    <w:rsid w:val="002D1720"/>
    <w:rsid w:val="002E060A"/>
    <w:rsid w:val="002F150C"/>
    <w:rsid w:val="002F52E2"/>
    <w:rsid w:val="00314E93"/>
    <w:rsid w:val="003214A2"/>
    <w:rsid w:val="00322139"/>
    <w:rsid w:val="003238F5"/>
    <w:rsid w:val="00332327"/>
    <w:rsid w:val="00334960"/>
    <w:rsid w:val="003379A2"/>
    <w:rsid w:val="003440AC"/>
    <w:rsid w:val="00373BE6"/>
    <w:rsid w:val="00393D21"/>
    <w:rsid w:val="003958F9"/>
    <w:rsid w:val="003B4889"/>
    <w:rsid w:val="003B536A"/>
    <w:rsid w:val="003B7490"/>
    <w:rsid w:val="003C6902"/>
    <w:rsid w:val="003E2779"/>
    <w:rsid w:val="003E5D33"/>
    <w:rsid w:val="003F64B5"/>
    <w:rsid w:val="004000E8"/>
    <w:rsid w:val="004028C7"/>
    <w:rsid w:val="004061D3"/>
    <w:rsid w:val="00411F15"/>
    <w:rsid w:val="00415D19"/>
    <w:rsid w:val="00420DED"/>
    <w:rsid w:val="004327C2"/>
    <w:rsid w:val="004458FD"/>
    <w:rsid w:val="00453F72"/>
    <w:rsid w:val="0048340F"/>
    <w:rsid w:val="00483B26"/>
    <w:rsid w:val="0049505C"/>
    <w:rsid w:val="00496CCF"/>
    <w:rsid w:val="004B3A5D"/>
    <w:rsid w:val="004C0622"/>
    <w:rsid w:val="004D17B3"/>
    <w:rsid w:val="004F7F0F"/>
    <w:rsid w:val="00526BED"/>
    <w:rsid w:val="005418C7"/>
    <w:rsid w:val="005879FD"/>
    <w:rsid w:val="005A3356"/>
    <w:rsid w:val="005A5431"/>
    <w:rsid w:val="005B3427"/>
    <w:rsid w:val="005B4FC9"/>
    <w:rsid w:val="005F2AD6"/>
    <w:rsid w:val="005F3FD1"/>
    <w:rsid w:val="0061175C"/>
    <w:rsid w:val="006155AE"/>
    <w:rsid w:val="006237B4"/>
    <w:rsid w:val="0062490C"/>
    <w:rsid w:val="00657B2B"/>
    <w:rsid w:val="00662B0C"/>
    <w:rsid w:val="00672013"/>
    <w:rsid w:val="006729C5"/>
    <w:rsid w:val="00674FCF"/>
    <w:rsid w:val="00684C6E"/>
    <w:rsid w:val="0068583F"/>
    <w:rsid w:val="006943B7"/>
    <w:rsid w:val="006A4425"/>
    <w:rsid w:val="006A639C"/>
    <w:rsid w:val="006B5B65"/>
    <w:rsid w:val="006D409C"/>
    <w:rsid w:val="006D460F"/>
    <w:rsid w:val="006F0995"/>
    <w:rsid w:val="006F1900"/>
    <w:rsid w:val="006F55F6"/>
    <w:rsid w:val="00706788"/>
    <w:rsid w:val="00713E3D"/>
    <w:rsid w:val="00716765"/>
    <w:rsid w:val="00734C81"/>
    <w:rsid w:val="00754671"/>
    <w:rsid w:val="007604CD"/>
    <w:rsid w:val="0076085D"/>
    <w:rsid w:val="00775696"/>
    <w:rsid w:val="0077611C"/>
    <w:rsid w:val="0078132E"/>
    <w:rsid w:val="00790D43"/>
    <w:rsid w:val="0079701A"/>
    <w:rsid w:val="00797021"/>
    <w:rsid w:val="007A56DB"/>
    <w:rsid w:val="007B44D2"/>
    <w:rsid w:val="007B462A"/>
    <w:rsid w:val="007B5624"/>
    <w:rsid w:val="007E1B20"/>
    <w:rsid w:val="00802E06"/>
    <w:rsid w:val="00804612"/>
    <w:rsid w:val="00831F3D"/>
    <w:rsid w:val="00835A9C"/>
    <w:rsid w:val="0087175A"/>
    <w:rsid w:val="00883161"/>
    <w:rsid w:val="008861B1"/>
    <w:rsid w:val="008A1661"/>
    <w:rsid w:val="008A36B2"/>
    <w:rsid w:val="008B5FD7"/>
    <w:rsid w:val="008C1084"/>
    <w:rsid w:val="008C29DC"/>
    <w:rsid w:val="008C4BF3"/>
    <w:rsid w:val="008D0FFB"/>
    <w:rsid w:val="008D5D04"/>
    <w:rsid w:val="008F58DA"/>
    <w:rsid w:val="00922AF8"/>
    <w:rsid w:val="00924B35"/>
    <w:rsid w:val="00927577"/>
    <w:rsid w:val="00930BB3"/>
    <w:rsid w:val="00950473"/>
    <w:rsid w:val="009578E6"/>
    <w:rsid w:val="009616F0"/>
    <w:rsid w:val="00997B5E"/>
    <w:rsid w:val="009A537B"/>
    <w:rsid w:val="009B2DE7"/>
    <w:rsid w:val="009C03B7"/>
    <w:rsid w:val="009C2DAE"/>
    <w:rsid w:val="009D5D94"/>
    <w:rsid w:val="009D6128"/>
    <w:rsid w:val="009F4AED"/>
    <w:rsid w:val="009F5BED"/>
    <w:rsid w:val="00A11013"/>
    <w:rsid w:val="00A2707E"/>
    <w:rsid w:val="00A33BA8"/>
    <w:rsid w:val="00A42F63"/>
    <w:rsid w:val="00A50AF8"/>
    <w:rsid w:val="00A571DC"/>
    <w:rsid w:val="00A834F4"/>
    <w:rsid w:val="00A85003"/>
    <w:rsid w:val="00A87BD7"/>
    <w:rsid w:val="00A95B71"/>
    <w:rsid w:val="00A9728B"/>
    <w:rsid w:val="00AB2E7F"/>
    <w:rsid w:val="00AD5FEC"/>
    <w:rsid w:val="00AD61DC"/>
    <w:rsid w:val="00AF18FA"/>
    <w:rsid w:val="00AF3D51"/>
    <w:rsid w:val="00B00AD5"/>
    <w:rsid w:val="00B120B0"/>
    <w:rsid w:val="00B13CCB"/>
    <w:rsid w:val="00B3117C"/>
    <w:rsid w:val="00B368C6"/>
    <w:rsid w:val="00B41170"/>
    <w:rsid w:val="00B57B3C"/>
    <w:rsid w:val="00B735A7"/>
    <w:rsid w:val="00B80487"/>
    <w:rsid w:val="00B9469D"/>
    <w:rsid w:val="00BA0E46"/>
    <w:rsid w:val="00BC1459"/>
    <w:rsid w:val="00BC5AD5"/>
    <w:rsid w:val="00BC6CB9"/>
    <w:rsid w:val="00BD29AB"/>
    <w:rsid w:val="00BF25F7"/>
    <w:rsid w:val="00BF7BD2"/>
    <w:rsid w:val="00C25AD5"/>
    <w:rsid w:val="00C26379"/>
    <w:rsid w:val="00C611E9"/>
    <w:rsid w:val="00C641DB"/>
    <w:rsid w:val="00CA33F5"/>
    <w:rsid w:val="00CB06D0"/>
    <w:rsid w:val="00CB2F6C"/>
    <w:rsid w:val="00CB67BA"/>
    <w:rsid w:val="00CC0A27"/>
    <w:rsid w:val="00CC47C4"/>
    <w:rsid w:val="00CD3D15"/>
    <w:rsid w:val="00D0378C"/>
    <w:rsid w:val="00D05179"/>
    <w:rsid w:val="00D1141F"/>
    <w:rsid w:val="00D17B32"/>
    <w:rsid w:val="00D23EB2"/>
    <w:rsid w:val="00D46C97"/>
    <w:rsid w:val="00D57F81"/>
    <w:rsid w:val="00D65B76"/>
    <w:rsid w:val="00D7141D"/>
    <w:rsid w:val="00D720D1"/>
    <w:rsid w:val="00D723C0"/>
    <w:rsid w:val="00D727DC"/>
    <w:rsid w:val="00D75F8A"/>
    <w:rsid w:val="00D777A9"/>
    <w:rsid w:val="00D80D86"/>
    <w:rsid w:val="00D82839"/>
    <w:rsid w:val="00D83755"/>
    <w:rsid w:val="00D94039"/>
    <w:rsid w:val="00DA5B77"/>
    <w:rsid w:val="00DD701C"/>
    <w:rsid w:val="00DE53C1"/>
    <w:rsid w:val="00E11682"/>
    <w:rsid w:val="00E11D01"/>
    <w:rsid w:val="00E14A9F"/>
    <w:rsid w:val="00E27282"/>
    <w:rsid w:val="00E323A8"/>
    <w:rsid w:val="00E40EB6"/>
    <w:rsid w:val="00E45CB3"/>
    <w:rsid w:val="00E513AB"/>
    <w:rsid w:val="00E54298"/>
    <w:rsid w:val="00E62525"/>
    <w:rsid w:val="00EA5319"/>
    <w:rsid w:val="00EC209F"/>
    <w:rsid w:val="00EC26E4"/>
    <w:rsid w:val="00EC2C17"/>
    <w:rsid w:val="00ED247F"/>
    <w:rsid w:val="00ED66DF"/>
    <w:rsid w:val="00EF558F"/>
    <w:rsid w:val="00F2448D"/>
    <w:rsid w:val="00F31D45"/>
    <w:rsid w:val="00F40569"/>
    <w:rsid w:val="00F43DD1"/>
    <w:rsid w:val="00F46A19"/>
    <w:rsid w:val="00F51008"/>
    <w:rsid w:val="00F6788E"/>
    <w:rsid w:val="00F8719A"/>
    <w:rsid w:val="00F94C7F"/>
    <w:rsid w:val="00FA02B3"/>
    <w:rsid w:val="00FA32E6"/>
    <w:rsid w:val="00FA5B29"/>
    <w:rsid w:val="00FC2029"/>
    <w:rsid w:val="00FC45E0"/>
    <w:rsid w:val="00FD3E31"/>
    <w:rsid w:val="00FE1FAF"/>
    <w:rsid w:val="00FE28E5"/>
    <w:rsid w:val="00FF37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09873"/>
  <w15:chartTrackingRefBased/>
  <w15:docId w15:val="{A17F2D54-E2BC-D641-91BB-F6CB9C974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74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B74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74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74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74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74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74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74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74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74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74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74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74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74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74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74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74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7490"/>
    <w:rPr>
      <w:rFonts w:eastAsiaTheme="majorEastAsia" w:cstheme="majorBidi"/>
      <w:color w:val="272727" w:themeColor="text1" w:themeTint="D8"/>
    </w:rPr>
  </w:style>
  <w:style w:type="paragraph" w:styleId="Title">
    <w:name w:val="Title"/>
    <w:basedOn w:val="Normal"/>
    <w:next w:val="Normal"/>
    <w:link w:val="TitleChar"/>
    <w:uiPriority w:val="10"/>
    <w:qFormat/>
    <w:rsid w:val="003B74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74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74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74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7490"/>
    <w:pPr>
      <w:spacing w:before="160"/>
      <w:jc w:val="center"/>
    </w:pPr>
    <w:rPr>
      <w:i/>
      <w:iCs/>
      <w:color w:val="404040" w:themeColor="text1" w:themeTint="BF"/>
    </w:rPr>
  </w:style>
  <w:style w:type="character" w:customStyle="1" w:styleId="QuoteChar">
    <w:name w:val="Quote Char"/>
    <w:basedOn w:val="DefaultParagraphFont"/>
    <w:link w:val="Quote"/>
    <w:uiPriority w:val="29"/>
    <w:rsid w:val="003B7490"/>
    <w:rPr>
      <w:i/>
      <w:iCs/>
      <w:color w:val="404040" w:themeColor="text1" w:themeTint="BF"/>
    </w:rPr>
  </w:style>
  <w:style w:type="paragraph" w:styleId="ListParagraph">
    <w:name w:val="List Paragraph"/>
    <w:basedOn w:val="Normal"/>
    <w:uiPriority w:val="34"/>
    <w:qFormat/>
    <w:rsid w:val="003B7490"/>
    <w:pPr>
      <w:ind w:left="720"/>
      <w:contextualSpacing/>
    </w:pPr>
  </w:style>
  <w:style w:type="character" w:styleId="IntenseEmphasis">
    <w:name w:val="Intense Emphasis"/>
    <w:basedOn w:val="DefaultParagraphFont"/>
    <w:uiPriority w:val="21"/>
    <w:qFormat/>
    <w:rsid w:val="003B7490"/>
    <w:rPr>
      <w:i/>
      <w:iCs/>
      <w:color w:val="0F4761" w:themeColor="accent1" w:themeShade="BF"/>
    </w:rPr>
  </w:style>
  <w:style w:type="paragraph" w:styleId="IntenseQuote">
    <w:name w:val="Intense Quote"/>
    <w:basedOn w:val="Normal"/>
    <w:next w:val="Normal"/>
    <w:link w:val="IntenseQuoteChar"/>
    <w:uiPriority w:val="30"/>
    <w:qFormat/>
    <w:rsid w:val="003B74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7490"/>
    <w:rPr>
      <w:i/>
      <w:iCs/>
      <w:color w:val="0F4761" w:themeColor="accent1" w:themeShade="BF"/>
    </w:rPr>
  </w:style>
  <w:style w:type="character" w:styleId="IntenseReference">
    <w:name w:val="Intense Reference"/>
    <w:basedOn w:val="DefaultParagraphFont"/>
    <w:uiPriority w:val="32"/>
    <w:qFormat/>
    <w:rsid w:val="003B7490"/>
    <w:rPr>
      <w:b/>
      <w:bCs/>
      <w:smallCaps/>
      <w:color w:val="0F4761" w:themeColor="accent1" w:themeShade="BF"/>
      <w:spacing w:val="5"/>
    </w:rPr>
  </w:style>
  <w:style w:type="character" w:customStyle="1" w:styleId="s1">
    <w:name w:val="s1"/>
    <w:basedOn w:val="DefaultParagraphFont"/>
    <w:rsid w:val="003B7490"/>
  </w:style>
  <w:style w:type="paragraph" w:customStyle="1" w:styleId="p2">
    <w:name w:val="p2"/>
    <w:basedOn w:val="Normal"/>
    <w:rsid w:val="003B7490"/>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3B7490"/>
  </w:style>
  <w:style w:type="paragraph" w:customStyle="1" w:styleId="p3">
    <w:name w:val="p3"/>
    <w:basedOn w:val="Normal"/>
    <w:rsid w:val="003B7490"/>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3B7490"/>
  </w:style>
  <w:style w:type="character" w:customStyle="1" w:styleId="apple-converted-space">
    <w:name w:val="apple-converted-space"/>
    <w:basedOn w:val="DefaultParagraphFont"/>
    <w:rsid w:val="00DD70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2528</Words>
  <Characters>14415</Characters>
  <Application>Microsoft Office Word</Application>
  <DocSecurity>0</DocSecurity>
  <Lines>120</Lines>
  <Paragraphs>33</Paragraphs>
  <ScaleCrop>false</ScaleCrop>
  <Company/>
  <LinksUpToDate>false</LinksUpToDate>
  <CharactersWithSpaces>16910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Manavjot Uppal</dc:creator>
  <cp:keywords/>
  <dc:description/>
  <cp:lastModifiedBy>Shazia Bi (2320823)</cp:lastModifiedBy>
  <cp:revision>3</cp:revision>
  <dcterms:created xsi:type="dcterms:W3CDTF">2026-03-25T15:37:00Z</dcterms:created>
  <dcterms:modified xsi:type="dcterms:W3CDTF">2026-03-30T10:43:00Z</dcterms:modified>
</cp:coreProperties>
</file>