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291" w:rsidRDefault="000F1291" w:rsidP="00633C0D">
      <w:pPr>
        <w:jc w:val="center"/>
        <w:rPr>
          <w:sz w:val="24"/>
          <w:u w:val="single"/>
        </w:rPr>
      </w:pPr>
      <w:r>
        <w:rPr>
          <w:sz w:val="24"/>
          <w:u w:val="single"/>
        </w:rPr>
        <w:t>Methods and Approaches for the Study of Religion – Essay 2: Question 2</w:t>
      </w:r>
    </w:p>
    <w:p w:rsidR="00B46CAD" w:rsidRDefault="00633C0D" w:rsidP="00633C0D">
      <w:pPr>
        <w:jc w:val="center"/>
        <w:rPr>
          <w:sz w:val="24"/>
          <w:u w:val="single"/>
        </w:rPr>
      </w:pPr>
      <w:r>
        <w:rPr>
          <w:sz w:val="24"/>
          <w:u w:val="single"/>
        </w:rPr>
        <w:t>How Can Participant Observation Be Used in the Study of Religions?</w:t>
      </w:r>
    </w:p>
    <w:p w:rsidR="00633C0D" w:rsidRDefault="00633C0D" w:rsidP="00633C0D">
      <w:pPr>
        <w:rPr>
          <w:sz w:val="24"/>
        </w:rPr>
      </w:pPr>
    </w:p>
    <w:p w:rsidR="006A5A69" w:rsidRDefault="006A5A69" w:rsidP="00633C0D">
      <w:pPr>
        <w:rPr>
          <w:sz w:val="24"/>
        </w:rPr>
      </w:pPr>
      <w:r>
        <w:rPr>
          <w:sz w:val="24"/>
        </w:rPr>
        <w:t>The term ‘Participant Observation’ was created by anthropologists. It refers to the developments of methods which focus on the concept that scholars should spend time among the people that they are studying, gathering first-hand data.</w:t>
      </w:r>
      <w:r>
        <w:rPr>
          <w:rStyle w:val="FootnoteReference"/>
          <w:sz w:val="24"/>
        </w:rPr>
        <w:footnoteReference w:id="2"/>
      </w:r>
      <w:r w:rsidR="007555D1">
        <w:rPr>
          <w:sz w:val="24"/>
        </w:rPr>
        <w:t>Participant o</w:t>
      </w:r>
      <w:r w:rsidR="007D6056">
        <w:rPr>
          <w:sz w:val="24"/>
        </w:rPr>
        <w:t xml:space="preserve">bservation was defined by Kathleen </w:t>
      </w:r>
      <w:proofErr w:type="spellStart"/>
      <w:r w:rsidR="007D6056">
        <w:rPr>
          <w:sz w:val="24"/>
        </w:rPr>
        <w:t>Musante</w:t>
      </w:r>
      <w:proofErr w:type="spellEnd"/>
      <w:r w:rsidR="007D6056">
        <w:rPr>
          <w:sz w:val="24"/>
        </w:rPr>
        <w:t xml:space="preserve"> and Billie R. </w:t>
      </w:r>
      <w:proofErr w:type="spellStart"/>
      <w:r w:rsidR="007D6056">
        <w:rPr>
          <w:sz w:val="24"/>
        </w:rPr>
        <w:t>Dewalt</w:t>
      </w:r>
      <w:proofErr w:type="spellEnd"/>
      <w:r w:rsidR="007D6056">
        <w:rPr>
          <w:sz w:val="24"/>
        </w:rPr>
        <w:t xml:space="preserve"> as “a method in which a researcher takes part in the daily activities, rituals, interactions and events of a group of people as one of the means of learning the explicit and tactic aspects of their life routine and culture.”</w:t>
      </w:r>
      <w:r w:rsidR="007D6056">
        <w:rPr>
          <w:rStyle w:val="FootnoteReference"/>
          <w:sz w:val="24"/>
        </w:rPr>
        <w:footnoteReference w:id="3"/>
      </w:r>
      <w:r w:rsidR="007D6056">
        <w:rPr>
          <w:sz w:val="24"/>
        </w:rPr>
        <w:t xml:space="preserve"> Participant observation, therefore, involves attending and being involved in a religious ceremony or ritual of a specific religious group as a way of obtaining research directly from the religion itself. It is important to note that when carrying out participan</w:t>
      </w:r>
      <w:r w:rsidR="004F704E">
        <w:rPr>
          <w:sz w:val="24"/>
        </w:rPr>
        <w:t>t observation, one should maintain</w:t>
      </w:r>
      <w:r w:rsidR="007D6056">
        <w:rPr>
          <w:sz w:val="24"/>
        </w:rPr>
        <w:t xml:space="preserve"> a b</w:t>
      </w:r>
      <w:r w:rsidR="00D95CAB">
        <w:rPr>
          <w:sz w:val="24"/>
        </w:rPr>
        <w:t>alance between carrying out either</w:t>
      </w:r>
      <w:r w:rsidR="007D6056">
        <w:rPr>
          <w:sz w:val="24"/>
        </w:rPr>
        <w:t xml:space="preserve"> pure observation or pure participation. Pure observation is when the researcher removes themselves from the actions or behaviours of the situation that they are studying. Pure participation, on the other hand, </w:t>
      </w:r>
      <w:r w:rsidR="00AB0D5C">
        <w:rPr>
          <w:sz w:val="24"/>
        </w:rPr>
        <w:t>is when the researcher fully-participates in the religion that they are studying and discards the identity of investigator.</w:t>
      </w:r>
      <w:r w:rsidR="00AB0D5C">
        <w:rPr>
          <w:rStyle w:val="FootnoteReference"/>
          <w:sz w:val="24"/>
        </w:rPr>
        <w:footnoteReference w:id="4"/>
      </w:r>
      <w:r w:rsidR="00AB0D5C">
        <w:rPr>
          <w:sz w:val="24"/>
        </w:rPr>
        <w:t>This essay will, firstly, seek to explain how participant observation can be used in the study of</w:t>
      </w:r>
      <w:r w:rsidR="00D95CAB">
        <w:rPr>
          <w:sz w:val="24"/>
        </w:rPr>
        <w:t xml:space="preserve"> religions</w:t>
      </w:r>
      <w:r w:rsidR="00AB0D5C">
        <w:rPr>
          <w:sz w:val="24"/>
        </w:rPr>
        <w:t xml:space="preserve"> and why it is an important research tool. There will then be a discussion of my own participant observation experience, referring to the process and method used during this research. There will also be a reflection on the limitations of my research and any issues that may have influenced my work. There will then also be a consideration of the ethical implications involved when carrying out participant observation.</w:t>
      </w:r>
    </w:p>
    <w:p w:rsidR="006A5A69" w:rsidRDefault="00832387" w:rsidP="00633C0D">
      <w:pPr>
        <w:rPr>
          <w:sz w:val="24"/>
        </w:rPr>
      </w:pPr>
      <w:r>
        <w:rPr>
          <w:sz w:val="24"/>
        </w:rPr>
        <w:t>Participant observation in the study of religion has two purposes. The first of which is to engage in the activities of that religion; and the second is to observe these activities, but also to observe the people involved and other physical aspects of the situation</w:t>
      </w:r>
      <w:r w:rsidR="004F704E">
        <w:rPr>
          <w:sz w:val="24"/>
        </w:rPr>
        <w:t>.</w:t>
      </w:r>
      <w:r>
        <w:rPr>
          <w:rStyle w:val="FootnoteReference"/>
          <w:sz w:val="24"/>
        </w:rPr>
        <w:footnoteReference w:id="5"/>
      </w:r>
      <w:r>
        <w:rPr>
          <w:sz w:val="24"/>
        </w:rPr>
        <w:t xml:space="preserve"> One of the ways that participant observation can be used in the study of religion is as a means of gathering data about a specific religion or religious ceremony. The most essential means of gathering ethnographic data about a particular religion is through watching, listening to, and participating in the rituals of that religion.</w:t>
      </w:r>
      <w:r>
        <w:rPr>
          <w:rStyle w:val="FootnoteReference"/>
          <w:sz w:val="24"/>
        </w:rPr>
        <w:footnoteReference w:id="6"/>
      </w:r>
      <w:r w:rsidR="007031A6">
        <w:rPr>
          <w:sz w:val="24"/>
        </w:rPr>
        <w:t xml:space="preserve"> In relation to this, participant observation can also be used in the study of religion because it is a key way for pursuing </w:t>
      </w:r>
      <w:r w:rsidR="003739AD">
        <w:rPr>
          <w:sz w:val="24"/>
        </w:rPr>
        <w:t>and answering scholarly questions about religious activities and ceremonies.</w:t>
      </w:r>
      <w:r w:rsidR="005B6209">
        <w:rPr>
          <w:sz w:val="24"/>
        </w:rPr>
        <w:t xml:space="preserve"> Participant observation is a </w:t>
      </w:r>
      <w:r w:rsidR="005B6209">
        <w:rPr>
          <w:sz w:val="24"/>
        </w:rPr>
        <w:lastRenderedPageBreak/>
        <w:t>useful</w:t>
      </w:r>
      <w:r w:rsidR="00B726D0">
        <w:rPr>
          <w:sz w:val="24"/>
        </w:rPr>
        <w:t xml:space="preserve"> research tool in the study of religion because it is a key way for researchers to gain first-hand knowledge of the ceremonies and rituals of the religion that they are studying. As Graham Harvey says, “religion is about what people do, and is best researched by similarly active, participatory, embodied means.”</w:t>
      </w:r>
      <w:r w:rsidR="00B726D0">
        <w:rPr>
          <w:rStyle w:val="FootnoteReference"/>
          <w:sz w:val="24"/>
        </w:rPr>
        <w:footnoteReference w:id="7"/>
      </w:r>
      <w:r w:rsidR="00B726D0">
        <w:rPr>
          <w:sz w:val="24"/>
        </w:rPr>
        <w:t xml:space="preserve"> Participant observation allows researchers to learn</w:t>
      </w:r>
      <w:r w:rsidR="00BE292B">
        <w:rPr>
          <w:sz w:val="24"/>
        </w:rPr>
        <w:t xml:space="preserve"> first-hand</w:t>
      </w:r>
      <w:r w:rsidR="00B726D0">
        <w:rPr>
          <w:sz w:val="24"/>
        </w:rPr>
        <w:t xml:space="preserve"> about what religious people actually do</w:t>
      </w:r>
      <w:r w:rsidR="00BE292B">
        <w:rPr>
          <w:sz w:val="24"/>
        </w:rPr>
        <w:t xml:space="preserve"> from the people themselves</w:t>
      </w:r>
      <w:r w:rsidR="00B726D0">
        <w:rPr>
          <w:sz w:val="24"/>
        </w:rPr>
        <w:t>, rather than focusing on theoretical constructions and what religious texts or textbooks say.</w:t>
      </w:r>
      <w:r w:rsidR="00BE292B">
        <w:rPr>
          <w:sz w:val="24"/>
        </w:rPr>
        <w:t xml:space="preserve"> Moreover, participant observation can also be used in the study of religion because it allows researchers to gain a deeper understanding of the beliefs and rituals of the religion that they are studying. </w:t>
      </w:r>
      <w:r w:rsidR="00CE327A">
        <w:rPr>
          <w:sz w:val="24"/>
        </w:rPr>
        <w:t>Through engaging with religion in the field one can obtain new understandings about what religion means to the people who follow that religion, how they ex</w:t>
      </w:r>
      <w:r w:rsidR="002A788A">
        <w:rPr>
          <w:sz w:val="24"/>
        </w:rPr>
        <w:t>press their religion, and how the</w:t>
      </w:r>
      <w:r w:rsidR="00B51805">
        <w:rPr>
          <w:sz w:val="24"/>
        </w:rPr>
        <w:t>ir</w:t>
      </w:r>
      <w:r w:rsidR="002A788A">
        <w:rPr>
          <w:sz w:val="24"/>
        </w:rPr>
        <w:t xml:space="preserve"> religionaffects</w:t>
      </w:r>
      <w:r w:rsidR="00CE327A">
        <w:rPr>
          <w:sz w:val="24"/>
        </w:rPr>
        <w:t xml:space="preserve"> their lives and identity. A researcher can gain a deeper understanding</w:t>
      </w:r>
      <w:r w:rsidR="00E85D0C">
        <w:rPr>
          <w:sz w:val="24"/>
        </w:rPr>
        <w:t xml:space="preserve"> themselves</w:t>
      </w:r>
      <w:r w:rsidR="002A788A">
        <w:rPr>
          <w:sz w:val="24"/>
        </w:rPr>
        <w:t>about the religion rather than</w:t>
      </w:r>
      <w:r w:rsidR="00D95CAB">
        <w:rPr>
          <w:sz w:val="24"/>
        </w:rPr>
        <w:t xml:space="preserve"> just having</w:t>
      </w:r>
      <w:r w:rsidR="002A788A">
        <w:rPr>
          <w:sz w:val="24"/>
        </w:rPr>
        <w:t xml:space="preserve"> a simplistic understanding</w:t>
      </w:r>
      <w:r w:rsidR="00E85D0C">
        <w:rPr>
          <w:sz w:val="24"/>
        </w:rPr>
        <w:t xml:space="preserve"> from</w:t>
      </w:r>
      <w:r w:rsidR="00D95CAB">
        <w:rPr>
          <w:sz w:val="24"/>
        </w:rPr>
        <w:t xml:space="preserve"> second-hand information from</w:t>
      </w:r>
      <w:r w:rsidR="00E85D0C">
        <w:rPr>
          <w:sz w:val="24"/>
        </w:rPr>
        <w:t xml:space="preserve"> books</w:t>
      </w:r>
      <w:r w:rsidR="00D95CAB">
        <w:rPr>
          <w:sz w:val="24"/>
        </w:rPr>
        <w:t xml:space="preserve"> or articles</w:t>
      </w:r>
      <w:r w:rsidR="002A788A">
        <w:rPr>
          <w:sz w:val="24"/>
        </w:rPr>
        <w:t xml:space="preserve"> about</w:t>
      </w:r>
      <w:r w:rsidR="0084582F">
        <w:rPr>
          <w:sz w:val="24"/>
        </w:rPr>
        <w:t>, for example,</w:t>
      </w:r>
      <w:r w:rsidR="002A788A">
        <w:rPr>
          <w:sz w:val="24"/>
        </w:rPr>
        <w:t xml:space="preserve"> ‘what Jews believe</w:t>
      </w:r>
      <w:r w:rsidR="0084582F">
        <w:rPr>
          <w:sz w:val="24"/>
        </w:rPr>
        <w:t>’ or ‘what Jews do’</w:t>
      </w:r>
      <w:r w:rsidR="002A788A">
        <w:rPr>
          <w:sz w:val="24"/>
        </w:rPr>
        <w:t>.</w:t>
      </w:r>
      <w:r w:rsidR="002A788A">
        <w:rPr>
          <w:rStyle w:val="FootnoteReference"/>
          <w:sz w:val="24"/>
        </w:rPr>
        <w:footnoteReference w:id="8"/>
      </w:r>
    </w:p>
    <w:p w:rsidR="00CE327A" w:rsidRDefault="004E75C6" w:rsidP="00633C0D">
      <w:pPr>
        <w:rPr>
          <w:sz w:val="24"/>
        </w:rPr>
      </w:pPr>
      <w:r>
        <w:rPr>
          <w:sz w:val="24"/>
        </w:rPr>
        <w:t>There will now be a reflection of the method and outcome of my own participant observation. My participant observation was carried out during a Holy Communion Service at Holy Tri</w:t>
      </w:r>
      <w:r w:rsidR="006F64A7">
        <w:rPr>
          <w:sz w:val="24"/>
        </w:rPr>
        <w:t xml:space="preserve">nity Church in Newcastle Emlyn, which is an Anglican Church. Kathleen </w:t>
      </w:r>
      <w:proofErr w:type="spellStart"/>
      <w:r w:rsidR="006F64A7">
        <w:rPr>
          <w:sz w:val="24"/>
        </w:rPr>
        <w:t>Musante</w:t>
      </w:r>
      <w:proofErr w:type="spellEnd"/>
      <w:r w:rsidR="006F64A7">
        <w:rPr>
          <w:sz w:val="24"/>
        </w:rPr>
        <w:t xml:space="preserve"> and Billie R. </w:t>
      </w:r>
      <w:proofErr w:type="spellStart"/>
      <w:r w:rsidR="006F64A7">
        <w:rPr>
          <w:sz w:val="24"/>
        </w:rPr>
        <w:t>Dewalt</w:t>
      </w:r>
      <w:proofErr w:type="spellEnd"/>
      <w:r w:rsidR="006F64A7">
        <w:rPr>
          <w:sz w:val="24"/>
        </w:rPr>
        <w:t xml:space="preserve"> identify five types of participant observation, ranging from “non-participation”, which is when knowledge is acquired by observing items from outside the research setting, such as watching videos or reading diaries, to “complete participation”, which is when the person carrying out</w:t>
      </w:r>
      <w:r w:rsidR="00563CD2">
        <w:rPr>
          <w:sz w:val="24"/>
        </w:rPr>
        <w:t xml:space="preserve"> the research either is or will</w:t>
      </w:r>
      <w:r w:rsidR="006F64A7">
        <w:rPr>
          <w:sz w:val="24"/>
        </w:rPr>
        <w:t xml:space="preserve"> become a member of the religion that is being studied.</w:t>
      </w:r>
      <w:r w:rsidR="006F64A7">
        <w:rPr>
          <w:rStyle w:val="FootnoteReference"/>
          <w:sz w:val="24"/>
        </w:rPr>
        <w:footnoteReference w:id="9"/>
      </w:r>
      <w:r w:rsidR="00A53E1D">
        <w:rPr>
          <w:sz w:val="24"/>
        </w:rPr>
        <w:t xml:space="preserve"> I would say that during my research I undertook “active participation”,</w:t>
      </w:r>
      <w:r w:rsidR="00A53E1D">
        <w:rPr>
          <w:sz w:val="24"/>
          <w:vertAlign w:val="superscript"/>
        </w:rPr>
        <w:t>8</w:t>
      </w:r>
      <w:r w:rsidR="00A53E1D">
        <w:rPr>
          <w:sz w:val="24"/>
        </w:rPr>
        <w:t xml:space="preserve"> as I engaged in and performed everything that the people were doing during the Holy Communion service</w:t>
      </w:r>
      <w:r w:rsidR="008D0A3D">
        <w:rPr>
          <w:sz w:val="24"/>
        </w:rPr>
        <w:t>, which was useful</w:t>
      </w:r>
      <w:r w:rsidR="00A53E1D">
        <w:rPr>
          <w:sz w:val="24"/>
        </w:rPr>
        <w:t xml:space="preserve"> as a means of trying to learn the process of the service.</w:t>
      </w:r>
      <w:r w:rsidR="00BA6FD4">
        <w:rPr>
          <w:sz w:val="24"/>
        </w:rPr>
        <w:t xml:space="preserve"> Before undertaking the participant observation I formulated a research</w:t>
      </w:r>
      <w:r w:rsidR="00CB18F7">
        <w:rPr>
          <w:sz w:val="24"/>
        </w:rPr>
        <w:t xml:space="preserve"> question to focus on during my</w:t>
      </w:r>
      <w:r w:rsidR="00AD3D5E">
        <w:rPr>
          <w:sz w:val="24"/>
        </w:rPr>
        <w:t xml:space="preserve"> research in order to </w:t>
      </w:r>
      <w:r w:rsidR="00BA6FD4">
        <w:rPr>
          <w:sz w:val="24"/>
        </w:rPr>
        <w:t>ensure that I obtained all of the</w:t>
      </w:r>
      <w:r w:rsidR="00AD3D5E">
        <w:rPr>
          <w:sz w:val="24"/>
        </w:rPr>
        <w:t xml:space="preserve"> necessary</w:t>
      </w:r>
      <w:r w:rsidR="00BA6FD4">
        <w:rPr>
          <w:sz w:val="24"/>
        </w:rPr>
        <w:t xml:space="preserve"> info</w:t>
      </w:r>
      <w:r w:rsidR="00AD3D5E">
        <w:rPr>
          <w:sz w:val="24"/>
        </w:rPr>
        <w:t>rmation from my</w:t>
      </w:r>
      <w:r w:rsidR="00BA6FD4">
        <w:rPr>
          <w:sz w:val="24"/>
        </w:rPr>
        <w:t xml:space="preserve"> participant observation. My research question was sim</w:t>
      </w:r>
      <w:r w:rsidR="00600B5C">
        <w:rPr>
          <w:sz w:val="24"/>
        </w:rPr>
        <w:t>ply: ‘What is the process of a</w:t>
      </w:r>
      <w:r w:rsidR="00BA6FD4">
        <w:rPr>
          <w:sz w:val="24"/>
        </w:rPr>
        <w:t xml:space="preserve"> Holy Communio</w:t>
      </w:r>
      <w:r w:rsidR="00600B5C">
        <w:rPr>
          <w:sz w:val="24"/>
        </w:rPr>
        <w:t>n service</w:t>
      </w:r>
      <w:r w:rsidR="00BA6FD4">
        <w:rPr>
          <w:sz w:val="24"/>
        </w:rPr>
        <w:t>?’ On reflection, I feel that having a question in mind helped the process of my participant observation because it enabled me to focus and ensure that I remembered as much information as possible. Furthermore, I also did not write any note</w:t>
      </w:r>
      <w:r w:rsidR="008D0A3D">
        <w:rPr>
          <w:sz w:val="24"/>
        </w:rPr>
        <w:t>s during the service. I</w:t>
      </w:r>
      <w:r w:rsidR="00BA6FD4">
        <w:rPr>
          <w:sz w:val="24"/>
        </w:rPr>
        <w:t xml:space="preserve">nstead, I wrote down my observations of the service as soon as I left the service. </w:t>
      </w:r>
      <w:r w:rsidR="008D0A3D">
        <w:rPr>
          <w:sz w:val="24"/>
        </w:rPr>
        <w:t>Carrying out my participant observation in</w:t>
      </w:r>
      <w:r w:rsidR="004F704E">
        <w:rPr>
          <w:sz w:val="24"/>
        </w:rPr>
        <w:t xml:space="preserve"> this way was the </w:t>
      </w:r>
      <w:r w:rsidR="008D0A3D">
        <w:rPr>
          <w:sz w:val="24"/>
        </w:rPr>
        <w:t xml:space="preserve">appropriate way to do my research as </w:t>
      </w:r>
      <w:r w:rsidR="00AD3D5E">
        <w:rPr>
          <w:sz w:val="24"/>
        </w:rPr>
        <w:t>I was able to focus on</w:t>
      </w:r>
      <w:r w:rsidR="008D0A3D">
        <w:rPr>
          <w:sz w:val="24"/>
        </w:rPr>
        <w:t xml:space="preserve"> the service rather than having to make notes at the same time. Writing my observations down as soon as possible after the </w:t>
      </w:r>
      <w:r w:rsidR="008D0A3D">
        <w:rPr>
          <w:sz w:val="24"/>
        </w:rPr>
        <w:lastRenderedPageBreak/>
        <w:t>service was also important because it was necessary that these memories were as fresh as possible to ensure the accuracy of my notes.</w:t>
      </w:r>
      <w:r w:rsidR="008D0A3D">
        <w:rPr>
          <w:rStyle w:val="FootnoteReference"/>
          <w:sz w:val="24"/>
        </w:rPr>
        <w:footnoteReference w:id="10"/>
      </w:r>
    </w:p>
    <w:p w:rsidR="004F704E" w:rsidRDefault="008D0A3D" w:rsidP="00633C0D">
      <w:pPr>
        <w:rPr>
          <w:sz w:val="24"/>
        </w:rPr>
      </w:pPr>
      <w:r>
        <w:rPr>
          <w:sz w:val="24"/>
        </w:rPr>
        <w:t>Next</w:t>
      </w:r>
      <w:r w:rsidR="005B6209">
        <w:rPr>
          <w:sz w:val="24"/>
        </w:rPr>
        <w:t>,</w:t>
      </w:r>
      <w:r>
        <w:rPr>
          <w:sz w:val="24"/>
        </w:rPr>
        <w:t xml:space="preserve"> there will be a discussion of some of the limitations of my participant observation and s</w:t>
      </w:r>
      <w:r w:rsidR="00AD3D5E">
        <w:rPr>
          <w:sz w:val="24"/>
        </w:rPr>
        <w:t xml:space="preserve">ome of the issues that impacted </w:t>
      </w:r>
      <w:r>
        <w:rPr>
          <w:sz w:val="24"/>
        </w:rPr>
        <w:t>my work. One of the main issues that may have influenced the outcome of my work is the impact that my presence as a researcher may have had on the situation that I was observing. As Paul Oliver says, “one of the fundamental problems is that once researchers inform participants about the research and their role, this has a weakening effect upon the naturalistic basis of the research.”</w:t>
      </w:r>
      <w:r>
        <w:rPr>
          <w:rStyle w:val="FootnoteReference"/>
          <w:sz w:val="24"/>
        </w:rPr>
        <w:footnoteReference w:id="11"/>
      </w:r>
      <w:r>
        <w:rPr>
          <w:sz w:val="24"/>
        </w:rPr>
        <w:t xml:space="preserve"> There is always the worry with participant observation that what researchers witness may not be characteristic of what normally occurs, or may not be the natural, regular routine. There is the possibility that what researchers observe d</w:t>
      </w:r>
      <w:r w:rsidR="0084582F">
        <w:rPr>
          <w:sz w:val="24"/>
        </w:rPr>
        <w:t>uring their research is perhaps</w:t>
      </w:r>
      <w:r>
        <w:rPr>
          <w:sz w:val="24"/>
        </w:rPr>
        <w:t xml:space="preserve"> being exaggerated, or maybe even put on just because </w:t>
      </w:r>
      <w:r w:rsidR="002E60B5">
        <w:rPr>
          <w:sz w:val="24"/>
        </w:rPr>
        <w:t xml:space="preserve">the researcher </w:t>
      </w:r>
      <w:r w:rsidR="004F704E">
        <w:rPr>
          <w:sz w:val="24"/>
        </w:rPr>
        <w:t xml:space="preserve">is present. </w:t>
      </w:r>
      <w:r w:rsidR="002E60B5">
        <w:rPr>
          <w:sz w:val="24"/>
        </w:rPr>
        <w:t>It is generally thought that participant observation in the study of religion involves observing religious groups or activities for a sustained period of time, or in a series of short visits</w:t>
      </w:r>
      <w:r w:rsidR="004F704E">
        <w:rPr>
          <w:sz w:val="24"/>
        </w:rPr>
        <w:t>;</w:t>
      </w:r>
      <w:r w:rsidR="002E60B5">
        <w:rPr>
          <w:rStyle w:val="FootnoteReference"/>
          <w:sz w:val="24"/>
        </w:rPr>
        <w:footnoteReference w:id="12"/>
      </w:r>
      <w:r w:rsidR="004F704E">
        <w:rPr>
          <w:sz w:val="24"/>
        </w:rPr>
        <w:t xml:space="preserve"> something </w:t>
      </w:r>
      <w:r w:rsidR="00AC27D1">
        <w:rPr>
          <w:sz w:val="24"/>
        </w:rPr>
        <w:t>that I have not yet done. C</w:t>
      </w:r>
      <w:r w:rsidR="002E60B5">
        <w:rPr>
          <w:sz w:val="24"/>
        </w:rPr>
        <w:t>arrying out researc</w:t>
      </w:r>
      <w:r w:rsidR="00AC27D1">
        <w:rPr>
          <w:sz w:val="24"/>
        </w:rPr>
        <w:t>h on more than one occasion would possibly</w:t>
      </w:r>
      <w:r w:rsidR="00BF388B">
        <w:rPr>
          <w:sz w:val="24"/>
        </w:rPr>
        <w:t xml:space="preserve"> help towards</w:t>
      </w:r>
      <w:r w:rsidR="002E60B5">
        <w:rPr>
          <w:sz w:val="24"/>
        </w:rPr>
        <w:t xml:space="preserve"> viewing the ceremony in its natural state. </w:t>
      </w:r>
    </w:p>
    <w:p w:rsidR="002E60B5" w:rsidRDefault="002E60B5" w:rsidP="00633C0D">
      <w:pPr>
        <w:rPr>
          <w:sz w:val="24"/>
        </w:rPr>
      </w:pPr>
      <w:r>
        <w:rPr>
          <w:sz w:val="24"/>
        </w:rPr>
        <w:t>In relation to this, in its present form</w:t>
      </w:r>
      <w:r w:rsidR="005B6209">
        <w:rPr>
          <w:sz w:val="24"/>
        </w:rPr>
        <w:t>,</w:t>
      </w:r>
      <w:r>
        <w:rPr>
          <w:sz w:val="24"/>
        </w:rPr>
        <w:t xml:space="preserve"> my research only demonstrates the process of the Holy Communion ceremony in one denomination of Christianity.</w:t>
      </w:r>
      <w:r w:rsidR="00AD3D5E">
        <w:rPr>
          <w:sz w:val="24"/>
        </w:rPr>
        <w:t xml:space="preserve"> It would perhaps be </w:t>
      </w:r>
      <w:r>
        <w:rPr>
          <w:sz w:val="24"/>
        </w:rPr>
        <w:t xml:space="preserve">beneficial to carry out participant observation in the </w:t>
      </w:r>
      <w:r w:rsidR="00513018">
        <w:rPr>
          <w:sz w:val="24"/>
        </w:rPr>
        <w:t>Holy Communion</w:t>
      </w:r>
      <w:r>
        <w:rPr>
          <w:sz w:val="24"/>
        </w:rPr>
        <w:t xml:space="preserve"> services of other Christian denominations, such as the Catholic Mass and perhaps the Mormon Sacrament service, in order to expand my research and gain knowledge of the communion service from more than one Christian perspective. </w:t>
      </w:r>
      <w:r w:rsidR="003C3EBB">
        <w:rPr>
          <w:sz w:val="24"/>
        </w:rPr>
        <w:t>This is because currently</w:t>
      </w:r>
      <w:r w:rsidR="005B6209">
        <w:rPr>
          <w:sz w:val="24"/>
        </w:rPr>
        <w:t>,</w:t>
      </w:r>
      <w:r w:rsidR="003C3EBB">
        <w:rPr>
          <w:sz w:val="24"/>
        </w:rPr>
        <w:t xml:space="preserve"> my research is not a complete, final statement about the Holy Communion service of the Christian religion. In addition, another issue that may have had an effect on my work was the fact that I had to rely on memory when writing my field-notes about the process of the Holy Communion service</w:t>
      </w:r>
      <w:r w:rsidR="004F704E">
        <w:rPr>
          <w:sz w:val="24"/>
        </w:rPr>
        <w:t xml:space="preserve">. </w:t>
      </w:r>
      <w:r w:rsidR="00BF388B">
        <w:rPr>
          <w:sz w:val="24"/>
        </w:rPr>
        <w:t xml:space="preserve">Even though I think that I do have a good memory, </w:t>
      </w:r>
      <w:r w:rsidR="004F704E">
        <w:rPr>
          <w:sz w:val="24"/>
        </w:rPr>
        <w:t>I found that it was difficult</w:t>
      </w:r>
      <w:r w:rsidR="003C3EBB">
        <w:rPr>
          <w:sz w:val="24"/>
        </w:rPr>
        <w:t xml:space="preserve"> to remember everything.</w:t>
      </w:r>
      <w:r w:rsidR="003C3EBB">
        <w:rPr>
          <w:rStyle w:val="FootnoteReference"/>
          <w:sz w:val="24"/>
        </w:rPr>
        <w:footnoteReference w:id="13"/>
      </w:r>
      <w:r w:rsidR="003C3EBB">
        <w:rPr>
          <w:sz w:val="24"/>
        </w:rPr>
        <w:t xml:space="preserve"> As a result, I may have missed some sections out when writing my field-notes. This is another reason why prolonged research and attending more than one service wou</w:t>
      </w:r>
      <w:r w:rsidR="00B70E01">
        <w:rPr>
          <w:sz w:val="24"/>
        </w:rPr>
        <w:t>ld be valuable to my research and enable me to have</w:t>
      </w:r>
      <w:r w:rsidR="003C3EBB">
        <w:rPr>
          <w:sz w:val="24"/>
        </w:rPr>
        <w:t xml:space="preserve"> a full overview of the process of the service.</w:t>
      </w:r>
      <w:r w:rsidR="00CB18F7">
        <w:rPr>
          <w:sz w:val="24"/>
        </w:rPr>
        <w:t xml:space="preserve"> Furthermore, my own preconceived notion</w:t>
      </w:r>
      <w:r w:rsidR="005B6209">
        <w:rPr>
          <w:sz w:val="24"/>
        </w:rPr>
        <w:t xml:space="preserve">s may also have had an effect </w:t>
      </w:r>
      <w:r w:rsidR="00CB18F7">
        <w:rPr>
          <w:sz w:val="24"/>
        </w:rPr>
        <w:t>on my work; although I think that the impact of this is minimal, a</w:t>
      </w:r>
      <w:r w:rsidR="00A77777">
        <w:rPr>
          <w:sz w:val="24"/>
        </w:rPr>
        <w:t>nd perhaps even non-existent</w:t>
      </w:r>
      <w:r w:rsidR="00705761">
        <w:rPr>
          <w:sz w:val="24"/>
        </w:rPr>
        <w:t xml:space="preserve">. I was a </w:t>
      </w:r>
      <w:r w:rsidR="00CB18F7">
        <w:rPr>
          <w:sz w:val="24"/>
        </w:rPr>
        <w:t>member of the Christian religion in the past, but no longer attend church, and am unsure if I believe in the teachings and practices of the Christian church</w:t>
      </w:r>
      <w:r w:rsidR="00E53E62">
        <w:rPr>
          <w:sz w:val="24"/>
        </w:rPr>
        <w:t xml:space="preserve">. This may have had an effect </w:t>
      </w:r>
      <w:r w:rsidR="00CB18F7">
        <w:rPr>
          <w:sz w:val="24"/>
        </w:rPr>
        <w:t>on my work and the way that I viewed the practice</w:t>
      </w:r>
      <w:r w:rsidR="00A77777">
        <w:rPr>
          <w:sz w:val="24"/>
        </w:rPr>
        <w:t xml:space="preserve"> and its meaning</w:t>
      </w:r>
      <w:r w:rsidR="00CB18F7">
        <w:rPr>
          <w:sz w:val="24"/>
        </w:rPr>
        <w:t>. However, I did try to undertake my participant observation with an open mind.</w:t>
      </w:r>
    </w:p>
    <w:p w:rsidR="00840C3C" w:rsidRDefault="003C3EBB" w:rsidP="00633C0D">
      <w:pPr>
        <w:rPr>
          <w:sz w:val="24"/>
        </w:rPr>
      </w:pPr>
      <w:r>
        <w:rPr>
          <w:sz w:val="24"/>
        </w:rPr>
        <w:lastRenderedPageBreak/>
        <w:t>It is undoubtedly the case that there are many ethical implications to consider when carrying out participant observation. The following elements of this essay will outline some of these ethical implications. A researcher should consider the ethical implications of their research on the group that they are observing throughout all aspects of their investigation, from deciding their research question to the method used to collect data.</w:t>
      </w:r>
      <w:r>
        <w:rPr>
          <w:rStyle w:val="FootnoteReference"/>
          <w:sz w:val="24"/>
        </w:rPr>
        <w:footnoteReference w:id="14"/>
      </w:r>
      <w:r>
        <w:rPr>
          <w:sz w:val="24"/>
        </w:rPr>
        <w:t xml:space="preserve"> One of the most important ethical implications to consider while carrying out participant observation is the pr</w:t>
      </w:r>
      <w:r w:rsidR="004F704E">
        <w:rPr>
          <w:sz w:val="24"/>
        </w:rPr>
        <w:t>ivacy of the people involved.</w:t>
      </w:r>
      <w:r w:rsidR="00840C3C">
        <w:rPr>
          <w:sz w:val="24"/>
        </w:rPr>
        <w:t xml:space="preserve"> James P. </w:t>
      </w:r>
      <w:proofErr w:type="spellStart"/>
      <w:r w:rsidR="00840C3C">
        <w:rPr>
          <w:sz w:val="24"/>
        </w:rPr>
        <w:t>Spradley</w:t>
      </w:r>
      <w:proofErr w:type="spellEnd"/>
      <w:r w:rsidR="00705761">
        <w:rPr>
          <w:sz w:val="24"/>
        </w:rPr>
        <w:t xml:space="preserve"> explained the importance of protecting people’s privacy when he said</w:t>
      </w:r>
      <w:r w:rsidR="00840C3C">
        <w:rPr>
          <w:sz w:val="24"/>
        </w:rPr>
        <w:t xml:space="preserve"> that,</w:t>
      </w:r>
    </w:p>
    <w:p w:rsidR="003C3EBB" w:rsidRDefault="00840C3C" w:rsidP="00E75470">
      <w:pPr>
        <w:ind w:left="720" w:right="1191"/>
        <w:rPr>
          <w:sz w:val="24"/>
        </w:rPr>
      </w:pPr>
      <w:r>
        <w:rPr>
          <w:sz w:val="24"/>
        </w:rPr>
        <w:t>Participant observation represents a powerful tool for invading other people’s way of life. It reveals information that can be used to affirm their rights and interests and sensitivities or violate them. All informants must have the protection of saying things ‘off the record’ that never find their way into ethnographic field notes.</w:t>
      </w:r>
      <w:r w:rsidR="00E75470">
        <w:rPr>
          <w:rStyle w:val="FootnoteReference"/>
          <w:sz w:val="24"/>
        </w:rPr>
        <w:footnoteReference w:id="15"/>
      </w:r>
    </w:p>
    <w:p w:rsidR="00CA5CD2" w:rsidRDefault="00E75470" w:rsidP="003C3EBB">
      <w:pPr>
        <w:rPr>
          <w:sz w:val="24"/>
        </w:rPr>
      </w:pPr>
      <w:r>
        <w:rPr>
          <w:sz w:val="24"/>
        </w:rPr>
        <w:t>As well as ensuring the privacy of the people involved in the manner that things said during a researcher’s time with the people must remain private</w:t>
      </w:r>
      <w:r w:rsidR="00395F3C">
        <w:rPr>
          <w:sz w:val="24"/>
        </w:rPr>
        <w:t>,</w:t>
      </w:r>
      <w:r>
        <w:rPr>
          <w:sz w:val="24"/>
        </w:rPr>
        <w:t xml:space="preserve"> if the people so wish, a researcher must also do their upmost to ensure the anonymity of the people in the religion, or the religious community itself, if they do not want their name published in the research.</w:t>
      </w:r>
      <w:r>
        <w:rPr>
          <w:rStyle w:val="FootnoteReference"/>
          <w:sz w:val="24"/>
        </w:rPr>
        <w:footnoteReference w:id="16"/>
      </w:r>
      <w:r>
        <w:rPr>
          <w:sz w:val="24"/>
        </w:rPr>
        <w:t xml:space="preserve"> This means that the researcher should remove people’s names, location</w:t>
      </w:r>
      <w:r w:rsidR="00B70E01">
        <w:rPr>
          <w:sz w:val="24"/>
        </w:rPr>
        <w:t>,</w:t>
      </w:r>
      <w:r>
        <w:rPr>
          <w:sz w:val="24"/>
        </w:rPr>
        <w:t xml:space="preserve"> and other identifying features from the research; but also not publish any photographs or show any videos with their faces in. In relation to</w:t>
      </w:r>
      <w:r w:rsidR="00705761">
        <w:rPr>
          <w:sz w:val="24"/>
        </w:rPr>
        <w:t xml:space="preserve"> this, the religious community </w:t>
      </w:r>
      <w:r>
        <w:rPr>
          <w:sz w:val="24"/>
        </w:rPr>
        <w:t>must be fully informed about the research project, and know the risks and benefits of taking part, before they agree to take part in it.</w:t>
      </w:r>
      <w:r>
        <w:rPr>
          <w:rStyle w:val="FootnoteReference"/>
          <w:sz w:val="24"/>
        </w:rPr>
        <w:footnoteReference w:id="17"/>
      </w:r>
      <w:r>
        <w:rPr>
          <w:sz w:val="24"/>
        </w:rPr>
        <w:t xml:space="preserve"> It is important to note that it is the individuals and religious </w:t>
      </w:r>
      <w:r w:rsidR="00513018">
        <w:rPr>
          <w:sz w:val="24"/>
        </w:rPr>
        <w:t>community’s</w:t>
      </w:r>
      <w:r>
        <w:rPr>
          <w:sz w:val="24"/>
        </w:rPr>
        <w:t xml:space="preserve"> right to decide whether they want to take part in the research or not. </w:t>
      </w:r>
    </w:p>
    <w:p w:rsidR="003C3EBB" w:rsidRDefault="00CA5CD2" w:rsidP="003C3EBB">
      <w:pPr>
        <w:rPr>
          <w:sz w:val="24"/>
        </w:rPr>
      </w:pPr>
      <w:r>
        <w:rPr>
          <w:sz w:val="24"/>
        </w:rPr>
        <w:t>In relation to the previous point, another ethical implication that needs to be considered is the matter of obtaining permission to carry out research in the setting of one’s choice. From an ethical perspective, it is generally accepted that it is proper to be honest with the religious community</w:t>
      </w:r>
      <w:r w:rsidR="00395F3C">
        <w:rPr>
          <w:sz w:val="24"/>
        </w:rPr>
        <w:t xml:space="preserve"> and state</w:t>
      </w:r>
      <w:r>
        <w:rPr>
          <w:sz w:val="24"/>
        </w:rPr>
        <w:t xml:space="preserve"> that one is there to do research.</w:t>
      </w:r>
      <w:r>
        <w:rPr>
          <w:rStyle w:val="FootnoteReference"/>
          <w:sz w:val="24"/>
        </w:rPr>
        <w:footnoteReference w:id="18"/>
      </w:r>
      <w:r w:rsidR="004F704E">
        <w:rPr>
          <w:sz w:val="24"/>
        </w:rPr>
        <w:t>D</w:t>
      </w:r>
      <w:r w:rsidR="00A84E71">
        <w:rPr>
          <w:sz w:val="24"/>
        </w:rPr>
        <w:t>oing covert entree is</w:t>
      </w:r>
      <w:r w:rsidR="00E53E62">
        <w:rPr>
          <w:sz w:val="24"/>
        </w:rPr>
        <w:t xml:space="preserve"> seen</w:t>
      </w:r>
      <w:r w:rsidR="004F704E">
        <w:rPr>
          <w:sz w:val="24"/>
        </w:rPr>
        <w:t xml:space="preserve"> as being</w:t>
      </w:r>
      <w:r w:rsidR="00A84E71">
        <w:rPr>
          <w:sz w:val="24"/>
        </w:rPr>
        <w:t xml:space="preserve"> acceptable</w:t>
      </w:r>
      <w:r w:rsidR="004F704E">
        <w:rPr>
          <w:sz w:val="24"/>
        </w:rPr>
        <w:t xml:space="preserve"> by some</w:t>
      </w:r>
      <w:r w:rsidR="00A84E71">
        <w:rPr>
          <w:sz w:val="24"/>
        </w:rPr>
        <w:t>; this is where the person carrying out research does so without informing the community that they are there for research purposes and without gaining permission to do the research.</w:t>
      </w:r>
      <w:r w:rsidR="00A84E71">
        <w:rPr>
          <w:rStyle w:val="FootnoteReference"/>
          <w:sz w:val="24"/>
        </w:rPr>
        <w:footnoteReference w:id="19"/>
      </w:r>
      <w:r w:rsidR="00A84E71">
        <w:rPr>
          <w:sz w:val="24"/>
        </w:rPr>
        <w:t xml:space="preserve"> In the mai</w:t>
      </w:r>
      <w:r w:rsidR="004F704E">
        <w:rPr>
          <w:sz w:val="24"/>
        </w:rPr>
        <w:t>n, however, most scholars</w:t>
      </w:r>
      <w:r w:rsidR="00A84E71">
        <w:rPr>
          <w:sz w:val="24"/>
        </w:rPr>
        <w:t xml:space="preserve"> argue that this is not ethical and that it is important that one asks permission from the gate-keeper, or leader of the religious community before carrying out research. </w:t>
      </w:r>
      <w:r w:rsidR="00E75470">
        <w:rPr>
          <w:sz w:val="24"/>
        </w:rPr>
        <w:t xml:space="preserve">Furthermore, another important ethical implication to consider is that the researcher must respect the views and practices of </w:t>
      </w:r>
      <w:r w:rsidR="00E75470">
        <w:rPr>
          <w:sz w:val="24"/>
        </w:rPr>
        <w:lastRenderedPageBreak/>
        <w:t xml:space="preserve">the religion that they are studying. </w:t>
      </w:r>
      <w:r w:rsidR="00C543D4">
        <w:rPr>
          <w:sz w:val="24"/>
        </w:rPr>
        <w:t xml:space="preserve">This does not mean that the researcher has to agree with the religious community that they </w:t>
      </w:r>
      <w:r w:rsidR="004F704E">
        <w:rPr>
          <w:sz w:val="24"/>
        </w:rPr>
        <w:t xml:space="preserve">are studying, but they should </w:t>
      </w:r>
      <w:r w:rsidR="00C543D4">
        <w:rPr>
          <w:sz w:val="24"/>
        </w:rPr>
        <w:t>not challenge the customs of the religion that they are observing.</w:t>
      </w:r>
      <w:r w:rsidR="00C543D4">
        <w:rPr>
          <w:rStyle w:val="FootnoteReference"/>
          <w:sz w:val="24"/>
        </w:rPr>
        <w:footnoteReference w:id="20"/>
      </w:r>
      <w:r>
        <w:rPr>
          <w:sz w:val="24"/>
        </w:rPr>
        <w:t xml:space="preserve"> Moreover, the published result of one’s research should be accurate and fair towards the community that the researcher observed.</w:t>
      </w:r>
      <w:r>
        <w:rPr>
          <w:rStyle w:val="FootnoteReference"/>
          <w:sz w:val="24"/>
        </w:rPr>
        <w:footnoteReference w:id="21"/>
      </w:r>
    </w:p>
    <w:p w:rsidR="006A2C6D" w:rsidRDefault="0037270A" w:rsidP="003C3EBB">
      <w:pPr>
        <w:rPr>
          <w:sz w:val="24"/>
        </w:rPr>
      </w:pPr>
      <w:r>
        <w:rPr>
          <w:sz w:val="24"/>
        </w:rPr>
        <w:t>In conclusion, participant observation c</w:t>
      </w:r>
      <w:r w:rsidR="008B4B9A">
        <w:rPr>
          <w:sz w:val="24"/>
        </w:rPr>
        <w:t xml:space="preserve">an be used in the study of religion as a means of </w:t>
      </w:r>
      <w:r w:rsidR="006A2C6D">
        <w:rPr>
          <w:sz w:val="24"/>
        </w:rPr>
        <w:t xml:space="preserve">answering scholarly questions and </w:t>
      </w:r>
      <w:r w:rsidR="008B4B9A">
        <w:rPr>
          <w:sz w:val="24"/>
        </w:rPr>
        <w:t>obtaining</w:t>
      </w:r>
      <w:r w:rsidR="006A2C6D">
        <w:rPr>
          <w:sz w:val="24"/>
        </w:rPr>
        <w:t xml:space="preserve"> data and knowledge about a particular religion or religious ceremony.Participant observation is particularly useful for gaining </w:t>
      </w:r>
      <w:r w:rsidR="008B4B9A">
        <w:rPr>
          <w:sz w:val="24"/>
        </w:rPr>
        <w:t xml:space="preserve">first-hand information from the religion itself, instead of relying on second-hand information from books. </w:t>
      </w:r>
      <w:r w:rsidR="006A2C6D">
        <w:rPr>
          <w:sz w:val="24"/>
        </w:rPr>
        <w:t>It can also be used in the study of religion as a way for researchers to receive a deeper-understanding of the reality of the religion by observing and participating in the rituals with the people who actually practice the religion, rather than relying on what religious texts</w:t>
      </w:r>
      <w:r w:rsidR="00600B5C">
        <w:rPr>
          <w:sz w:val="24"/>
        </w:rPr>
        <w:t>,</w:t>
      </w:r>
      <w:r w:rsidR="006A2C6D">
        <w:rPr>
          <w:sz w:val="24"/>
        </w:rPr>
        <w:t xml:space="preserve"> religious leaders, or other books say about the religion. It is important to note, however, that good quality participant observation requires a person to carry out their participant observation on more than one occasion and perhaps </w:t>
      </w:r>
      <w:r w:rsidR="005B6209">
        <w:rPr>
          <w:sz w:val="24"/>
        </w:rPr>
        <w:t>with more than one denomination;</w:t>
      </w:r>
      <w:r w:rsidR="006A2C6D">
        <w:rPr>
          <w:sz w:val="24"/>
        </w:rPr>
        <w:t xml:space="preserve"> however</w:t>
      </w:r>
      <w:r w:rsidR="005B6209">
        <w:rPr>
          <w:sz w:val="24"/>
        </w:rPr>
        <w:t>,</w:t>
      </w:r>
      <w:r w:rsidR="006A2C6D">
        <w:rPr>
          <w:sz w:val="24"/>
        </w:rPr>
        <w:t xml:space="preserve"> this does depend on their research question. This will enable a researcher to ensure that they are observing a situation that is mostly natural and so that that the participant observer is able to record all aspects of the process of the ritual. Carrying out participant observation on more than one denomination will ensure a variety of perspectives; this would have been particularly useful in my research. There are also many ethical implications to consider in relation to participant observation. These inc</w:t>
      </w:r>
      <w:r w:rsidR="00513018">
        <w:rPr>
          <w:sz w:val="24"/>
        </w:rPr>
        <w:t>lude:</w:t>
      </w:r>
      <w:r w:rsidR="006A2C6D">
        <w:rPr>
          <w:sz w:val="24"/>
        </w:rPr>
        <w:t xml:space="preserve"> the privacy and anonymity of the people and religious community involved</w:t>
      </w:r>
      <w:r w:rsidR="00600B5C">
        <w:rPr>
          <w:sz w:val="24"/>
        </w:rPr>
        <w:t>,</w:t>
      </w:r>
      <w:r w:rsidR="006A2C6D">
        <w:rPr>
          <w:sz w:val="24"/>
        </w:rPr>
        <w:t xml:space="preserve"> if this is what they wish; </w:t>
      </w:r>
      <w:r w:rsidR="006022CC">
        <w:rPr>
          <w:sz w:val="24"/>
        </w:rPr>
        <w:t xml:space="preserve">respect for the community, both during the research process and in the published work after the research has been completed; and obtaining permission to carry out the research. </w:t>
      </w:r>
    </w:p>
    <w:p w:rsidR="00E75470" w:rsidRDefault="00E75470" w:rsidP="003C3EBB">
      <w:pPr>
        <w:rPr>
          <w:sz w:val="24"/>
        </w:rPr>
      </w:pPr>
    </w:p>
    <w:p w:rsidR="00513018" w:rsidRDefault="00513018" w:rsidP="003C3EBB">
      <w:pPr>
        <w:rPr>
          <w:sz w:val="24"/>
        </w:rPr>
      </w:pPr>
    </w:p>
    <w:p w:rsidR="00513018" w:rsidRDefault="00513018" w:rsidP="003C3EBB">
      <w:pPr>
        <w:rPr>
          <w:sz w:val="24"/>
        </w:rPr>
      </w:pPr>
    </w:p>
    <w:p w:rsidR="00513018" w:rsidRDefault="00513018" w:rsidP="003C3EBB">
      <w:pPr>
        <w:rPr>
          <w:sz w:val="24"/>
        </w:rPr>
      </w:pPr>
    </w:p>
    <w:p w:rsidR="00513018" w:rsidRDefault="00513018" w:rsidP="003C3EBB">
      <w:pPr>
        <w:rPr>
          <w:sz w:val="24"/>
        </w:rPr>
      </w:pPr>
    </w:p>
    <w:p w:rsidR="00513018" w:rsidRDefault="00513018" w:rsidP="003C3EBB">
      <w:pPr>
        <w:rPr>
          <w:sz w:val="24"/>
        </w:rPr>
      </w:pPr>
    </w:p>
    <w:p w:rsidR="00395F3C" w:rsidRDefault="00395F3C" w:rsidP="003C3EBB">
      <w:pPr>
        <w:rPr>
          <w:sz w:val="24"/>
        </w:rPr>
      </w:pPr>
    </w:p>
    <w:p w:rsidR="00886F1B" w:rsidRDefault="00886F1B" w:rsidP="003C3EBB">
      <w:pPr>
        <w:rPr>
          <w:sz w:val="24"/>
          <w:u w:val="single"/>
        </w:rPr>
      </w:pPr>
    </w:p>
    <w:p w:rsidR="00C23C29" w:rsidRDefault="00C23C29" w:rsidP="003C3EBB">
      <w:pPr>
        <w:rPr>
          <w:sz w:val="24"/>
          <w:u w:val="single"/>
        </w:rPr>
      </w:pPr>
    </w:p>
    <w:p w:rsidR="00513018" w:rsidRDefault="00513018" w:rsidP="003C3EBB">
      <w:pPr>
        <w:rPr>
          <w:sz w:val="24"/>
          <w:u w:val="single"/>
        </w:rPr>
      </w:pPr>
      <w:r>
        <w:rPr>
          <w:sz w:val="24"/>
          <w:u w:val="single"/>
        </w:rPr>
        <w:lastRenderedPageBreak/>
        <w:t>Bibliography</w:t>
      </w:r>
    </w:p>
    <w:p w:rsidR="00513018" w:rsidRPr="00D514A7" w:rsidRDefault="00D514A7" w:rsidP="003C3EBB">
      <w:pPr>
        <w:rPr>
          <w:sz w:val="24"/>
        </w:rPr>
      </w:pPr>
      <w:r>
        <w:rPr>
          <w:sz w:val="24"/>
        </w:rPr>
        <w:t xml:space="preserve">Dawson, Catherine, </w:t>
      </w:r>
      <w:proofErr w:type="gramStart"/>
      <w:r>
        <w:rPr>
          <w:i/>
          <w:sz w:val="24"/>
        </w:rPr>
        <w:t>Introduction</w:t>
      </w:r>
      <w:proofErr w:type="gramEnd"/>
      <w:r>
        <w:rPr>
          <w:i/>
          <w:sz w:val="24"/>
        </w:rPr>
        <w:t xml:space="preserve"> to Research Methods: A Practical Guide for Undertaking a Research Project </w:t>
      </w:r>
      <w:r>
        <w:rPr>
          <w:sz w:val="24"/>
        </w:rPr>
        <w:t>(Oxford: How to Books, 2009)</w:t>
      </w:r>
    </w:p>
    <w:p w:rsidR="00FF2335" w:rsidRDefault="00513018" w:rsidP="003C3EBB">
      <w:pPr>
        <w:rPr>
          <w:sz w:val="24"/>
        </w:rPr>
      </w:pPr>
      <w:r>
        <w:rPr>
          <w:sz w:val="24"/>
        </w:rPr>
        <w:t xml:space="preserve">Ely, Margot, Margaret </w:t>
      </w:r>
      <w:proofErr w:type="spellStart"/>
      <w:r>
        <w:rPr>
          <w:sz w:val="24"/>
        </w:rPr>
        <w:t>Anzul</w:t>
      </w:r>
      <w:proofErr w:type="spellEnd"/>
      <w:r>
        <w:rPr>
          <w:sz w:val="24"/>
        </w:rPr>
        <w:t xml:space="preserve">, Teri Friedman, Diane Garner, and Ann McCormack, </w:t>
      </w:r>
      <w:r>
        <w:rPr>
          <w:i/>
          <w:sz w:val="24"/>
        </w:rPr>
        <w:t xml:space="preserve">Doing Qualitative Research: Circles </w:t>
      </w:r>
      <w:proofErr w:type="gramStart"/>
      <w:r>
        <w:rPr>
          <w:i/>
          <w:sz w:val="24"/>
        </w:rPr>
        <w:t>Within</w:t>
      </w:r>
      <w:proofErr w:type="gramEnd"/>
      <w:r>
        <w:rPr>
          <w:i/>
          <w:sz w:val="24"/>
        </w:rPr>
        <w:t xml:space="preserve"> Circles </w:t>
      </w:r>
      <w:r>
        <w:rPr>
          <w:sz w:val="24"/>
        </w:rPr>
        <w:t xml:space="preserve">(Oxon: </w:t>
      </w:r>
      <w:proofErr w:type="spellStart"/>
      <w:r>
        <w:rPr>
          <w:sz w:val="24"/>
        </w:rPr>
        <w:t>Routledge</w:t>
      </w:r>
      <w:proofErr w:type="spellEnd"/>
      <w:r>
        <w:rPr>
          <w:sz w:val="24"/>
        </w:rPr>
        <w:t xml:space="preserve"> </w:t>
      </w:r>
      <w:proofErr w:type="spellStart"/>
      <w:r>
        <w:rPr>
          <w:sz w:val="24"/>
        </w:rPr>
        <w:t>Falmer</w:t>
      </w:r>
      <w:proofErr w:type="spellEnd"/>
      <w:r>
        <w:rPr>
          <w:sz w:val="24"/>
        </w:rPr>
        <w:t>, 1991)</w:t>
      </w:r>
    </w:p>
    <w:p w:rsidR="00FF2335" w:rsidRPr="00FF2335" w:rsidRDefault="00FF2335" w:rsidP="003C3EBB">
      <w:pPr>
        <w:rPr>
          <w:sz w:val="24"/>
        </w:rPr>
      </w:pPr>
      <w:proofErr w:type="spellStart"/>
      <w:r w:rsidRPr="00FF2335">
        <w:rPr>
          <w:sz w:val="24"/>
        </w:rPr>
        <w:t>Gajaweera</w:t>
      </w:r>
      <w:proofErr w:type="spellEnd"/>
      <w:r>
        <w:rPr>
          <w:sz w:val="24"/>
        </w:rPr>
        <w:t xml:space="preserve">, </w:t>
      </w:r>
      <w:proofErr w:type="spellStart"/>
      <w:r>
        <w:rPr>
          <w:sz w:val="24"/>
        </w:rPr>
        <w:t>Nalika</w:t>
      </w:r>
      <w:proofErr w:type="spellEnd"/>
      <w:r>
        <w:rPr>
          <w:sz w:val="24"/>
        </w:rPr>
        <w:t>,</w:t>
      </w:r>
      <w:r w:rsidRPr="00FF2335">
        <w:rPr>
          <w:sz w:val="24"/>
        </w:rPr>
        <w:t xml:space="preserve"> and Andrew Johnson, ‘What is Participant Observation?</w:t>
      </w:r>
      <w:proofErr w:type="gramStart"/>
      <w:r w:rsidRPr="00FF2335">
        <w:rPr>
          <w:sz w:val="24"/>
        </w:rPr>
        <w:t>’,</w:t>
      </w:r>
      <w:proofErr w:type="gramEnd"/>
      <w:r w:rsidRPr="00FF2335">
        <w:rPr>
          <w:sz w:val="24"/>
        </w:rPr>
        <w:t xml:space="preserve"> in </w:t>
      </w:r>
      <w:r w:rsidRPr="00FF2335">
        <w:rPr>
          <w:i/>
          <w:sz w:val="24"/>
        </w:rPr>
        <w:t xml:space="preserve">USC </w:t>
      </w:r>
      <w:proofErr w:type="spellStart"/>
      <w:r w:rsidRPr="00FF2335">
        <w:rPr>
          <w:i/>
          <w:sz w:val="24"/>
        </w:rPr>
        <w:t>Dornsife</w:t>
      </w:r>
      <w:proofErr w:type="spellEnd"/>
      <w:r w:rsidRPr="00FF2335">
        <w:rPr>
          <w:sz w:val="24"/>
        </w:rPr>
        <w:t>(2015)  &lt;</w:t>
      </w:r>
      <w:hyperlink r:id="rId7" w:history="1">
        <w:r w:rsidRPr="00FF2335">
          <w:rPr>
            <w:rStyle w:val="Hyperlink"/>
            <w:sz w:val="24"/>
          </w:rPr>
          <w:t>https://crcc.usc.edu/report/studying-faith-qualitative-methodologies-for-studying-religious-communities/what-is-participant-observation/</w:t>
        </w:r>
      </w:hyperlink>
      <w:r w:rsidRPr="00FF2335">
        <w:rPr>
          <w:sz w:val="24"/>
        </w:rPr>
        <w:t>&gt; [accessed 5 December 2017]</w:t>
      </w:r>
    </w:p>
    <w:p w:rsidR="00FF2335" w:rsidRPr="00FF2335" w:rsidRDefault="00FF2335" w:rsidP="003C3EBB">
      <w:pPr>
        <w:rPr>
          <w:sz w:val="24"/>
        </w:rPr>
      </w:pPr>
      <w:r>
        <w:rPr>
          <w:sz w:val="24"/>
        </w:rPr>
        <w:t xml:space="preserve">Gregg, Stephen E., </w:t>
      </w:r>
      <w:r>
        <w:rPr>
          <w:i/>
          <w:sz w:val="24"/>
        </w:rPr>
        <w:t xml:space="preserve">Engaging With Living Religion: A Guide to Fieldwork in the Study of Religion </w:t>
      </w:r>
      <w:r>
        <w:rPr>
          <w:sz w:val="24"/>
        </w:rPr>
        <w:t>(New York: Routledge, 2015)</w:t>
      </w:r>
    </w:p>
    <w:p w:rsidR="00513018" w:rsidRPr="00513018" w:rsidRDefault="00513018" w:rsidP="003C3EBB">
      <w:pPr>
        <w:rPr>
          <w:sz w:val="24"/>
        </w:rPr>
      </w:pPr>
      <w:r>
        <w:rPr>
          <w:sz w:val="24"/>
        </w:rPr>
        <w:t xml:space="preserve">Harvey, Graham, ‘Field Research: Participant Observation’, in </w:t>
      </w:r>
      <w:r>
        <w:rPr>
          <w:i/>
          <w:sz w:val="24"/>
        </w:rPr>
        <w:t xml:space="preserve">The Routledge Handbook of Research Methods in the Study of Religion, </w:t>
      </w:r>
      <w:r>
        <w:rPr>
          <w:sz w:val="24"/>
        </w:rPr>
        <w:t xml:space="preserve">ed. by </w:t>
      </w:r>
      <w:r w:rsidR="00D514A7">
        <w:rPr>
          <w:sz w:val="24"/>
        </w:rPr>
        <w:t xml:space="preserve">Michael </w:t>
      </w:r>
      <w:proofErr w:type="spellStart"/>
      <w:r w:rsidR="00D514A7">
        <w:rPr>
          <w:sz w:val="24"/>
        </w:rPr>
        <w:t>Strausberg</w:t>
      </w:r>
      <w:proofErr w:type="spellEnd"/>
      <w:r w:rsidR="00D514A7">
        <w:rPr>
          <w:sz w:val="24"/>
        </w:rPr>
        <w:t xml:space="preserve"> and Steven </w:t>
      </w:r>
      <w:proofErr w:type="spellStart"/>
      <w:proofErr w:type="gramStart"/>
      <w:r w:rsidR="00D514A7">
        <w:rPr>
          <w:sz w:val="24"/>
        </w:rPr>
        <w:t>Engler</w:t>
      </w:r>
      <w:proofErr w:type="spellEnd"/>
      <w:r>
        <w:rPr>
          <w:sz w:val="24"/>
        </w:rPr>
        <w:t>(</w:t>
      </w:r>
      <w:proofErr w:type="gramEnd"/>
      <w:r>
        <w:rPr>
          <w:sz w:val="24"/>
        </w:rPr>
        <w:t>New York: Routledge, 2011)</w:t>
      </w:r>
    </w:p>
    <w:p w:rsidR="00513018" w:rsidRDefault="00513018" w:rsidP="003C3EBB">
      <w:pPr>
        <w:rPr>
          <w:sz w:val="24"/>
        </w:rPr>
      </w:pPr>
      <w:proofErr w:type="spellStart"/>
      <w:r>
        <w:rPr>
          <w:sz w:val="24"/>
        </w:rPr>
        <w:t>Musante</w:t>
      </w:r>
      <w:proofErr w:type="spellEnd"/>
      <w:r>
        <w:rPr>
          <w:sz w:val="24"/>
        </w:rPr>
        <w:t xml:space="preserve">, Kathleen, and Billie R. </w:t>
      </w:r>
      <w:proofErr w:type="spellStart"/>
      <w:r>
        <w:rPr>
          <w:sz w:val="24"/>
        </w:rPr>
        <w:t>DeWalt</w:t>
      </w:r>
      <w:proofErr w:type="spellEnd"/>
      <w:r>
        <w:rPr>
          <w:sz w:val="24"/>
        </w:rPr>
        <w:t xml:space="preserve">, </w:t>
      </w:r>
      <w:r>
        <w:rPr>
          <w:i/>
          <w:sz w:val="24"/>
        </w:rPr>
        <w:t xml:space="preserve">Participant Observation: A Guide for Fieldworkers </w:t>
      </w:r>
      <w:r>
        <w:rPr>
          <w:sz w:val="24"/>
        </w:rPr>
        <w:t>(Oxford: Alta Mira Press, 2002)</w:t>
      </w:r>
    </w:p>
    <w:p w:rsidR="00D514A7" w:rsidRPr="00D514A7" w:rsidRDefault="00D514A7" w:rsidP="003C3EBB">
      <w:pPr>
        <w:rPr>
          <w:sz w:val="24"/>
        </w:rPr>
      </w:pPr>
      <w:r>
        <w:rPr>
          <w:sz w:val="24"/>
        </w:rPr>
        <w:t xml:space="preserve">Oliver, Paul, </w:t>
      </w:r>
      <w:proofErr w:type="gramStart"/>
      <w:r>
        <w:rPr>
          <w:i/>
          <w:sz w:val="24"/>
        </w:rPr>
        <w:t>The</w:t>
      </w:r>
      <w:proofErr w:type="gramEnd"/>
      <w:r>
        <w:rPr>
          <w:i/>
          <w:sz w:val="24"/>
        </w:rPr>
        <w:t xml:space="preserve"> Student’s Guide to Research Ethics </w:t>
      </w:r>
      <w:r>
        <w:rPr>
          <w:sz w:val="24"/>
        </w:rPr>
        <w:t>(New York: Open University Press, 2003)</w:t>
      </w:r>
    </w:p>
    <w:p w:rsidR="00513018" w:rsidRDefault="00513018" w:rsidP="003C3EBB">
      <w:pPr>
        <w:rPr>
          <w:sz w:val="24"/>
        </w:rPr>
      </w:pPr>
      <w:proofErr w:type="spellStart"/>
      <w:r>
        <w:rPr>
          <w:sz w:val="24"/>
        </w:rPr>
        <w:t>Spradley</w:t>
      </w:r>
      <w:proofErr w:type="spellEnd"/>
      <w:r>
        <w:rPr>
          <w:sz w:val="24"/>
        </w:rPr>
        <w:t xml:space="preserve">, James P., </w:t>
      </w:r>
      <w:r>
        <w:rPr>
          <w:i/>
          <w:sz w:val="24"/>
        </w:rPr>
        <w:t xml:space="preserve">Participant Observation </w:t>
      </w:r>
      <w:r>
        <w:rPr>
          <w:sz w:val="24"/>
        </w:rPr>
        <w:t>(New York: Holt, Rinehart and Winston, 1980)</w:t>
      </w: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rPr>
      </w:pPr>
    </w:p>
    <w:p w:rsidR="005301D3" w:rsidRDefault="005301D3" w:rsidP="003C3EBB">
      <w:pPr>
        <w:rPr>
          <w:sz w:val="24"/>
          <w:u w:val="single"/>
        </w:rPr>
      </w:pPr>
      <w:r>
        <w:rPr>
          <w:sz w:val="24"/>
          <w:u w:val="single"/>
        </w:rPr>
        <w:t>Appendix 1</w:t>
      </w:r>
    </w:p>
    <w:p w:rsidR="005301D3" w:rsidRDefault="001C79FD" w:rsidP="003C3EBB">
      <w:pPr>
        <w:rPr>
          <w:sz w:val="24"/>
          <w:u w:val="single"/>
        </w:rPr>
      </w:pPr>
      <w:r>
        <w:rPr>
          <w:sz w:val="24"/>
          <w:u w:val="single"/>
        </w:rPr>
        <w:t>Field diary of participant observation of a Holy Communion s</w:t>
      </w:r>
      <w:r w:rsidR="005301D3" w:rsidRPr="005301D3">
        <w:rPr>
          <w:sz w:val="24"/>
          <w:u w:val="single"/>
        </w:rPr>
        <w:t>ervice at the Holy Trinity Church in Newcastle Emlyn</w:t>
      </w:r>
      <w:r w:rsidR="005301D3">
        <w:rPr>
          <w:sz w:val="24"/>
          <w:u w:val="single"/>
        </w:rPr>
        <w:t>Date: 6 December 2017</w:t>
      </w:r>
    </w:p>
    <w:p w:rsidR="001C79FD" w:rsidRDefault="001C79FD" w:rsidP="003C3EBB">
      <w:pPr>
        <w:rPr>
          <w:sz w:val="24"/>
        </w:rPr>
      </w:pPr>
      <w:r>
        <w:rPr>
          <w:sz w:val="24"/>
        </w:rPr>
        <w:t>Before the Holy Communion Services began the congregation stood as the priest entered the church and walked to the</w:t>
      </w:r>
      <w:r w:rsidR="00CC31C5">
        <w:rPr>
          <w:sz w:val="24"/>
        </w:rPr>
        <w:t xml:space="preserve"> lectern at the front. The priest</w:t>
      </w:r>
      <w:r>
        <w:rPr>
          <w:sz w:val="24"/>
        </w:rPr>
        <w:t xml:space="preserve"> then instructed us to sit. At the start of the service the priest read out general announcements and upcoming events for the congregation to remember.</w:t>
      </w:r>
    </w:p>
    <w:p w:rsidR="001C79FD" w:rsidRDefault="001C79FD" w:rsidP="003C3EBB">
      <w:pPr>
        <w:rPr>
          <w:sz w:val="24"/>
        </w:rPr>
      </w:pPr>
      <w:r>
        <w:rPr>
          <w:sz w:val="24"/>
        </w:rPr>
        <w:t>Following this, the Holy Communion service officially began. The members of the congregation were each given a Holy Communion book</w:t>
      </w:r>
      <w:r w:rsidR="0029699F">
        <w:rPr>
          <w:sz w:val="24"/>
        </w:rPr>
        <w:t xml:space="preserve"> before the service</w:t>
      </w:r>
      <w:r w:rsidR="00395F3C">
        <w:rPr>
          <w:sz w:val="24"/>
        </w:rPr>
        <w:t xml:space="preserve"> that the service was </w:t>
      </w:r>
      <w:r>
        <w:rPr>
          <w:sz w:val="24"/>
        </w:rPr>
        <w:t>read from so that they could follow the service and know what they need</w:t>
      </w:r>
      <w:r w:rsidR="0042127F">
        <w:rPr>
          <w:sz w:val="24"/>
        </w:rPr>
        <w:t>ed</w:t>
      </w:r>
      <w:r>
        <w:rPr>
          <w:sz w:val="24"/>
        </w:rPr>
        <w:t xml:space="preserve"> to say. The service began with the priest and congregation both repeating the words “Lord have mercy, Christ have mercy, Lord have mercy.” The congregation and priest then recited a passage to</w:t>
      </w:r>
      <w:r w:rsidR="0042127F">
        <w:rPr>
          <w:sz w:val="24"/>
        </w:rPr>
        <w:t>gether confessing that they had</w:t>
      </w:r>
      <w:r>
        <w:rPr>
          <w:sz w:val="24"/>
        </w:rPr>
        <w:t xml:space="preserve"> sinned and asking God for forgiveness.</w:t>
      </w:r>
    </w:p>
    <w:p w:rsidR="003135F3" w:rsidRDefault="001C79FD" w:rsidP="003C3EBB">
      <w:pPr>
        <w:rPr>
          <w:sz w:val="24"/>
        </w:rPr>
      </w:pPr>
      <w:r>
        <w:rPr>
          <w:sz w:val="24"/>
        </w:rPr>
        <w:t xml:space="preserve">There was then a reading from the Old </w:t>
      </w:r>
      <w:r w:rsidR="00E95293">
        <w:rPr>
          <w:sz w:val="24"/>
        </w:rPr>
        <w:t>Testament, from</w:t>
      </w:r>
      <w:r>
        <w:rPr>
          <w:sz w:val="24"/>
        </w:rPr>
        <w:t>. Followed by a reading from the New Te</w:t>
      </w:r>
      <w:r w:rsidR="00E95293">
        <w:rPr>
          <w:sz w:val="24"/>
        </w:rPr>
        <w:t>stament</w:t>
      </w:r>
      <w:r>
        <w:rPr>
          <w:sz w:val="24"/>
        </w:rPr>
        <w:t>.</w:t>
      </w:r>
      <w:r w:rsidR="003135F3">
        <w:rPr>
          <w:sz w:val="24"/>
        </w:rPr>
        <w:t xml:space="preserve"> Finally, there was also a reading from the Gospel of John; when this passage was read out the congregation had to stand. Each of the passages were</w:t>
      </w:r>
      <w:r w:rsidR="005C1413">
        <w:rPr>
          <w:sz w:val="24"/>
        </w:rPr>
        <w:t xml:space="preserve"> all</w:t>
      </w:r>
      <w:r w:rsidR="003135F3">
        <w:rPr>
          <w:sz w:val="24"/>
        </w:rPr>
        <w:t xml:space="preserve"> read out to the congregation by the priest. </w:t>
      </w:r>
    </w:p>
    <w:p w:rsidR="006134CE" w:rsidRDefault="003135F3" w:rsidP="003C3EBB">
      <w:pPr>
        <w:rPr>
          <w:sz w:val="24"/>
        </w:rPr>
      </w:pPr>
      <w:r>
        <w:rPr>
          <w:sz w:val="24"/>
        </w:rPr>
        <w:t xml:space="preserve">The next section of the Holy Communion service is known as ‘the intercession’. During this section the priest recited various prayers from the Holy Communion book, each with a specific theme. Some of the themes were ‘the church’, ‘the world’, ‘people in need’ and ‘the community’. Before reciting each prayer from the book, the priest also prayed for other specific and relevant people and themes. For example, before reciting the prayer for the world the priest prayed for the general political state of the world, and before the prayer for the community she prayed for people in the community who were unwell. </w:t>
      </w:r>
      <w:r w:rsidR="00D8590A">
        <w:rPr>
          <w:sz w:val="24"/>
        </w:rPr>
        <w:t xml:space="preserve">After each prayer was recited the congregation would say, “Lord, hear our prayer.” After all of the prayers in the book had been recited by the priest, the congregation and priest recited a prayer together saying that they are not worthy to be in God’s presence and asking him to grant them forgiveness so that they can be worthy to take the Holy Communion. </w:t>
      </w:r>
      <w:r w:rsidR="000C75A7">
        <w:rPr>
          <w:sz w:val="24"/>
        </w:rPr>
        <w:t xml:space="preserve">While this was being recited the priest stood at the front of the chapel, facing the congregation, and made the sign of the cross on her forehead and chin. </w:t>
      </w:r>
    </w:p>
    <w:p w:rsidR="006134CE" w:rsidRDefault="006134CE" w:rsidP="003C3EBB">
      <w:pPr>
        <w:rPr>
          <w:sz w:val="24"/>
        </w:rPr>
      </w:pPr>
      <w:r>
        <w:rPr>
          <w:sz w:val="24"/>
        </w:rPr>
        <w:t>After the prayer had been recited, the priest spread her arms out towards the congregation and said “the peace of the Lord be with you always.” The priest then began preparing the H</w:t>
      </w:r>
      <w:r w:rsidR="00C57DF4">
        <w:rPr>
          <w:sz w:val="24"/>
        </w:rPr>
        <w:t>oly Communion on the altar directly</w:t>
      </w:r>
      <w:r>
        <w:rPr>
          <w:sz w:val="24"/>
        </w:rPr>
        <w:t xml:space="preserve"> at the front of the church. The priest then blessed the bread and wine. She then took the wafer in her hand and held it up towards the statue of Jesus Christ on the </w:t>
      </w:r>
      <w:proofErr w:type="gramStart"/>
      <w:r>
        <w:rPr>
          <w:sz w:val="24"/>
        </w:rPr>
        <w:t>Cross, that</w:t>
      </w:r>
      <w:proofErr w:type="gramEnd"/>
      <w:r>
        <w:rPr>
          <w:sz w:val="24"/>
        </w:rPr>
        <w:t xml:space="preserve"> was above the altar. The priest then recounted the story of the breaking of bread at the Last Supper. The priest then repeated the same thing with the </w:t>
      </w:r>
      <w:r>
        <w:rPr>
          <w:sz w:val="24"/>
        </w:rPr>
        <w:lastRenderedPageBreak/>
        <w:t>cup of wine. The priest then thanked God and Jesus Christ for his sacrifice on the cross so that people can be cleansed of their sins. The congregation then collectively said “Amen.”</w:t>
      </w:r>
    </w:p>
    <w:p w:rsidR="00AC3C08" w:rsidRDefault="006134CE" w:rsidP="003C3EBB">
      <w:pPr>
        <w:rPr>
          <w:sz w:val="24"/>
        </w:rPr>
      </w:pPr>
      <w:r>
        <w:rPr>
          <w:sz w:val="24"/>
        </w:rPr>
        <w:t>The communion began with the congregation reciting the ‘Lord’s Prayer’. The priest then invited the congregation to the front of the church to take the Holy Communion. Each member of the congregation had to kneel down below the altar, in front of the statue of Jesus Christ. The people put their hands together, with their fingers intertwined and some silent</w:t>
      </w:r>
      <w:r w:rsidR="00D32C78">
        <w:rPr>
          <w:sz w:val="24"/>
        </w:rPr>
        <w:t>ly prayed. The priest then came down the line</w:t>
      </w:r>
      <w:r>
        <w:rPr>
          <w:sz w:val="24"/>
        </w:rPr>
        <w:t xml:space="preserve"> administering a wafer to each person. She placed the wafer in my hand and said to me, “Georgia, the body of Christ keep you in eternal life”. I then said “Amen”</w:t>
      </w:r>
      <w:r w:rsidR="00AC3C08">
        <w:rPr>
          <w:sz w:val="24"/>
        </w:rPr>
        <w:t xml:space="preserve"> and took and ate the wafer. The same thing happened to each person. The priest then repeated the same thing with the cup of wine, replacing the wording with “the blood of Christ”. When each person had taken the bread and wine, they then walked silently back to their seats. Some members, however, stayed kneeling and praying for a while after they had taken Holy Communion. When everyone was back in their seats the priest gave Holy Communion to herself. Afterwards she covered the plate and cup with a purple cloth. </w:t>
      </w:r>
      <w:r w:rsidR="00D32C78">
        <w:rPr>
          <w:sz w:val="24"/>
        </w:rPr>
        <w:t>This part of the service took</w:t>
      </w:r>
      <w:r w:rsidR="00AC3C08">
        <w:rPr>
          <w:sz w:val="24"/>
        </w:rPr>
        <w:t xml:space="preserve"> place in complete silence.</w:t>
      </w:r>
    </w:p>
    <w:p w:rsidR="00AC3C08" w:rsidRDefault="00AC3C08" w:rsidP="003C3EBB">
      <w:pPr>
        <w:rPr>
          <w:sz w:val="24"/>
        </w:rPr>
      </w:pPr>
      <w:r>
        <w:rPr>
          <w:sz w:val="24"/>
        </w:rPr>
        <w:t xml:space="preserve">Afterwards, the priest gave thanks again for us being able to take the Holy Communion and prayed that we may all return to God’s kingdom. </w:t>
      </w:r>
      <w:bookmarkStart w:id="0" w:name="_GoBack"/>
      <w:bookmarkEnd w:id="0"/>
      <w:r>
        <w:rPr>
          <w:sz w:val="24"/>
        </w:rPr>
        <w:t>We then recite</w:t>
      </w:r>
      <w:r w:rsidR="00395F3C">
        <w:rPr>
          <w:sz w:val="24"/>
        </w:rPr>
        <w:t>d</w:t>
      </w:r>
      <w:r>
        <w:rPr>
          <w:sz w:val="24"/>
        </w:rPr>
        <w:t xml:space="preserve"> a passage praising God, Jesus Christ and the Holy Gh</w:t>
      </w:r>
      <w:r w:rsidR="002A3AB4">
        <w:rPr>
          <w:sz w:val="24"/>
        </w:rPr>
        <w:t xml:space="preserve">ost. </w:t>
      </w:r>
      <w:r w:rsidR="00630788">
        <w:rPr>
          <w:sz w:val="24"/>
        </w:rPr>
        <w:t>The service ended</w:t>
      </w:r>
      <w:r>
        <w:rPr>
          <w:sz w:val="24"/>
        </w:rPr>
        <w:t xml:space="preserve"> with the priest placing a blessing o</w:t>
      </w:r>
      <w:r w:rsidR="00395F3C">
        <w:rPr>
          <w:sz w:val="24"/>
        </w:rPr>
        <w:t>nto the congregation. She started</w:t>
      </w:r>
      <w:r>
        <w:rPr>
          <w:sz w:val="24"/>
        </w:rPr>
        <w:t xml:space="preserve"> by saying, “the Lord be with you”, we repeated back “</w:t>
      </w:r>
      <w:r w:rsidR="00B2290A">
        <w:rPr>
          <w:sz w:val="24"/>
        </w:rPr>
        <w:t>and with thy</w:t>
      </w:r>
      <w:r>
        <w:rPr>
          <w:sz w:val="24"/>
        </w:rPr>
        <w:t xml:space="preserve"> spirit”. She then said “let us go forth in prayer”, and we said “in the name of Christ, Amen”. The priest then walked to the back of the church and the congregation all stood. </w:t>
      </w:r>
    </w:p>
    <w:p w:rsidR="001C79FD" w:rsidRPr="001C79FD" w:rsidRDefault="001C79FD" w:rsidP="003C3EBB">
      <w:pPr>
        <w:rPr>
          <w:sz w:val="24"/>
        </w:rPr>
      </w:pPr>
    </w:p>
    <w:p w:rsidR="005301D3" w:rsidRPr="005301D3" w:rsidRDefault="005301D3" w:rsidP="003C3EBB">
      <w:pPr>
        <w:rPr>
          <w:sz w:val="24"/>
          <w:u w:val="single"/>
        </w:rPr>
      </w:pPr>
    </w:p>
    <w:p w:rsidR="00513018" w:rsidRDefault="00513018" w:rsidP="003C3EBB">
      <w:pPr>
        <w:rPr>
          <w:sz w:val="24"/>
        </w:rPr>
      </w:pPr>
    </w:p>
    <w:p w:rsidR="00513018" w:rsidRPr="00513018" w:rsidRDefault="00513018" w:rsidP="003C3EBB">
      <w:pPr>
        <w:rPr>
          <w:sz w:val="24"/>
        </w:rPr>
      </w:pPr>
    </w:p>
    <w:p w:rsidR="003C3EBB" w:rsidRPr="00CE327A" w:rsidRDefault="003C3EBB" w:rsidP="00633C0D">
      <w:pPr>
        <w:rPr>
          <w:sz w:val="24"/>
        </w:rPr>
      </w:pPr>
    </w:p>
    <w:sectPr w:rsidR="003C3EBB" w:rsidRPr="00CE327A" w:rsidSect="00B46CA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508" w:rsidRDefault="00123508" w:rsidP="006A5A69">
      <w:pPr>
        <w:spacing w:after="0" w:line="240" w:lineRule="auto"/>
      </w:pPr>
      <w:r>
        <w:separator/>
      </w:r>
    </w:p>
  </w:endnote>
  <w:endnote w:type="continuationSeparator" w:id="1">
    <w:p w:rsidR="00123508" w:rsidRDefault="00123508" w:rsidP="006A5A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508" w:rsidRDefault="00123508" w:rsidP="006A5A69">
      <w:pPr>
        <w:spacing w:after="0" w:line="240" w:lineRule="auto"/>
      </w:pPr>
      <w:r>
        <w:separator/>
      </w:r>
    </w:p>
  </w:footnote>
  <w:footnote w:type="continuationSeparator" w:id="1">
    <w:p w:rsidR="00123508" w:rsidRDefault="00123508" w:rsidP="006A5A69">
      <w:pPr>
        <w:spacing w:after="0" w:line="240" w:lineRule="auto"/>
      </w:pPr>
      <w:r>
        <w:continuationSeparator/>
      </w:r>
    </w:p>
  </w:footnote>
  <w:footnote w:id="2">
    <w:p w:rsidR="006A5A69" w:rsidRPr="006A5A69" w:rsidRDefault="006A5A69">
      <w:pPr>
        <w:pStyle w:val="FootnoteText"/>
      </w:pPr>
      <w:r>
        <w:rPr>
          <w:rStyle w:val="FootnoteReference"/>
        </w:rPr>
        <w:footnoteRef/>
      </w:r>
      <w:r>
        <w:t xml:space="preserve"> Graham Harvey, ‘Field Research: Participant Observation’, in, </w:t>
      </w:r>
      <w:r>
        <w:rPr>
          <w:i/>
        </w:rPr>
        <w:t xml:space="preserve">The Routledge Handbook of Research Methods, </w:t>
      </w:r>
      <w:r>
        <w:t xml:space="preserve">ed. by Michael </w:t>
      </w:r>
      <w:proofErr w:type="spellStart"/>
      <w:r>
        <w:t>Strausberg</w:t>
      </w:r>
      <w:proofErr w:type="spellEnd"/>
      <w:r>
        <w:t xml:space="preserve"> and Steven </w:t>
      </w:r>
      <w:proofErr w:type="spellStart"/>
      <w:r>
        <w:t>Engler</w:t>
      </w:r>
      <w:proofErr w:type="spellEnd"/>
      <w:r>
        <w:t xml:space="preserve"> (New York: Routledge, 2011), p.219.</w:t>
      </w:r>
    </w:p>
  </w:footnote>
  <w:footnote w:id="3">
    <w:p w:rsidR="007D6056" w:rsidRPr="007D6056" w:rsidRDefault="007D6056">
      <w:pPr>
        <w:pStyle w:val="FootnoteText"/>
      </w:pPr>
      <w:r>
        <w:rPr>
          <w:rStyle w:val="FootnoteReference"/>
        </w:rPr>
        <w:footnoteRef/>
      </w:r>
      <w:r>
        <w:t xml:space="preserve"> Ka</w:t>
      </w:r>
      <w:r w:rsidR="00513018">
        <w:t xml:space="preserve">thleen </w:t>
      </w:r>
      <w:proofErr w:type="spellStart"/>
      <w:r w:rsidR="00513018">
        <w:t>Musante</w:t>
      </w:r>
      <w:proofErr w:type="spellEnd"/>
      <w:r w:rsidR="00513018">
        <w:t xml:space="preserve"> and Billie R. </w:t>
      </w:r>
      <w:proofErr w:type="spellStart"/>
      <w:r w:rsidR="00513018">
        <w:t>DeW</w:t>
      </w:r>
      <w:r>
        <w:t>alt</w:t>
      </w:r>
      <w:proofErr w:type="spellEnd"/>
      <w:r>
        <w:t xml:space="preserve">, </w:t>
      </w:r>
      <w:r>
        <w:rPr>
          <w:i/>
        </w:rPr>
        <w:t xml:space="preserve">Participant Observation: A Guide for Fieldworkers </w:t>
      </w:r>
      <w:r>
        <w:t>(Oxford: Alta Mira Press, 2002), p.1.</w:t>
      </w:r>
    </w:p>
  </w:footnote>
  <w:footnote w:id="4">
    <w:p w:rsidR="00AB0D5C" w:rsidRPr="00AB0D5C" w:rsidRDefault="00AB0D5C">
      <w:pPr>
        <w:pStyle w:val="FootnoteText"/>
      </w:pPr>
      <w:r>
        <w:rPr>
          <w:rStyle w:val="FootnoteReference"/>
        </w:rPr>
        <w:footnoteRef/>
      </w:r>
      <w:r>
        <w:t xml:space="preserve"> Ka</w:t>
      </w:r>
      <w:r w:rsidR="00513018">
        <w:t xml:space="preserve">thleen </w:t>
      </w:r>
      <w:proofErr w:type="spellStart"/>
      <w:r w:rsidR="00513018">
        <w:t>Musante</w:t>
      </w:r>
      <w:proofErr w:type="spellEnd"/>
      <w:r w:rsidR="00513018">
        <w:t xml:space="preserve"> and Billie R. </w:t>
      </w:r>
      <w:proofErr w:type="spellStart"/>
      <w:r w:rsidR="00513018">
        <w:t>DeW</w:t>
      </w:r>
      <w:r>
        <w:t>alt</w:t>
      </w:r>
      <w:proofErr w:type="spellEnd"/>
      <w:r>
        <w:t xml:space="preserve">, </w:t>
      </w:r>
      <w:r>
        <w:rPr>
          <w:i/>
        </w:rPr>
        <w:t xml:space="preserve">Participant Observation: A Guide for Fieldworkers, </w:t>
      </w:r>
      <w:r>
        <w:t>p.18.</w:t>
      </w:r>
    </w:p>
  </w:footnote>
  <w:footnote w:id="5">
    <w:p w:rsidR="00832387" w:rsidRPr="00832387" w:rsidRDefault="00832387">
      <w:pPr>
        <w:pStyle w:val="FootnoteText"/>
      </w:pPr>
      <w:r>
        <w:rPr>
          <w:rStyle w:val="FootnoteReference"/>
        </w:rPr>
        <w:footnoteRef/>
      </w:r>
      <w:r>
        <w:t xml:space="preserve"> James P. </w:t>
      </w:r>
      <w:proofErr w:type="spellStart"/>
      <w:r>
        <w:t>Spradley</w:t>
      </w:r>
      <w:proofErr w:type="spellEnd"/>
      <w:r>
        <w:t xml:space="preserve">, </w:t>
      </w:r>
      <w:r>
        <w:rPr>
          <w:i/>
        </w:rPr>
        <w:t xml:space="preserve">Participant Observation </w:t>
      </w:r>
      <w:r>
        <w:t>(New York: Holt, Rinehart and Winston, 1980), p.54.</w:t>
      </w:r>
    </w:p>
  </w:footnote>
  <w:footnote w:id="6">
    <w:p w:rsidR="00832387" w:rsidRPr="00832387" w:rsidRDefault="00832387">
      <w:pPr>
        <w:pStyle w:val="FootnoteText"/>
      </w:pPr>
      <w:r>
        <w:rPr>
          <w:rStyle w:val="FootnoteReference"/>
        </w:rPr>
        <w:footnoteRef/>
      </w:r>
      <w:r>
        <w:t xml:space="preserve"> Margot Ely, Margaret </w:t>
      </w:r>
      <w:proofErr w:type="spellStart"/>
      <w:r>
        <w:t>Anzul</w:t>
      </w:r>
      <w:proofErr w:type="spellEnd"/>
      <w:r>
        <w:t xml:space="preserve">, Teri Friedman, Diane Garner and Ann McCormack, </w:t>
      </w:r>
      <w:r>
        <w:rPr>
          <w:i/>
        </w:rPr>
        <w:t xml:space="preserve">Doing Qualitative Research: Circles </w:t>
      </w:r>
      <w:proofErr w:type="gramStart"/>
      <w:r>
        <w:rPr>
          <w:i/>
        </w:rPr>
        <w:t>Within</w:t>
      </w:r>
      <w:proofErr w:type="gramEnd"/>
      <w:r>
        <w:rPr>
          <w:i/>
        </w:rPr>
        <w:t xml:space="preserve"> Circles </w:t>
      </w:r>
      <w:r w:rsidR="00B726D0">
        <w:t xml:space="preserve">(Oxon: </w:t>
      </w:r>
      <w:proofErr w:type="spellStart"/>
      <w:r w:rsidR="00B726D0">
        <w:t>Routledge</w:t>
      </w:r>
      <w:proofErr w:type="spellEnd"/>
      <w:r w:rsidR="00B726D0">
        <w:t xml:space="preserve"> </w:t>
      </w:r>
      <w:proofErr w:type="spellStart"/>
      <w:r w:rsidR="00B726D0">
        <w:t>Falmer</w:t>
      </w:r>
      <w:proofErr w:type="spellEnd"/>
      <w:r w:rsidR="00B726D0">
        <w:t xml:space="preserve">, 1991), p.42. </w:t>
      </w:r>
    </w:p>
  </w:footnote>
  <w:footnote w:id="7">
    <w:p w:rsidR="00B726D0" w:rsidRDefault="00B726D0">
      <w:pPr>
        <w:pStyle w:val="FootnoteText"/>
      </w:pPr>
      <w:r>
        <w:rPr>
          <w:rStyle w:val="FootnoteReference"/>
        </w:rPr>
        <w:footnoteRef/>
      </w:r>
      <w:r>
        <w:t xml:space="preserve"> Graham Harvey, ‘Field Research: Participant Observation’, p.222. </w:t>
      </w:r>
    </w:p>
  </w:footnote>
  <w:footnote w:id="8">
    <w:p w:rsidR="002A788A" w:rsidRPr="002A788A" w:rsidRDefault="002A788A">
      <w:pPr>
        <w:pStyle w:val="FootnoteText"/>
      </w:pPr>
      <w:r>
        <w:rPr>
          <w:rStyle w:val="FootnoteReference"/>
        </w:rPr>
        <w:footnoteRef/>
      </w:r>
      <w:r>
        <w:t xml:space="preserve"> Stephen E. Gregg, </w:t>
      </w:r>
      <w:r>
        <w:rPr>
          <w:i/>
        </w:rPr>
        <w:t xml:space="preserve">Engaging </w:t>
      </w:r>
      <w:proofErr w:type="gramStart"/>
      <w:r>
        <w:rPr>
          <w:i/>
        </w:rPr>
        <w:t>With Living Religion: A</w:t>
      </w:r>
      <w:proofErr w:type="gramEnd"/>
      <w:r>
        <w:rPr>
          <w:i/>
        </w:rPr>
        <w:t xml:space="preserve"> Guide to Fieldwork in the Study of Religion </w:t>
      </w:r>
      <w:r>
        <w:t>(New York: Routledge, 2015), p.10.</w:t>
      </w:r>
    </w:p>
  </w:footnote>
  <w:footnote w:id="9">
    <w:p w:rsidR="006F64A7" w:rsidRPr="00A53E1D" w:rsidRDefault="006F64A7">
      <w:pPr>
        <w:pStyle w:val="FootnoteText"/>
      </w:pPr>
      <w:r>
        <w:rPr>
          <w:rStyle w:val="FootnoteReference"/>
        </w:rPr>
        <w:footnoteRef/>
      </w:r>
      <w:r>
        <w:t xml:space="preserve"> Ka</w:t>
      </w:r>
      <w:r w:rsidR="00513018">
        <w:t xml:space="preserve">thleen </w:t>
      </w:r>
      <w:proofErr w:type="spellStart"/>
      <w:r w:rsidR="00513018">
        <w:t>Musante</w:t>
      </w:r>
      <w:proofErr w:type="spellEnd"/>
      <w:r w:rsidR="00513018">
        <w:t xml:space="preserve"> and Billie R. </w:t>
      </w:r>
      <w:proofErr w:type="spellStart"/>
      <w:r w:rsidR="00513018">
        <w:t>DeW</w:t>
      </w:r>
      <w:r>
        <w:t>alt</w:t>
      </w:r>
      <w:proofErr w:type="spellEnd"/>
      <w:r>
        <w:t xml:space="preserve">, </w:t>
      </w:r>
      <w:r w:rsidR="00A53E1D">
        <w:rPr>
          <w:i/>
        </w:rPr>
        <w:t xml:space="preserve">Participant Observation: A Guide for Fieldworkers, </w:t>
      </w:r>
      <w:r w:rsidR="00A53E1D">
        <w:t>p.19-20.</w:t>
      </w:r>
    </w:p>
  </w:footnote>
  <w:footnote w:id="10">
    <w:p w:rsidR="008D0A3D" w:rsidRPr="008D0A3D" w:rsidRDefault="008D0A3D">
      <w:pPr>
        <w:pStyle w:val="FootnoteText"/>
      </w:pPr>
      <w:r>
        <w:rPr>
          <w:rStyle w:val="FootnoteReference"/>
        </w:rPr>
        <w:footnoteRef/>
      </w:r>
      <w:proofErr w:type="spellStart"/>
      <w:r>
        <w:t>NalikaGajaweera</w:t>
      </w:r>
      <w:proofErr w:type="spellEnd"/>
      <w:r>
        <w:t xml:space="preserve"> and Andrew Johnson, ‘What is Participant Observation?’, in </w:t>
      </w:r>
      <w:r>
        <w:rPr>
          <w:i/>
        </w:rPr>
        <w:t xml:space="preserve">USC </w:t>
      </w:r>
      <w:proofErr w:type="spellStart"/>
      <w:r>
        <w:rPr>
          <w:i/>
        </w:rPr>
        <w:t>Dornsife</w:t>
      </w:r>
      <w:proofErr w:type="spellEnd"/>
      <w:r>
        <w:t>(2015) &lt;</w:t>
      </w:r>
      <w:hyperlink r:id="rId1" w:history="1">
        <w:r w:rsidRPr="0098618C">
          <w:rPr>
            <w:rStyle w:val="Hyperlink"/>
          </w:rPr>
          <w:t>https://crcc.usc.edu/report/studying-faith-qualitative-methodologies-for-studying-religious-communities/what-is-participant-observation/</w:t>
        </w:r>
      </w:hyperlink>
      <w:r>
        <w:t>&gt; [accessed 5 December 2017]</w:t>
      </w:r>
    </w:p>
  </w:footnote>
  <w:footnote w:id="11">
    <w:p w:rsidR="008D0A3D" w:rsidRPr="008D0A3D" w:rsidRDefault="008D0A3D">
      <w:pPr>
        <w:pStyle w:val="FootnoteText"/>
      </w:pPr>
      <w:r>
        <w:rPr>
          <w:rStyle w:val="FootnoteReference"/>
        </w:rPr>
        <w:footnoteRef/>
      </w:r>
      <w:r>
        <w:t xml:space="preserve"> Paul Oliver, </w:t>
      </w:r>
      <w:r>
        <w:rPr>
          <w:i/>
        </w:rPr>
        <w:t xml:space="preserve">The Student’s Guide to Research Ethics </w:t>
      </w:r>
      <w:r>
        <w:t xml:space="preserve">(New York: Open University Press, 2003), p.54. </w:t>
      </w:r>
    </w:p>
  </w:footnote>
  <w:footnote w:id="12">
    <w:p w:rsidR="002E60B5" w:rsidRDefault="002E60B5">
      <w:pPr>
        <w:pStyle w:val="FootnoteText"/>
      </w:pPr>
      <w:r>
        <w:rPr>
          <w:rStyle w:val="FootnoteReference"/>
        </w:rPr>
        <w:footnoteRef/>
      </w:r>
      <w:r>
        <w:t xml:space="preserve"> Graham Harvey, ‘Field Research: Participant Observation’, p.219.</w:t>
      </w:r>
    </w:p>
  </w:footnote>
  <w:footnote w:id="13">
    <w:p w:rsidR="003C3EBB" w:rsidRPr="003C3EBB" w:rsidRDefault="003C3EBB">
      <w:pPr>
        <w:pStyle w:val="FootnoteText"/>
      </w:pPr>
      <w:r>
        <w:rPr>
          <w:rStyle w:val="FootnoteReference"/>
        </w:rPr>
        <w:footnoteRef/>
      </w:r>
      <w:r>
        <w:t xml:space="preserve"> Ka</w:t>
      </w:r>
      <w:r w:rsidR="00513018">
        <w:t xml:space="preserve">thleen </w:t>
      </w:r>
      <w:proofErr w:type="spellStart"/>
      <w:r w:rsidR="00513018">
        <w:t>Musante</w:t>
      </w:r>
      <w:proofErr w:type="spellEnd"/>
      <w:r w:rsidR="00513018">
        <w:t xml:space="preserve"> and Billie R. </w:t>
      </w:r>
      <w:proofErr w:type="spellStart"/>
      <w:r w:rsidR="00513018">
        <w:t>DeW</w:t>
      </w:r>
      <w:r>
        <w:t>alt</w:t>
      </w:r>
      <w:proofErr w:type="spellEnd"/>
      <w:r>
        <w:t xml:space="preserve">, </w:t>
      </w:r>
      <w:r>
        <w:rPr>
          <w:i/>
        </w:rPr>
        <w:t xml:space="preserve">Participant Observation: A Guide for Fieldworkers, </w:t>
      </w:r>
      <w:r>
        <w:t>p.76.</w:t>
      </w:r>
    </w:p>
  </w:footnote>
  <w:footnote w:id="14">
    <w:p w:rsidR="003C3EBB" w:rsidRPr="003C3EBB" w:rsidRDefault="003C3EBB">
      <w:pPr>
        <w:pStyle w:val="FootnoteText"/>
      </w:pPr>
      <w:r>
        <w:rPr>
          <w:rStyle w:val="FootnoteReference"/>
        </w:rPr>
        <w:footnoteRef/>
      </w:r>
      <w:r>
        <w:t xml:space="preserve"> Ka</w:t>
      </w:r>
      <w:r w:rsidR="00513018">
        <w:t xml:space="preserve">thleen </w:t>
      </w:r>
      <w:proofErr w:type="spellStart"/>
      <w:r w:rsidR="00513018">
        <w:t>Musante</w:t>
      </w:r>
      <w:proofErr w:type="spellEnd"/>
      <w:r w:rsidR="00513018">
        <w:t xml:space="preserve"> and Billie R. </w:t>
      </w:r>
      <w:proofErr w:type="spellStart"/>
      <w:r w:rsidR="00513018">
        <w:t>DeW</w:t>
      </w:r>
      <w:r>
        <w:t>alt</w:t>
      </w:r>
      <w:proofErr w:type="spellEnd"/>
      <w:r>
        <w:t xml:space="preserve">, </w:t>
      </w:r>
      <w:r>
        <w:rPr>
          <w:i/>
        </w:rPr>
        <w:t xml:space="preserve">Participant Observation: A Guide for Fieldworkers, </w:t>
      </w:r>
      <w:r>
        <w:t>p.195.</w:t>
      </w:r>
    </w:p>
  </w:footnote>
  <w:footnote w:id="15">
    <w:p w:rsidR="00E75470" w:rsidRPr="00E75470" w:rsidRDefault="00E75470">
      <w:pPr>
        <w:pStyle w:val="FootnoteText"/>
      </w:pPr>
      <w:r>
        <w:rPr>
          <w:rStyle w:val="FootnoteReference"/>
        </w:rPr>
        <w:footnoteRef/>
      </w:r>
      <w:r>
        <w:t xml:space="preserve"> James P. </w:t>
      </w:r>
      <w:proofErr w:type="spellStart"/>
      <w:r>
        <w:t>Spradley</w:t>
      </w:r>
      <w:proofErr w:type="spellEnd"/>
      <w:r>
        <w:t xml:space="preserve">, </w:t>
      </w:r>
      <w:r>
        <w:rPr>
          <w:i/>
        </w:rPr>
        <w:t xml:space="preserve">Participant Observation, </w:t>
      </w:r>
      <w:r>
        <w:t>p.22.</w:t>
      </w:r>
    </w:p>
  </w:footnote>
  <w:footnote w:id="16">
    <w:p w:rsidR="00E75470" w:rsidRPr="00E75470" w:rsidRDefault="00E75470">
      <w:pPr>
        <w:pStyle w:val="FootnoteText"/>
      </w:pPr>
      <w:r>
        <w:rPr>
          <w:rStyle w:val="FootnoteReference"/>
        </w:rPr>
        <w:footnoteRef/>
      </w:r>
      <w:r>
        <w:t xml:space="preserve"> Catherine Dawson, </w:t>
      </w:r>
      <w:r>
        <w:rPr>
          <w:i/>
        </w:rPr>
        <w:t xml:space="preserve">Introduction to Research Methods: A Practical Guide for Understanding a Research Project </w:t>
      </w:r>
      <w:r>
        <w:t>(Oxford: How to Books, 2009), p.150.</w:t>
      </w:r>
    </w:p>
  </w:footnote>
  <w:footnote w:id="17">
    <w:p w:rsidR="00E75470" w:rsidRPr="00E75470" w:rsidRDefault="00E75470">
      <w:pPr>
        <w:pStyle w:val="FootnoteText"/>
      </w:pPr>
      <w:r>
        <w:rPr>
          <w:rStyle w:val="FootnoteReference"/>
        </w:rPr>
        <w:footnoteRef/>
      </w:r>
      <w:r>
        <w:t xml:space="preserve"> Paul Oliver, </w:t>
      </w:r>
      <w:r>
        <w:rPr>
          <w:i/>
        </w:rPr>
        <w:t xml:space="preserve">The Student’s Guide to Research Ethics, </w:t>
      </w:r>
      <w:r>
        <w:t>p.28.</w:t>
      </w:r>
    </w:p>
  </w:footnote>
  <w:footnote w:id="18">
    <w:p w:rsidR="00CA5CD2" w:rsidRDefault="00CA5CD2">
      <w:pPr>
        <w:pStyle w:val="FootnoteText"/>
      </w:pPr>
      <w:r>
        <w:rPr>
          <w:rStyle w:val="FootnoteReference"/>
        </w:rPr>
        <w:footnoteRef/>
      </w:r>
      <w:r w:rsidR="00A84E71">
        <w:t>Graham Harvey, ‘Field Research: Participant Observation’, p.35.</w:t>
      </w:r>
    </w:p>
  </w:footnote>
  <w:footnote w:id="19">
    <w:p w:rsidR="00A84E71" w:rsidRPr="00A84E71" w:rsidRDefault="00A84E71">
      <w:pPr>
        <w:pStyle w:val="FootnoteText"/>
      </w:pPr>
      <w:r>
        <w:rPr>
          <w:rStyle w:val="FootnoteReference"/>
        </w:rPr>
        <w:footnoteRef/>
      </w:r>
      <w:r>
        <w:t xml:space="preserve"> Ka</w:t>
      </w:r>
      <w:r w:rsidR="00513018">
        <w:t xml:space="preserve">thleen </w:t>
      </w:r>
      <w:proofErr w:type="spellStart"/>
      <w:r w:rsidR="00513018">
        <w:t>Musante</w:t>
      </w:r>
      <w:proofErr w:type="spellEnd"/>
      <w:r w:rsidR="00513018">
        <w:t xml:space="preserve"> and Billie R. </w:t>
      </w:r>
      <w:proofErr w:type="spellStart"/>
      <w:r w:rsidR="00513018">
        <w:t>DeW</w:t>
      </w:r>
      <w:r>
        <w:t>alt</w:t>
      </w:r>
      <w:proofErr w:type="spellEnd"/>
      <w:r>
        <w:t xml:space="preserve">, </w:t>
      </w:r>
      <w:r>
        <w:rPr>
          <w:i/>
        </w:rPr>
        <w:t xml:space="preserve">Participant Observation: A Guide for Fieldworkers, </w:t>
      </w:r>
      <w:r>
        <w:t>p.35.</w:t>
      </w:r>
    </w:p>
  </w:footnote>
  <w:footnote w:id="20">
    <w:p w:rsidR="00C543D4" w:rsidRPr="00C543D4" w:rsidRDefault="00C543D4">
      <w:pPr>
        <w:pStyle w:val="FootnoteText"/>
      </w:pPr>
      <w:r>
        <w:rPr>
          <w:rStyle w:val="FootnoteReference"/>
        </w:rPr>
        <w:footnoteRef/>
      </w:r>
      <w:r>
        <w:t xml:space="preserve"> Paul Oliver, </w:t>
      </w:r>
      <w:r>
        <w:rPr>
          <w:i/>
        </w:rPr>
        <w:t xml:space="preserve">The Student’s Guide to Research Ethics, </w:t>
      </w:r>
      <w:r>
        <w:t>p.53.</w:t>
      </w:r>
    </w:p>
  </w:footnote>
  <w:footnote w:id="21">
    <w:p w:rsidR="00CA5CD2" w:rsidRPr="00CA5CD2" w:rsidRDefault="00CA5CD2">
      <w:pPr>
        <w:pStyle w:val="FootnoteText"/>
        <w:rPr>
          <w:i/>
        </w:rPr>
      </w:pPr>
      <w:r>
        <w:rPr>
          <w:rStyle w:val="FootnoteReference"/>
        </w:rPr>
        <w:footnoteRef/>
      </w:r>
      <w:r>
        <w:t xml:space="preserve"> Kathleen </w:t>
      </w:r>
      <w:proofErr w:type="spellStart"/>
      <w:r>
        <w:t>Musante</w:t>
      </w:r>
      <w:proofErr w:type="spellEnd"/>
      <w:r>
        <w:t xml:space="preserve"> and Billi</w:t>
      </w:r>
      <w:r w:rsidR="00513018">
        <w:t xml:space="preserve">e R. </w:t>
      </w:r>
      <w:proofErr w:type="spellStart"/>
      <w:r w:rsidR="00513018">
        <w:t>DeW</w:t>
      </w:r>
      <w:r>
        <w:t>alt</w:t>
      </w:r>
      <w:proofErr w:type="spellEnd"/>
      <w:r>
        <w:t xml:space="preserve">, </w:t>
      </w:r>
      <w:r>
        <w:rPr>
          <w:i/>
        </w:rPr>
        <w:t xml:space="preserve">Participant Observation: A Guide for Fieldworkers, </w:t>
      </w:r>
      <w:r>
        <w:t>p.196</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07402F"/>
    <w:rsid w:val="0007402F"/>
    <w:rsid w:val="000C75A7"/>
    <w:rsid w:val="000F1291"/>
    <w:rsid w:val="00123508"/>
    <w:rsid w:val="001C79FD"/>
    <w:rsid w:val="00261D8B"/>
    <w:rsid w:val="0029699F"/>
    <w:rsid w:val="002A3AB4"/>
    <w:rsid w:val="002A788A"/>
    <w:rsid w:val="002E60B5"/>
    <w:rsid w:val="003135F3"/>
    <w:rsid w:val="00320031"/>
    <w:rsid w:val="00326544"/>
    <w:rsid w:val="0037270A"/>
    <w:rsid w:val="00372F45"/>
    <w:rsid w:val="003739AD"/>
    <w:rsid w:val="00395F3C"/>
    <w:rsid w:val="003C3EBB"/>
    <w:rsid w:val="0041639D"/>
    <w:rsid w:val="0042127F"/>
    <w:rsid w:val="00463BDB"/>
    <w:rsid w:val="004919A5"/>
    <w:rsid w:val="004E75C6"/>
    <w:rsid w:val="004F704E"/>
    <w:rsid w:val="00513018"/>
    <w:rsid w:val="005301D3"/>
    <w:rsid w:val="00563CD2"/>
    <w:rsid w:val="005B6209"/>
    <w:rsid w:val="005B6B06"/>
    <w:rsid w:val="005C1413"/>
    <w:rsid w:val="00600B5C"/>
    <w:rsid w:val="006022CC"/>
    <w:rsid w:val="006134CE"/>
    <w:rsid w:val="00630788"/>
    <w:rsid w:val="00633C0D"/>
    <w:rsid w:val="006A2C6D"/>
    <w:rsid w:val="006A5A69"/>
    <w:rsid w:val="006F64A7"/>
    <w:rsid w:val="007031A6"/>
    <w:rsid w:val="00705761"/>
    <w:rsid w:val="007555D1"/>
    <w:rsid w:val="00761102"/>
    <w:rsid w:val="007D6056"/>
    <w:rsid w:val="00832387"/>
    <w:rsid w:val="00840C3C"/>
    <w:rsid w:val="0084582F"/>
    <w:rsid w:val="00886F1B"/>
    <w:rsid w:val="008B4B9A"/>
    <w:rsid w:val="008D0A3D"/>
    <w:rsid w:val="00A53E1D"/>
    <w:rsid w:val="00A77777"/>
    <w:rsid w:val="00A84E71"/>
    <w:rsid w:val="00AB0D5C"/>
    <w:rsid w:val="00AC27D1"/>
    <w:rsid w:val="00AC3C08"/>
    <w:rsid w:val="00AD3D5E"/>
    <w:rsid w:val="00AF7D75"/>
    <w:rsid w:val="00B2290A"/>
    <w:rsid w:val="00B25281"/>
    <w:rsid w:val="00B46CAD"/>
    <w:rsid w:val="00B51805"/>
    <w:rsid w:val="00B70E01"/>
    <w:rsid w:val="00B726D0"/>
    <w:rsid w:val="00BA6FD4"/>
    <w:rsid w:val="00BE292B"/>
    <w:rsid w:val="00BF388B"/>
    <w:rsid w:val="00C23C29"/>
    <w:rsid w:val="00C543D4"/>
    <w:rsid w:val="00C57DF4"/>
    <w:rsid w:val="00C73D6F"/>
    <w:rsid w:val="00CA5CD2"/>
    <w:rsid w:val="00CB18F7"/>
    <w:rsid w:val="00CC31C5"/>
    <w:rsid w:val="00CE327A"/>
    <w:rsid w:val="00D302F2"/>
    <w:rsid w:val="00D32C78"/>
    <w:rsid w:val="00D514A7"/>
    <w:rsid w:val="00D8590A"/>
    <w:rsid w:val="00D95CAB"/>
    <w:rsid w:val="00E53E62"/>
    <w:rsid w:val="00E75470"/>
    <w:rsid w:val="00E85D0C"/>
    <w:rsid w:val="00E95293"/>
    <w:rsid w:val="00FF23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C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A5A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5A69"/>
    <w:rPr>
      <w:sz w:val="20"/>
      <w:szCs w:val="20"/>
    </w:rPr>
  </w:style>
  <w:style w:type="character" w:styleId="FootnoteReference">
    <w:name w:val="footnote reference"/>
    <w:basedOn w:val="DefaultParagraphFont"/>
    <w:uiPriority w:val="99"/>
    <w:semiHidden/>
    <w:unhideWhenUsed/>
    <w:rsid w:val="006A5A69"/>
    <w:rPr>
      <w:vertAlign w:val="superscript"/>
    </w:rPr>
  </w:style>
  <w:style w:type="character" w:styleId="Hyperlink">
    <w:name w:val="Hyperlink"/>
    <w:basedOn w:val="DefaultParagraphFont"/>
    <w:uiPriority w:val="99"/>
    <w:unhideWhenUsed/>
    <w:rsid w:val="008D0A3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cc.usc.edu/report/studying-faith-qualitative-methodologies-for-studying-religious-communities/what-is-participant-observ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rcc.usc.edu/report/studying-faith-qualitative-methodologies-for-studying-religious-communities/what-is-participant-obser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1FCD9-5BFB-42B3-A779-F173AC47B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Pages>
  <Words>2948</Words>
  <Characters>16809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hewson</dc:creator>
  <cp:lastModifiedBy>Dan hewson</cp:lastModifiedBy>
  <cp:revision>62</cp:revision>
  <dcterms:created xsi:type="dcterms:W3CDTF">2017-12-08T10:11:00Z</dcterms:created>
  <dcterms:modified xsi:type="dcterms:W3CDTF">2017-12-13T16:43:00Z</dcterms:modified>
</cp:coreProperties>
</file>