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1ADD" w:rsidRPr="00853684" w:rsidRDefault="00FC701A" w:rsidP="00FC701A">
      <w:pPr>
        <w:spacing w:line="480" w:lineRule="auto"/>
        <w:jc w:val="center"/>
        <w:rPr>
          <w:rFonts w:cstheme="minorHAnsi"/>
        </w:rPr>
      </w:pPr>
      <w:r w:rsidRPr="00853684">
        <w:rPr>
          <w:rFonts w:cstheme="minorHAnsi"/>
        </w:rPr>
        <w:t>Carys Ruth Davies</w:t>
      </w:r>
    </w:p>
    <w:p w:rsidR="00FC701A" w:rsidRPr="00853684" w:rsidRDefault="00FC701A" w:rsidP="00FC701A">
      <w:pPr>
        <w:spacing w:line="480" w:lineRule="auto"/>
        <w:jc w:val="center"/>
        <w:rPr>
          <w:rFonts w:cstheme="minorHAnsi"/>
        </w:rPr>
      </w:pPr>
    </w:p>
    <w:p w:rsidR="00FC701A" w:rsidRPr="00853684" w:rsidRDefault="00FC701A" w:rsidP="00FC701A">
      <w:pPr>
        <w:spacing w:line="480" w:lineRule="auto"/>
        <w:jc w:val="center"/>
        <w:rPr>
          <w:rFonts w:cstheme="minorHAnsi"/>
        </w:rPr>
      </w:pPr>
      <w:r w:rsidRPr="00853684">
        <w:rPr>
          <w:rFonts w:cstheme="minorHAnsi"/>
          <w:bCs/>
        </w:rPr>
        <w:t>A Report into The Effectiveness of the Current Structure of NHS Wales</w:t>
      </w:r>
    </w:p>
    <w:p w:rsidR="00FC701A" w:rsidRPr="00853684" w:rsidRDefault="00FC701A" w:rsidP="00FC701A">
      <w:pPr>
        <w:spacing w:line="480" w:lineRule="auto"/>
        <w:jc w:val="center"/>
        <w:rPr>
          <w:rFonts w:cstheme="minorHAnsi"/>
        </w:rPr>
      </w:pPr>
    </w:p>
    <w:p w:rsidR="00FC701A" w:rsidRPr="00853684" w:rsidRDefault="00FC701A" w:rsidP="00FC701A">
      <w:pPr>
        <w:spacing w:line="480" w:lineRule="auto"/>
        <w:jc w:val="center"/>
        <w:rPr>
          <w:rFonts w:cstheme="minorHAnsi"/>
        </w:rPr>
      </w:pPr>
      <w:r w:rsidRPr="00853684">
        <w:rPr>
          <w:rFonts w:cstheme="minorHAnsi"/>
        </w:rPr>
        <w:t>Tania Davies</w:t>
      </w:r>
    </w:p>
    <w:p w:rsidR="00FC701A" w:rsidRPr="00853684" w:rsidRDefault="00FC701A" w:rsidP="00FC701A">
      <w:pPr>
        <w:spacing w:line="480" w:lineRule="auto"/>
        <w:jc w:val="center"/>
        <w:rPr>
          <w:rFonts w:cstheme="minorHAnsi"/>
        </w:rPr>
      </w:pPr>
    </w:p>
    <w:p w:rsidR="00FC701A" w:rsidRPr="00853684" w:rsidRDefault="00FC701A" w:rsidP="00FC701A">
      <w:pPr>
        <w:spacing w:line="480" w:lineRule="auto"/>
        <w:jc w:val="center"/>
        <w:rPr>
          <w:rFonts w:cstheme="minorHAnsi"/>
        </w:rPr>
      </w:pPr>
    </w:p>
    <w:p w:rsidR="00FC701A" w:rsidRPr="00853684" w:rsidRDefault="00FC701A" w:rsidP="00FC701A">
      <w:pPr>
        <w:spacing w:line="480" w:lineRule="auto"/>
        <w:jc w:val="center"/>
        <w:rPr>
          <w:rFonts w:cstheme="minorHAnsi"/>
        </w:rPr>
      </w:pPr>
    </w:p>
    <w:p w:rsidR="00FC701A" w:rsidRPr="00853684" w:rsidRDefault="00FC701A" w:rsidP="00FC701A">
      <w:pPr>
        <w:spacing w:line="480" w:lineRule="auto"/>
        <w:jc w:val="center"/>
        <w:rPr>
          <w:rFonts w:cstheme="minorHAnsi"/>
        </w:rPr>
      </w:pPr>
    </w:p>
    <w:p w:rsidR="00FC701A" w:rsidRPr="00853684" w:rsidRDefault="00FC701A" w:rsidP="00FC701A">
      <w:pPr>
        <w:spacing w:line="480" w:lineRule="auto"/>
        <w:jc w:val="center"/>
        <w:rPr>
          <w:rFonts w:cstheme="minorHAnsi"/>
        </w:rPr>
      </w:pPr>
    </w:p>
    <w:p w:rsidR="00FC701A" w:rsidRPr="00853684" w:rsidRDefault="00FC701A" w:rsidP="00FC701A">
      <w:pPr>
        <w:spacing w:line="480" w:lineRule="auto"/>
        <w:jc w:val="center"/>
        <w:rPr>
          <w:rFonts w:cstheme="minorHAnsi"/>
        </w:rPr>
      </w:pPr>
    </w:p>
    <w:p w:rsidR="00FC701A" w:rsidRPr="00853684" w:rsidRDefault="00FC701A" w:rsidP="00FC701A">
      <w:pPr>
        <w:spacing w:line="480" w:lineRule="auto"/>
        <w:jc w:val="center"/>
        <w:rPr>
          <w:rFonts w:cstheme="minorHAnsi"/>
        </w:rPr>
      </w:pPr>
    </w:p>
    <w:p w:rsidR="00FC701A" w:rsidRPr="00853684" w:rsidRDefault="00FC701A" w:rsidP="00FC701A">
      <w:pPr>
        <w:spacing w:line="480" w:lineRule="auto"/>
        <w:jc w:val="center"/>
        <w:rPr>
          <w:rFonts w:cstheme="minorHAnsi"/>
        </w:rPr>
      </w:pPr>
    </w:p>
    <w:p w:rsidR="00FC701A" w:rsidRPr="00853684" w:rsidRDefault="00FC701A" w:rsidP="00FC701A">
      <w:pPr>
        <w:spacing w:line="480" w:lineRule="auto"/>
        <w:jc w:val="center"/>
        <w:rPr>
          <w:rFonts w:cstheme="minorHAnsi"/>
        </w:rPr>
      </w:pPr>
    </w:p>
    <w:p w:rsidR="00FC701A" w:rsidRPr="00853684" w:rsidRDefault="00FC701A" w:rsidP="00FC701A">
      <w:pPr>
        <w:spacing w:line="480" w:lineRule="auto"/>
        <w:jc w:val="center"/>
        <w:rPr>
          <w:rFonts w:cstheme="minorHAnsi"/>
        </w:rPr>
      </w:pPr>
    </w:p>
    <w:p w:rsidR="00FC701A" w:rsidRPr="00853684" w:rsidRDefault="00FC701A" w:rsidP="00FC701A">
      <w:pPr>
        <w:spacing w:line="480" w:lineRule="auto"/>
        <w:jc w:val="center"/>
        <w:rPr>
          <w:rFonts w:cstheme="minorHAnsi"/>
        </w:rPr>
      </w:pPr>
    </w:p>
    <w:p w:rsidR="00FC701A" w:rsidRPr="00853684" w:rsidRDefault="00FC701A" w:rsidP="00FC701A">
      <w:pPr>
        <w:spacing w:line="480" w:lineRule="auto"/>
        <w:jc w:val="center"/>
        <w:rPr>
          <w:rFonts w:cstheme="minorHAnsi"/>
        </w:rPr>
      </w:pPr>
    </w:p>
    <w:p w:rsidR="00FC701A" w:rsidRPr="00853684" w:rsidRDefault="00FC701A" w:rsidP="00FC701A">
      <w:pPr>
        <w:spacing w:line="480" w:lineRule="auto"/>
        <w:jc w:val="center"/>
        <w:rPr>
          <w:rFonts w:cstheme="minorHAnsi"/>
        </w:rPr>
      </w:pPr>
    </w:p>
    <w:p w:rsidR="00FC701A" w:rsidRPr="00853684" w:rsidRDefault="00FC701A" w:rsidP="00FC701A">
      <w:pPr>
        <w:spacing w:line="480" w:lineRule="auto"/>
        <w:jc w:val="center"/>
        <w:rPr>
          <w:rFonts w:cstheme="minorHAnsi"/>
        </w:rPr>
      </w:pPr>
    </w:p>
    <w:p w:rsidR="00FC701A" w:rsidRPr="00853684" w:rsidRDefault="00FC701A" w:rsidP="00FC701A">
      <w:pPr>
        <w:spacing w:line="480" w:lineRule="auto"/>
        <w:jc w:val="both"/>
        <w:rPr>
          <w:rFonts w:cstheme="minorHAnsi"/>
        </w:rPr>
      </w:pPr>
    </w:p>
    <w:p w:rsidR="00FC701A" w:rsidRDefault="00FC701A" w:rsidP="00651AC8">
      <w:pPr>
        <w:spacing w:line="480" w:lineRule="auto"/>
        <w:jc w:val="center"/>
        <w:rPr>
          <w:rFonts w:cstheme="minorHAnsi"/>
          <w:i/>
          <w:u w:val="single"/>
        </w:rPr>
      </w:pPr>
      <w:r w:rsidRPr="00853684">
        <w:rPr>
          <w:rFonts w:cstheme="minorHAnsi"/>
          <w:u w:val="single"/>
        </w:rPr>
        <w:lastRenderedPageBreak/>
        <w:t>Abstract</w:t>
      </w:r>
    </w:p>
    <w:p w:rsidR="00651AC8" w:rsidRPr="00651AC8" w:rsidRDefault="00651AC8" w:rsidP="00651AC8">
      <w:pPr>
        <w:spacing w:line="480" w:lineRule="auto"/>
        <w:jc w:val="center"/>
        <w:rPr>
          <w:rFonts w:cstheme="minorHAnsi"/>
        </w:rPr>
      </w:pPr>
      <w:r>
        <w:rPr>
          <w:rFonts w:cstheme="minorHAnsi"/>
        </w:rPr>
        <w:t>This report discusses the current structure of the National Health Service of Wales and compares several health board structures. What is more, the efficiency of the current structure is discussed and recommendations are made based upon</w:t>
      </w:r>
      <w:bookmarkStart w:id="0" w:name="_GoBack"/>
      <w:bookmarkEnd w:id="0"/>
      <w:r>
        <w:rPr>
          <w:rFonts w:cstheme="minorHAnsi"/>
        </w:rPr>
        <w:t xml:space="preserve"> the evidence provided in this report.</w:t>
      </w: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Default="00FC701A" w:rsidP="00F9760E">
      <w:pPr>
        <w:spacing w:line="480" w:lineRule="auto"/>
        <w:jc w:val="center"/>
        <w:rPr>
          <w:rFonts w:cstheme="minorHAnsi"/>
          <w:u w:val="single"/>
        </w:rPr>
      </w:pPr>
      <w:r w:rsidRPr="00853684">
        <w:rPr>
          <w:rFonts w:cstheme="minorHAnsi"/>
          <w:u w:val="single"/>
        </w:rPr>
        <w:lastRenderedPageBreak/>
        <w:t>Contents Page</w:t>
      </w:r>
    </w:p>
    <w:p w:rsidR="00F9760E" w:rsidRDefault="00F9760E" w:rsidP="00F9760E">
      <w:pPr>
        <w:spacing w:line="480" w:lineRule="auto"/>
        <w:jc w:val="both"/>
        <w:rPr>
          <w:rFonts w:cstheme="minorHAnsi"/>
        </w:rPr>
      </w:pPr>
      <w:r>
        <w:rPr>
          <w:rFonts w:cstheme="minorHAnsi"/>
        </w:rPr>
        <w:t>Title Page……………………………………………………………………………………………………………Page 1</w:t>
      </w:r>
    </w:p>
    <w:p w:rsidR="00F9760E" w:rsidRDefault="00F9760E" w:rsidP="00F9760E">
      <w:pPr>
        <w:spacing w:line="480" w:lineRule="auto"/>
        <w:jc w:val="both"/>
        <w:rPr>
          <w:rFonts w:cstheme="minorHAnsi"/>
        </w:rPr>
      </w:pPr>
      <w:r>
        <w:rPr>
          <w:rFonts w:cstheme="minorHAnsi"/>
        </w:rPr>
        <w:t>Abstract……………………………………………………………………………………………………………….Page 2</w:t>
      </w:r>
    </w:p>
    <w:p w:rsidR="00F9760E" w:rsidRPr="00F9760E" w:rsidRDefault="00F9760E" w:rsidP="00F9760E">
      <w:pPr>
        <w:spacing w:line="480" w:lineRule="auto"/>
        <w:jc w:val="both"/>
        <w:rPr>
          <w:rFonts w:cstheme="minorHAnsi"/>
        </w:rPr>
      </w:pPr>
      <w:r>
        <w:rPr>
          <w:rFonts w:cstheme="minorHAnsi"/>
        </w:rPr>
        <w:t>Contents Page……………………………………………………………………………………………………...Page 3</w:t>
      </w:r>
    </w:p>
    <w:p w:rsidR="00FC701A" w:rsidRDefault="00F9760E" w:rsidP="00FC701A">
      <w:pPr>
        <w:spacing w:line="480" w:lineRule="auto"/>
        <w:jc w:val="both"/>
        <w:rPr>
          <w:rFonts w:cstheme="minorHAnsi"/>
        </w:rPr>
      </w:pPr>
      <w:r>
        <w:rPr>
          <w:rFonts w:cstheme="minorHAnsi"/>
        </w:rPr>
        <w:t>Introduction…………………………………………………………………………………………………………..Page 4 to 5</w:t>
      </w:r>
    </w:p>
    <w:p w:rsidR="00F9760E" w:rsidRDefault="00F9760E" w:rsidP="00FC701A">
      <w:pPr>
        <w:spacing w:line="480" w:lineRule="auto"/>
        <w:jc w:val="both"/>
        <w:rPr>
          <w:rFonts w:cstheme="minorHAnsi"/>
        </w:rPr>
      </w:pPr>
      <w:r w:rsidRPr="00F9760E">
        <w:rPr>
          <w:rFonts w:cstheme="minorHAnsi"/>
        </w:rPr>
        <w:t>Inf</w:t>
      </w:r>
      <w:r>
        <w:rPr>
          <w:rFonts w:cstheme="minorHAnsi"/>
        </w:rPr>
        <w:t>ormation…………………………………………………………………………………………………………… Page 5 to 11</w:t>
      </w:r>
    </w:p>
    <w:p w:rsidR="00F9760E" w:rsidRDefault="00F9760E" w:rsidP="00FC701A">
      <w:pPr>
        <w:spacing w:line="480" w:lineRule="auto"/>
        <w:jc w:val="both"/>
        <w:rPr>
          <w:rFonts w:cstheme="minorHAnsi"/>
        </w:rPr>
      </w:pPr>
      <w:r>
        <w:rPr>
          <w:rFonts w:cstheme="minorHAnsi"/>
        </w:rPr>
        <w:t>Positives of the NHS Structure………………………………………………………………………………. Page 11 to 12</w:t>
      </w:r>
    </w:p>
    <w:p w:rsidR="00F9760E" w:rsidRDefault="00F9760E" w:rsidP="00FC701A">
      <w:pPr>
        <w:spacing w:line="480" w:lineRule="auto"/>
        <w:jc w:val="both"/>
        <w:rPr>
          <w:rFonts w:cstheme="minorHAnsi"/>
        </w:rPr>
      </w:pPr>
      <w:r>
        <w:rPr>
          <w:rFonts w:cstheme="minorHAnsi"/>
        </w:rPr>
        <w:t>Negatives of the NHS Structure……………………………………………………………………………..</w:t>
      </w:r>
      <w:r w:rsidR="00651AC8">
        <w:rPr>
          <w:rFonts w:cstheme="minorHAnsi"/>
        </w:rPr>
        <w:t xml:space="preserve"> Page 12 to 13</w:t>
      </w:r>
    </w:p>
    <w:p w:rsidR="00651AC8" w:rsidRDefault="00651AC8" w:rsidP="00FC701A">
      <w:pPr>
        <w:spacing w:line="480" w:lineRule="auto"/>
        <w:jc w:val="both"/>
        <w:rPr>
          <w:rFonts w:cstheme="minorHAnsi"/>
        </w:rPr>
      </w:pPr>
      <w:r>
        <w:rPr>
          <w:rFonts w:cstheme="minorHAnsi"/>
        </w:rPr>
        <w:t>Evaluation of Current Structure…………………………………………………………………………….. Page 13</w:t>
      </w:r>
    </w:p>
    <w:p w:rsidR="00651AC8" w:rsidRDefault="00651AC8" w:rsidP="00FC701A">
      <w:pPr>
        <w:spacing w:line="480" w:lineRule="auto"/>
        <w:jc w:val="both"/>
        <w:rPr>
          <w:rFonts w:cstheme="minorHAnsi"/>
        </w:rPr>
      </w:pPr>
      <w:r>
        <w:rPr>
          <w:rFonts w:cstheme="minorHAnsi"/>
        </w:rPr>
        <w:t>Conclusion of Report…………………………………………………………………………………………….. Page 13 to 14</w:t>
      </w:r>
    </w:p>
    <w:p w:rsidR="00651AC8" w:rsidRDefault="00651AC8" w:rsidP="00FC701A">
      <w:pPr>
        <w:spacing w:line="480" w:lineRule="auto"/>
        <w:jc w:val="both"/>
        <w:rPr>
          <w:rFonts w:cstheme="minorHAnsi"/>
        </w:rPr>
      </w:pPr>
      <w:r>
        <w:rPr>
          <w:rFonts w:cstheme="minorHAnsi"/>
        </w:rPr>
        <w:t>Recommendations……………………………………………………………………………………………….. Page 14</w:t>
      </w:r>
    </w:p>
    <w:p w:rsidR="00651AC8" w:rsidRPr="00F9760E" w:rsidRDefault="00651AC8" w:rsidP="00FC701A">
      <w:pPr>
        <w:spacing w:line="480" w:lineRule="auto"/>
        <w:jc w:val="both"/>
        <w:rPr>
          <w:rFonts w:cstheme="minorHAnsi"/>
        </w:rPr>
      </w:pPr>
      <w:r>
        <w:rPr>
          <w:rFonts w:cstheme="minorHAnsi"/>
        </w:rPr>
        <w:t>Reference List………………………………………………………………………………………………………. Page 15 to 17</w:t>
      </w: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C701A" w:rsidRPr="00853684" w:rsidRDefault="00FC701A" w:rsidP="00FC701A">
      <w:pPr>
        <w:spacing w:line="480" w:lineRule="auto"/>
        <w:jc w:val="both"/>
        <w:rPr>
          <w:rFonts w:cstheme="minorHAnsi"/>
          <w:u w:val="single"/>
        </w:rPr>
      </w:pPr>
    </w:p>
    <w:p w:rsidR="00F9760E" w:rsidRDefault="00F9760E" w:rsidP="00642A80">
      <w:pPr>
        <w:spacing w:line="480" w:lineRule="auto"/>
        <w:jc w:val="both"/>
        <w:rPr>
          <w:rFonts w:cstheme="minorHAnsi"/>
          <w:u w:val="single"/>
        </w:rPr>
      </w:pPr>
    </w:p>
    <w:p w:rsidR="00642A80" w:rsidRPr="00853684" w:rsidRDefault="00FC701A" w:rsidP="00642A80">
      <w:pPr>
        <w:spacing w:line="480" w:lineRule="auto"/>
        <w:jc w:val="both"/>
        <w:rPr>
          <w:rFonts w:cstheme="minorHAnsi"/>
          <w:u w:val="single"/>
        </w:rPr>
      </w:pPr>
      <w:r w:rsidRPr="00853684">
        <w:rPr>
          <w:rFonts w:cstheme="minorHAnsi"/>
          <w:u w:val="single"/>
        </w:rPr>
        <w:t>Introduction</w:t>
      </w:r>
    </w:p>
    <w:p w:rsidR="007F53A9" w:rsidRPr="00853684" w:rsidRDefault="00642A80" w:rsidP="007F53A9">
      <w:pPr>
        <w:spacing w:line="480" w:lineRule="auto"/>
        <w:jc w:val="both"/>
        <w:rPr>
          <w:rFonts w:cstheme="minorHAnsi"/>
          <w:u w:val="single"/>
        </w:rPr>
      </w:pPr>
      <w:r w:rsidRPr="00853684">
        <w:rPr>
          <w:rFonts w:cstheme="minorHAnsi"/>
        </w:rPr>
        <w:t>NHS Wales (2019) states that the National Health Service of Wales is a pub</w:t>
      </w:r>
      <w:r w:rsidR="007F53A9" w:rsidRPr="00853684">
        <w:rPr>
          <w:rFonts w:cstheme="minorHAnsi"/>
        </w:rPr>
        <w:t>lic funded organisation that provides 3 million welsh residents with healthcare. Regardless of wealth, the NHS Wales upholds the belief that everyone should be entitled to good healthcare services. According to the British Medical Association of Wales (2016) staff who work across the NHS Spectrum are expected to follow key principles which focus on well being and putting service users first.</w:t>
      </w:r>
    </w:p>
    <w:p w:rsidR="007F53A9" w:rsidRPr="00853684" w:rsidRDefault="00AB60DF" w:rsidP="007F53A9">
      <w:pPr>
        <w:spacing w:line="480" w:lineRule="auto"/>
        <w:jc w:val="both"/>
        <w:rPr>
          <w:rFonts w:cstheme="minorHAnsi"/>
        </w:rPr>
      </w:pPr>
      <w:r w:rsidRPr="00853684">
        <w:rPr>
          <w:rFonts w:cstheme="minorHAnsi"/>
        </w:rPr>
        <w:t xml:space="preserve"> </w:t>
      </w:r>
      <w:r w:rsidR="007F53A9" w:rsidRPr="00853684">
        <w:rPr>
          <w:rFonts w:cstheme="minorHAnsi"/>
        </w:rPr>
        <w:t>NHS Wales is partitioned into 7 health boards which include;</w:t>
      </w:r>
    </w:p>
    <w:p w:rsidR="00CD3B17" w:rsidRPr="00853684" w:rsidRDefault="00CD3B17" w:rsidP="00AB60DF">
      <w:pPr>
        <w:pStyle w:val="ListParagraph"/>
        <w:numPr>
          <w:ilvl w:val="0"/>
          <w:numId w:val="3"/>
        </w:numPr>
        <w:spacing w:line="480" w:lineRule="auto"/>
        <w:jc w:val="both"/>
        <w:rPr>
          <w:rFonts w:cstheme="minorHAnsi"/>
        </w:rPr>
      </w:pPr>
      <w:r w:rsidRPr="00853684">
        <w:rPr>
          <w:rFonts w:cstheme="minorHAnsi"/>
        </w:rPr>
        <w:t>Betsi Cadwaladr University</w:t>
      </w:r>
    </w:p>
    <w:p w:rsidR="007F53A9" w:rsidRPr="00853684" w:rsidRDefault="007F53A9" w:rsidP="00AB60DF">
      <w:pPr>
        <w:pStyle w:val="ListParagraph"/>
        <w:numPr>
          <w:ilvl w:val="0"/>
          <w:numId w:val="3"/>
        </w:numPr>
        <w:spacing w:line="480" w:lineRule="auto"/>
        <w:jc w:val="both"/>
        <w:rPr>
          <w:rFonts w:cstheme="minorHAnsi"/>
        </w:rPr>
      </w:pPr>
      <w:r w:rsidRPr="00853684">
        <w:rPr>
          <w:rFonts w:cstheme="minorHAnsi"/>
        </w:rPr>
        <w:t>Hywel Dda</w:t>
      </w:r>
    </w:p>
    <w:p w:rsidR="007F53A9" w:rsidRPr="00853684" w:rsidRDefault="007F53A9" w:rsidP="00AB60DF">
      <w:pPr>
        <w:pStyle w:val="ListParagraph"/>
        <w:numPr>
          <w:ilvl w:val="0"/>
          <w:numId w:val="3"/>
        </w:numPr>
        <w:spacing w:line="480" w:lineRule="auto"/>
        <w:jc w:val="both"/>
        <w:rPr>
          <w:rFonts w:cstheme="minorHAnsi"/>
        </w:rPr>
      </w:pPr>
      <w:r w:rsidRPr="00853684">
        <w:rPr>
          <w:rFonts w:cstheme="minorHAnsi"/>
        </w:rPr>
        <w:t xml:space="preserve">Cardiff and </w:t>
      </w:r>
      <w:r w:rsidR="00AB60DF" w:rsidRPr="00853684">
        <w:rPr>
          <w:rFonts w:cstheme="minorHAnsi"/>
        </w:rPr>
        <w:t>Vale University</w:t>
      </w:r>
    </w:p>
    <w:p w:rsidR="00AB60DF" w:rsidRPr="00853684" w:rsidRDefault="00AB60DF" w:rsidP="00AB60DF">
      <w:pPr>
        <w:pStyle w:val="ListParagraph"/>
        <w:numPr>
          <w:ilvl w:val="0"/>
          <w:numId w:val="3"/>
        </w:numPr>
        <w:spacing w:line="480" w:lineRule="auto"/>
        <w:jc w:val="both"/>
        <w:rPr>
          <w:rFonts w:cstheme="minorHAnsi"/>
        </w:rPr>
      </w:pPr>
      <w:r w:rsidRPr="00853684">
        <w:rPr>
          <w:rFonts w:cstheme="minorHAnsi"/>
        </w:rPr>
        <w:t>Abertawe Bro Morgannwg University</w:t>
      </w:r>
    </w:p>
    <w:p w:rsidR="00AB60DF" w:rsidRPr="00853684" w:rsidRDefault="00AB60DF" w:rsidP="00AB60DF">
      <w:pPr>
        <w:pStyle w:val="ListParagraph"/>
        <w:numPr>
          <w:ilvl w:val="0"/>
          <w:numId w:val="3"/>
        </w:numPr>
        <w:spacing w:line="480" w:lineRule="auto"/>
        <w:jc w:val="both"/>
        <w:rPr>
          <w:rFonts w:cstheme="minorHAnsi"/>
        </w:rPr>
      </w:pPr>
      <w:r w:rsidRPr="00853684">
        <w:rPr>
          <w:rFonts w:cstheme="minorHAnsi"/>
        </w:rPr>
        <w:t>Cwm Taf</w:t>
      </w:r>
    </w:p>
    <w:p w:rsidR="00AB60DF" w:rsidRPr="00853684" w:rsidRDefault="00AB60DF" w:rsidP="00AB60DF">
      <w:pPr>
        <w:pStyle w:val="ListParagraph"/>
        <w:numPr>
          <w:ilvl w:val="0"/>
          <w:numId w:val="3"/>
        </w:numPr>
        <w:spacing w:line="480" w:lineRule="auto"/>
        <w:jc w:val="both"/>
        <w:rPr>
          <w:rFonts w:cstheme="minorHAnsi"/>
        </w:rPr>
      </w:pPr>
      <w:r w:rsidRPr="00853684">
        <w:rPr>
          <w:rFonts w:cstheme="minorHAnsi"/>
        </w:rPr>
        <w:lastRenderedPageBreak/>
        <w:t>Aneurin Bevan</w:t>
      </w:r>
    </w:p>
    <w:p w:rsidR="00AB60DF" w:rsidRPr="00853684" w:rsidRDefault="00AB60DF" w:rsidP="00AB60DF">
      <w:pPr>
        <w:spacing w:line="480" w:lineRule="auto"/>
        <w:jc w:val="both"/>
        <w:rPr>
          <w:rFonts w:cstheme="minorHAnsi"/>
        </w:rPr>
      </w:pPr>
      <w:r w:rsidRPr="00853684">
        <w:rPr>
          <w:rFonts w:cstheme="minorHAnsi"/>
        </w:rPr>
        <w:t>(Welsh Ambulance Services NHS Trust, 2019)</w:t>
      </w:r>
      <w:r w:rsidR="00CD3B17" w:rsidRPr="00853684">
        <w:rPr>
          <w:rFonts w:cstheme="minorHAnsi"/>
        </w:rPr>
        <w:t>.</w:t>
      </w:r>
    </w:p>
    <w:p w:rsidR="000311B9" w:rsidRPr="00853684" w:rsidRDefault="000311B9" w:rsidP="002A2946">
      <w:pPr>
        <w:spacing w:before="240" w:line="480" w:lineRule="auto"/>
        <w:jc w:val="both"/>
        <w:rPr>
          <w:rFonts w:cstheme="minorHAnsi"/>
        </w:rPr>
      </w:pPr>
      <w:r w:rsidRPr="00853684">
        <w:rPr>
          <w:rFonts w:cstheme="minorHAnsi"/>
        </w:rPr>
        <w:t xml:space="preserve"> The Multiple Sclerosis Trust (2018) explains that each </w:t>
      </w:r>
      <w:r w:rsidR="00CD3B17" w:rsidRPr="00853684">
        <w:rPr>
          <w:rFonts w:cstheme="minorHAnsi"/>
        </w:rPr>
        <w:t>health board ensure that health care services are developed and based upon the community’s healthcare needs</w:t>
      </w:r>
      <w:r w:rsidRPr="00853684">
        <w:rPr>
          <w:rFonts w:cstheme="minorHAnsi"/>
        </w:rPr>
        <w:t xml:space="preserve">. </w:t>
      </w:r>
      <w:r w:rsidR="002A2946" w:rsidRPr="00853684">
        <w:rPr>
          <w:rFonts w:cstheme="minorHAnsi"/>
        </w:rPr>
        <w:t>Betsi Cadwaladr University Health Board</w:t>
      </w:r>
      <w:r w:rsidRPr="00853684">
        <w:rPr>
          <w:rFonts w:cstheme="minorHAnsi"/>
        </w:rPr>
        <w:t xml:space="preserve"> (2019)</w:t>
      </w:r>
      <w:r w:rsidR="002A2946" w:rsidRPr="00853684">
        <w:rPr>
          <w:rFonts w:cstheme="minorHAnsi"/>
        </w:rPr>
        <w:t xml:space="preserve"> is known as the largest health organisation in wales and provides people across North Wales with primary, community, mental health and acute hospital services</w:t>
      </w:r>
      <w:r w:rsidRPr="00853684">
        <w:rPr>
          <w:rFonts w:cstheme="minorHAnsi"/>
        </w:rPr>
        <w:t>. Cardiff and Vale University Health Board (2019) differs from Betsi Cadwaladr University Health Board by providing a wide and unique range of services to the local population and the wider of Wales.</w:t>
      </w:r>
      <w:r w:rsidR="00840B2D" w:rsidRPr="00853684">
        <w:rPr>
          <w:rFonts w:cstheme="minorHAnsi"/>
        </w:rPr>
        <w:t xml:space="preserve"> </w:t>
      </w:r>
    </w:p>
    <w:p w:rsidR="00625EC7" w:rsidRPr="00853684" w:rsidRDefault="00F578DA" w:rsidP="002A2946">
      <w:pPr>
        <w:spacing w:before="240" w:line="480" w:lineRule="auto"/>
        <w:jc w:val="both"/>
        <w:rPr>
          <w:rFonts w:cstheme="minorHAnsi"/>
        </w:rPr>
      </w:pPr>
      <w:r w:rsidRPr="00853684">
        <w:rPr>
          <w:rFonts w:cstheme="minorHAnsi"/>
        </w:rPr>
        <w:t>NHS Wales (20</w:t>
      </w:r>
      <w:r w:rsidR="00625EC7" w:rsidRPr="00853684">
        <w:rPr>
          <w:rFonts w:cstheme="minorHAnsi"/>
        </w:rPr>
        <w:t>1</w:t>
      </w:r>
      <w:r w:rsidRPr="00853684">
        <w:rPr>
          <w:rFonts w:cstheme="minorHAnsi"/>
        </w:rPr>
        <w:t xml:space="preserve">9) underwent a major structural change in 2009. The Welsh Assembly Government’s </w:t>
      </w:r>
      <w:r w:rsidR="00625EC7" w:rsidRPr="00853684">
        <w:rPr>
          <w:rFonts w:cstheme="minorHAnsi"/>
        </w:rPr>
        <w:t>One Wales strategy (2007) outlines NHS Wales needed to improve its current services and develop its ability to adapt to continually emerging treatments. According to the NHS Wales (2019), the reorganisation of Wales created seven health organisations that were responsible for community health needs with a geographical area, compared to the previous Trust and Local Health Board system. Alongside the new health boards,</w:t>
      </w:r>
      <w:r w:rsidR="003E3F2F" w:rsidRPr="00853684">
        <w:rPr>
          <w:rFonts w:cstheme="minorHAnsi"/>
        </w:rPr>
        <w:t xml:space="preserve"> NHS Wales (2019) detail</w:t>
      </w:r>
      <w:r w:rsidR="00625EC7" w:rsidRPr="00853684">
        <w:rPr>
          <w:rFonts w:cstheme="minorHAnsi"/>
        </w:rPr>
        <w:t xml:space="preserve"> </w:t>
      </w:r>
      <w:r w:rsidR="003E3F2F" w:rsidRPr="00853684">
        <w:rPr>
          <w:rFonts w:cstheme="minorHAnsi"/>
        </w:rPr>
        <w:t xml:space="preserve">the </w:t>
      </w:r>
      <w:r w:rsidR="00625EC7" w:rsidRPr="00853684">
        <w:rPr>
          <w:rFonts w:cstheme="minorHAnsi"/>
        </w:rPr>
        <w:t>3 Trusts</w:t>
      </w:r>
      <w:r w:rsidR="003E3F2F" w:rsidRPr="00853684">
        <w:rPr>
          <w:rFonts w:cstheme="minorHAnsi"/>
        </w:rPr>
        <w:t xml:space="preserve">; the Welsh </w:t>
      </w:r>
      <w:r w:rsidR="00625EC7" w:rsidRPr="00853684">
        <w:rPr>
          <w:rFonts w:cstheme="minorHAnsi"/>
        </w:rPr>
        <w:t xml:space="preserve"> </w:t>
      </w:r>
      <w:r w:rsidR="003E3F2F" w:rsidRPr="00853684">
        <w:rPr>
          <w:rFonts w:cstheme="minorHAnsi"/>
        </w:rPr>
        <w:t>Ambulance Service, Velindre and Public Health Wales which have an all wales focus. The Welsh Ambulance Service (2019) respond to emergencies across wales. Velindre (2019) provides specialist cancer support to over 1.5 million people. Public Health Wales (2018) exists to protect and improve health and wellbeing whilst reducing health inequalities for people in Wales.</w:t>
      </w:r>
    </w:p>
    <w:p w:rsidR="003E3F2F" w:rsidRPr="00853684" w:rsidRDefault="003E3F2F" w:rsidP="002A2946">
      <w:pPr>
        <w:spacing w:before="240" w:line="480" w:lineRule="auto"/>
        <w:jc w:val="both"/>
        <w:rPr>
          <w:rFonts w:cstheme="minorHAnsi"/>
          <w:u w:val="single"/>
        </w:rPr>
      </w:pPr>
      <w:r w:rsidRPr="00853684">
        <w:rPr>
          <w:rFonts w:cstheme="minorHAnsi"/>
          <w:u w:val="single"/>
        </w:rPr>
        <w:t>Information</w:t>
      </w:r>
    </w:p>
    <w:p w:rsidR="003E3F2F" w:rsidRPr="00853684" w:rsidRDefault="00D1521D" w:rsidP="002A2946">
      <w:pPr>
        <w:spacing w:before="240" w:line="480" w:lineRule="auto"/>
        <w:jc w:val="both"/>
        <w:rPr>
          <w:rFonts w:cstheme="minorHAnsi"/>
          <w:u w:val="single"/>
        </w:rPr>
      </w:pPr>
      <w:r w:rsidRPr="00853684">
        <w:rPr>
          <w:rFonts w:cstheme="minorHAnsi"/>
          <w:noProof/>
        </w:rPr>
        <w:drawing>
          <wp:anchor distT="0" distB="0" distL="114300" distR="114300" simplePos="0" relativeHeight="251658240" behindDoc="0" locked="0" layoutInCell="1" allowOverlap="1" wp14:anchorId="162058CC">
            <wp:simplePos x="0" y="0"/>
            <wp:positionH relativeFrom="margin">
              <wp:align>left</wp:align>
            </wp:positionH>
            <wp:positionV relativeFrom="paragraph">
              <wp:posOffset>53975</wp:posOffset>
            </wp:positionV>
            <wp:extent cx="6147558" cy="4000500"/>
            <wp:effectExtent l="0" t="0" r="571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30246" t="20690" r="14082" b="14877"/>
                    <a:stretch/>
                  </pic:blipFill>
                  <pic:spPr bwMode="auto">
                    <a:xfrm>
                      <a:off x="0" y="0"/>
                      <a:ext cx="6147558" cy="4000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B60DF" w:rsidRPr="00853684" w:rsidRDefault="00AB60DF" w:rsidP="002A2946">
      <w:pPr>
        <w:spacing w:before="240" w:line="480" w:lineRule="auto"/>
        <w:jc w:val="both"/>
        <w:rPr>
          <w:rFonts w:cstheme="minorHAnsi"/>
        </w:rPr>
      </w:pPr>
    </w:p>
    <w:p w:rsidR="000311B9" w:rsidRPr="00853684" w:rsidRDefault="000311B9" w:rsidP="002A2946">
      <w:pPr>
        <w:spacing w:before="240" w:line="480" w:lineRule="auto"/>
        <w:jc w:val="both"/>
        <w:rPr>
          <w:rFonts w:cstheme="minorHAnsi"/>
        </w:rPr>
      </w:pPr>
    </w:p>
    <w:p w:rsidR="00AB60DF" w:rsidRPr="00853684" w:rsidRDefault="00AB60DF" w:rsidP="00AB60DF">
      <w:pPr>
        <w:spacing w:line="480" w:lineRule="auto"/>
        <w:jc w:val="both"/>
        <w:rPr>
          <w:rFonts w:cstheme="minorHAnsi"/>
        </w:rPr>
      </w:pPr>
    </w:p>
    <w:p w:rsidR="00FC701A" w:rsidRPr="00853684" w:rsidRDefault="00FC701A" w:rsidP="00FC701A">
      <w:pPr>
        <w:spacing w:line="480" w:lineRule="auto"/>
        <w:jc w:val="both"/>
        <w:rPr>
          <w:rFonts w:cstheme="minorHAnsi"/>
          <w:b/>
        </w:rPr>
      </w:pPr>
    </w:p>
    <w:p w:rsidR="00FC701A" w:rsidRPr="00853684" w:rsidRDefault="00FC701A" w:rsidP="00FC701A">
      <w:pPr>
        <w:spacing w:line="480" w:lineRule="auto"/>
        <w:jc w:val="both"/>
        <w:rPr>
          <w:rFonts w:cstheme="minorHAnsi"/>
          <w:b/>
        </w:rPr>
      </w:pPr>
    </w:p>
    <w:p w:rsidR="00FC701A" w:rsidRPr="00853684" w:rsidRDefault="00FC701A" w:rsidP="00FC701A">
      <w:pPr>
        <w:spacing w:line="480" w:lineRule="auto"/>
        <w:jc w:val="both"/>
        <w:rPr>
          <w:rFonts w:cstheme="minorHAnsi"/>
          <w:b/>
        </w:rPr>
      </w:pPr>
    </w:p>
    <w:p w:rsidR="00FC701A" w:rsidRPr="00853684" w:rsidRDefault="00FC701A" w:rsidP="00FC701A">
      <w:pPr>
        <w:spacing w:line="480" w:lineRule="auto"/>
        <w:jc w:val="both"/>
        <w:rPr>
          <w:rFonts w:cstheme="minorHAnsi"/>
          <w:b/>
        </w:rPr>
      </w:pPr>
    </w:p>
    <w:p w:rsidR="00FC701A" w:rsidRPr="00853684" w:rsidRDefault="00FC701A" w:rsidP="00FC701A">
      <w:pPr>
        <w:spacing w:line="480" w:lineRule="auto"/>
        <w:jc w:val="both"/>
        <w:rPr>
          <w:rFonts w:cstheme="minorHAnsi"/>
          <w:b/>
        </w:rPr>
      </w:pPr>
    </w:p>
    <w:p w:rsidR="00FC701A" w:rsidRPr="00853684" w:rsidRDefault="000815A9" w:rsidP="00FC701A">
      <w:pPr>
        <w:spacing w:line="480" w:lineRule="auto"/>
        <w:jc w:val="both"/>
        <w:rPr>
          <w:rFonts w:cstheme="minorHAnsi"/>
        </w:rPr>
      </w:pPr>
      <w:r w:rsidRPr="00853684">
        <w:rPr>
          <w:rFonts w:cstheme="minorHAnsi"/>
        </w:rPr>
        <w:t>(Aneurin Bevan University Health Board, 2016)</w:t>
      </w:r>
    </w:p>
    <w:p w:rsidR="000815A9" w:rsidRPr="00853684" w:rsidRDefault="003F50B4" w:rsidP="00FC701A">
      <w:pPr>
        <w:spacing w:line="480" w:lineRule="auto"/>
        <w:jc w:val="both"/>
        <w:rPr>
          <w:rFonts w:cstheme="minorHAnsi"/>
        </w:rPr>
      </w:pPr>
      <w:r w:rsidRPr="00853684">
        <w:rPr>
          <w:rFonts w:cstheme="minorHAnsi"/>
          <w:noProof/>
        </w:rPr>
        <w:drawing>
          <wp:inline distT="0" distB="0" distL="0" distR="0" wp14:anchorId="2661102A" wp14:editId="4EAF32E1">
            <wp:extent cx="3914775" cy="26670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6286" t="9754" r="15411" b="7488"/>
                    <a:stretch/>
                  </pic:blipFill>
                  <pic:spPr bwMode="auto">
                    <a:xfrm>
                      <a:off x="0" y="0"/>
                      <a:ext cx="3914775" cy="2667000"/>
                    </a:xfrm>
                    <a:prstGeom prst="rect">
                      <a:avLst/>
                    </a:prstGeom>
                    <a:ln>
                      <a:noFill/>
                    </a:ln>
                    <a:extLst>
                      <a:ext uri="{53640926-AAD7-44D8-BBD7-CCE9431645EC}">
                        <a14:shadowObscured xmlns:a14="http://schemas.microsoft.com/office/drawing/2010/main"/>
                      </a:ext>
                    </a:extLst>
                  </pic:spPr>
                </pic:pic>
              </a:graphicData>
            </a:graphic>
          </wp:inline>
        </w:drawing>
      </w:r>
    </w:p>
    <w:p w:rsidR="00FC701A" w:rsidRPr="00853684" w:rsidRDefault="00FC701A" w:rsidP="00FC701A">
      <w:pPr>
        <w:spacing w:line="480" w:lineRule="auto"/>
        <w:jc w:val="both"/>
        <w:rPr>
          <w:rFonts w:cstheme="minorHAnsi"/>
          <w:b/>
        </w:rPr>
      </w:pPr>
    </w:p>
    <w:p w:rsidR="00FC701A" w:rsidRPr="00853684" w:rsidRDefault="004124B6" w:rsidP="00FC701A">
      <w:pPr>
        <w:spacing w:line="480" w:lineRule="auto"/>
        <w:jc w:val="both"/>
        <w:rPr>
          <w:rFonts w:cstheme="minorHAnsi"/>
          <w:b/>
        </w:rPr>
      </w:pPr>
      <w:r w:rsidRPr="00853684">
        <w:rPr>
          <w:rFonts w:cstheme="minorHAnsi"/>
          <w:noProof/>
        </w:rPr>
        <w:drawing>
          <wp:inline distT="0" distB="0" distL="0" distR="0" wp14:anchorId="24D3C723" wp14:editId="7989DD0A">
            <wp:extent cx="2438400" cy="2590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8086" t="10049" r="29371" b="9557"/>
                    <a:stretch/>
                  </pic:blipFill>
                  <pic:spPr bwMode="auto">
                    <a:xfrm>
                      <a:off x="0" y="0"/>
                      <a:ext cx="2438400" cy="2590800"/>
                    </a:xfrm>
                    <a:prstGeom prst="rect">
                      <a:avLst/>
                    </a:prstGeom>
                    <a:ln>
                      <a:noFill/>
                    </a:ln>
                    <a:extLst>
                      <a:ext uri="{53640926-AAD7-44D8-BBD7-CCE9431645EC}">
                        <a14:shadowObscured xmlns:a14="http://schemas.microsoft.com/office/drawing/2010/main"/>
                      </a:ext>
                    </a:extLst>
                  </pic:spPr>
                </pic:pic>
              </a:graphicData>
            </a:graphic>
          </wp:inline>
        </w:drawing>
      </w:r>
      <w:r w:rsidRPr="00853684">
        <w:rPr>
          <w:rFonts w:cstheme="minorHAnsi"/>
          <w:noProof/>
        </w:rPr>
        <w:drawing>
          <wp:inline distT="0" distB="0" distL="0" distR="0" wp14:anchorId="44617EEF" wp14:editId="544EA724">
            <wp:extent cx="2228850" cy="23526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9581" t="11231" r="31531" b="15763"/>
                    <a:stretch/>
                  </pic:blipFill>
                  <pic:spPr bwMode="auto">
                    <a:xfrm>
                      <a:off x="0" y="0"/>
                      <a:ext cx="2228850" cy="2352675"/>
                    </a:xfrm>
                    <a:prstGeom prst="rect">
                      <a:avLst/>
                    </a:prstGeom>
                    <a:ln>
                      <a:noFill/>
                    </a:ln>
                    <a:extLst>
                      <a:ext uri="{53640926-AAD7-44D8-BBD7-CCE9431645EC}">
                        <a14:shadowObscured xmlns:a14="http://schemas.microsoft.com/office/drawing/2010/main"/>
                      </a:ext>
                    </a:extLst>
                  </pic:spPr>
                </pic:pic>
              </a:graphicData>
            </a:graphic>
          </wp:inline>
        </w:drawing>
      </w:r>
    </w:p>
    <w:p w:rsidR="00FC701A" w:rsidRPr="00853684" w:rsidRDefault="004124B6" w:rsidP="00FC701A">
      <w:pPr>
        <w:spacing w:line="480" w:lineRule="auto"/>
        <w:jc w:val="both"/>
        <w:rPr>
          <w:rFonts w:cstheme="minorHAnsi"/>
          <w:b/>
        </w:rPr>
      </w:pPr>
      <w:r w:rsidRPr="00853684">
        <w:rPr>
          <w:rFonts w:cstheme="minorHAnsi"/>
          <w:noProof/>
        </w:rPr>
        <w:lastRenderedPageBreak/>
        <w:drawing>
          <wp:inline distT="0" distB="0" distL="0" distR="0" wp14:anchorId="7166F38A" wp14:editId="1599EAEC">
            <wp:extent cx="3781425" cy="23241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6452" t="10640" r="17572" b="17242"/>
                    <a:stretch/>
                  </pic:blipFill>
                  <pic:spPr bwMode="auto">
                    <a:xfrm>
                      <a:off x="0" y="0"/>
                      <a:ext cx="3781425" cy="2324100"/>
                    </a:xfrm>
                    <a:prstGeom prst="rect">
                      <a:avLst/>
                    </a:prstGeom>
                    <a:ln>
                      <a:noFill/>
                    </a:ln>
                    <a:extLst>
                      <a:ext uri="{53640926-AAD7-44D8-BBD7-CCE9431645EC}">
                        <a14:shadowObscured xmlns:a14="http://schemas.microsoft.com/office/drawing/2010/main"/>
                      </a:ext>
                    </a:extLst>
                  </pic:spPr>
                </pic:pic>
              </a:graphicData>
            </a:graphic>
          </wp:inline>
        </w:drawing>
      </w:r>
    </w:p>
    <w:p w:rsidR="004124B6" w:rsidRPr="00853684" w:rsidRDefault="004124B6" w:rsidP="00FC701A">
      <w:pPr>
        <w:spacing w:line="480" w:lineRule="auto"/>
        <w:jc w:val="both"/>
        <w:rPr>
          <w:rFonts w:cstheme="minorHAnsi"/>
        </w:rPr>
      </w:pPr>
      <w:r w:rsidRPr="00853684">
        <w:rPr>
          <w:rFonts w:cstheme="minorHAnsi"/>
        </w:rPr>
        <w:t>(Swansea Bay University Health Board, 2014)</w:t>
      </w:r>
    </w:p>
    <w:p w:rsidR="004124B6" w:rsidRPr="00853684" w:rsidRDefault="000D7A28" w:rsidP="00FC701A">
      <w:pPr>
        <w:spacing w:line="480" w:lineRule="auto"/>
        <w:jc w:val="both"/>
        <w:rPr>
          <w:rFonts w:cstheme="minorHAnsi"/>
        </w:rPr>
      </w:pPr>
      <w:r w:rsidRPr="00853684">
        <w:rPr>
          <w:rFonts w:cstheme="minorHAnsi"/>
        </w:rPr>
        <w:t xml:space="preserve">Aneurin Bevan </w:t>
      </w:r>
      <w:r w:rsidR="004D6815" w:rsidRPr="00853684">
        <w:rPr>
          <w:rFonts w:cstheme="minorHAnsi"/>
        </w:rPr>
        <w:t xml:space="preserve">University Health Board (2016) Governance and Assurance Framework shows the overall management structure. The diagram demonstrates the health board’s hierarchy and indicates that a range of committees have been established within the health board. Each committee is chaired independently by members of the board and play a significant role in relation to the framework. Board scrutiny; development discussions, assessments of current risks and performance monitoring are undertaken by each committee whilst taking into consideration the wider spectrum of the health board such as roles, responsibilities and services. Assurance reports are compiled by each chair of committee and are submitted to public meetings where annual assessments focus on the Health Boards effectiveness. </w:t>
      </w:r>
    </w:p>
    <w:p w:rsidR="008F3F52" w:rsidRPr="00853684" w:rsidRDefault="008F3F52" w:rsidP="00031626">
      <w:pPr>
        <w:spacing w:line="480" w:lineRule="auto"/>
        <w:jc w:val="both"/>
        <w:rPr>
          <w:rFonts w:cstheme="minorHAnsi"/>
        </w:rPr>
      </w:pPr>
      <w:r w:rsidRPr="00853684">
        <w:rPr>
          <w:rFonts w:cstheme="minorHAnsi"/>
        </w:rPr>
        <w:t xml:space="preserve"> The organisation chart of Swansea Bay University Health Board (2014) demonstrates how the health board is managed. Similar to Aneurin Bevan University Health Board from Diagram 1 it is obvious to see that the health board takes particular interest concerning local authorities; third sectors, finance, ICT, capital estates, legalities, trade unions, Swansea University and the community, which are regarded by 9 non-officer members. What is more, Swansea Bay University Health Board uses an executive team alongside directorates to help categories management issues. In addition to this, localities help</w:t>
      </w:r>
      <w:r w:rsidR="00031626" w:rsidRPr="00853684">
        <w:rPr>
          <w:rFonts w:cstheme="minorHAnsi"/>
        </w:rPr>
        <w:t xml:space="preserve"> by developing c</w:t>
      </w:r>
      <w:r w:rsidRPr="00853684">
        <w:rPr>
          <w:rFonts w:cstheme="minorHAnsi"/>
        </w:rPr>
        <w:t>ommunity</w:t>
      </w:r>
      <w:r w:rsidR="00031626" w:rsidRPr="00853684">
        <w:rPr>
          <w:rFonts w:cstheme="minorHAnsi"/>
        </w:rPr>
        <w:t xml:space="preserve"> n</w:t>
      </w:r>
      <w:r w:rsidRPr="00853684">
        <w:rPr>
          <w:rFonts w:cstheme="minorHAnsi"/>
        </w:rPr>
        <w:t xml:space="preserve">etworks </w:t>
      </w:r>
      <w:r w:rsidR="00031626" w:rsidRPr="00853684">
        <w:rPr>
          <w:rFonts w:cstheme="minorHAnsi"/>
        </w:rPr>
        <w:t xml:space="preserve">and primary support whilst planning service redesign and how it can help with the management </w:t>
      </w:r>
      <w:r w:rsidRPr="00853684">
        <w:rPr>
          <w:rFonts w:cstheme="minorHAnsi"/>
        </w:rPr>
        <w:t xml:space="preserve">of </w:t>
      </w:r>
      <w:r w:rsidR="00031626" w:rsidRPr="00853684">
        <w:rPr>
          <w:rFonts w:cstheme="minorHAnsi"/>
        </w:rPr>
        <w:t>hospital and community services.</w:t>
      </w:r>
    </w:p>
    <w:p w:rsidR="00031626" w:rsidRDefault="00853684" w:rsidP="00031626">
      <w:pPr>
        <w:spacing w:line="480" w:lineRule="auto"/>
        <w:jc w:val="both"/>
        <w:rPr>
          <w:rFonts w:cstheme="minorHAnsi"/>
        </w:rPr>
      </w:pPr>
      <w:r w:rsidRPr="00853684">
        <w:rPr>
          <w:rFonts w:cstheme="minorHAnsi"/>
        </w:rPr>
        <w:lastRenderedPageBreak/>
        <w:t xml:space="preserve">The Cardiff and Vale University Health Board (2019) consists of executive directors and independent board members who are supported by a structure of committee and advisory groups. This is similar to the Aneurin Bevan University Health Board Management Structure and Swansea Bay University Health Board Structure, where each health board has a team of professionals that are able to advise executives on the current issues faced by departments such as finance. The board meets a minimum of a bi-monthly basis and focuses on the current health needs of the population of the Cardiff and Vale area. </w:t>
      </w:r>
    </w:p>
    <w:p w:rsidR="00853684" w:rsidRDefault="00D53D4E" w:rsidP="00031626">
      <w:pPr>
        <w:spacing w:line="480" w:lineRule="auto"/>
        <w:jc w:val="both"/>
        <w:rPr>
          <w:rFonts w:cstheme="minorHAnsi"/>
        </w:rPr>
      </w:pPr>
      <w:r>
        <w:rPr>
          <w:rFonts w:cstheme="minorHAnsi"/>
        </w:rPr>
        <w:t>The NHS Confederation (2008) states general taxation and national insurance</w:t>
      </w:r>
      <w:r w:rsidR="000661ED">
        <w:rPr>
          <w:rFonts w:cstheme="minorHAnsi"/>
        </w:rPr>
        <w:t xml:space="preserve"> contributions form the main sources of funding for the NHS. The Welsh National Health Services receives its allocation as part of the negotiation process between Westminster and the Welsh Assembly Government, according to NHS Wales (2019). The majority of funding from the Welsh Government covers day to day costs of health services in Wales per financial year, taking the following forms:</w:t>
      </w:r>
    </w:p>
    <w:p w:rsidR="000661ED" w:rsidRDefault="000661ED" w:rsidP="000661ED">
      <w:pPr>
        <w:pStyle w:val="ListParagraph"/>
        <w:numPr>
          <w:ilvl w:val="0"/>
          <w:numId w:val="13"/>
        </w:numPr>
        <w:spacing w:line="480" w:lineRule="auto"/>
        <w:jc w:val="both"/>
        <w:rPr>
          <w:rFonts w:cstheme="minorHAnsi"/>
        </w:rPr>
      </w:pPr>
      <w:r>
        <w:rPr>
          <w:rFonts w:cstheme="minorHAnsi"/>
        </w:rPr>
        <w:t>Revenue Allocations; to local health boards to ensure hospitals, community and primary care is available to residents of each health board.</w:t>
      </w:r>
    </w:p>
    <w:p w:rsidR="000661ED" w:rsidRDefault="000661ED" w:rsidP="000661ED">
      <w:pPr>
        <w:pStyle w:val="ListParagraph"/>
        <w:numPr>
          <w:ilvl w:val="0"/>
          <w:numId w:val="13"/>
        </w:numPr>
        <w:spacing w:line="480" w:lineRule="auto"/>
        <w:jc w:val="both"/>
        <w:rPr>
          <w:rFonts w:cstheme="minorHAnsi"/>
        </w:rPr>
      </w:pPr>
      <w:r>
        <w:rPr>
          <w:rFonts w:cstheme="minorHAnsi"/>
        </w:rPr>
        <w:t>Capital Allocation; for strategic and operational health improvements within health boards and trusts.</w:t>
      </w:r>
    </w:p>
    <w:p w:rsidR="000661ED" w:rsidRDefault="000661ED" w:rsidP="000661ED">
      <w:pPr>
        <w:pStyle w:val="ListParagraph"/>
        <w:numPr>
          <w:ilvl w:val="0"/>
          <w:numId w:val="13"/>
        </w:numPr>
        <w:spacing w:line="480" w:lineRule="auto"/>
        <w:jc w:val="both"/>
        <w:rPr>
          <w:rFonts w:cstheme="minorHAnsi"/>
        </w:rPr>
      </w:pPr>
      <w:r>
        <w:rPr>
          <w:rFonts w:cstheme="minorHAnsi"/>
        </w:rPr>
        <w:t>Targeted Funding; for government initiatives and health developments.</w:t>
      </w:r>
    </w:p>
    <w:p w:rsidR="00BA3D25" w:rsidRDefault="000661ED" w:rsidP="000661ED">
      <w:pPr>
        <w:spacing w:line="480" w:lineRule="auto"/>
        <w:jc w:val="both"/>
        <w:rPr>
          <w:rFonts w:cstheme="minorHAnsi"/>
        </w:rPr>
      </w:pPr>
      <w:r>
        <w:rPr>
          <w:rFonts w:cstheme="minorHAnsi"/>
        </w:rPr>
        <w:t>(NHS Wales, 2019)</w:t>
      </w:r>
    </w:p>
    <w:p w:rsidR="00BA3D25" w:rsidRDefault="00BA3D25" w:rsidP="000661ED">
      <w:pPr>
        <w:spacing w:line="480" w:lineRule="auto"/>
        <w:jc w:val="both"/>
        <w:rPr>
          <w:rFonts w:cstheme="minorHAnsi"/>
        </w:rPr>
      </w:pPr>
      <w:r w:rsidRPr="00BA3D25">
        <w:rPr>
          <w:noProof/>
        </w:rPr>
        <w:lastRenderedPageBreak/>
        <w:t xml:space="preserve"> </w:t>
      </w:r>
      <w:r>
        <w:rPr>
          <w:noProof/>
        </w:rPr>
        <w:drawing>
          <wp:inline distT="0" distB="0" distL="0" distR="0" wp14:anchorId="57C717A7" wp14:editId="0BE34E18">
            <wp:extent cx="4205727" cy="3046730"/>
            <wp:effectExtent l="0" t="0" r="4445"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561" r="18042" b="5435"/>
                    <a:stretch/>
                  </pic:blipFill>
                  <pic:spPr bwMode="auto">
                    <a:xfrm>
                      <a:off x="0" y="0"/>
                      <a:ext cx="4206755" cy="3047475"/>
                    </a:xfrm>
                    <a:prstGeom prst="rect">
                      <a:avLst/>
                    </a:prstGeom>
                    <a:ln>
                      <a:noFill/>
                    </a:ln>
                    <a:extLst>
                      <a:ext uri="{53640926-AAD7-44D8-BBD7-CCE9431645EC}">
                        <a14:shadowObscured xmlns:a14="http://schemas.microsoft.com/office/drawing/2010/main"/>
                      </a:ext>
                    </a:extLst>
                  </pic:spPr>
                </pic:pic>
              </a:graphicData>
            </a:graphic>
          </wp:inline>
        </w:drawing>
      </w:r>
    </w:p>
    <w:p w:rsidR="000661ED" w:rsidRDefault="00BA3D25" w:rsidP="000661ED">
      <w:pPr>
        <w:spacing w:line="480" w:lineRule="auto"/>
        <w:jc w:val="both"/>
        <w:rPr>
          <w:rFonts w:cstheme="minorHAnsi"/>
        </w:rPr>
      </w:pPr>
      <w:r>
        <w:rPr>
          <w:noProof/>
        </w:rPr>
        <w:lastRenderedPageBreak/>
        <w:drawing>
          <wp:inline distT="0" distB="0" distL="0" distR="0" wp14:anchorId="430723B3" wp14:editId="03F1666B">
            <wp:extent cx="3484245" cy="2752725"/>
            <wp:effectExtent l="0" t="0" r="190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023" t="9360" r="18181" b="5214"/>
                    <a:stretch/>
                  </pic:blipFill>
                  <pic:spPr bwMode="auto">
                    <a:xfrm>
                      <a:off x="0" y="0"/>
                      <a:ext cx="3484555" cy="275297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8C23786" wp14:editId="3DD8E3F9">
            <wp:extent cx="3507007" cy="2666365"/>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0751" t="11283" r="18042" b="5955"/>
                    <a:stretch/>
                  </pic:blipFill>
                  <pic:spPr bwMode="auto">
                    <a:xfrm>
                      <a:off x="0" y="0"/>
                      <a:ext cx="3508029" cy="2667142"/>
                    </a:xfrm>
                    <a:prstGeom prst="rect">
                      <a:avLst/>
                    </a:prstGeom>
                    <a:ln>
                      <a:noFill/>
                    </a:ln>
                    <a:extLst>
                      <a:ext uri="{53640926-AAD7-44D8-BBD7-CCE9431645EC}">
                        <a14:shadowObscured xmlns:a14="http://schemas.microsoft.com/office/drawing/2010/main"/>
                      </a:ext>
                    </a:extLst>
                  </pic:spPr>
                </pic:pic>
              </a:graphicData>
            </a:graphic>
          </wp:inline>
        </w:drawing>
      </w:r>
    </w:p>
    <w:p w:rsidR="000661ED" w:rsidRPr="000661ED" w:rsidRDefault="00BA3D25" w:rsidP="000661ED">
      <w:pPr>
        <w:spacing w:line="480" w:lineRule="auto"/>
        <w:jc w:val="both"/>
        <w:rPr>
          <w:rFonts w:cstheme="minorHAnsi"/>
        </w:rPr>
      </w:pPr>
      <w:r>
        <w:rPr>
          <w:noProof/>
        </w:rPr>
        <w:drawing>
          <wp:inline distT="0" distB="0" distL="0" distR="0" wp14:anchorId="13B1C37D" wp14:editId="6BA2682A">
            <wp:extent cx="3489315" cy="467995"/>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0898" t="10542" r="18181" b="74926"/>
                    <a:stretch/>
                  </pic:blipFill>
                  <pic:spPr bwMode="auto">
                    <a:xfrm>
                      <a:off x="0" y="0"/>
                      <a:ext cx="3491679" cy="468312"/>
                    </a:xfrm>
                    <a:prstGeom prst="rect">
                      <a:avLst/>
                    </a:prstGeom>
                    <a:ln>
                      <a:noFill/>
                    </a:ln>
                    <a:extLst>
                      <a:ext uri="{53640926-AAD7-44D8-BBD7-CCE9431645EC}">
                        <a14:shadowObscured xmlns:a14="http://schemas.microsoft.com/office/drawing/2010/main"/>
                      </a:ext>
                    </a:extLst>
                  </pic:spPr>
                </pic:pic>
              </a:graphicData>
            </a:graphic>
          </wp:inline>
        </w:drawing>
      </w:r>
    </w:p>
    <w:p w:rsidR="003C52E9" w:rsidRDefault="00BA3D25" w:rsidP="00FC701A">
      <w:pPr>
        <w:spacing w:line="480" w:lineRule="auto"/>
        <w:jc w:val="both"/>
        <w:rPr>
          <w:rFonts w:cstheme="minorHAnsi"/>
        </w:rPr>
      </w:pPr>
      <w:r w:rsidRPr="0084627F">
        <w:rPr>
          <w:rFonts w:cstheme="minorHAnsi"/>
        </w:rPr>
        <w:t xml:space="preserve">Public Health Wales (2019) presents their statistics in a chart showing the </w:t>
      </w:r>
      <w:r w:rsidRPr="0084627F">
        <w:rPr>
          <w:rFonts w:cstheme="minorHAnsi"/>
          <w:lang w:val="en"/>
        </w:rPr>
        <w:t xml:space="preserve">NHS expenditure by programme budget category </w:t>
      </w:r>
      <w:r w:rsidRPr="0084627F">
        <w:rPr>
          <w:rFonts w:cstheme="minorHAnsi"/>
        </w:rPr>
        <w:t xml:space="preserve">during the years of 2015 and 2017. </w:t>
      </w:r>
      <w:r w:rsidR="00E61D6F">
        <w:rPr>
          <w:rFonts w:cstheme="minorHAnsi"/>
        </w:rPr>
        <w:t xml:space="preserve">From the data, it is evident that the majority of the budget is spent upon </w:t>
      </w:r>
      <w:bookmarkStart w:id="1" w:name="_Hlk7648087"/>
      <w:r w:rsidR="00E61D6F">
        <w:rPr>
          <w:rFonts w:cstheme="minorHAnsi"/>
        </w:rPr>
        <w:t xml:space="preserve">other healthcare services </w:t>
      </w:r>
      <w:bookmarkEnd w:id="1"/>
      <w:r w:rsidR="00E61D6F">
        <w:rPr>
          <w:rFonts w:cstheme="minorHAnsi"/>
        </w:rPr>
        <w:t xml:space="preserve">such as general medical services and continuing care. Between 2015-2016 Public Health Wales and Local Health Boards spent £834,147 on other health services which increased to £864,285 in 2016-2017. The increase in cost due to other expenditure such as prescription cost. </w:t>
      </w:r>
      <w:r w:rsidR="00A9779E">
        <w:rPr>
          <w:rFonts w:cstheme="minorHAnsi"/>
        </w:rPr>
        <w:t>From 1</w:t>
      </w:r>
      <w:r w:rsidR="00A9779E" w:rsidRPr="00A9779E">
        <w:rPr>
          <w:rFonts w:cstheme="minorHAnsi"/>
          <w:vertAlign w:val="superscript"/>
        </w:rPr>
        <w:t>st</w:t>
      </w:r>
      <w:r w:rsidR="00A9779E">
        <w:rPr>
          <w:rFonts w:cstheme="minorHAnsi"/>
        </w:rPr>
        <w:t xml:space="preserve"> April 2007 the NHS prescription charge was abolished in Wales. Service users who are registered with a welsh general practise are able to receive their free </w:t>
      </w:r>
      <w:r w:rsidR="00A9779E">
        <w:rPr>
          <w:rFonts w:cstheme="minorHAnsi"/>
        </w:rPr>
        <w:lastRenderedPageBreak/>
        <w:t xml:space="preserve">prescription, alongside wigs and appliances. Despite this, optometric and dental charges still apply. </w:t>
      </w:r>
      <w:r w:rsidR="00A9779E" w:rsidRPr="00A9779E">
        <w:rPr>
          <w:rFonts w:cstheme="minorHAnsi"/>
        </w:rPr>
        <w:t>Welsh patients registered with an English GP practice are able to apply to their Local Health Board for an entitlement card. Cardholders can get their prescription dispensed for free providing they take it to a Welsh pharmacy.</w:t>
      </w:r>
    </w:p>
    <w:p w:rsidR="00A9779E" w:rsidRDefault="00A9779E" w:rsidP="00FC701A">
      <w:pPr>
        <w:spacing w:line="480" w:lineRule="auto"/>
        <w:jc w:val="both"/>
        <w:rPr>
          <w:rFonts w:cstheme="minorHAnsi"/>
          <w:u w:val="single"/>
        </w:rPr>
      </w:pPr>
      <w:r w:rsidRPr="00A9779E">
        <w:rPr>
          <w:rFonts w:cstheme="minorHAnsi"/>
          <w:u w:val="single"/>
        </w:rPr>
        <w:t>Evaluation of Current Structure</w:t>
      </w:r>
    </w:p>
    <w:p w:rsidR="00A9779E" w:rsidRDefault="00A9779E" w:rsidP="00FC701A">
      <w:pPr>
        <w:spacing w:line="480" w:lineRule="auto"/>
        <w:jc w:val="both"/>
        <w:rPr>
          <w:rFonts w:cstheme="minorHAnsi"/>
          <w:u w:val="single"/>
        </w:rPr>
      </w:pPr>
      <w:r>
        <w:rPr>
          <w:rFonts w:cstheme="minorHAnsi"/>
          <w:u w:val="single"/>
        </w:rPr>
        <w:t>Positives of the Current NHS Structure</w:t>
      </w:r>
    </w:p>
    <w:p w:rsidR="00AF3E23" w:rsidRPr="00AF3E23" w:rsidRDefault="00AF3E23" w:rsidP="00AF3E23">
      <w:pPr>
        <w:spacing w:before="240" w:line="480" w:lineRule="auto"/>
        <w:jc w:val="both"/>
      </w:pPr>
      <w:r>
        <w:rPr>
          <w:rFonts w:cstheme="minorHAnsi"/>
        </w:rPr>
        <w:t>According to Dayan et al. (2018</w:t>
      </w:r>
      <w:r>
        <w:t xml:space="preserve">) the NHS is relatively efficient for the limited data suggests that the NHS has low administrative costs and highly use cheaper generic medicines. The NHS has tried to make healthcare more efficient by reducing the number of beds being used in hospitals; promoting short lengths of stay and more care outside of hospitals. The NHS is relatively efficient with administrative costs, </w:t>
      </w:r>
      <w:r w:rsidR="000624FC">
        <w:t>prescribing antibiotics and using generic medication to combat patient health issues. D</w:t>
      </w:r>
      <w:r>
        <w:t>espite reducing the length of stay the NHS only perform similarly to international counterparts concerning the length of time in which patients stay in hospital.</w:t>
      </w:r>
    </w:p>
    <w:p w:rsidR="00073879" w:rsidRPr="00A9779E" w:rsidRDefault="00235ECF" w:rsidP="00FC701A">
      <w:pPr>
        <w:spacing w:line="480" w:lineRule="auto"/>
        <w:jc w:val="both"/>
        <w:rPr>
          <w:rFonts w:cstheme="minorHAnsi"/>
        </w:rPr>
      </w:pPr>
      <w:r>
        <w:rPr>
          <w:rFonts w:cstheme="minorHAnsi"/>
        </w:rPr>
        <w:t xml:space="preserve">The Welsh NHS Confederation (2017) stated that the NHS is the biggest employer in Wales, employing around 89,000 members of staff. However, with an ageing population and a rise in complex and chronic illnesses amongst service users, the NHS must recruit more health professionals to expand their workforce. In response to the recruitment crisis NHS Wales are constantly trying to recruit health professionals from overseas. As well as recruitment, the NHS has invested £85 million between 2016-2017 to training the next generation of nurses, midwives, health visitors, </w:t>
      </w:r>
      <w:r w:rsidR="00073879">
        <w:rPr>
          <w:rFonts w:cstheme="minorHAnsi"/>
        </w:rPr>
        <w:t xml:space="preserve">allied health professionals, scientist and pharmacists. </w:t>
      </w:r>
      <w:r w:rsidR="00073879" w:rsidRPr="00073879">
        <w:rPr>
          <w:rFonts w:cstheme="minorHAnsi"/>
        </w:rPr>
        <w:t>Organisations are also undertaking significant engagement by supporting work experience, attending careers fairs, facilitating volunteering and offering specific insight into working in health.</w:t>
      </w:r>
    </w:p>
    <w:p w:rsidR="00677B4E" w:rsidRDefault="00677B4E" w:rsidP="00FC701A">
      <w:pPr>
        <w:spacing w:line="480" w:lineRule="auto"/>
        <w:jc w:val="both"/>
        <w:rPr>
          <w:rFonts w:cstheme="minorHAnsi"/>
        </w:rPr>
      </w:pPr>
      <w:r>
        <w:rPr>
          <w:rFonts w:cstheme="minorHAnsi"/>
        </w:rPr>
        <w:t xml:space="preserve">Dayan et al. (2018) state that the NHS is doing fairly well meeting the famous commitments they promised 70 years ago which state comprehensive services are available to all, all healthcare is free at </w:t>
      </w:r>
      <w:r>
        <w:rPr>
          <w:rFonts w:cstheme="minorHAnsi"/>
        </w:rPr>
        <w:lastRenderedPageBreak/>
        <w:t>the point of delivery and based upon clinical need not ability to pay. Compared to 18 other countries the NHS relative accessibility in care is as follows;</w:t>
      </w:r>
    </w:p>
    <w:p w:rsidR="00677B4E" w:rsidRDefault="00677B4E" w:rsidP="00677B4E">
      <w:pPr>
        <w:pStyle w:val="ListParagraph"/>
        <w:numPr>
          <w:ilvl w:val="0"/>
          <w:numId w:val="15"/>
        </w:numPr>
        <w:spacing w:line="480" w:lineRule="auto"/>
        <w:jc w:val="both"/>
        <w:rPr>
          <w:rFonts w:cstheme="minorHAnsi"/>
        </w:rPr>
      </w:pPr>
      <w:r>
        <w:rPr>
          <w:rFonts w:cstheme="minorHAnsi"/>
        </w:rPr>
        <w:t>Good – Universal coverage</w:t>
      </w:r>
    </w:p>
    <w:p w:rsidR="00677B4E" w:rsidRDefault="00677B4E" w:rsidP="00677B4E">
      <w:pPr>
        <w:pStyle w:val="ListParagraph"/>
        <w:numPr>
          <w:ilvl w:val="0"/>
          <w:numId w:val="15"/>
        </w:numPr>
        <w:spacing w:line="480" w:lineRule="auto"/>
        <w:jc w:val="both"/>
        <w:rPr>
          <w:rFonts w:cstheme="minorHAnsi"/>
        </w:rPr>
      </w:pPr>
      <w:r>
        <w:rPr>
          <w:rFonts w:cstheme="minorHAnsi"/>
        </w:rPr>
        <w:t>Good – Vaccination coverage</w:t>
      </w:r>
    </w:p>
    <w:p w:rsidR="00677B4E" w:rsidRDefault="00677B4E" w:rsidP="00677B4E">
      <w:pPr>
        <w:pStyle w:val="ListParagraph"/>
        <w:numPr>
          <w:ilvl w:val="0"/>
          <w:numId w:val="15"/>
        </w:numPr>
        <w:spacing w:line="480" w:lineRule="auto"/>
        <w:jc w:val="both"/>
        <w:rPr>
          <w:rFonts w:cstheme="minorHAnsi"/>
        </w:rPr>
      </w:pPr>
      <w:r>
        <w:rPr>
          <w:rFonts w:cstheme="minorHAnsi"/>
        </w:rPr>
        <w:t xml:space="preserve">Good – Costs putting people off treatment </w:t>
      </w:r>
    </w:p>
    <w:p w:rsidR="00677B4E" w:rsidRDefault="00677B4E" w:rsidP="00677B4E">
      <w:pPr>
        <w:pStyle w:val="ListParagraph"/>
        <w:numPr>
          <w:ilvl w:val="0"/>
          <w:numId w:val="15"/>
        </w:numPr>
        <w:spacing w:line="480" w:lineRule="auto"/>
        <w:jc w:val="both"/>
        <w:rPr>
          <w:rFonts w:cstheme="minorHAnsi"/>
        </w:rPr>
      </w:pPr>
      <w:r>
        <w:rPr>
          <w:rFonts w:cstheme="minorHAnsi"/>
        </w:rPr>
        <w:t>Good – Protection against catastrophic costs</w:t>
      </w:r>
    </w:p>
    <w:p w:rsidR="00677B4E" w:rsidRDefault="00677B4E" w:rsidP="00677B4E">
      <w:pPr>
        <w:pStyle w:val="ListParagraph"/>
        <w:numPr>
          <w:ilvl w:val="0"/>
          <w:numId w:val="15"/>
        </w:numPr>
        <w:spacing w:line="480" w:lineRule="auto"/>
        <w:jc w:val="both"/>
        <w:rPr>
          <w:rFonts w:cstheme="minorHAnsi"/>
        </w:rPr>
      </w:pPr>
      <w:r>
        <w:rPr>
          <w:rFonts w:cstheme="minorHAnsi"/>
        </w:rPr>
        <w:t>Similar – A and E waits</w:t>
      </w:r>
    </w:p>
    <w:p w:rsidR="00677B4E" w:rsidRDefault="00677B4E" w:rsidP="00677B4E">
      <w:pPr>
        <w:pStyle w:val="ListParagraph"/>
        <w:numPr>
          <w:ilvl w:val="0"/>
          <w:numId w:val="15"/>
        </w:numPr>
        <w:spacing w:line="480" w:lineRule="auto"/>
        <w:jc w:val="both"/>
        <w:rPr>
          <w:rFonts w:cstheme="minorHAnsi"/>
        </w:rPr>
      </w:pPr>
      <w:r>
        <w:rPr>
          <w:rFonts w:cstheme="minorHAnsi"/>
        </w:rPr>
        <w:t>Similar – Urgent Hip operation waits</w:t>
      </w:r>
    </w:p>
    <w:p w:rsidR="00677B4E" w:rsidRDefault="00677B4E" w:rsidP="00677B4E">
      <w:pPr>
        <w:pStyle w:val="ListParagraph"/>
        <w:numPr>
          <w:ilvl w:val="0"/>
          <w:numId w:val="15"/>
        </w:numPr>
        <w:spacing w:line="480" w:lineRule="auto"/>
        <w:jc w:val="both"/>
        <w:rPr>
          <w:rFonts w:cstheme="minorHAnsi"/>
        </w:rPr>
      </w:pPr>
      <w:r>
        <w:rPr>
          <w:rFonts w:cstheme="minorHAnsi"/>
        </w:rPr>
        <w:t>Similar – Planned procedure waits</w:t>
      </w:r>
    </w:p>
    <w:p w:rsidR="00677B4E" w:rsidRDefault="00677B4E" w:rsidP="00677B4E">
      <w:pPr>
        <w:pStyle w:val="ListParagraph"/>
        <w:numPr>
          <w:ilvl w:val="0"/>
          <w:numId w:val="15"/>
        </w:numPr>
        <w:spacing w:line="480" w:lineRule="auto"/>
        <w:jc w:val="both"/>
        <w:rPr>
          <w:rFonts w:cstheme="minorHAnsi"/>
        </w:rPr>
      </w:pPr>
      <w:r>
        <w:rPr>
          <w:rFonts w:cstheme="minorHAnsi"/>
        </w:rPr>
        <w:t>Good – Access to equal care for rich and poor</w:t>
      </w:r>
    </w:p>
    <w:p w:rsidR="00677B4E" w:rsidRDefault="00677B4E" w:rsidP="00677B4E">
      <w:pPr>
        <w:spacing w:line="480" w:lineRule="auto"/>
        <w:jc w:val="both"/>
        <w:rPr>
          <w:rFonts w:cstheme="minorHAnsi"/>
          <w:u w:val="single"/>
        </w:rPr>
      </w:pPr>
      <w:r>
        <w:rPr>
          <w:rFonts w:cstheme="minorHAnsi"/>
          <w:u w:val="single"/>
        </w:rPr>
        <w:t>Negatives of Current NHS Structure</w:t>
      </w:r>
    </w:p>
    <w:p w:rsidR="00CE2B6B" w:rsidRDefault="00D95DF4" w:rsidP="00677B4E">
      <w:pPr>
        <w:spacing w:line="480" w:lineRule="auto"/>
        <w:jc w:val="both"/>
        <w:rPr>
          <w:rFonts w:cstheme="minorHAnsi"/>
        </w:rPr>
      </w:pPr>
      <w:r>
        <w:rPr>
          <w:rFonts w:cstheme="minorHAnsi"/>
        </w:rPr>
        <w:t xml:space="preserve">The NHS Confederation (2013) define bureaucracy as a combination of requests made by national bodies to NHS providers as part of national reporting and assurance which could be requested as follows; ad hoc reports, inspections and assessments. A significant amount of information is recorded daily by health staff to provide researchers with data, which gets processed and analysed to improve healthcare. Although, </w:t>
      </w:r>
      <w:r w:rsidR="002838BA">
        <w:rPr>
          <w:rFonts w:cstheme="minorHAnsi"/>
        </w:rPr>
        <w:t xml:space="preserve">bureaucracy </w:t>
      </w:r>
      <w:r>
        <w:rPr>
          <w:rFonts w:cstheme="minorHAnsi"/>
        </w:rPr>
        <w:t xml:space="preserve">is necessary for evidence based practise, </w:t>
      </w:r>
      <w:r w:rsidR="002838BA">
        <w:rPr>
          <w:rFonts w:cstheme="minorHAnsi"/>
        </w:rPr>
        <w:t xml:space="preserve">it </w:t>
      </w:r>
      <w:r>
        <w:rPr>
          <w:rFonts w:cstheme="minorHAnsi"/>
        </w:rPr>
        <w:t xml:space="preserve">is considered burdensome for unnecessary paperwork is distracting staff from providing high-quality patient care. </w:t>
      </w:r>
      <w:r w:rsidR="002838BA">
        <w:rPr>
          <w:rFonts w:cstheme="minorHAnsi"/>
        </w:rPr>
        <w:t>What is more information requirements are constantly changing as multiple bodies insist the NHS provide them with data in varied formats. Nurses and doctors are becoming tired some of the need for excessive validation concerning data that doesn’t add value to current research.</w:t>
      </w:r>
    </w:p>
    <w:p w:rsidR="00677B4E" w:rsidRDefault="00CE2B6B" w:rsidP="00677B4E">
      <w:pPr>
        <w:spacing w:line="480" w:lineRule="auto"/>
        <w:jc w:val="both"/>
        <w:rPr>
          <w:rFonts w:cstheme="minorHAnsi"/>
        </w:rPr>
      </w:pPr>
      <w:r>
        <w:rPr>
          <w:rFonts w:cstheme="minorHAnsi"/>
        </w:rPr>
        <w:t xml:space="preserve">Over the counter medicines that are being prescribed to patients, is costing the NHS around £136 million a year to fund drugs, like paracetamol, that are easily obtainable from the local pharmacy or supermarket at a relatively low cost. By reducing prescription expenditure on over the counter medication, the NHS can prioritise more serious conditions </w:t>
      </w:r>
      <w:r w:rsidRPr="00CE2B6B">
        <w:rPr>
          <w:rFonts w:cstheme="minorHAnsi"/>
        </w:rPr>
        <w:t>such as cancer, diabetes and mental health problems.</w:t>
      </w:r>
      <w:r>
        <w:rPr>
          <w:rFonts w:cstheme="minorHAnsi"/>
        </w:rPr>
        <w:t xml:space="preserve"> In addition to this GPs, nurses and pharmacists should rarely prescribe probiotics and some </w:t>
      </w:r>
      <w:r>
        <w:rPr>
          <w:rFonts w:cstheme="minorHAnsi"/>
        </w:rPr>
        <w:lastRenderedPageBreak/>
        <w:t xml:space="preserve">vitamins and minerals for you can increase your vitamin and mineral levels by </w:t>
      </w:r>
      <w:r w:rsidRPr="00CE2B6B">
        <w:rPr>
          <w:rFonts w:cstheme="minorHAnsi"/>
        </w:rPr>
        <w:t>eating a healthy, varied and balanced diet, or buy</w:t>
      </w:r>
      <w:r>
        <w:rPr>
          <w:rFonts w:cstheme="minorHAnsi"/>
        </w:rPr>
        <w:t>ing</w:t>
      </w:r>
      <w:r w:rsidRPr="00CE2B6B">
        <w:rPr>
          <w:rFonts w:cstheme="minorHAnsi"/>
        </w:rPr>
        <w:t xml:space="preserve"> them at your pharmacy or supermarket</w:t>
      </w:r>
      <w:r>
        <w:rPr>
          <w:rFonts w:cstheme="minorHAnsi"/>
        </w:rPr>
        <w:t>.</w:t>
      </w:r>
    </w:p>
    <w:p w:rsidR="00772D7F" w:rsidRDefault="00772D7F" w:rsidP="00677B4E">
      <w:pPr>
        <w:spacing w:line="480" w:lineRule="auto"/>
        <w:jc w:val="both"/>
        <w:rPr>
          <w:rFonts w:cstheme="minorHAnsi"/>
        </w:rPr>
      </w:pPr>
      <w:r>
        <w:rPr>
          <w:rFonts w:cstheme="minorHAnsi"/>
        </w:rPr>
        <w:t xml:space="preserve">The NHS is relatively efficient for it has low administrative </w:t>
      </w:r>
      <w:r w:rsidR="008606E2">
        <w:rPr>
          <w:rFonts w:cstheme="minorHAnsi"/>
        </w:rPr>
        <w:t xml:space="preserve">costs and highly use cheap generic medicines. What is more, hospitals are now promoting short stays and more care outside. As well as this, the NHS is the biggest employer in Wales and is financially aiding the new generation of health professionals whilst recruiting doctors and nurses from oversees to expand their workforce. Despite this, some bureaucracy is distracting health professionals from providing high-quality care to patients. Over the counter medicines are also effecting the efficiency of the NHS for £136 million is spent on drugs that are easily obtainable from a pharmacy and could be spent on caring for people with life threatening illnesses. </w:t>
      </w:r>
    </w:p>
    <w:p w:rsidR="008606E2" w:rsidRPr="003603B6" w:rsidRDefault="003603B6" w:rsidP="00677B4E">
      <w:pPr>
        <w:spacing w:line="480" w:lineRule="auto"/>
        <w:jc w:val="both"/>
        <w:rPr>
          <w:rFonts w:cstheme="minorHAnsi"/>
          <w:u w:val="single"/>
        </w:rPr>
      </w:pPr>
      <w:r w:rsidRPr="003603B6">
        <w:rPr>
          <w:rFonts w:cstheme="minorHAnsi"/>
          <w:u w:val="single"/>
        </w:rPr>
        <w:t>Conclusion</w:t>
      </w:r>
    </w:p>
    <w:p w:rsidR="00FC701A" w:rsidRPr="003603B6" w:rsidRDefault="003603B6" w:rsidP="00FC701A">
      <w:pPr>
        <w:spacing w:line="480" w:lineRule="auto"/>
        <w:jc w:val="both"/>
        <w:rPr>
          <w:rFonts w:cstheme="minorHAnsi"/>
        </w:rPr>
      </w:pPr>
      <w:r>
        <w:rPr>
          <w:rFonts w:cstheme="minorHAnsi"/>
        </w:rPr>
        <w:t xml:space="preserve">This report has looked at the efficiency of the NHS Wales structure. Initially, the report discussed the general structure of NHS Wales and </w:t>
      </w:r>
      <w:r w:rsidR="00B52E54">
        <w:rPr>
          <w:rFonts w:cstheme="minorHAnsi"/>
        </w:rPr>
        <w:t xml:space="preserve">how it is divided into seven health boards. The report determined the structure of a </w:t>
      </w:r>
      <w:r>
        <w:rPr>
          <w:rFonts w:cstheme="minorHAnsi"/>
        </w:rPr>
        <w:t>few local health boards</w:t>
      </w:r>
      <w:r w:rsidR="00B52E54">
        <w:rPr>
          <w:rFonts w:cstheme="minorHAnsi"/>
        </w:rPr>
        <w:t xml:space="preserve"> such as; Swansea Bay University Health Board, Cardiff and Vale University Health Board and Aneurin Bevan University Health Board</w:t>
      </w:r>
      <w:r>
        <w:rPr>
          <w:rFonts w:cstheme="minorHAnsi"/>
        </w:rPr>
        <w:t xml:space="preserve"> and </w:t>
      </w:r>
      <w:r w:rsidR="00B52E54">
        <w:rPr>
          <w:rFonts w:cstheme="minorHAnsi"/>
        </w:rPr>
        <w:t xml:space="preserve"> discussed how they</w:t>
      </w:r>
      <w:r>
        <w:rPr>
          <w:rFonts w:cstheme="minorHAnsi"/>
        </w:rPr>
        <w:t xml:space="preserve"> compared to one another. In the information section, the report determined key costs that local health boards and public health wales spend their budgets on</w:t>
      </w:r>
      <w:r w:rsidR="00B52E54">
        <w:rPr>
          <w:rFonts w:cstheme="minorHAnsi"/>
        </w:rPr>
        <w:t xml:space="preserve"> for example other health service</w:t>
      </w:r>
      <w:r>
        <w:rPr>
          <w:rFonts w:cstheme="minorHAnsi"/>
        </w:rPr>
        <w:t>, whilst highlighting the general funding structure of NHS Wales.</w:t>
      </w:r>
      <w:r w:rsidR="00B52E54">
        <w:rPr>
          <w:rFonts w:cstheme="minorHAnsi"/>
        </w:rPr>
        <w:t xml:space="preserve"> The Welsh National Health Services receives its allocation as part of the negotiation process between Westminster and the Welsh Assembly Government.</w:t>
      </w:r>
      <w:r>
        <w:rPr>
          <w:rFonts w:cstheme="minorHAnsi"/>
        </w:rPr>
        <w:t xml:space="preserve"> The report </w:t>
      </w:r>
      <w:r w:rsidR="00B52E54">
        <w:rPr>
          <w:rFonts w:cstheme="minorHAnsi"/>
        </w:rPr>
        <w:t xml:space="preserve">also </w:t>
      </w:r>
      <w:r>
        <w:rPr>
          <w:rFonts w:cstheme="minorHAnsi"/>
        </w:rPr>
        <w:t xml:space="preserve">commented on the relative efficiency of NHS Wales compared to other countries. Low administrative costs and high usage of generic medications were considered as positives generated from the current structure. </w:t>
      </w:r>
      <w:r w:rsidR="00905170">
        <w:rPr>
          <w:rFonts w:cstheme="minorHAnsi"/>
        </w:rPr>
        <w:t xml:space="preserve">What is more, the report commented on the brevity of the NHS Wales workforce and its constant expansion. Despite this, from the report negatives were established, for example the unnecessary bureaucracy that effects the standard of patient care. As well as this, a significant amount of NHS budget is spent on over the counter medication instead of </w:t>
      </w:r>
      <w:r w:rsidR="00905170">
        <w:rPr>
          <w:rFonts w:cstheme="minorHAnsi"/>
        </w:rPr>
        <w:lastRenderedPageBreak/>
        <w:t>being used to prioritise life threatening conditions.</w:t>
      </w:r>
      <w:r w:rsidR="00B52E54">
        <w:rPr>
          <w:rFonts w:cstheme="minorHAnsi"/>
        </w:rPr>
        <w:t xml:space="preserve"> Although the report, determined a lack of efficiency in the NHS it is doing fairly well meeting the famous commitments they promised 70 years ago which state comprehensive services are available to all, all healthcare is free at the point of delivery and based upon clinical need not ability to pay.</w:t>
      </w:r>
    </w:p>
    <w:p w:rsidR="003A03A4" w:rsidRDefault="00B52E54" w:rsidP="00FC701A">
      <w:pPr>
        <w:spacing w:line="480" w:lineRule="auto"/>
        <w:jc w:val="both"/>
        <w:rPr>
          <w:rFonts w:cstheme="minorHAnsi"/>
          <w:u w:val="single"/>
        </w:rPr>
      </w:pPr>
      <w:r w:rsidRPr="00B52E54">
        <w:rPr>
          <w:rFonts w:cstheme="minorHAnsi"/>
          <w:u w:val="single"/>
        </w:rPr>
        <w:t>Recommendat</w:t>
      </w:r>
      <w:r w:rsidR="003A03A4">
        <w:rPr>
          <w:rFonts w:cstheme="minorHAnsi"/>
          <w:u w:val="single"/>
        </w:rPr>
        <w:t>ions</w:t>
      </w:r>
    </w:p>
    <w:p w:rsidR="003A03A4" w:rsidRDefault="003A03A4" w:rsidP="00FC701A">
      <w:pPr>
        <w:spacing w:line="480" w:lineRule="auto"/>
        <w:jc w:val="both"/>
        <w:rPr>
          <w:rFonts w:cstheme="minorHAnsi"/>
        </w:rPr>
      </w:pPr>
      <w:r>
        <w:rPr>
          <w:rFonts w:cstheme="minorHAnsi"/>
        </w:rPr>
        <w:t>It is recommended to improve the efficiency of the NHS that service users pay for over the counter medication instead of having this medication on prescription. What is more, unnecessary bureaucracy should be removed from the health care system. Finally, more advertisement of careers in the NHS needs to be done in order to expand the workforce. The money to pay for the advertisement could come from the money that the NHS will save on unnecessary prescription drugs.</w:t>
      </w:r>
    </w:p>
    <w:p w:rsidR="003A03A4" w:rsidRDefault="003A03A4" w:rsidP="00FC701A">
      <w:pPr>
        <w:spacing w:line="480" w:lineRule="auto"/>
        <w:jc w:val="both"/>
        <w:rPr>
          <w:rFonts w:cstheme="minorHAnsi"/>
        </w:rPr>
      </w:pPr>
    </w:p>
    <w:p w:rsidR="003A03A4" w:rsidRDefault="003A03A4" w:rsidP="00FC701A">
      <w:pPr>
        <w:spacing w:line="480" w:lineRule="auto"/>
        <w:jc w:val="both"/>
        <w:rPr>
          <w:rFonts w:cstheme="minorHAnsi"/>
        </w:rPr>
      </w:pPr>
    </w:p>
    <w:p w:rsidR="003A03A4" w:rsidRDefault="003A03A4" w:rsidP="00FC701A">
      <w:pPr>
        <w:spacing w:line="480" w:lineRule="auto"/>
        <w:jc w:val="both"/>
        <w:rPr>
          <w:rFonts w:cstheme="minorHAnsi"/>
        </w:rPr>
      </w:pPr>
    </w:p>
    <w:p w:rsidR="003A03A4" w:rsidRDefault="003A03A4" w:rsidP="00FC701A">
      <w:pPr>
        <w:spacing w:line="480" w:lineRule="auto"/>
        <w:jc w:val="both"/>
        <w:rPr>
          <w:rFonts w:cstheme="minorHAnsi"/>
        </w:rPr>
      </w:pPr>
    </w:p>
    <w:p w:rsidR="003A03A4" w:rsidRDefault="003A03A4" w:rsidP="00FC701A">
      <w:pPr>
        <w:spacing w:line="480" w:lineRule="auto"/>
        <w:jc w:val="both"/>
        <w:rPr>
          <w:rFonts w:cstheme="minorHAnsi"/>
        </w:rPr>
      </w:pPr>
    </w:p>
    <w:p w:rsidR="003A03A4" w:rsidRDefault="003A03A4" w:rsidP="00FC701A">
      <w:pPr>
        <w:spacing w:line="480" w:lineRule="auto"/>
        <w:jc w:val="both"/>
        <w:rPr>
          <w:rFonts w:cstheme="minorHAnsi"/>
        </w:rPr>
      </w:pPr>
    </w:p>
    <w:p w:rsidR="003A03A4" w:rsidRDefault="003A03A4" w:rsidP="00FC701A">
      <w:pPr>
        <w:spacing w:line="480" w:lineRule="auto"/>
        <w:jc w:val="both"/>
        <w:rPr>
          <w:rFonts w:cstheme="minorHAnsi"/>
        </w:rPr>
      </w:pPr>
    </w:p>
    <w:p w:rsidR="003A03A4" w:rsidRDefault="003A03A4" w:rsidP="00FC701A">
      <w:pPr>
        <w:spacing w:line="480" w:lineRule="auto"/>
        <w:jc w:val="both"/>
        <w:rPr>
          <w:rFonts w:cstheme="minorHAnsi"/>
        </w:rPr>
      </w:pPr>
    </w:p>
    <w:p w:rsidR="003A03A4" w:rsidRDefault="003A03A4" w:rsidP="00FC701A">
      <w:pPr>
        <w:spacing w:line="480" w:lineRule="auto"/>
        <w:jc w:val="both"/>
        <w:rPr>
          <w:rFonts w:cstheme="minorHAnsi"/>
        </w:rPr>
      </w:pPr>
    </w:p>
    <w:p w:rsidR="003A03A4" w:rsidRDefault="003A03A4" w:rsidP="00FC701A">
      <w:pPr>
        <w:spacing w:line="480" w:lineRule="auto"/>
        <w:jc w:val="both"/>
        <w:rPr>
          <w:rFonts w:cstheme="minorHAnsi"/>
        </w:rPr>
      </w:pPr>
    </w:p>
    <w:p w:rsidR="003A03A4" w:rsidRDefault="003A03A4" w:rsidP="00FC701A">
      <w:pPr>
        <w:spacing w:line="480" w:lineRule="auto"/>
        <w:jc w:val="both"/>
        <w:rPr>
          <w:rFonts w:cstheme="minorHAnsi"/>
        </w:rPr>
      </w:pPr>
    </w:p>
    <w:p w:rsidR="003A03A4" w:rsidRDefault="003A03A4" w:rsidP="00FC701A">
      <w:pPr>
        <w:spacing w:line="480" w:lineRule="auto"/>
        <w:jc w:val="both"/>
        <w:rPr>
          <w:rFonts w:cstheme="minorHAnsi"/>
        </w:rPr>
      </w:pPr>
    </w:p>
    <w:p w:rsidR="003A03A4" w:rsidRPr="003A03A4" w:rsidRDefault="003A03A4" w:rsidP="003A03A4">
      <w:pPr>
        <w:spacing w:line="480" w:lineRule="auto"/>
        <w:jc w:val="center"/>
        <w:rPr>
          <w:rFonts w:cstheme="minorHAnsi"/>
          <w:u w:val="single"/>
        </w:rPr>
      </w:pPr>
      <w:r w:rsidRPr="003A03A4">
        <w:rPr>
          <w:rFonts w:cstheme="minorHAnsi"/>
          <w:u w:val="single"/>
        </w:rPr>
        <w:lastRenderedPageBreak/>
        <w:t>Reference List</w:t>
      </w:r>
    </w:p>
    <w:p w:rsidR="00F9760E" w:rsidRPr="007D199E" w:rsidRDefault="00F9760E" w:rsidP="00C300E1">
      <w:pPr>
        <w:spacing w:line="480" w:lineRule="auto"/>
        <w:jc w:val="both"/>
        <w:rPr>
          <w:rFonts w:cs="Helvetica"/>
        </w:rPr>
      </w:pPr>
      <w:r>
        <w:rPr>
          <w:rFonts w:cs="Helvetica"/>
        </w:rPr>
        <w:t xml:space="preserve">Abertawe Bro Morgannwg University Health Board (2019) </w:t>
      </w:r>
      <w:r w:rsidRPr="007D199E">
        <w:rPr>
          <w:rFonts w:cstheme="minorHAnsi"/>
          <w:bCs/>
          <w:i/>
          <w:kern w:val="36"/>
          <w:szCs w:val="27"/>
        </w:rPr>
        <w:t>A</w:t>
      </w:r>
      <w:r>
        <w:rPr>
          <w:rFonts w:cstheme="minorHAnsi"/>
          <w:bCs/>
          <w:i/>
          <w:kern w:val="36"/>
          <w:szCs w:val="27"/>
        </w:rPr>
        <w:t xml:space="preserve">bout Us. </w:t>
      </w:r>
      <w:r>
        <w:rPr>
          <w:rFonts w:cstheme="minorHAnsi"/>
          <w:bCs/>
          <w:kern w:val="36"/>
          <w:szCs w:val="27"/>
        </w:rPr>
        <w:t xml:space="preserve">Available at: </w:t>
      </w:r>
    </w:p>
    <w:p w:rsidR="00F9760E" w:rsidRDefault="00F9760E" w:rsidP="00C300E1">
      <w:pPr>
        <w:spacing w:before="100" w:beforeAutospacing="1" w:after="100" w:afterAutospacing="1" w:line="480" w:lineRule="auto"/>
        <w:rPr>
          <w:rFonts w:cstheme="minorHAnsi"/>
          <w:szCs w:val="19"/>
          <w:lang w:val="en"/>
        </w:rPr>
      </w:pPr>
      <w:r>
        <w:rPr>
          <w:rFonts w:cstheme="minorHAnsi"/>
          <w:szCs w:val="19"/>
          <w:lang w:val="en"/>
        </w:rPr>
        <w:t xml:space="preserve">Aneurin Bevan University Health Board (2016) </w:t>
      </w:r>
      <w:r>
        <w:rPr>
          <w:rFonts w:cstheme="minorHAnsi"/>
          <w:i/>
          <w:szCs w:val="19"/>
          <w:lang w:val="en"/>
        </w:rPr>
        <w:t xml:space="preserve">Governance and Assurance Framework 2015-2016. </w:t>
      </w:r>
      <w:r>
        <w:rPr>
          <w:rFonts w:cstheme="minorHAnsi"/>
          <w:szCs w:val="19"/>
          <w:lang w:val="en"/>
        </w:rPr>
        <w:t xml:space="preserve">Available at: </w:t>
      </w:r>
      <w:r w:rsidRPr="00346D3B">
        <w:rPr>
          <w:rFonts w:cstheme="minorHAnsi"/>
          <w:szCs w:val="19"/>
          <w:lang w:val="en"/>
        </w:rPr>
        <w:t>http://www.wales.nhs.uk/sitesplus/gallery/866/Governance_and_Assurance_Framework_2015_2016.png</w:t>
      </w:r>
      <w:r>
        <w:rPr>
          <w:rFonts w:cstheme="minorHAnsi"/>
          <w:szCs w:val="19"/>
          <w:lang w:val="en"/>
        </w:rPr>
        <w:t xml:space="preserve"> (Accessed: 14</w:t>
      </w:r>
      <w:r w:rsidRPr="00346D3B">
        <w:rPr>
          <w:rFonts w:cstheme="minorHAnsi"/>
          <w:szCs w:val="19"/>
          <w:vertAlign w:val="superscript"/>
          <w:lang w:val="en"/>
        </w:rPr>
        <w:t>th</w:t>
      </w:r>
      <w:r>
        <w:rPr>
          <w:rFonts w:cstheme="minorHAnsi"/>
          <w:szCs w:val="19"/>
          <w:lang w:val="en"/>
        </w:rPr>
        <w:t xml:space="preserve"> April 2019)</w:t>
      </w:r>
    </w:p>
    <w:p w:rsidR="00F9760E" w:rsidRDefault="00F9760E" w:rsidP="00C300E1">
      <w:pPr>
        <w:spacing w:line="480" w:lineRule="auto"/>
        <w:jc w:val="both"/>
        <w:rPr>
          <w:rFonts w:cs="Calibri"/>
          <w:szCs w:val="43"/>
          <w:lang w:val="en"/>
        </w:rPr>
      </w:pPr>
      <w:r>
        <w:rPr>
          <w:rFonts w:cstheme="minorHAnsi"/>
        </w:rPr>
        <w:t xml:space="preserve">British Medical Association (2016) </w:t>
      </w:r>
      <w:r w:rsidRPr="007D199E">
        <w:rPr>
          <w:rFonts w:cs="Calibri"/>
          <w:i/>
          <w:szCs w:val="43"/>
          <w:lang w:val="en"/>
        </w:rPr>
        <w:t>NHS Wales Core Principles - changing culture through values we can all live and work by</w:t>
      </w:r>
      <w:r>
        <w:rPr>
          <w:rFonts w:cs="Calibri"/>
          <w:i/>
          <w:szCs w:val="43"/>
          <w:lang w:val="en"/>
        </w:rPr>
        <w:t>.</w:t>
      </w:r>
      <w:r>
        <w:rPr>
          <w:rFonts w:cs="Calibri"/>
          <w:szCs w:val="43"/>
          <w:lang w:val="en"/>
        </w:rPr>
        <w:t xml:space="preserve"> Available at: </w:t>
      </w:r>
      <w:r w:rsidRPr="007D199E">
        <w:rPr>
          <w:rFonts w:cs="Calibri"/>
          <w:szCs w:val="43"/>
          <w:lang w:val="en"/>
        </w:rPr>
        <w:t>https://www.bma.org.uk/connecting-doctors/bmacymruwales/b/weblog/posts/nhs-wales-core-principles-changing-culture-through-values-we-can-all-live-and-work-by</w:t>
      </w:r>
      <w:r>
        <w:rPr>
          <w:rFonts w:cs="Calibri"/>
          <w:szCs w:val="43"/>
          <w:lang w:val="en"/>
        </w:rPr>
        <w:t xml:space="preserve"> (Accessed: 10</w:t>
      </w:r>
      <w:r w:rsidRPr="007D199E">
        <w:rPr>
          <w:rFonts w:cs="Calibri"/>
          <w:szCs w:val="43"/>
          <w:vertAlign w:val="superscript"/>
          <w:lang w:val="en"/>
        </w:rPr>
        <w:t>th</w:t>
      </w:r>
      <w:r>
        <w:rPr>
          <w:rFonts w:cs="Calibri"/>
          <w:szCs w:val="43"/>
          <w:lang w:val="en"/>
        </w:rPr>
        <w:t xml:space="preserve"> April 2019)</w:t>
      </w:r>
    </w:p>
    <w:p w:rsidR="00F9760E" w:rsidRDefault="00F9760E" w:rsidP="00C300E1">
      <w:pPr>
        <w:spacing w:before="100" w:beforeAutospacing="1" w:after="100" w:afterAutospacing="1" w:line="480" w:lineRule="auto"/>
        <w:rPr>
          <w:rFonts w:cstheme="minorHAnsi"/>
          <w:szCs w:val="25"/>
        </w:rPr>
      </w:pPr>
      <w:r>
        <w:rPr>
          <w:rFonts w:cstheme="minorHAnsi"/>
          <w:szCs w:val="19"/>
          <w:lang w:val="en"/>
        </w:rPr>
        <w:t xml:space="preserve">Cardiff and Vale University Health Board (2019) </w:t>
      </w:r>
      <w:r w:rsidRPr="00346D3B">
        <w:rPr>
          <w:rFonts w:cstheme="minorHAnsi"/>
          <w:i/>
          <w:szCs w:val="25"/>
        </w:rPr>
        <w:t>Our Health Board Structure</w:t>
      </w:r>
      <w:r>
        <w:rPr>
          <w:rFonts w:cstheme="minorHAnsi"/>
          <w:i/>
          <w:szCs w:val="25"/>
        </w:rPr>
        <w:t xml:space="preserve">. </w:t>
      </w:r>
      <w:r>
        <w:rPr>
          <w:rFonts w:cstheme="minorHAnsi"/>
          <w:szCs w:val="25"/>
        </w:rPr>
        <w:t xml:space="preserve">Available at: </w:t>
      </w:r>
      <w:r w:rsidRPr="00F9760E">
        <w:rPr>
          <w:rFonts w:cstheme="minorHAnsi"/>
          <w:szCs w:val="25"/>
        </w:rPr>
        <w:t>http://www.cardiffandvaleuhb.wales.nhs.uk/our-health-board-structure</w:t>
      </w:r>
      <w:r>
        <w:rPr>
          <w:rFonts w:cstheme="minorHAnsi"/>
          <w:szCs w:val="25"/>
        </w:rPr>
        <w:t xml:space="preserve"> (Accessed: 14</w:t>
      </w:r>
      <w:r w:rsidRPr="00F9760E">
        <w:rPr>
          <w:rFonts w:cstheme="minorHAnsi"/>
          <w:szCs w:val="25"/>
          <w:vertAlign w:val="superscript"/>
        </w:rPr>
        <w:t>th</w:t>
      </w:r>
      <w:r>
        <w:rPr>
          <w:rFonts w:cstheme="minorHAnsi"/>
          <w:szCs w:val="25"/>
        </w:rPr>
        <w:t xml:space="preserve"> April 2019)</w:t>
      </w:r>
    </w:p>
    <w:p w:rsidR="00F9760E" w:rsidRDefault="00F9760E" w:rsidP="00C300E1">
      <w:pPr>
        <w:spacing w:before="100" w:beforeAutospacing="1" w:after="100" w:afterAutospacing="1" w:line="480" w:lineRule="auto"/>
        <w:rPr>
          <w:rFonts w:cstheme="minorHAnsi"/>
          <w:szCs w:val="19"/>
          <w:lang w:val="en"/>
        </w:rPr>
      </w:pPr>
      <w:r>
        <w:rPr>
          <w:rFonts w:cstheme="minorHAnsi"/>
          <w:szCs w:val="19"/>
          <w:lang w:val="en"/>
        </w:rPr>
        <w:t xml:space="preserve">Cwm Taf Morgannwg University Health Board (2019) </w:t>
      </w:r>
      <w:r>
        <w:rPr>
          <w:rFonts w:cstheme="minorHAnsi"/>
          <w:i/>
          <w:szCs w:val="19"/>
          <w:lang w:val="en"/>
        </w:rPr>
        <w:t>We are Cwm Taf Morgannwg.</w:t>
      </w:r>
      <w:r>
        <w:rPr>
          <w:rFonts w:cstheme="minorHAnsi"/>
          <w:szCs w:val="19"/>
          <w:lang w:val="en"/>
        </w:rPr>
        <w:t xml:space="preserve"> Available at: </w:t>
      </w:r>
      <w:r w:rsidRPr="00F9760E">
        <w:rPr>
          <w:rFonts w:cstheme="minorHAnsi"/>
          <w:i/>
          <w:szCs w:val="19"/>
          <w:lang w:val="en"/>
        </w:rPr>
        <w:t>https://cwmtaf.wales/we-are-cwm-tafmorgannwg/</w:t>
      </w:r>
      <w:r>
        <w:rPr>
          <w:rFonts w:cstheme="minorHAnsi"/>
          <w:i/>
          <w:szCs w:val="19"/>
          <w:lang w:val="en"/>
        </w:rPr>
        <w:t xml:space="preserve">. </w:t>
      </w:r>
      <w:r>
        <w:rPr>
          <w:rFonts w:cstheme="minorHAnsi"/>
          <w:szCs w:val="19"/>
          <w:lang w:val="en"/>
        </w:rPr>
        <w:t>(Accessed: 14</w:t>
      </w:r>
      <w:r w:rsidRPr="00F9760E">
        <w:rPr>
          <w:rFonts w:cstheme="minorHAnsi"/>
          <w:szCs w:val="19"/>
          <w:vertAlign w:val="superscript"/>
          <w:lang w:val="en"/>
        </w:rPr>
        <w:t>th</w:t>
      </w:r>
      <w:r>
        <w:rPr>
          <w:rFonts w:cstheme="minorHAnsi"/>
          <w:szCs w:val="19"/>
          <w:lang w:val="en"/>
        </w:rPr>
        <w:t xml:space="preserve"> April 2019)</w:t>
      </w:r>
    </w:p>
    <w:p w:rsidR="00F9760E" w:rsidRPr="00C300E1" w:rsidRDefault="00F9760E" w:rsidP="00C300E1">
      <w:pPr>
        <w:spacing w:before="100" w:beforeAutospacing="1" w:after="100" w:afterAutospacing="1" w:line="480" w:lineRule="auto"/>
      </w:pPr>
      <w:r>
        <w:t xml:space="preserve">Cwm Taf University Health Board (2017) </w:t>
      </w:r>
      <w:r w:rsidRPr="00C300E1">
        <w:rPr>
          <w:i/>
        </w:rPr>
        <w:t>Structured Assessment 2017 – Cwm Taf University Health Board</w:t>
      </w:r>
      <w:r>
        <w:rPr>
          <w:i/>
        </w:rPr>
        <w:t xml:space="preserve">. </w:t>
      </w:r>
      <w:r>
        <w:t>Available at:</w:t>
      </w:r>
    </w:p>
    <w:p w:rsidR="00F9760E" w:rsidRDefault="00F9760E" w:rsidP="00C300E1">
      <w:pPr>
        <w:spacing w:before="100" w:beforeAutospacing="1" w:after="100" w:afterAutospacing="1" w:line="480" w:lineRule="auto"/>
        <w:rPr>
          <w:rFonts w:cs="Helvetica"/>
        </w:rPr>
      </w:pPr>
      <w:r>
        <w:rPr>
          <w:rFonts w:cs="Helvetica"/>
        </w:rPr>
        <w:t xml:space="preserve">Health in Wales (2019) </w:t>
      </w:r>
      <w:r>
        <w:rPr>
          <w:rFonts w:cs="Helvetica"/>
          <w:i/>
        </w:rPr>
        <w:t xml:space="preserve">Structure. </w:t>
      </w:r>
      <w:r w:rsidRPr="00C300E1">
        <w:rPr>
          <w:rFonts w:cs="Helvetica"/>
        </w:rPr>
        <w:t>https://www.wales.nhs.uk/nhswalesaboutus/structure</w:t>
      </w:r>
      <w:r w:rsidRPr="007D199E">
        <w:rPr>
          <w:rFonts w:cs="Helvetica"/>
        </w:rPr>
        <w:t>.</w:t>
      </w:r>
      <w:r>
        <w:rPr>
          <w:rFonts w:cs="Helvetica"/>
          <w:i/>
        </w:rPr>
        <w:t xml:space="preserve"> </w:t>
      </w:r>
      <w:r>
        <w:rPr>
          <w:rFonts w:cs="Helvetica"/>
        </w:rPr>
        <w:t>(Accessed: 12</w:t>
      </w:r>
      <w:r w:rsidRPr="00C300E1">
        <w:rPr>
          <w:rFonts w:cs="Helvetica"/>
          <w:vertAlign w:val="superscript"/>
        </w:rPr>
        <w:t>th</w:t>
      </w:r>
      <w:r>
        <w:rPr>
          <w:rFonts w:cs="Helvetica"/>
        </w:rPr>
        <w:t xml:space="preserve"> April 2019)</w:t>
      </w:r>
    </w:p>
    <w:p w:rsidR="00F9760E" w:rsidRDefault="00F9760E" w:rsidP="00C300E1">
      <w:pPr>
        <w:spacing w:before="100" w:beforeAutospacing="1" w:after="100" w:afterAutospacing="1" w:line="480" w:lineRule="auto"/>
      </w:pPr>
      <w:r w:rsidRPr="00C300E1">
        <w:t>http://www.audit.wales/system/files/publications/cwm_taf_health_board_structured_assessment_2017_english.pdf</w:t>
      </w:r>
      <w:r>
        <w:t xml:space="preserve"> (Accessed 12th April 2019)</w:t>
      </w:r>
    </w:p>
    <w:p w:rsidR="00F9760E" w:rsidRDefault="00F9760E" w:rsidP="00C300E1">
      <w:pPr>
        <w:tabs>
          <w:tab w:val="left" w:pos="5985"/>
        </w:tabs>
        <w:spacing w:line="480" w:lineRule="auto"/>
        <w:jc w:val="both"/>
        <w:rPr>
          <w:rFonts w:cs="Helvetica"/>
        </w:rPr>
      </w:pPr>
      <w:r w:rsidRPr="007D199E">
        <w:rPr>
          <w:rFonts w:cs="Helvetica"/>
        </w:rPr>
        <w:t>http://www.wales.nhs.uk/sitesplus/863/page/41169</w:t>
      </w:r>
      <w:r>
        <w:rPr>
          <w:rFonts w:cs="Helvetica"/>
        </w:rPr>
        <w:tab/>
        <w:t xml:space="preserve"> (Accessed: 11</w:t>
      </w:r>
      <w:r w:rsidRPr="007D199E">
        <w:rPr>
          <w:rFonts w:cs="Helvetica"/>
          <w:vertAlign w:val="superscript"/>
        </w:rPr>
        <w:t>th</w:t>
      </w:r>
      <w:r>
        <w:rPr>
          <w:rFonts w:cs="Helvetica"/>
        </w:rPr>
        <w:t xml:space="preserve"> April 2019)</w:t>
      </w:r>
    </w:p>
    <w:p w:rsidR="00F9760E" w:rsidRDefault="00F9760E" w:rsidP="00C300E1">
      <w:pPr>
        <w:spacing w:before="100" w:beforeAutospacing="1" w:after="100" w:afterAutospacing="1" w:line="480" w:lineRule="auto"/>
        <w:rPr>
          <w:rFonts w:cstheme="minorHAnsi"/>
          <w:szCs w:val="19"/>
          <w:lang w:val="en"/>
        </w:rPr>
      </w:pPr>
      <w:r>
        <w:rPr>
          <w:rFonts w:cstheme="minorHAnsi"/>
          <w:szCs w:val="19"/>
          <w:lang w:val="en"/>
        </w:rPr>
        <w:lastRenderedPageBreak/>
        <w:t xml:space="preserve"> Hywel Dda University Health Board (2019) Hywel Dda University Health Board. Available at: </w:t>
      </w:r>
      <w:r w:rsidRPr="00F9760E">
        <w:rPr>
          <w:rFonts w:cstheme="minorHAnsi"/>
          <w:szCs w:val="19"/>
          <w:lang w:val="en"/>
        </w:rPr>
        <w:t>http://www.hywelddahb.wales.nhs.uk/</w:t>
      </w:r>
      <w:r>
        <w:rPr>
          <w:rFonts w:cstheme="minorHAnsi"/>
          <w:szCs w:val="19"/>
          <w:lang w:val="en"/>
        </w:rPr>
        <w:t xml:space="preserve"> (Accessed: 14</w:t>
      </w:r>
      <w:r w:rsidRPr="00F9760E">
        <w:rPr>
          <w:rFonts w:cstheme="minorHAnsi"/>
          <w:szCs w:val="19"/>
          <w:vertAlign w:val="superscript"/>
          <w:lang w:val="en"/>
        </w:rPr>
        <w:t>th</w:t>
      </w:r>
      <w:r>
        <w:rPr>
          <w:rFonts w:cstheme="minorHAnsi"/>
          <w:szCs w:val="19"/>
          <w:lang w:val="en"/>
        </w:rPr>
        <w:t xml:space="preserve"> April 2019)</w:t>
      </w:r>
    </w:p>
    <w:p w:rsidR="00F9760E" w:rsidRDefault="00F9760E" w:rsidP="00C300E1">
      <w:pPr>
        <w:spacing w:before="100" w:beforeAutospacing="1" w:after="100" w:afterAutospacing="1" w:line="480" w:lineRule="auto"/>
      </w:pPr>
      <w:r>
        <w:rPr>
          <w:rFonts w:cstheme="minorHAnsi"/>
          <w:szCs w:val="19"/>
          <w:lang w:val="en"/>
        </w:rPr>
        <w:t xml:space="preserve">NHS Wales (2019) </w:t>
      </w:r>
      <w:r w:rsidRPr="00C300E1">
        <w:rPr>
          <w:i/>
        </w:rPr>
        <w:t>Budget &amp; Charges</w:t>
      </w:r>
      <w:r>
        <w:rPr>
          <w:i/>
        </w:rPr>
        <w:t xml:space="preserve">. </w:t>
      </w:r>
      <w:r>
        <w:t xml:space="preserve">Available at: </w:t>
      </w:r>
      <w:r w:rsidRPr="00214086">
        <w:t>https://www.wales.nhs.uk/nhswalesaboutus/budgetcharges</w:t>
      </w:r>
      <w:r w:rsidRPr="00214086">
        <w:t>.</w:t>
      </w:r>
      <w:r>
        <w:rPr>
          <w:i/>
        </w:rPr>
        <w:t xml:space="preserve"> </w:t>
      </w:r>
      <w:r>
        <w:t>(Accessed 13</w:t>
      </w:r>
      <w:r w:rsidRPr="00214086">
        <w:rPr>
          <w:vertAlign w:val="superscript"/>
        </w:rPr>
        <w:t>th</w:t>
      </w:r>
      <w:r>
        <w:t xml:space="preserve"> April 2019)</w:t>
      </w:r>
    </w:p>
    <w:p w:rsidR="00F9760E" w:rsidRDefault="00F9760E" w:rsidP="00C300E1">
      <w:pPr>
        <w:spacing w:line="480" w:lineRule="auto"/>
        <w:jc w:val="both"/>
      </w:pPr>
      <w:r>
        <w:rPr>
          <w:rFonts w:cstheme="minorHAnsi"/>
        </w:rPr>
        <w:t xml:space="preserve">NHS Wales (2019) </w:t>
      </w:r>
      <w:r w:rsidRPr="007D199E">
        <w:rPr>
          <w:i/>
        </w:rPr>
        <w:t>NHS Wales - About Us</w:t>
      </w:r>
      <w:r>
        <w:rPr>
          <w:i/>
        </w:rPr>
        <w:t xml:space="preserve">. </w:t>
      </w:r>
      <w:r>
        <w:t xml:space="preserve">Available at: </w:t>
      </w:r>
      <w:r w:rsidRPr="007D199E">
        <w:t>http://www.wales.nhs.uk/nhswalesaboutus</w:t>
      </w:r>
      <w:r>
        <w:t xml:space="preserve"> (Accessed: 10</w:t>
      </w:r>
      <w:r w:rsidRPr="007D199E">
        <w:rPr>
          <w:vertAlign w:val="superscript"/>
        </w:rPr>
        <w:t>th</w:t>
      </w:r>
      <w:r>
        <w:t xml:space="preserve"> April 2019)</w:t>
      </w:r>
    </w:p>
    <w:p w:rsidR="00F9760E" w:rsidRDefault="00F9760E" w:rsidP="00C300E1">
      <w:pPr>
        <w:spacing w:line="480" w:lineRule="auto"/>
        <w:jc w:val="both"/>
      </w:pPr>
      <w:r>
        <w:t xml:space="preserve"> NHS Wales Direct (2019) </w:t>
      </w:r>
      <w:r w:rsidRPr="007D199E">
        <w:rPr>
          <w:rFonts w:cs="Helvetica"/>
          <w:i/>
        </w:rPr>
        <w:t>Health Boards</w:t>
      </w:r>
      <w:r>
        <w:rPr>
          <w:rFonts w:cs="Helvetica"/>
          <w:i/>
        </w:rPr>
        <w:t xml:space="preserve">. </w:t>
      </w:r>
      <w:r>
        <w:rPr>
          <w:rFonts w:cs="Helvetica"/>
        </w:rPr>
        <w:t>Available at:</w:t>
      </w:r>
      <w:r>
        <w:rPr>
          <w:rFonts w:cs="Helvetica"/>
          <w:color w:val="0066CC"/>
        </w:rPr>
        <w:t xml:space="preserve"> </w:t>
      </w:r>
      <w:r w:rsidRPr="007D199E">
        <w:t>https://www.nhsdirect.wales.nhs.uk/localservices/localhealthboards/</w:t>
      </w:r>
      <w:r>
        <w:t xml:space="preserve"> (Accessed: 11</w:t>
      </w:r>
      <w:r w:rsidRPr="007D199E">
        <w:rPr>
          <w:vertAlign w:val="superscript"/>
        </w:rPr>
        <w:t>th</w:t>
      </w:r>
      <w:r>
        <w:t xml:space="preserve"> April 2019)</w:t>
      </w:r>
    </w:p>
    <w:p w:rsidR="00F9760E" w:rsidRDefault="00F9760E" w:rsidP="00C300E1">
      <w:pPr>
        <w:spacing w:before="100" w:beforeAutospacing="1" w:after="100" w:afterAutospacing="1" w:line="480" w:lineRule="auto"/>
        <w:rPr>
          <w:rFonts w:cstheme="minorHAnsi"/>
          <w:szCs w:val="19"/>
          <w:lang w:val="en"/>
        </w:rPr>
      </w:pPr>
      <w:r>
        <w:t xml:space="preserve">Public Health Wales (2019) </w:t>
      </w:r>
      <w:r w:rsidRPr="00C300E1">
        <w:rPr>
          <w:rFonts w:cstheme="minorHAnsi"/>
          <w:i/>
          <w:szCs w:val="19"/>
          <w:lang w:val="en"/>
        </w:rPr>
        <w:t>NHS expenditure by programme budget category</w:t>
      </w:r>
      <w:r>
        <w:rPr>
          <w:rFonts w:cstheme="minorHAnsi"/>
          <w:i/>
          <w:szCs w:val="19"/>
          <w:lang w:val="en"/>
        </w:rPr>
        <w:t xml:space="preserve">. </w:t>
      </w:r>
      <w:r>
        <w:rPr>
          <w:rFonts w:cstheme="minorHAnsi"/>
          <w:szCs w:val="19"/>
          <w:lang w:val="en"/>
        </w:rPr>
        <w:t xml:space="preserve">Available at: </w:t>
      </w:r>
      <w:r w:rsidRPr="00C300E1">
        <w:rPr>
          <w:rFonts w:cstheme="minorHAnsi"/>
          <w:szCs w:val="19"/>
          <w:lang w:val="en"/>
        </w:rPr>
        <w:t>https://statswales.gov.wales/Catalogue/Health-and-Social-Care/Health-Finance/NHS-Programme-Budget/nhsexpenditure-by-budgetcategory-year</w:t>
      </w:r>
      <w:r>
        <w:rPr>
          <w:rFonts w:cstheme="minorHAnsi"/>
          <w:szCs w:val="19"/>
          <w:lang w:val="en"/>
        </w:rPr>
        <w:t xml:space="preserve"> (Accessed 13th April 2019)</w:t>
      </w:r>
    </w:p>
    <w:p w:rsidR="00F9760E" w:rsidRDefault="00F9760E" w:rsidP="00C300E1">
      <w:pPr>
        <w:spacing w:before="100" w:beforeAutospacing="1" w:after="100" w:afterAutospacing="1" w:line="480" w:lineRule="auto"/>
        <w:rPr>
          <w:rFonts w:cstheme="minorHAnsi"/>
          <w:szCs w:val="19"/>
          <w:lang w:val="en"/>
        </w:rPr>
      </w:pPr>
      <w:r>
        <w:rPr>
          <w:rFonts w:cstheme="minorHAnsi"/>
          <w:szCs w:val="19"/>
          <w:lang w:val="en"/>
        </w:rPr>
        <w:t xml:space="preserve"> Swansea Bay University Health Board (2019) </w:t>
      </w:r>
      <w:r>
        <w:rPr>
          <w:rFonts w:cstheme="minorHAnsi"/>
          <w:i/>
          <w:szCs w:val="19"/>
          <w:lang w:val="en"/>
        </w:rPr>
        <w:t xml:space="preserve">About Us. </w:t>
      </w:r>
      <w:r>
        <w:rPr>
          <w:rFonts w:cstheme="minorHAnsi"/>
          <w:szCs w:val="19"/>
          <w:lang w:val="en"/>
        </w:rPr>
        <w:t xml:space="preserve">Available at: </w:t>
      </w:r>
      <w:r w:rsidRPr="00346D3B">
        <w:rPr>
          <w:rFonts w:cstheme="minorHAnsi"/>
          <w:szCs w:val="19"/>
          <w:lang w:val="en"/>
        </w:rPr>
        <w:t>https://sbuhb.nhs.wales/about-us1/swansea-bay-uhb/</w:t>
      </w:r>
      <w:r>
        <w:rPr>
          <w:rFonts w:cstheme="minorHAnsi"/>
          <w:szCs w:val="19"/>
          <w:lang w:val="en"/>
        </w:rPr>
        <w:t xml:space="preserve"> (Accessed: 14</w:t>
      </w:r>
      <w:r w:rsidRPr="00346D3B">
        <w:rPr>
          <w:rFonts w:cstheme="minorHAnsi"/>
          <w:szCs w:val="19"/>
          <w:vertAlign w:val="superscript"/>
          <w:lang w:val="en"/>
        </w:rPr>
        <w:t>th</w:t>
      </w:r>
      <w:r>
        <w:rPr>
          <w:rFonts w:cstheme="minorHAnsi"/>
          <w:szCs w:val="19"/>
          <w:lang w:val="en"/>
        </w:rPr>
        <w:t xml:space="preserve"> April 2019)</w:t>
      </w:r>
    </w:p>
    <w:p w:rsidR="00F9760E" w:rsidRDefault="00F9760E" w:rsidP="00C300E1">
      <w:pPr>
        <w:spacing w:before="100" w:beforeAutospacing="1" w:after="100" w:afterAutospacing="1" w:line="480" w:lineRule="auto"/>
      </w:pPr>
      <w:r>
        <w:t xml:space="preserve">Welsh Ambulance Trust (2019) </w:t>
      </w:r>
      <w:r>
        <w:rPr>
          <w:i/>
        </w:rPr>
        <w:t xml:space="preserve">About Us. </w:t>
      </w:r>
      <w:r>
        <w:t xml:space="preserve">Available at: </w:t>
      </w:r>
      <w:r w:rsidRPr="00214086">
        <w:t>http://www.was-tr.wales.nhs.uk/en/8</w:t>
      </w:r>
      <w:r>
        <w:t xml:space="preserve"> (Accessed: 14</w:t>
      </w:r>
      <w:r w:rsidRPr="00214086">
        <w:rPr>
          <w:vertAlign w:val="superscript"/>
        </w:rPr>
        <w:t>th</w:t>
      </w:r>
      <w:r>
        <w:t xml:space="preserve"> April 2019)</w:t>
      </w:r>
    </w:p>
    <w:p w:rsidR="00F9760E" w:rsidRDefault="00F9760E" w:rsidP="00C300E1">
      <w:pPr>
        <w:spacing w:before="100" w:beforeAutospacing="1" w:after="100" w:afterAutospacing="1" w:line="480" w:lineRule="auto"/>
      </w:pPr>
      <w:r>
        <w:t xml:space="preserve">Welsh Assembly Government (2007) </w:t>
      </w:r>
      <w:r>
        <w:rPr>
          <w:i/>
        </w:rPr>
        <w:t xml:space="preserve">One Wales Strategy. </w:t>
      </w:r>
      <w:r>
        <w:t xml:space="preserve">Available at: </w:t>
      </w:r>
      <w:r w:rsidRPr="00214086">
        <w:t>https://webarchive.nationalarchives.gov.uk/20080912104103/http://new.wales.gov.uk/about/strategy/strategypublications/strategypubs/onewales/?lang=en</w:t>
      </w:r>
      <w:r>
        <w:t xml:space="preserve"> (Accessed: 14</w:t>
      </w:r>
      <w:r w:rsidRPr="00214086">
        <w:rPr>
          <w:vertAlign w:val="superscript"/>
        </w:rPr>
        <w:t>th</w:t>
      </w:r>
      <w:r>
        <w:t xml:space="preserve"> April 2019)</w:t>
      </w:r>
    </w:p>
    <w:p w:rsidR="00F9760E" w:rsidRPr="00F9760E" w:rsidRDefault="00F9760E" w:rsidP="00C300E1">
      <w:pPr>
        <w:spacing w:before="100" w:beforeAutospacing="1" w:after="100" w:afterAutospacing="1" w:line="480" w:lineRule="auto"/>
        <w:rPr>
          <w:rFonts w:cstheme="minorHAnsi"/>
          <w:szCs w:val="19"/>
          <w:lang w:val="en"/>
        </w:rPr>
      </w:pPr>
    </w:p>
    <w:p w:rsidR="00C300E1" w:rsidRDefault="00C300E1" w:rsidP="00C300E1">
      <w:pPr>
        <w:spacing w:before="100" w:beforeAutospacing="1" w:after="100" w:afterAutospacing="1" w:line="480" w:lineRule="auto"/>
        <w:rPr>
          <w:rFonts w:cstheme="minorHAnsi"/>
          <w:szCs w:val="19"/>
          <w:lang w:val="en"/>
        </w:rPr>
      </w:pPr>
    </w:p>
    <w:p w:rsidR="00C300E1" w:rsidRPr="00C300E1" w:rsidRDefault="00C300E1" w:rsidP="007D199E">
      <w:pPr>
        <w:spacing w:before="100" w:beforeAutospacing="1" w:after="100" w:afterAutospacing="1" w:line="240" w:lineRule="auto"/>
      </w:pPr>
    </w:p>
    <w:p w:rsidR="007D199E" w:rsidRPr="007D199E" w:rsidRDefault="007D199E" w:rsidP="007D199E">
      <w:pPr>
        <w:tabs>
          <w:tab w:val="left" w:pos="5985"/>
        </w:tabs>
        <w:spacing w:line="480" w:lineRule="auto"/>
        <w:jc w:val="both"/>
        <w:rPr>
          <w:rFonts w:cs="Helvetica"/>
        </w:rPr>
      </w:pPr>
      <w:bookmarkStart w:id="2" w:name="skipped"/>
      <w:bookmarkEnd w:id="2"/>
    </w:p>
    <w:p w:rsidR="007D199E" w:rsidRPr="007D199E" w:rsidRDefault="007D199E" w:rsidP="00FC701A">
      <w:pPr>
        <w:spacing w:line="480" w:lineRule="auto"/>
        <w:jc w:val="both"/>
        <w:rPr>
          <w:rFonts w:cstheme="minorHAnsi"/>
        </w:rPr>
      </w:pPr>
    </w:p>
    <w:p w:rsidR="003A03A4" w:rsidRPr="003A03A4" w:rsidRDefault="003A03A4" w:rsidP="00FC701A">
      <w:pPr>
        <w:spacing w:line="480" w:lineRule="auto"/>
        <w:jc w:val="both"/>
        <w:rPr>
          <w:rFonts w:cstheme="minorHAnsi"/>
        </w:rPr>
      </w:pPr>
    </w:p>
    <w:p w:rsidR="00FC701A" w:rsidRPr="00853684" w:rsidRDefault="00FC701A" w:rsidP="00FC701A">
      <w:pPr>
        <w:spacing w:line="480" w:lineRule="auto"/>
        <w:jc w:val="both"/>
        <w:rPr>
          <w:rFonts w:cstheme="minorHAnsi"/>
          <w:b/>
        </w:rPr>
      </w:pPr>
    </w:p>
    <w:p w:rsidR="00FC701A" w:rsidRPr="00853684" w:rsidRDefault="00FC701A" w:rsidP="00FC701A">
      <w:pPr>
        <w:spacing w:line="480" w:lineRule="auto"/>
        <w:jc w:val="both"/>
        <w:rPr>
          <w:rFonts w:cstheme="minorHAnsi"/>
          <w:b/>
        </w:rPr>
      </w:pPr>
    </w:p>
    <w:p w:rsidR="00FC701A" w:rsidRPr="00853684" w:rsidRDefault="00FC701A" w:rsidP="00FC701A">
      <w:pPr>
        <w:spacing w:line="480" w:lineRule="auto"/>
        <w:jc w:val="both"/>
        <w:rPr>
          <w:rFonts w:cstheme="minorHAnsi"/>
          <w:b/>
        </w:rPr>
      </w:pPr>
    </w:p>
    <w:p w:rsidR="00FC701A" w:rsidRPr="00853684" w:rsidRDefault="00FC701A" w:rsidP="00FC701A">
      <w:pPr>
        <w:spacing w:line="480" w:lineRule="auto"/>
        <w:jc w:val="both"/>
        <w:rPr>
          <w:rFonts w:cstheme="minorHAnsi"/>
          <w:b/>
        </w:rPr>
      </w:pPr>
    </w:p>
    <w:p w:rsidR="00FC701A" w:rsidRPr="00853684" w:rsidRDefault="00FC701A" w:rsidP="00FC701A">
      <w:pPr>
        <w:spacing w:line="480" w:lineRule="auto"/>
        <w:jc w:val="both"/>
        <w:rPr>
          <w:rFonts w:cstheme="minorHAnsi"/>
          <w:b/>
        </w:rPr>
      </w:pPr>
    </w:p>
    <w:sectPr w:rsidR="00FC701A" w:rsidRPr="008536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F4403"/>
    <w:multiLevelType w:val="multilevel"/>
    <w:tmpl w:val="D1B80B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C20F0A"/>
    <w:multiLevelType w:val="multilevel"/>
    <w:tmpl w:val="5516B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D110BE"/>
    <w:multiLevelType w:val="multilevel"/>
    <w:tmpl w:val="1332C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D2312C"/>
    <w:multiLevelType w:val="hybridMultilevel"/>
    <w:tmpl w:val="61D21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8B27F6"/>
    <w:multiLevelType w:val="multilevel"/>
    <w:tmpl w:val="8CB0D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234BDC"/>
    <w:multiLevelType w:val="hybridMultilevel"/>
    <w:tmpl w:val="EAE61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C6404D"/>
    <w:multiLevelType w:val="hybridMultilevel"/>
    <w:tmpl w:val="11A8D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2E1B12"/>
    <w:multiLevelType w:val="multilevel"/>
    <w:tmpl w:val="94424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7C7A3E"/>
    <w:multiLevelType w:val="hybridMultilevel"/>
    <w:tmpl w:val="655CF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842D15"/>
    <w:multiLevelType w:val="hybridMultilevel"/>
    <w:tmpl w:val="7E282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8057D8"/>
    <w:multiLevelType w:val="multilevel"/>
    <w:tmpl w:val="9642C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8C45AD"/>
    <w:multiLevelType w:val="multilevel"/>
    <w:tmpl w:val="97D67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A0493F"/>
    <w:multiLevelType w:val="multilevel"/>
    <w:tmpl w:val="69BAA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CC3649"/>
    <w:multiLevelType w:val="hybridMultilevel"/>
    <w:tmpl w:val="8AE03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C04661"/>
    <w:multiLevelType w:val="multilevel"/>
    <w:tmpl w:val="569C0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F10AB6"/>
    <w:multiLevelType w:val="hybridMultilevel"/>
    <w:tmpl w:val="10DAC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13"/>
  </w:num>
  <w:num w:numId="4">
    <w:abstractNumId w:val="7"/>
  </w:num>
  <w:num w:numId="5">
    <w:abstractNumId w:val="10"/>
  </w:num>
  <w:num w:numId="6">
    <w:abstractNumId w:val="1"/>
  </w:num>
  <w:num w:numId="7">
    <w:abstractNumId w:val="12"/>
  </w:num>
  <w:num w:numId="8">
    <w:abstractNumId w:val="2"/>
  </w:num>
  <w:num w:numId="9">
    <w:abstractNumId w:val="14"/>
  </w:num>
  <w:num w:numId="10">
    <w:abstractNumId w:val="4"/>
  </w:num>
  <w:num w:numId="11">
    <w:abstractNumId w:val="11"/>
  </w:num>
  <w:num w:numId="12">
    <w:abstractNumId w:val="3"/>
  </w:num>
  <w:num w:numId="13">
    <w:abstractNumId w:val="15"/>
  </w:num>
  <w:num w:numId="14">
    <w:abstractNumId w:val="5"/>
  </w:num>
  <w:num w:numId="15">
    <w:abstractNumId w:val="6"/>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01A"/>
    <w:rsid w:val="000311B9"/>
    <w:rsid w:val="00031626"/>
    <w:rsid w:val="000624FC"/>
    <w:rsid w:val="000661ED"/>
    <w:rsid w:val="00073879"/>
    <w:rsid w:val="000815A9"/>
    <w:rsid w:val="000D7A28"/>
    <w:rsid w:val="00214086"/>
    <w:rsid w:val="00235ECF"/>
    <w:rsid w:val="002838BA"/>
    <w:rsid w:val="002A2946"/>
    <w:rsid w:val="00346D3B"/>
    <w:rsid w:val="003603B6"/>
    <w:rsid w:val="003A03A4"/>
    <w:rsid w:val="003C4721"/>
    <w:rsid w:val="003C52E9"/>
    <w:rsid w:val="003E103C"/>
    <w:rsid w:val="003E3F2F"/>
    <w:rsid w:val="003F50B4"/>
    <w:rsid w:val="004124B6"/>
    <w:rsid w:val="004D6815"/>
    <w:rsid w:val="00625EC7"/>
    <w:rsid w:val="00642A80"/>
    <w:rsid w:val="00651AC8"/>
    <w:rsid w:val="00677B4E"/>
    <w:rsid w:val="006A48BE"/>
    <w:rsid w:val="006D3F88"/>
    <w:rsid w:val="00757CBB"/>
    <w:rsid w:val="00772D7F"/>
    <w:rsid w:val="007C0656"/>
    <w:rsid w:val="007D199E"/>
    <w:rsid w:val="007F53A9"/>
    <w:rsid w:val="008125B4"/>
    <w:rsid w:val="0082535B"/>
    <w:rsid w:val="00840B2D"/>
    <w:rsid w:val="0084627F"/>
    <w:rsid w:val="00853684"/>
    <w:rsid w:val="008606E2"/>
    <w:rsid w:val="008C28C6"/>
    <w:rsid w:val="008F3F52"/>
    <w:rsid w:val="00905170"/>
    <w:rsid w:val="00906D9E"/>
    <w:rsid w:val="00A9779E"/>
    <w:rsid w:val="00AB60DF"/>
    <w:rsid w:val="00AF3E23"/>
    <w:rsid w:val="00B52E54"/>
    <w:rsid w:val="00BA3D25"/>
    <w:rsid w:val="00BB3345"/>
    <w:rsid w:val="00C300E1"/>
    <w:rsid w:val="00CD3B17"/>
    <w:rsid w:val="00CD3C7C"/>
    <w:rsid w:val="00CE2B6B"/>
    <w:rsid w:val="00D1521D"/>
    <w:rsid w:val="00D53D4E"/>
    <w:rsid w:val="00D95DF4"/>
    <w:rsid w:val="00E61D6F"/>
    <w:rsid w:val="00E631A4"/>
    <w:rsid w:val="00ED6E6F"/>
    <w:rsid w:val="00F578DA"/>
    <w:rsid w:val="00F9760E"/>
    <w:rsid w:val="00FC3008"/>
    <w:rsid w:val="00FC7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A550C"/>
  <w15:chartTrackingRefBased/>
  <w15:docId w15:val="{083E3664-24F2-4645-B0A6-917B56153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40B2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53A9"/>
    <w:pPr>
      <w:ind w:left="720"/>
      <w:contextualSpacing/>
    </w:pPr>
  </w:style>
  <w:style w:type="character" w:customStyle="1" w:styleId="Heading2Char">
    <w:name w:val="Heading 2 Char"/>
    <w:basedOn w:val="DefaultParagraphFont"/>
    <w:link w:val="Heading2"/>
    <w:uiPriority w:val="9"/>
    <w:rsid w:val="00840B2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840B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40B2D"/>
    <w:rPr>
      <w:i/>
      <w:iCs/>
    </w:rPr>
  </w:style>
  <w:style w:type="character" w:styleId="Hyperlink">
    <w:name w:val="Hyperlink"/>
    <w:basedOn w:val="DefaultParagraphFont"/>
    <w:uiPriority w:val="99"/>
    <w:unhideWhenUsed/>
    <w:rsid w:val="00840B2D"/>
    <w:rPr>
      <w:color w:val="0000FF"/>
      <w:u w:val="single"/>
    </w:rPr>
  </w:style>
  <w:style w:type="paragraph" w:customStyle="1" w:styleId="internallink">
    <w:name w:val="internallink"/>
    <w:basedOn w:val="Normal"/>
    <w:rsid w:val="00840B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A48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48BE"/>
    <w:rPr>
      <w:rFonts w:ascii="Segoe UI" w:hAnsi="Segoe UI" w:cs="Segoe UI"/>
      <w:sz w:val="18"/>
      <w:szCs w:val="18"/>
    </w:rPr>
  </w:style>
  <w:style w:type="character" w:styleId="UnresolvedMention">
    <w:name w:val="Unresolved Mention"/>
    <w:basedOn w:val="DefaultParagraphFont"/>
    <w:uiPriority w:val="99"/>
    <w:semiHidden/>
    <w:unhideWhenUsed/>
    <w:rsid w:val="007D199E"/>
    <w:rPr>
      <w:color w:val="605E5C"/>
      <w:shd w:val="clear" w:color="auto" w:fill="E1DFDD"/>
    </w:rPr>
  </w:style>
  <w:style w:type="character" w:customStyle="1" w:styleId="Heading1Char">
    <w:name w:val="Heading 1 Char"/>
    <w:basedOn w:val="DefaultParagraphFont"/>
    <w:link w:val="Heading1"/>
    <w:uiPriority w:val="9"/>
    <w:rsid w:val="007D199E"/>
    <w:rPr>
      <w:rFonts w:asciiTheme="majorHAnsi" w:eastAsiaTheme="majorEastAsia" w:hAnsiTheme="majorHAnsi" w:cstheme="majorBidi"/>
      <w:color w:val="2F5496" w:themeColor="accent1" w:themeShade="BF"/>
      <w:sz w:val="32"/>
      <w:szCs w:val="32"/>
    </w:rPr>
  </w:style>
  <w:style w:type="character" w:customStyle="1" w:styleId="level1">
    <w:name w:val="level1"/>
    <w:basedOn w:val="DefaultParagraphFont"/>
    <w:rsid w:val="007D199E"/>
  </w:style>
  <w:style w:type="paragraph" w:customStyle="1" w:styleId="selected">
    <w:name w:val="selected"/>
    <w:basedOn w:val="Normal"/>
    <w:rsid w:val="007D19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vel2">
    <w:name w:val="level2"/>
    <w:basedOn w:val="DefaultParagraphFont"/>
    <w:rsid w:val="007D199E"/>
  </w:style>
  <w:style w:type="paragraph" w:customStyle="1" w:styleId="thispage">
    <w:name w:val="thispage"/>
    <w:basedOn w:val="Normal"/>
    <w:rsid w:val="007D199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5862736">
      <w:bodyDiv w:val="1"/>
      <w:marLeft w:val="0"/>
      <w:marRight w:val="0"/>
      <w:marTop w:val="0"/>
      <w:marBottom w:val="0"/>
      <w:divBdr>
        <w:top w:val="none" w:sz="0" w:space="0" w:color="auto"/>
        <w:left w:val="none" w:sz="0" w:space="0" w:color="auto"/>
        <w:bottom w:val="none" w:sz="0" w:space="0" w:color="auto"/>
        <w:right w:val="none" w:sz="0" w:space="0" w:color="auto"/>
      </w:divBdr>
    </w:div>
    <w:div w:id="1043558919">
      <w:bodyDiv w:val="1"/>
      <w:marLeft w:val="0"/>
      <w:marRight w:val="0"/>
      <w:marTop w:val="0"/>
      <w:marBottom w:val="0"/>
      <w:divBdr>
        <w:top w:val="none" w:sz="0" w:space="0" w:color="auto"/>
        <w:left w:val="none" w:sz="0" w:space="0" w:color="auto"/>
        <w:bottom w:val="none" w:sz="0" w:space="0" w:color="auto"/>
        <w:right w:val="none" w:sz="0" w:space="0" w:color="auto"/>
      </w:divBdr>
      <w:divsChild>
        <w:div w:id="1441683931">
          <w:marLeft w:val="0"/>
          <w:marRight w:val="0"/>
          <w:marTop w:val="0"/>
          <w:marBottom w:val="0"/>
          <w:divBdr>
            <w:top w:val="none" w:sz="0" w:space="0" w:color="auto"/>
            <w:left w:val="none" w:sz="0" w:space="0" w:color="auto"/>
            <w:bottom w:val="none" w:sz="0" w:space="0" w:color="auto"/>
            <w:right w:val="none" w:sz="0" w:space="0" w:color="auto"/>
          </w:divBdr>
          <w:divsChild>
            <w:div w:id="88283914">
              <w:marLeft w:val="0"/>
              <w:marRight w:val="0"/>
              <w:marTop w:val="0"/>
              <w:marBottom w:val="0"/>
              <w:divBdr>
                <w:top w:val="none" w:sz="0" w:space="0" w:color="auto"/>
                <w:left w:val="none" w:sz="0" w:space="0" w:color="auto"/>
                <w:bottom w:val="none" w:sz="0" w:space="0" w:color="auto"/>
                <w:right w:val="none" w:sz="0" w:space="0" w:color="auto"/>
              </w:divBdr>
              <w:divsChild>
                <w:div w:id="423579247">
                  <w:marLeft w:val="0"/>
                  <w:marRight w:val="0"/>
                  <w:marTop w:val="0"/>
                  <w:marBottom w:val="0"/>
                  <w:divBdr>
                    <w:top w:val="none" w:sz="0" w:space="0" w:color="auto"/>
                    <w:left w:val="none" w:sz="0" w:space="0" w:color="auto"/>
                    <w:bottom w:val="none" w:sz="0" w:space="0" w:color="auto"/>
                    <w:right w:val="none" w:sz="0" w:space="0" w:color="auto"/>
                  </w:divBdr>
                  <w:divsChild>
                    <w:div w:id="1146626518">
                      <w:marLeft w:val="0"/>
                      <w:marRight w:val="0"/>
                      <w:marTop w:val="0"/>
                      <w:marBottom w:val="0"/>
                      <w:divBdr>
                        <w:top w:val="none" w:sz="0" w:space="0" w:color="auto"/>
                        <w:left w:val="none" w:sz="0" w:space="0" w:color="auto"/>
                        <w:bottom w:val="none" w:sz="0" w:space="0" w:color="auto"/>
                        <w:right w:val="none" w:sz="0" w:space="0" w:color="auto"/>
                      </w:divBdr>
                      <w:divsChild>
                        <w:div w:id="970942032">
                          <w:marLeft w:val="0"/>
                          <w:marRight w:val="0"/>
                          <w:marTop w:val="0"/>
                          <w:marBottom w:val="0"/>
                          <w:divBdr>
                            <w:top w:val="none" w:sz="0" w:space="0" w:color="auto"/>
                            <w:left w:val="none" w:sz="0" w:space="0" w:color="auto"/>
                            <w:bottom w:val="none" w:sz="0" w:space="0" w:color="auto"/>
                            <w:right w:val="none" w:sz="0" w:space="0" w:color="auto"/>
                          </w:divBdr>
                          <w:divsChild>
                            <w:div w:id="280495466">
                              <w:marLeft w:val="0"/>
                              <w:marRight w:val="0"/>
                              <w:marTop w:val="0"/>
                              <w:marBottom w:val="0"/>
                              <w:divBdr>
                                <w:top w:val="none" w:sz="0" w:space="0" w:color="auto"/>
                                <w:left w:val="none" w:sz="0" w:space="0" w:color="auto"/>
                                <w:bottom w:val="none" w:sz="0" w:space="0" w:color="auto"/>
                                <w:right w:val="none" w:sz="0" w:space="0" w:color="auto"/>
                              </w:divBdr>
                              <w:divsChild>
                                <w:div w:id="932664593">
                                  <w:marLeft w:val="0"/>
                                  <w:marRight w:val="0"/>
                                  <w:marTop w:val="0"/>
                                  <w:marBottom w:val="0"/>
                                  <w:divBdr>
                                    <w:top w:val="none" w:sz="0" w:space="0" w:color="auto"/>
                                    <w:left w:val="none" w:sz="0" w:space="0" w:color="auto"/>
                                    <w:bottom w:val="none" w:sz="0" w:space="0" w:color="auto"/>
                                    <w:right w:val="none" w:sz="0" w:space="0" w:color="auto"/>
                                  </w:divBdr>
                                  <w:divsChild>
                                    <w:div w:id="1760172317">
                                      <w:marLeft w:val="0"/>
                                      <w:marRight w:val="0"/>
                                      <w:marTop w:val="0"/>
                                      <w:marBottom w:val="0"/>
                                      <w:divBdr>
                                        <w:top w:val="none" w:sz="0" w:space="0" w:color="auto"/>
                                        <w:left w:val="none" w:sz="0" w:space="0" w:color="auto"/>
                                        <w:bottom w:val="none" w:sz="0" w:space="0" w:color="auto"/>
                                        <w:right w:val="none" w:sz="0" w:space="0" w:color="auto"/>
                                      </w:divBdr>
                                      <w:divsChild>
                                        <w:div w:id="2090498987">
                                          <w:marLeft w:val="0"/>
                                          <w:marRight w:val="0"/>
                                          <w:marTop w:val="0"/>
                                          <w:marBottom w:val="0"/>
                                          <w:divBdr>
                                            <w:top w:val="none" w:sz="0" w:space="0" w:color="auto"/>
                                            <w:left w:val="none" w:sz="0" w:space="0" w:color="auto"/>
                                            <w:bottom w:val="none" w:sz="0" w:space="0" w:color="auto"/>
                                            <w:right w:val="none" w:sz="0" w:space="0" w:color="auto"/>
                                          </w:divBdr>
                                        </w:div>
                                      </w:divsChild>
                                    </w:div>
                                    <w:div w:id="2109040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5461618">
      <w:bodyDiv w:val="1"/>
      <w:marLeft w:val="0"/>
      <w:marRight w:val="0"/>
      <w:marTop w:val="0"/>
      <w:marBottom w:val="0"/>
      <w:divBdr>
        <w:top w:val="none" w:sz="0" w:space="0" w:color="auto"/>
        <w:left w:val="none" w:sz="0" w:space="0" w:color="auto"/>
        <w:bottom w:val="none" w:sz="0" w:space="0" w:color="auto"/>
        <w:right w:val="none" w:sz="0" w:space="0" w:color="auto"/>
      </w:divBdr>
      <w:divsChild>
        <w:div w:id="200899764">
          <w:marLeft w:val="0"/>
          <w:marRight w:val="0"/>
          <w:marTop w:val="0"/>
          <w:marBottom w:val="0"/>
          <w:divBdr>
            <w:top w:val="none" w:sz="0" w:space="0" w:color="auto"/>
            <w:left w:val="none" w:sz="0" w:space="0" w:color="auto"/>
            <w:bottom w:val="none" w:sz="0" w:space="0" w:color="auto"/>
            <w:right w:val="none" w:sz="0" w:space="0" w:color="auto"/>
          </w:divBdr>
          <w:divsChild>
            <w:div w:id="144057690">
              <w:marLeft w:val="0"/>
              <w:marRight w:val="0"/>
              <w:marTop w:val="0"/>
              <w:marBottom w:val="0"/>
              <w:divBdr>
                <w:top w:val="none" w:sz="0" w:space="0" w:color="auto"/>
                <w:left w:val="none" w:sz="0" w:space="0" w:color="auto"/>
                <w:bottom w:val="none" w:sz="0" w:space="0" w:color="auto"/>
                <w:right w:val="none" w:sz="0" w:space="0" w:color="auto"/>
              </w:divBdr>
              <w:divsChild>
                <w:div w:id="2087800140">
                  <w:marLeft w:val="0"/>
                  <w:marRight w:val="0"/>
                  <w:marTop w:val="0"/>
                  <w:marBottom w:val="0"/>
                  <w:divBdr>
                    <w:top w:val="none" w:sz="0" w:space="0" w:color="auto"/>
                    <w:left w:val="none" w:sz="0" w:space="0" w:color="auto"/>
                    <w:bottom w:val="none" w:sz="0" w:space="0" w:color="auto"/>
                    <w:right w:val="none" w:sz="0" w:space="0" w:color="auto"/>
                  </w:divBdr>
                  <w:divsChild>
                    <w:div w:id="1523284260">
                      <w:marLeft w:val="0"/>
                      <w:marRight w:val="0"/>
                      <w:marTop w:val="0"/>
                      <w:marBottom w:val="0"/>
                      <w:divBdr>
                        <w:top w:val="none" w:sz="0" w:space="0" w:color="auto"/>
                        <w:left w:val="none" w:sz="0" w:space="0" w:color="auto"/>
                        <w:bottom w:val="none" w:sz="0" w:space="0" w:color="auto"/>
                        <w:right w:val="none" w:sz="0" w:space="0" w:color="auto"/>
                      </w:divBdr>
                      <w:divsChild>
                        <w:div w:id="625550534">
                          <w:marLeft w:val="0"/>
                          <w:marRight w:val="0"/>
                          <w:marTop w:val="0"/>
                          <w:marBottom w:val="0"/>
                          <w:divBdr>
                            <w:top w:val="none" w:sz="0" w:space="0" w:color="auto"/>
                            <w:left w:val="none" w:sz="0" w:space="0" w:color="auto"/>
                            <w:bottom w:val="none" w:sz="0" w:space="0" w:color="auto"/>
                            <w:right w:val="none" w:sz="0" w:space="0" w:color="auto"/>
                          </w:divBdr>
                          <w:divsChild>
                            <w:div w:id="1721393066">
                              <w:marLeft w:val="0"/>
                              <w:marRight w:val="0"/>
                              <w:marTop w:val="0"/>
                              <w:marBottom w:val="0"/>
                              <w:divBdr>
                                <w:top w:val="none" w:sz="0" w:space="0" w:color="auto"/>
                                <w:left w:val="none" w:sz="0" w:space="0" w:color="auto"/>
                                <w:bottom w:val="none" w:sz="0" w:space="0" w:color="auto"/>
                                <w:right w:val="none" w:sz="0" w:space="0" w:color="auto"/>
                              </w:divBdr>
                              <w:divsChild>
                                <w:div w:id="580454917">
                                  <w:marLeft w:val="0"/>
                                  <w:marRight w:val="0"/>
                                  <w:marTop w:val="0"/>
                                  <w:marBottom w:val="0"/>
                                  <w:divBdr>
                                    <w:top w:val="none" w:sz="0" w:space="0" w:color="auto"/>
                                    <w:left w:val="none" w:sz="0" w:space="0" w:color="auto"/>
                                    <w:bottom w:val="none" w:sz="0" w:space="0" w:color="auto"/>
                                    <w:right w:val="none" w:sz="0" w:space="0" w:color="auto"/>
                                  </w:divBdr>
                                  <w:divsChild>
                                    <w:div w:id="1888448517">
                                      <w:marLeft w:val="0"/>
                                      <w:marRight w:val="0"/>
                                      <w:marTop w:val="0"/>
                                      <w:marBottom w:val="0"/>
                                      <w:divBdr>
                                        <w:top w:val="none" w:sz="0" w:space="0" w:color="auto"/>
                                        <w:left w:val="none" w:sz="0" w:space="0" w:color="auto"/>
                                        <w:bottom w:val="none" w:sz="0" w:space="0" w:color="auto"/>
                                        <w:right w:val="none" w:sz="0" w:space="0" w:color="auto"/>
                                      </w:divBdr>
                                      <w:divsChild>
                                        <w:div w:id="1088650618">
                                          <w:marLeft w:val="0"/>
                                          <w:marRight w:val="0"/>
                                          <w:marTop w:val="0"/>
                                          <w:marBottom w:val="0"/>
                                          <w:divBdr>
                                            <w:top w:val="none" w:sz="0" w:space="0" w:color="auto"/>
                                            <w:left w:val="none" w:sz="0" w:space="0" w:color="auto"/>
                                            <w:bottom w:val="none" w:sz="0" w:space="0" w:color="auto"/>
                                            <w:right w:val="none" w:sz="0" w:space="0" w:color="auto"/>
                                          </w:divBdr>
                                        </w:div>
                                        <w:div w:id="1569681883">
                                          <w:marLeft w:val="0"/>
                                          <w:marRight w:val="0"/>
                                          <w:marTop w:val="0"/>
                                          <w:marBottom w:val="0"/>
                                          <w:divBdr>
                                            <w:top w:val="none" w:sz="0" w:space="0" w:color="auto"/>
                                            <w:left w:val="none" w:sz="0" w:space="0" w:color="auto"/>
                                            <w:bottom w:val="none" w:sz="0" w:space="0" w:color="auto"/>
                                            <w:right w:val="none" w:sz="0" w:space="0" w:color="auto"/>
                                          </w:divBdr>
                                        </w:div>
                                        <w:div w:id="86196704">
                                          <w:marLeft w:val="0"/>
                                          <w:marRight w:val="0"/>
                                          <w:marTop w:val="0"/>
                                          <w:marBottom w:val="0"/>
                                          <w:divBdr>
                                            <w:top w:val="none" w:sz="0" w:space="0" w:color="auto"/>
                                            <w:left w:val="none" w:sz="0" w:space="0" w:color="auto"/>
                                            <w:bottom w:val="none" w:sz="0" w:space="0" w:color="auto"/>
                                            <w:right w:val="none" w:sz="0" w:space="0" w:color="auto"/>
                                          </w:divBdr>
                                        </w:div>
                                        <w:div w:id="1094479646">
                                          <w:marLeft w:val="0"/>
                                          <w:marRight w:val="0"/>
                                          <w:marTop w:val="0"/>
                                          <w:marBottom w:val="0"/>
                                          <w:divBdr>
                                            <w:top w:val="none" w:sz="0" w:space="0" w:color="auto"/>
                                            <w:left w:val="none" w:sz="0" w:space="0" w:color="auto"/>
                                            <w:bottom w:val="none" w:sz="0" w:space="0" w:color="auto"/>
                                            <w:right w:val="none" w:sz="0" w:space="0" w:color="auto"/>
                                          </w:divBdr>
                                        </w:div>
                                        <w:div w:id="49421085">
                                          <w:marLeft w:val="0"/>
                                          <w:marRight w:val="0"/>
                                          <w:marTop w:val="0"/>
                                          <w:marBottom w:val="0"/>
                                          <w:divBdr>
                                            <w:top w:val="none" w:sz="0" w:space="0" w:color="auto"/>
                                            <w:left w:val="none" w:sz="0" w:space="0" w:color="auto"/>
                                            <w:bottom w:val="none" w:sz="0" w:space="0" w:color="auto"/>
                                            <w:right w:val="none" w:sz="0" w:space="0" w:color="auto"/>
                                          </w:divBdr>
                                        </w:div>
                                        <w:div w:id="1744715757">
                                          <w:marLeft w:val="0"/>
                                          <w:marRight w:val="0"/>
                                          <w:marTop w:val="0"/>
                                          <w:marBottom w:val="0"/>
                                          <w:divBdr>
                                            <w:top w:val="none" w:sz="0" w:space="0" w:color="auto"/>
                                            <w:left w:val="none" w:sz="0" w:space="0" w:color="auto"/>
                                            <w:bottom w:val="none" w:sz="0" w:space="0" w:color="auto"/>
                                            <w:right w:val="none" w:sz="0" w:space="0" w:color="auto"/>
                                          </w:divBdr>
                                        </w:div>
                                        <w:div w:id="2135562416">
                                          <w:marLeft w:val="0"/>
                                          <w:marRight w:val="0"/>
                                          <w:marTop w:val="0"/>
                                          <w:marBottom w:val="0"/>
                                          <w:divBdr>
                                            <w:top w:val="none" w:sz="0" w:space="0" w:color="auto"/>
                                            <w:left w:val="none" w:sz="0" w:space="0" w:color="auto"/>
                                            <w:bottom w:val="none" w:sz="0" w:space="0" w:color="auto"/>
                                            <w:right w:val="none" w:sz="0" w:space="0" w:color="auto"/>
                                          </w:divBdr>
                                        </w:div>
                                        <w:div w:id="850992975">
                                          <w:marLeft w:val="0"/>
                                          <w:marRight w:val="0"/>
                                          <w:marTop w:val="0"/>
                                          <w:marBottom w:val="0"/>
                                          <w:divBdr>
                                            <w:top w:val="none" w:sz="0" w:space="0" w:color="auto"/>
                                            <w:left w:val="none" w:sz="0" w:space="0" w:color="auto"/>
                                            <w:bottom w:val="none" w:sz="0" w:space="0" w:color="auto"/>
                                            <w:right w:val="none" w:sz="0" w:space="0" w:color="auto"/>
                                          </w:divBdr>
                                        </w:div>
                                        <w:div w:id="1546790858">
                                          <w:marLeft w:val="0"/>
                                          <w:marRight w:val="0"/>
                                          <w:marTop w:val="0"/>
                                          <w:marBottom w:val="0"/>
                                          <w:divBdr>
                                            <w:top w:val="none" w:sz="0" w:space="0" w:color="auto"/>
                                            <w:left w:val="none" w:sz="0" w:space="0" w:color="auto"/>
                                            <w:bottom w:val="none" w:sz="0" w:space="0" w:color="auto"/>
                                            <w:right w:val="none" w:sz="0" w:space="0" w:color="auto"/>
                                          </w:divBdr>
                                        </w:div>
                                        <w:div w:id="1289894264">
                                          <w:marLeft w:val="0"/>
                                          <w:marRight w:val="0"/>
                                          <w:marTop w:val="0"/>
                                          <w:marBottom w:val="0"/>
                                          <w:divBdr>
                                            <w:top w:val="none" w:sz="0" w:space="0" w:color="auto"/>
                                            <w:left w:val="none" w:sz="0" w:space="0" w:color="auto"/>
                                            <w:bottom w:val="none" w:sz="0" w:space="0" w:color="auto"/>
                                            <w:right w:val="none" w:sz="0" w:space="0" w:color="auto"/>
                                          </w:divBdr>
                                        </w:div>
                                        <w:div w:id="988754946">
                                          <w:marLeft w:val="0"/>
                                          <w:marRight w:val="0"/>
                                          <w:marTop w:val="0"/>
                                          <w:marBottom w:val="0"/>
                                          <w:divBdr>
                                            <w:top w:val="none" w:sz="0" w:space="0" w:color="auto"/>
                                            <w:left w:val="none" w:sz="0" w:space="0" w:color="auto"/>
                                            <w:bottom w:val="none" w:sz="0" w:space="0" w:color="auto"/>
                                            <w:right w:val="none" w:sz="0" w:space="0" w:color="auto"/>
                                          </w:divBdr>
                                        </w:div>
                                        <w:div w:id="593560408">
                                          <w:marLeft w:val="0"/>
                                          <w:marRight w:val="0"/>
                                          <w:marTop w:val="0"/>
                                          <w:marBottom w:val="0"/>
                                          <w:divBdr>
                                            <w:top w:val="none" w:sz="0" w:space="0" w:color="auto"/>
                                            <w:left w:val="none" w:sz="0" w:space="0" w:color="auto"/>
                                            <w:bottom w:val="none" w:sz="0" w:space="0" w:color="auto"/>
                                            <w:right w:val="none" w:sz="0" w:space="0" w:color="auto"/>
                                          </w:divBdr>
                                        </w:div>
                                        <w:div w:id="1240867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38651812">
      <w:bodyDiv w:val="1"/>
      <w:marLeft w:val="0"/>
      <w:marRight w:val="0"/>
      <w:marTop w:val="0"/>
      <w:marBottom w:val="0"/>
      <w:divBdr>
        <w:top w:val="none" w:sz="0" w:space="0" w:color="auto"/>
        <w:left w:val="none" w:sz="0" w:space="0" w:color="auto"/>
        <w:bottom w:val="none" w:sz="0" w:space="0" w:color="auto"/>
        <w:right w:val="none" w:sz="0" w:space="0" w:color="auto"/>
      </w:divBdr>
      <w:divsChild>
        <w:div w:id="223880551">
          <w:marLeft w:val="0"/>
          <w:marRight w:val="0"/>
          <w:marTop w:val="0"/>
          <w:marBottom w:val="0"/>
          <w:divBdr>
            <w:top w:val="none" w:sz="0" w:space="0" w:color="auto"/>
            <w:left w:val="none" w:sz="0" w:space="0" w:color="auto"/>
            <w:bottom w:val="none" w:sz="0" w:space="0" w:color="auto"/>
            <w:right w:val="none" w:sz="0" w:space="0" w:color="auto"/>
          </w:divBdr>
          <w:divsChild>
            <w:div w:id="1642541246">
              <w:marLeft w:val="0"/>
              <w:marRight w:val="0"/>
              <w:marTop w:val="0"/>
              <w:marBottom w:val="0"/>
              <w:divBdr>
                <w:top w:val="none" w:sz="0" w:space="0" w:color="auto"/>
                <w:left w:val="none" w:sz="0" w:space="0" w:color="auto"/>
                <w:bottom w:val="none" w:sz="0" w:space="0" w:color="auto"/>
                <w:right w:val="none" w:sz="0" w:space="0" w:color="auto"/>
              </w:divBdr>
              <w:divsChild>
                <w:div w:id="923496662">
                  <w:marLeft w:val="0"/>
                  <w:marRight w:val="0"/>
                  <w:marTop w:val="0"/>
                  <w:marBottom w:val="0"/>
                  <w:divBdr>
                    <w:top w:val="none" w:sz="0" w:space="0" w:color="auto"/>
                    <w:left w:val="none" w:sz="0" w:space="0" w:color="auto"/>
                    <w:bottom w:val="none" w:sz="0" w:space="0" w:color="auto"/>
                    <w:right w:val="none" w:sz="0" w:space="0" w:color="auto"/>
                  </w:divBdr>
                  <w:divsChild>
                    <w:div w:id="322782161">
                      <w:marLeft w:val="0"/>
                      <w:marRight w:val="0"/>
                      <w:marTop w:val="0"/>
                      <w:marBottom w:val="0"/>
                      <w:divBdr>
                        <w:top w:val="none" w:sz="0" w:space="0" w:color="auto"/>
                        <w:left w:val="none" w:sz="0" w:space="0" w:color="auto"/>
                        <w:bottom w:val="none" w:sz="0" w:space="0" w:color="auto"/>
                        <w:right w:val="none" w:sz="0" w:space="0" w:color="auto"/>
                      </w:divBdr>
                      <w:divsChild>
                        <w:div w:id="40903092">
                          <w:marLeft w:val="0"/>
                          <w:marRight w:val="0"/>
                          <w:marTop w:val="0"/>
                          <w:marBottom w:val="0"/>
                          <w:divBdr>
                            <w:top w:val="none" w:sz="0" w:space="0" w:color="auto"/>
                            <w:left w:val="none" w:sz="0" w:space="0" w:color="auto"/>
                            <w:bottom w:val="none" w:sz="0" w:space="0" w:color="auto"/>
                            <w:right w:val="none" w:sz="0" w:space="0" w:color="auto"/>
                          </w:divBdr>
                          <w:divsChild>
                            <w:div w:id="1997417785">
                              <w:marLeft w:val="0"/>
                              <w:marRight w:val="0"/>
                              <w:marTop w:val="0"/>
                              <w:marBottom w:val="0"/>
                              <w:divBdr>
                                <w:top w:val="none" w:sz="0" w:space="0" w:color="auto"/>
                                <w:left w:val="none" w:sz="0" w:space="0" w:color="auto"/>
                                <w:bottom w:val="none" w:sz="0" w:space="0" w:color="auto"/>
                                <w:right w:val="none" w:sz="0" w:space="0" w:color="auto"/>
                              </w:divBdr>
                              <w:divsChild>
                                <w:div w:id="235550210">
                                  <w:marLeft w:val="0"/>
                                  <w:marRight w:val="0"/>
                                  <w:marTop w:val="0"/>
                                  <w:marBottom w:val="0"/>
                                  <w:divBdr>
                                    <w:top w:val="none" w:sz="0" w:space="0" w:color="auto"/>
                                    <w:left w:val="none" w:sz="0" w:space="0" w:color="auto"/>
                                    <w:bottom w:val="none" w:sz="0" w:space="0" w:color="auto"/>
                                    <w:right w:val="none" w:sz="0" w:space="0" w:color="auto"/>
                                  </w:divBdr>
                                  <w:divsChild>
                                    <w:div w:id="1128859599">
                                      <w:marLeft w:val="0"/>
                                      <w:marRight w:val="0"/>
                                      <w:marTop w:val="0"/>
                                      <w:marBottom w:val="0"/>
                                      <w:divBdr>
                                        <w:top w:val="none" w:sz="0" w:space="0" w:color="auto"/>
                                        <w:left w:val="none" w:sz="0" w:space="0" w:color="auto"/>
                                        <w:bottom w:val="none" w:sz="0" w:space="0" w:color="auto"/>
                                        <w:right w:val="none" w:sz="0" w:space="0" w:color="auto"/>
                                      </w:divBdr>
                                      <w:divsChild>
                                        <w:div w:id="636229351">
                                          <w:marLeft w:val="0"/>
                                          <w:marRight w:val="0"/>
                                          <w:marTop w:val="0"/>
                                          <w:marBottom w:val="0"/>
                                          <w:divBdr>
                                            <w:top w:val="none" w:sz="0" w:space="0" w:color="auto"/>
                                            <w:left w:val="none" w:sz="0" w:space="0" w:color="auto"/>
                                            <w:bottom w:val="none" w:sz="0" w:space="0" w:color="auto"/>
                                            <w:right w:val="none" w:sz="0" w:space="0" w:color="auto"/>
                                          </w:divBdr>
                                        </w:div>
                                        <w:div w:id="580216642">
                                          <w:marLeft w:val="0"/>
                                          <w:marRight w:val="0"/>
                                          <w:marTop w:val="0"/>
                                          <w:marBottom w:val="0"/>
                                          <w:divBdr>
                                            <w:top w:val="none" w:sz="0" w:space="0" w:color="auto"/>
                                            <w:left w:val="none" w:sz="0" w:space="0" w:color="auto"/>
                                            <w:bottom w:val="none" w:sz="0" w:space="0" w:color="auto"/>
                                            <w:right w:val="none" w:sz="0" w:space="0" w:color="auto"/>
                                          </w:divBdr>
                                        </w:div>
                                        <w:div w:id="200673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2537</Words>
  <Characters>14466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Davies</dc:creator>
  <cp:keywords/>
  <dc:description/>
  <cp:lastModifiedBy>Carys Davies</cp:lastModifiedBy>
  <cp:revision>2</cp:revision>
  <dcterms:created xsi:type="dcterms:W3CDTF">2019-05-03T18:52:00Z</dcterms:created>
  <dcterms:modified xsi:type="dcterms:W3CDTF">2019-05-03T18:52:00Z</dcterms:modified>
</cp:coreProperties>
</file>