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A1833" w14:textId="79FCDF6B" w:rsidR="5CA2E05C" w:rsidRDefault="5CA2E05C" w:rsidP="00F74DFB">
      <w:r>
        <w:rPr>
          <w:noProof/>
          <w:lang w:val="en-US" w:eastAsia="en-US"/>
        </w:rPr>
        <w:drawing>
          <wp:inline distT="0" distB="0" distL="0" distR="0" wp14:anchorId="0F660DF2" wp14:editId="20322D01">
            <wp:extent cx="3314700" cy="1381125"/>
            <wp:effectExtent l="0" t="0" r="0" b="0"/>
            <wp:docPr id="20735265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526556" name="Picture 2073526556"/>
                    <pic:cNvPicPr/>
                  </pic:nvPicPr>
                  <pic:blipFill>
                    <a:blip r:embed="rId5">
                      <a:extLst>
                        <a:ext uri="{28A0092B-C50C-407E-A947-70E740481C1C}">
                          <a14:useLocalDpi xmlns:a14="http://schemas.microsoft.com/office/drawing/2010/main"/>
                        </a:ext>
                      </a:extLst>
                    </a:blip>
                    <a:stretch>
                      <a:fillRect/>
                    </a:stretch>
                  </pic:blipFill>
                  <pic:spPr>
                    <a:xfrm>
                      <a:off x="0" y="0"/>
                      <a:ext cx="3314700" cy="1381125"/>
                    </a:xfrm>
                    <a:prstGeom prst="rect">
                      <a:avLst/>
                    </a:prstGeom>
                  </pic:spPr>
                </pic:pic>
              </a:graphicData>
            </a:graphic>
          </wp:inline>
        </w:drawing>
      </w:r>
    </w:p>
    <w:p w14:paraId="4176EEF8" w14:textId="50830CCA" w:rsidR="76C642B0" w:rsidRDefault="178D0E6E" w:rsidP="59168FE6">
      <w:pPr>
        <w:rPr>
          <w:rFonts w:eastAsia="Times New Roman"/>
          <w:b/>
          <w:bCs/>
          <w:i/>
          <w:iCs/>
        </w:rPr>
      </w:pPr>
      <w:r w:rsidRPr="59168FE6">
        <w:rPr>
          <w:rFonts w:eastAsia="Times New Roman"/>
          <w:b/>
          <w:bCs/>
          <w:i/>
          <w:iCs/>
        </w:rPr>
        <w:t>Student Name:</w:t>
      </w:r>
      <w:r w:rsidR="02332D45" w:rsidRPr="59168FE6">
        <w:rPr>
          <w:rFonts w:eastAsia="Times New Roman"/>
          <w:b/>
          <w:bCs/>
          <w:i/>
          <w:iCs/>
        </w:rPr>
        <w:t xml:space="preserve"> Kamran</w:t>
      </w:r>
      <w:r w:rsidR="00402F03">
        <w:rPr>
          <w:rFonts w:eastAsia="Times New Roman"/>
          <w:b/>
          <w:bCs/>
          <w:i/>
          <w:iCs/>
        </w:rPr>
        <w:t xml:space="preserve"> Akhtar</w:t>
      </w:r>
    </w:p>
    <w:p w14:paraId="7B51A88A" w14:textId="6C341332" w:rsidR="76C642B0" w:rsidRDefault="178D0E6E" w:rsidP="59168FE6">
      <w:pPr>
        <w:rPr>
          <w:rFonts w:eastAsia="Times New Roman"/>
          <w:b/>
          <w:bCs/>
          <w:i/>
          <w:iCs/>
        </w:rPr>
      </w:pPr>
      <w:r w:rsidRPr="59168FE6">
        <w:rPr>
          <w:rFonts w:eastAsia="Times New Roman"/>
          <w:b/>
          <w:bCs/>
          <w:i/>
          <w:iCs/>
        </w:rPr>
        <w:t xml:space="preserve">Student ID: </w:t>
      </w:r>
      <w:r w:rsidR="00402F03">
        <w:rPr>
          <w:rFonts w:eastAsia="Times New Roman"/>
          <w:b/>
          <w:bCs/>
          <w:i/>
          <w:iCs/>
        </w:rPr>
        <w:t>2433466</w:t>
      </w:r>
    </w:p>
    <w:p w14:paraId="6BB2ABBB" w14:textId="6CF74E19" w:rsidR="76C642B0" w:rsidRDefault="178D0E6E" w:rsidP="59168FE6">
      <w:pPr>
        <w:rPr>
          <w:rFonts w:eastAsia="Times New Roman"/>
          <w:b/>
          <w:bCs/>
          <w:i/>
          <w:iCs/>
        </w:rPr>
      </w:pPr>
      <w:r w:rsidRPr="59168FE6">
        <w:rPr>
          <w:rFonts w:eastAsia="Times New Roman"/>
          <w:b/>
          <w:bCs/>
          <w:i/>
          <w:iCs/>
        </w:rPr>
        <w:t>Module Code: LCMB7002</w:t>
      </w:r>
    </w:p>
    <w:p w14:paraId="2B6F83FE" w14:textId="7C904B1B" w:rsidR="76C642B0" w:rsidRDefault="178D0E6E" w:rsidP="59168FE6">
      <w:pPr>
        <w:rPr>
          <w:rFonts w:eastAsia="Times New Roman"/>
          <w:b/>
          <w:bCs/>
          <w:i/>
          <w:iCs/>
        </w:rPr>
      </w:pPr>
      <w:r w:rsidRPr="59168FE6">
        <w:rPr>
          <w:rFonts w:eastAsia="Times New Roman"/>
          <w:b/>
          <w:bCs/>
          <w:i/>
          <w:iCs/>
        </w:rPr>
        <w:t>Module Title: Financial Management</w:t>
      </w:r>
    </w:p>
    <w:p w14:paraId="469E586C" w14:textId="23B87231" w:rsidR="00502E18" w:rsidRDefault="2E487488" w:rsidP="59168FE6">
      <w:pPr>
        <w:rPr>
          <w:b/>
          <w:bCs/>
          <w:i/>
          <w:iCs/>
        </w:rPr>
      </w:pPr>
      <w:r w:rsidRPr="59168FE6">
        <w:rPr>
          <w:b/>
          <w:bCs/>
          <w:i/>
          <w:iCs/>
        </w:rPr>
        <w:t xml:space="preserve">Teacher name: </w:t>
      </w:r>
      <w:bookmarkStart w:id="0" w:name="_GoBack"/>
      <w:bookmarkEnd w:id="0"/>
    </w:p>
    <w:p w14:paraId="2F1C5485" w14:textId="11F76F41" w:rsidR="013BADD4" w:rsidRDefault="10A3C9FA" w:rsidP="59168FE6">
      <w:pPr>
        <w:rPr>
          <w:rFonts w:eastAsia="Times New Roman"/>
          <w:b/>
          <w:bCs/>
          <w:i/>
          <w:iCs/>
        </w:rPr>
      </w:pPr>
      <w:r w:rsidRPr="59168FE6">
        <w:rPr>
          <w:rFonts w:eastAsia="Times New Roman"/>
          <w:b/>
          <w:bCs/>
          <w:i/>
          <w:iCs/>
        </w:rPr>
        <w:t xml:space="preserve"> </w:t>
      </w:r>
      <w:r w:rsidR="178D0E6E" w:rsidRPr="59168FE6">
        <w:rPr>
          <w:rFonts w:eastAsia="Times New Roman"/>
          <w:b/>
          <w:bCs/>
          <w:i/>
          <w:iCs/>
        </w:rPr>
        <w:t>Word Count</w:t>
      </w:r>
      <w:proofErr w:type="gramStart"/>
      <w:r w:rsidR="178D0E6E" w:rsidRPr="59168FE6">
        <w:rPr>
          <w:rFonts w:eastAsia="Times New Roman"/>
          <w:b/>
          <w:bCs/>
          <w:i/>
          <w:iCs/>
        </w:rPr>
        <w:t>:</w:t>
      </w:r>
      <w:r w:rsidR="2E487488" w:rsidRPr="59168FE6">
        <w:rPr>
          <w:rFonts w:eastAsia="Times New Roman"/>
          <w:b/>
          <w:bCs/>
          <w:i/>
          <w:iCs/>
        </w:rPr>
        <w:t>5000</w:t>
      </w:r>
      <w:proofErr w:type="gramEnd"/>
      <w:r w:rsidR="178D0E6E" w:rsidRPr="59168FE6">
        <w:rPr>
          <w:rFonts w:eastAsia="Times New Roman"/>
          <w:b/>
          <w:bCs/>
          <w:i/>
          <w:iCs/>
        </w:rPr>
        <w:t xml:space="preserve"> </w:t>
      </w:r>
      <w:r w:rsidR="013BADD4">
        <w:tab/>
      </w:r>
    </w:p>
    <w:p w14:paraId="3D9EEF41" w14:textId="44044AD5" w:rsidR="76C642B0" w:rsidRDefault="178D0E6E" w:rsidP="59168FE6">
      <w:pPr>
        <w:rPr>
          <w:rFonts w:eastAsia="Times New Roman"/>
          <w:b/>
          <w:bCs/>
          <w:i/>
          <w:iCs/>
        </w:rPr>
      </w:pPr>
      <w:r w:rsidRPr="59168FE6">
        <w:rPr>
          <w:rFonts w:eastAsia="Times New Roman"/>
          <w:b/>
          <w:bCs/>
          <w:i/>
          <w:iCs/>
        </w:rPr>
        <w:t xml:space="preserve">Submission Date: </w:t>
      </w:r>
      <w:r w:rsidR="2E487488" w:rsidRPr="59168FE6">
        <w:rPr>
          <w:rFonts w:eastAsia="Times New Roman"/>
          <w:b/>
          <w:bCs/>
          <w:i/>
          <w:iCs/>
        </w:rPr>
        <w:t>22/12/2025</w:t>
      </w:r>
    </w:p>
    <w:p w14:paraId="38FC678D" w14:textId="14DEB19D" w:rsidR="39330F14" w:rsidRDefault="39330F14" w:rsidP="00F74DFB"/>
    <w:p w14:paraId="2D1FA375" w14:textId="5F7126D2" w:rsidR="39330F14" w:rsidRDefault="39330F14" w:rsidP="00F74DFB">
      <w:r>
        <w:br w:type="page"/>
      </w:r>
    </w:p>
    <w:sdt>
      <w:sdtPr>
        <w:id w:val="226029674"/>
        <w:docPartObj>
          <w:docPartGallery w:val="Table of Contents"/>
          <w:docPartUnique/>
        </w:docPartObj>
      </w:sdtPr>
      <w:sdtEndPr/>
      <w:sdtContent>
        <w:p w14:paraId="66D93A87" w14:textId="559946B0" w:rsidR="009D7E89" w:rsidRDefault="59168FE6" w:rsidP="59168FE6">
          <w:pPr>
            <w:pStyle w:val="TOC1"/>
            <w:tabs>
              <w:tab w:val="left" w:pos="480"/>
              <w:tab w:val="right" w:leader="dot" w:pos="9015"/>
            </w:tabs>
            <w:rPr>
              <w:rStyle w:val="Hyperlink"/>
              <w:noProof/>
              <w:lang w:val="en-US" w:eastAsia="en-US"/>
            </w:rPr>
          </w:pPr>
          <w:r>
            <w:fldChar w:fldCharType="begin"/>
          </w:r>
          <w:r w:rsidR="39330F14">
            <w:instrText>TOC \o "1-9" \z \u \h</w:instrText>
          </w:r>
          <w:r>
            <w:fldChar w:fldCharType="separate"/>
          </w:r>
          <w:hyperlink w:anchor="_Toc718111665">
            <w:r w:rsidRPr="59168FE6">
              <w:rPr>
                <w:rStyle w:val="Hyperlink"/>
              </w:rPr>
              <w:t>1.</w:t>
            </w:r>
            <w:r w:rsidR="39330F14">
              <w:tab/>
            </w:r>
            <w:r w:rsidRPr="59168FE6">
              <w:rPr>
                <w:rStyle w:val="Hyperlink"/>
              </w:rPr>
              <w:t>Introduction</w:t>
            </w:r>
            <w:r w:rsidR="39330F14">
              <w:tab/>
            </w:r>
            <w:r w:rsidR="39330F14">
              <w:fldChar w:fldCharType="begin"/>
            </w:r>
            <w:r w:rsidR="39330F14">
              <w:instrText>PAGEREF _Toc718111665 \h</w:instrText>
            </w:r>
            <w:r w:rsidR="39330F14">
              <w:fldChar w:fldCharType="separate"/>
            </w:r>
            <w:r w:rsidRPr="59168FE6">
              <w:rPr>
                <w:rStyle w:val="Hyperlink"/>
              </w:rPr>
              <w:t>3</w:t>
            </w:r>
            <w:r w:rsidR="39330F14">
              <w:fldChar w:fldCharType="end"/>
            </w:r>
          </w:hyperlink>
        </w:p>
        <w:p w14:paraId="36A72ADB" w14:textId="137430F6" w:rsidR="009D7E89" w:rsidRDefault="00677A5A" w:rsidP="59168FE6">
          <w:pPr>
            <w:pStyle w:val="TOC1"/>
            <w:tabs>
              <w:tab w:val="left" w:pos="480"/>
              <w:tab w:val="right" w:leader="dot" w:pos="9015"/>
            </w:tabs>
            <w:rPr>
              <w:rStyle w:val="Hyperlink"/>
              <w:noProof/>
              <w:lang w:val="en-US" w:eastAsia="en-US"/>
            </w:rPr>
          </w:pPr>
          <w:hyperlink w:anchor="_Toc1755541705">
            <w:r w:rsidR="59168FE6" w:rsidRPr="59168FE6">
              <w:rPr>
                <w:rStyle w:val="Hyperlink"/>
              </w:rPr>
              <w:t>2.</w:t>
            </w:r>
            <w:r w:rsidR="009D7E89">
              <w:tab/>
            </w:r>
            <w:r w:rsidR="59168FE6" w:rsidRPr="59168FE6">
              <w:rPr>
                <w:rStyle w:val="Hyperlink"/>
              </w:rPr>
              <w:t>Ratio Analysis</w:t>
            </w:r>
            <w:r w:rsidR="009D7E89">
              <w:tab/>
            </w:r>
            <w:r w:rsidR="009D7E89">
              <w:fldChar w:fldCharType="begin"/>
            </w:r>
            <w:r w:rsidR="009D7E89">
              <w:instrText>PAGEREF _Toc1755541705 \h</w:instrText>
            </w:r>
            <w:r w:rsidR="009D7E89">
              <w:fldChar w:fldCharType="separate"/>
            </w:r>
            <w:r w:rsidR="59168FE6" w:rsidRPr="59168FE6">
              <w:rPr>
                <w:rStyle w:val="Hyperlink"/>
              </w:rPr>
              <w:t>3</w:t>
            </w:r>
            <w:r w:rsidR="009D7E89">
              <w:fldChar w:fldCharType="end"/>
            </w:r>
          </w:hyperlink>
        </w:p>
        <w:p w14:paraId="4623D6EB" w14:textId="00851B5D" w:rsidR="009D7E89" w:rsidRDefault="00677A5A" w:rsidP="59168FE6">
          <w:pPr>
            <w:pStyle w:val="TOC2"/>
            <w:tabs>
              <w:tab w:val="right" w:leader="dot" w:pos="9015"/>
            </w:tabs>
            <w:rPr>
              <w:rStyle w:val="Hyperlink"/>
              <w:noProof/>
              <w:lang w:val="en-US" w:eastAsia="en-US"/>
            </w:rPr>
          </w:pPr>
          <w:hyperlink w:anchor="_Toc968105518">
            <w:r w:rsidR="59168FE6" w:rsidRPr="59168FE6">
              <w:rPr>
                <w:rStyle w:val="Hyperlink"/>
              </w:rPr>
              <w:t>1. Profitability Ratios</w:t>
            </w:r>
            <w:r w:rsidR="009D7E89">
              <w:tab/>
            </w:r>
            <w:r w:rsidR="009D7E89">
              <w:fldChar w:fldCharType="begin"/>
            </w:r>
            <w:r w:rsidR="009D7E89">
              <w:instrText>PAGEREF _Toc968105518 \h</w:instrText>
            </w:r>
            <w:r w:rsidR="009D7E89">
              <w:fldChar w:fldCharType="separate"/>
            </w:r>
            <w:r w:rsidR="59168FE6" w:rsidRPr="59168FE6">
              <w:rPr>
                <w:rStyle w:val="Hyperlink"/>
              </w:rPr>
              <w:t>3</w:t>
            </w:r>
            <w:r w:rsidR="009D7E89">
              <w:fldChar w:fldCharType="end"/>
            </w:r>
          </w:hyperlink>
        </w:p>
        <w:p w14:paraId="67F8DA86" w14:textId="4C33A22E" w:rsidR="009D7E89" w:rsidRDefault="00677A5A" w:rsidP="59168FE6">
          <w:pPr>
            <w:pStyle w:val="TOC3"/>
            <w:tabs>
              <w:tab w:val="right" w:leader="dot" w:pos="9015"/>
            </w:tabs>
            <w:rPr>
              <w:rStyle w:val="Hyperlink"/>
              <w:noProof/>
              <w:lang w:val="en-US" w:eastAsia="en-US"/>
            </w:rPr>
          </w:pPr>
          <w:hyperlink w:anchor="_Toc1889568794">
            <w:r w:rsidR="59168FE6" w:rsidRPr="59168FE6">
              <w:rPr>
                <w:rStyle w:val="Hyperlink"/>
              </w:rPr>
              <w:t>Gross Profit Margin:</w:t>
            </w:r>
            <w:r w:rsidR="009D7E89">
              <w:tab/>
            </w:r>
            <w:r w:rsidR="009D7E89">
              <w:fldChar w:fldCharType="begin"/>
            </w:r>
            <w:r w:rsidR="009D7E89">
              <w:instrText>PAGEREF _Toc1889568794 \h</w:instrText>
            </w:r>
            <w:r w:rsidR="009D7E89">
              <w:fldChar w:fldCharType="separate"/>
            </w:r>
            <w:r w:rsidR="59168FE6" w:rsidRPr="59168FE6">
              <w:rPr>
                <w:rStyle w:val="Hyperlink"/>
              </w:rPr>
              <w:t>4</w:t>
            </w:r>
            <w:r w:rsidR="009D7E89">
              <w:fldChar w:fldCharType="end"/>
            </w:r>
          </w:hyperlink>
        </w:p>
        <w:p w14:paraId="50E428C3" w14:textId="5754CF8D" w:rsidR="009D7E89" w:rsidRDefault="00677A5A" w:rsidP="59168FE6">
          <w:pPr>
            <w:pStyle w:val="TOC3"/>
            <w:tabs>
              <w:tab w:val="right" w:leader="dot" w:pos="9015"/>
            </w:tabs>
            <w:rPr>
              <w:rStyle w:val="Hyperlink"/>
              <w:noProof/>
              <w:lang w:val="en-US" w:eastAsia="en-US"/>
            </w:rPr>
          </w:pPr>
          <w:hyperlink w:anchor="_Toc718660958">
            <w:r w:rsidR="59168FE6" w:rsidRPr="59168FE6">
              <w:rPr>
                <w:rStyle w:val="Hyperlink"/>
              </w:rPr>
              <w:t>Operating Profit Margin:</w:t>
            </w:r>
            <w:r w:rsidR="009D7E89">
              <w:tab/>
            </w:r>
            <w:r w:rsidR="009D7E89">
              <w:fldChar w:fldCharType="begin"/>
            </w:r>
            <w:r w:rsidR="009D7E89">
              <w:instrText>PAGEREF _Toc718660958 \h</w:instrText>
            </w:r>
            <w:r w:rsidR="009D7E89">
              <w:fldChar w:fldCharType="separate"/>
            </w:r>
            <w:r w:rsidR="59168FE6" w:rsidRPr="59168FE6">
              <w:rPr>
                <w:rStyle w:val="Hyperlink"/>
              </w:rPr>
              <w:t>4</w:t>
            </w:r>
            <w:r w:rsidR="009D7E89">
              <w:fldChar w:fldCharType="end"/>
            </w:r>
          </w:hyperlink>
        </w:p>
        <w:p w14:paraId="5BFC91C3" w14:textId="6DA60FCF" w:rsidR="009D7E89" w:rsidRDefault="00677A5A" w:rsidP="59168FE6">
          <w:pPr>
            <w:pStyle w:val="TOC3"/>
            <w:tabs>
              <w:tab w:val="right" w:leader="dot" w:pos="9015"/>
            </w:tabs>
            <w:rPr>
              <w:rStyle w:val="Hyperlink"/>
              <w:noProof/>
              <w:lang w:val="en-US" w:eastAsia="en-US"/>
            </w:rPr>
          </w:pPr>
          <w:hyperlink w:anchor="_Toc398819445">
            <w:r w:rsidR="59168FE6" w:rsidRPr="59168FE6">
              <w:rPr>
                <w:rStyle w:val="Hyperlink"/>
              </w:rPr>
              <w:t>Net Profit Margin:</w:t>
            </w:r>
            <w:r w:rsidR="009D7E89">
              <w:tab/>
            </w:r>
            <w:r w:rsidR="009D7E89">
              <w:fldChar w:fldCharType="begin"/>
            </w:r>
            <w:r w:rsidR="009D7E89">
              <w:instrText>PAGEREF _Toc398819445 \h</w:instrText>
            </w:r>
            <w:r w:rsidR="009D7E89">
              <w:fldChar w:fldCharType="separate"/>
            </w:r>
            <w:r w:rsidR="59168FE6" w:rsidRPr="59168FE6">
              <w:rPr>
                <w:rStyle w:val="Hyperlink"/>
              </w:rPr>
              <w:t>4</w:t>
            </w:r>
            <w:r w:rsidR="009D7E89">
              <w:fldChar w:fldCharType="end"/>
            </w:r>
          </w:hyperlink>
        </w:p>
        <w:p w14:paraId="0370C647" w14:textId="40F3E110" w:rsidR="009D7E89" w:rsidRDefault="00677A5A" w:rsidP="59168FE6">
          <w:pPr>
            <w:pStyle w:val="TOC2"/>
            <w:tabs>
              <w:tab w:val="right" w:leader="dot" w:pos="9015"/>
            </w:tabs>
            <w:rPr>
              <w:rStyle w:val="Hyperlink"/>
              <w:noProof/>
              <w:lang w:val="en-US" w:eastAsia="en-US"/>
            </w:rPr>
          </w:pPr>
          <w:hyperlink w:anchor="_Toc1833085456">
            <w:r w:rsidR="59168FE6" w:rsidRPr="59168FE6">
              <w:rPr>
                <w:rStyle w:val="Hyperlink"/>
              </w:rPr>
              <w:t>2. Liquidity Ratios</w:t>
            </w:r>
            <w:r w:rsidR="009D7E89">
              <w:tab/>
            </w:r>
            <w:r w:rsidR="009D7E89">
              <w:fldChar w:fldCharType="begin"/>
            </w:r>
            <w:r w:rsidR="009D7E89">
              <w:instrText>PAGEREF _Toc1833085456 \h</w:instrText>
            </w:r>
            <w:r w:rsidR="009D7E89">
              <w:fldChar w:fldCharType="separate"/>
            </w:r>
            <w:r w:rsidR="59168FE6" w:rsidRPr="59168FE6">
              <w:rPr>
                <w:rStyle w:val="Hyperlink"/>
              </w:rPr>
              <w:t>4</w:t>
            </w:r>
            <w:r w:rsidR="009D7E89">
              <w:fldChar w:fldCharType="end"/>
            </w:r>
          </w:hyperlink>
        </w:p>
        <w:p w14:paraId="18733C81" w14:textId="1DE14E14" w:rsidR="009D7E89" w:rsidRDefault="00677A5A" w:rsidP="59168FE6">
          <w:pPr>
            <w:pStyle w:val="TOC3"/>
            <w:tabs>
              <w:tab w:val="right" w:leader="dot" w:pos="9015"/>
            </w:tabs>
            <w:rPr>
              <w:rStyle w:val="Hyperlink"/>
              <w:noProof/>
              <w:lang w:val="en-US" w:eastAsia="en-US"/>
            </w:rPr>
          </w:pPr>
          <w:hyperlink w:anchor="_Toc1474913274">
            <w:r w:rsidR="59168FE6" w:rsidRPr="59168FE6">
              <w:rPr>
                <w:rStyle w:val="Hyperlink"/>
              </w:rPr>
              <w:t>Current Ratio:</w:t>
            </w:r>
            <w:r w:rsidR="009D7E89">
              <w:tab/>
            </w:r>
            <w:r w:rsidR="009D7E89">
              <w:fldChar w:fldCharType="begin"/>
            </w:r>
            <w:r w:rsidR="009D7E89">
              <w:instrText>PAGEREF _Toc1474913274 \h</w:instrText>
            </w:r>
            <w:r w:rsidR="009D7E89">
              <w:fldChar w:fldCharType="separate"/>
            </w:r>
            <w:r w:rsidR="59168FE6" w:rsidRPr="59168FE6">
              <w:rPr>
                <w:rStyle w:val="Hyperlink"/>
              </w:rPr>
              <w:t>4</w:t>
            </w:r>
            <w:r w:rsidR="009D7E89">
              <w:fldChar w:fldCharType="end"/>
            </w:r>
          </w:hyperlink>
        </w:p>
        <w:p w14:paraId="17E4E8DF" w14:textId="1E708FB9" w:rsidR="009D7E89" w:rsidRDefault="00677A5A" w:rsidP="59168FE6">
          <w:pPr>
            <w:pStyle w:val="TOC3"/>
            <w:tabs>
              <w:tab w:val="right" w:leader="dot" w:pos="9015"/>
            </w:tabs>
            <w:rPr>
              <w:rStyle w:val="Hyperlink"/>
              <w:noProof/>
              <w:lang w:val="en-US" w:eastAsia="en-US"/>
            </w:rPr>
          </w:pPr>
          <w:hyperlink w:anchor="_Toc732857233">
            <w:r w:rsidR="59168FE6" w:rsidRPr="59168FE6">
              <w:rPr>
                <w:rStyle w:val="Hyperlink"/>
              </w:rPr>
              <w:t>Quick Ratio:</w:t>
            </w:r>
            <w:r w:rsidR="009D7E89">
              <w:tab/>
            </w:r>
            <w:r w:rsidR="009D7E89">
              <w:fldChar w:fldCharType="begin"/>
            </w:r>
            <w:r w:rsidR="009D7E89">
              <w:instrText>PAGEREF _Toc732857233 \h</w:instrText>
            </w:r>
            <w:r w:rsidR="009D7E89">
              <w:fldChar w:fldCharType="separate"/>
            </w:r>
            <w:r w:rsidR="59168FE6" w:rsidRPr="59168FE6">
              <w:rPr>
                <w:rStyle w:val="Hyperlink"/>
              </w:rPr>
              <w:t>5</w:t>
            </w:r>
            <w:r w:rsidR="009D7E89">
              <w:fldChar w:fldCharType="end"/>
            </w:r>
          </w:hyperlink>
        </w:p>
        <w:p w14:paraId="43C67BD8" w14:textId="7E856FF6" w:rsidR="009D7E89" w:rsidRDefault="00677A5A" w:rsidP="59168FE6">
          <w:pPr>
            <w:pStyle w:val="TOC2"/>
            <w:tabs>
              <w:tab w:val="right" w:leader="dot" w:pos="9015"/>
            </w:tabs>
            <w:rPr>
              <w:rStyle w:val="Hyperlink"/>
              <w:noProof/>
              <w:lang w:val="en-US" w:eastAsia="en-US"/>
            </w:rPr>
          </w:pPr>
          <w:hyperlink w:anchor="_Toc639531015">
            <w:r w:rsidR="59168FE6" w:rsidRPr="59168FE6">
              <w:rPr>
                <w:rStyle w:val="Hyperlink"/>
              </w:rPr>
              <w:t>3. Efficiency Ratios</w:t>
            </w:r>
            <w:r w:rsidR="009D7E89">
              <w:tab/>
            </w:r>
            <w:r w:rsidR="009D7E89">
              <w:fldChar w:fldCharType="begin"/>
            </w:r>
            <w:r w:rsidR="009D7E89">
              <w:instrText>PAGEREF _Toc639531015 \h</w:instrText>
            </w:r>
            <w:r w:rsidR="009D7E89">
              <w:fldChar w:fldCharType="separate"/>
            </w:r>
            <w:r w:rsidR="59168FE6" w:rsidRPr="59168FE6">
              <w:rPr>
                <w:rStyle w:val="Hyperlink"/>
              </w:rPr>
              <w:t>5</w:t>
            </w:r>
            <w:r w:rsidR="009D7E89">
              <w:fldChar w:fldCharType="end"/>
            </w:r>
          </w:hyperlink>
        </w:p>
        <w:p w14:paraId="3089D63A" w14:textId="280A6E22" w:rsidR="009D7E89" w:rsidRDefault="00677A5A" w:rsidP="59168FE6">
          <w:pPr>
            <w:pStyle w:val="TOC3"/>
            <w:tabs>
              <w:tab w:val="right" w:leader="dot" w:pos="9015"/>
            </w:tabs>
            <w:rPr>
              <w:rStyle w:val="Hyperlink"/>
              <w:noProof/>
              <w:lang w:val="en-US" w:eastAsia="en-US"/>
            </w:rPr>
          </w:pPr>
          <w:hyperlink w:anchor="_Toc780731384">
            <w:r w:rsidR="59168FE6" w:rsidRPr="59168FE6">
              <w:rPr>
                <w:rStyle w:val="Hyperlink"/>
              </w:rPr>
              <w:t>Receivables Turnover:</w:t>
            </w:r>
            <w:r w:rsidR="009D7E89">
              <w:tab/>
            </w:r>
            <w:r w:rsidR="009D7E89">
              <w:fldChar w:fldCharType="begin"/>
            </w:r>
            <w:r w:rsidR="009D7E89">
              <w:instrText>PAGEREF _Toc780731384 \h</w:instrText>
            </w:r>
            <w:r w:rsidR="009D7E89">
              <w:fldChar w:fldCharType="separate"/>
            </w:r>
            <w:r w:rsidR="59168FE6" w:rsidRPr="59168FE6">
              <w:rPr>
                <w:rStyle w:val="Hyperlink"/>
              </w:rPr>
              <w:t>5</w:t>
            </w:r>
            <w:r w:rsidR="009D7E89">
              <w:fldChar w:fldCharType="end"/>
            </w:r>
          </w:hyperlink>
        </w:p>
        <w:p w14:paraId="32EC30DC" w14:textId="79B37318" w:rsidR="009D7E89" w:rsidRDefault="00677A5A" w:rsidP="59168FE6">
          <w:pPr>
            <w:pStyle w:val="TOC3"/>
            <w:tabs>
              <w:tab w:val="right" w:leader="dot" w:pos="9015"/>
            </w:tabs>
            <w:rPr>
              <w:rStyle w:val="Hyperlink"/>
              <w:noProof/>
              <w:lang w:val="en-US" w:eastAsia="en-US"/>
            </w:rPr>
          </w:pPr>
          <w:hyperlink w:anchor="_Toc113723531">
            <w:r w:rsidR="59168FE6" w:rsidRPr="59168FE6">
              <w:rPr>
                <w:rStyle w:val="Hyperlink"/>
              </w:rPr>
              <w:t>Inventory Turnover:</w:t>
            </w:r>
            <w:r w:rsidR="009D7E89">
              <w:tab/>
            </w:r>
            <w:r w:rsidR="009D7E89">
              <w:fldChar w:fldCharType="begin"/>
            </w:r>
            <w:r w:rsidR="009D7E89">
              <w:instrText>PAGEREF _Toc113723531 \h</w:instrText>
            </w:r>
            <w:r w:rsidR="009D7E89">
              <w:fldChar w:fldCharType="separate"/>
            </w:r>
            <w:r w:rsidR="59168FE6" w:rsidRPr="59168FE6">
              <w:rPr>
                <w:rStyle w:val="Hyperlink"/>
              </w:rPr>
              <w:t>5</w:t>
            </w:r>
            <w:r w:rsidR="009D7E89">
              <w:fldChar w:fldCharType="end"/>
            </w:r>
          </w:hyperlink>
        </w:p>
        <w:p w14:paraId="2A1B2DD5" w14:textId="0204B445" w:rsidR="009D7E89" w:rsidRDefault="00677A5A" w:rsidP="59168FE6">
          <w:pPr>
            <w:pStyle w:val="TOC2"/>
            <w:tabs>
              <w:tab w:val="right" w:leader="dot" w:pos="9015"/>
            </w:tabs>
            <w:rPr>
              <w:rStyle w:val="Hyperlink"/>
              <w:noProof/>
              <w:lang w:val="en-US" w:eastAsia="en-US"/>
            </w:rPr>
          </w:pPr>
          <w:hyperlink w:anchor="_Toc818988616">
            <w:r w:rsidR="59168FE6" w:rsidRPr="59168FE6">
              <w:rPr>
                <w:rStyle w:val="Hyperlink"/>
              </w:rPr>
              <w:t>4. Gearing Ratios</w:t>
            </w:r>
            <w:r w:rsidR="009D7E89">
              <w:tab/>
            </w:r>
            <w:r w:rsidR="009D7E89">
              <w:fldChar w:fldCharType="begin"/>
            </w:r>
            <w:r w:rsidR="009D7E89">
              <w:instrText>PAGEREF _Toc818988616 \h</w:instrText>
            </w:r>
            <w:r w:rsidR="009D7E89">
              <w:fldChar w:fldCharType="separate"/>
            </w:r>
            <w:r w:rsidR="59168FE6" w:rsidRPr="59168FE6">
              <w:rPr>
                <w:rStyle w:val="Hyperlink"/>
              </w:rPr>
              <w:t>6</w:t>
            </w:r>
            <w:r w:rsidR="009D7E89">
              <w:fldChar w:fldCharType="end"/>
            </w:r>
          </w:hyperlink>
        </w:p>
        <w:p w14:paraId="6FBA09E9" w14:textId="34782D97" w:rsidR="009D7E89" w:rsidRDefault="00677A5A" w:rsidP="59168FE6">
          <w:pPr>
            <w:pStyle w:val="TOC3"/>
            <w:tabs>
              <w:tab w:val="right" w:leader="dot" w:pos="9015"/>
            </w:tabs>
            <w:rPr>
              <w:rStyle w:val="Hyperlink"/>
              <w:noProof/>
              <w:lang w:val="en-US" w:eastAsia="en-US"/>
            </w:rPr>
          </w:pPr>
          <w:hyperlink w:anchor="_Toc1292833300">
            <w:r w:rsidR="59168FE6" w:rsidRPr="59168FE6">
              <w:rPr>
                <w:rStyle w:val="Hyperlink"/>
              </w:rPr>
              <w:t>Debt-to-Equity Ratio:</w:t>
            </w:r>
            <w:r w:rsidR="009D7E89">
              <w:tab/>
            </w:r>
            <w:r w:rsidR="009D7E89">
              <w:fldChar w:fldCharType="begin"/>
            </w:r>
            <w:r w:rsidR="009D7E89">
              <w:instrText>PAGEREF _Toc1292833300 \h</w:instrText>
            </w:r>
            <w:r w:rsidR="009D7E89">
              <w:fldChar w:fldCharType="separate"/>
            </w:r>
            <w:r w:rsidR="59168FE6" w:rsidRPr="59168FE6">
              <w:rPr>
                <w:rStyle w:val="Hyperlink"/>
              </w:rPr>
              <w:t>6</w:t>
            </w:r>
            <w:r w:rsidR="009D7E89">
              <w:fldChar w:fldCharType="end"/>
            </w:r>
          </w:hyperlink>
        </w:p>
        <w:p w14:paraId="4F1B1F10" w14:textId="635FEE41" w:rsidR="009D7E89" w:rsidRDefault="00677A5A" w:rsidP="59168FE6">
          <w:pPr>
            <w:pStyle w:val="TOC3"/>
            <w:tabs>
              <w:tab w:val="right" w:leader="dot" w:pos="9015"/>
            </w:tabs>
            <w:rPr>
              <w:rStyle w:val="Hyperlink"/>
              <w:noProof/>
              <w:lang w:val="en-US" w:eastAsia="en-US"/>
            </w:rPr>
          </w:pPr>
          <w:hyperlink w:anchor="_Toc1359762909">
            <w:r w:rsidR="59168FE6" w:rsidRPr="59168FE6">
              <w:rPr>
                <w:rStyle w:val="Hyperlink"/>
              </w:rPr>
              <w:t>Interest Coverage Ratio:</w:t>
            </w:r>
            <w:r w:rsidR="009D7E89">
              <w:tab/>
            </w:r>
            <w:r w:rsidR="009D7E89">
              <w:fldChar w:fldCharType="begin"/>
            </w:r>
            <w:r w:rsidR="009D7E89">
              <w:instrText>PAGEREF _Toc1359762909 \h</w:instrText>
            </w:r>
            <w:r w:rsidR="009D7E89">
              <w:fldChar w:fldCharType="separate"/>
            </w:r>
            <w:r w:rsidR="59168FE6" w:rsidRPr="59168FE6">
              <w:rPr>
                <w:rStyle w:val="Hyperlink"/>
              </w:rPr>
              <w:t>6</w:t>
            </w:r>
            <w:r w:rsidR="009D7E89">
              <w:fldChar w:fldCharType="end"/>
            </w:r>
          </w:hyperlink>
        </w:p>
        <w:p w14:paraId="5E83868C" w14:textId="2830E716" w:rsidR="009D7E89" w:rsidRDefault="00677A5A" w:rsidP="59168FE6">
          <w:pPr>
            <w:pStyle w:val="TOC2"/>
            <w:tabs>
              <w:tab w:val="right" w:leader="dot" w:pos="9015"/>
            </w:tabs>
            <w:rPr>
              <w:rStyle w:val="Hyperlink"/>
              <w:noProof/>
              <w:lang w:val="en-US" w:eastAsia="en-US"/>
            </w:rPr>
          </w:pPr>
          <w:hyperlink w:anchor="_Toc942797394">
            <w:r w:rsidR="59168FE6" w:rsidRPr="59168FE6">
              <w:rPr>
                <w:rStyle w:val="Hyperlink"/>
              </w:rPr>
              <w:t>5. Investment Ratios</w:t>
            </w:r>
            <w:r w:rsidR="009D7E89">
              <w:tab/>
            </w:r>
            <w:r w:rsidR="009D7E89">
              <w:fldChar w:fldCharType="begin"/>
            </w:r>
            <w:r w:rsidR="009D7E89">
              <w:instrText>PAGEREF _Toc942797394 \h</w:instrText>
            </w:r>
            <w:r w:rsidR="009D7E89">
              <w:fldChar w:fldCharType="separate"/>
            </w:r>
            <w:r w:rsidR="59168FE6" w:rsidRPr="59168FE6">
              <w:rPr>
                <w:rStyle w:val="Hyperlink"/>
              </w:rPr>
              <w:t>6</w:t>
            </w:r>
            <w:r w:rsidR="009D7E89">
              <w:fldChar w:fldCharType="end"/>
            </w:r>
          </w:hyperlink>
        </w:p>
        <w:p w14:paraId="76CD8B9D" w14:textId="1CBBA438" w:rsidR="009D7E89" w:rsidRDefault="00677A5A" w:rsidP="59168FE6">
          <w:pPr>
            <w:pStyle w:val="TOC3"/>
            <w:tabs>
              <w:tab w:val="right" w:leader="dot" w:pos="9015"/>
            </w:tabs>
            <w:rPr>
              <w:rStyle w:val="Hyperlink"/>
              <w:noProof/>
              <w:lang w:val="en-US" w:eastAsia="en-US"/>
            </w:rPr>
          </w:pPr>
          <w:hyperlink w:anchor="_Toc865140935">
            <w:r w:rsidR="59168FE6" w:rsidRPr="59168FE6">
              <w:rPr>
                <w:rStyle w:val="Hyperlink"/>
              </w:rPr>
              <w:t>Return on Assets (ROA):</w:t>
            </w:r>
            <w:r w:rsidR="009D7E89">
              <w:tab/>
            </w:r>
            <w:r w:rsidR="009D7E89">
              <w:fldChar w:fldCharType="begin"/>
            </w:r>
            <w:r w:rsidR="009D7E89">
              <w:instrText>PAGEREF _Toc865140935 \h</w:instrText>
            </w:r>
            <w:r w:rsidR="009D7E89">
              <w:fldChar w:fldCharType="separate"/>
            </w:r>
            <w:r w:rsidR="59168FE6" w:rsidRPr="59168FE6">
              <w:rPr>
                <w:rStyle w:val="Hyperlink"/>
              </w:rPr>
              <w:t>6</w:t>
            </w:r>
            <w:r w:rsidR="009D7E89">
              <w:fldChar w:fldCharType="end"/>
            </w:r>
          </w:hyperlink>
        </w:p>
        <w:p w14:paraId="4671EF4F" w14:textId="1FA055D9" w:rsidR="009D7E89" w:rsidRDefault="00677A5A" w:rsidP="59168FE6">
          <w:pPr>
            <w:pStyle w:val="TOC3"/>
            <w:tabs>
              <w:tab w:val="right" w:leader="dot" w:pos="9015"/>
            </w:tabs>
            <w:rPr>
              <w:rStyle w:val="Hyperlink"/>
              <w:noProof/>
              <w:lang w:val="en-US" w:eastAsia="en-US"/>
            </w:rPr>
          </w:pPr>
          <w:hyperlink w:anchor="_Toc1400065425">
            <w:r w:rsidR="59168FE6" w:rsidRPr="59168FE6">
              <w:rPr>
                <w:rStyle w:val="Hyperlink"/>
              </w:rPr>
              <w:t>Return on Equity (ROE):</w:t>
            </w:r>
            <w:r w:rsidR="009D7E89">
              <w:tab/>
            </w:r>
            <w:r w:rsidR="009D7E89">
              <w:fldChar w:fldCharType="begin"/>
            </w:r>
            <w:r w:rsidR="009D7E89">
              <w:instrText>PAGEREF _Toc1400065425 \h</w:instrText>
            </w:r>
            <w:r w:rsidR="009D7E89">
              <w:fldChar w:fldCharType="separate"/>
            </w:r>
            <w:r w:rsidR="59168FE6" w:rsidRPr="59168FE6">
              <w:rPr>
                <w:rStyle w:val="Hyperlink"/>
              </w:rPr>
              <w:t>6</w:t>
            </w:r>
            <w:r w:rsidR="009D7E89">
              <w:fldChar w:fldCharType="end"/>
            </w:r>
          </w:hyperlink>
        </w:p>
        <w:p w14:paraId="1BF68B7C" w14:textId="69C7C78A" w:rsidR="009D7E89" w:rsidRDefault="00677A5A" w:rsidP="59168FE6">
          <w:pPr>
            <w:pStyle w:val="TOC2"/>
            <w:tabs>
              <w:tab w:val="right" w:leader="dot" w:pos="9015"/>
            </w:tabs>
            <w:rPr>
              <w:rStyle w:val="Hyperlink"/>
              <w:noProof/>
              <w:lang w:val="en-US" w:eastAsia="en-US"/>
            </w:rPr>
          </w:pPr>
          <w:hyperlink w:anchor="_Toc175730344">
            <w:r w:rsidR="59168FE6" w:rsidRPr="59168FE6">
              <w:rPr>
                <w:rStyle w:val="Hyperlink"/>
              </w:rPr>
              <w:t>Corporate Failure Prediction: Altman Z-Score</w:t>
            </w:r>
            <w:r w:rsidR="009D7E89">
              <w:tab/>
            </w:r>
            <w:r w:rsidR="009D7E89">
              <w:fldChar w:fldCharType="begin"/>
            </w:r>
            <w:r w:rsidR="009D7E89">
              <w:instrText>PAGEREF _Toc175730344 \h</w:instrText>
            </w:r>
            <w:r w:rsidR="009D7E89">
              <w:fldChar w:fldCharType="separate"/>
            </w:r>
            <w:r w:rsidR="59168FE6" w:rsidRPr="59168FE6">
              <w:rPr>
                <w:rStyle w:val="Hyperlink"/>
              </w:rPr>
              <w:t>7</w:t>
            </w:r>
            <w:r w:rsidR="009D7E89">
              <w:fldChar w:fldCharType="end"/>
            </w:r>
          </w:hyperlink>
        </w:p>
        <w:p w14:paraId="5C51C918" w14:textId="4169A7C0" w:rsidR="009D7E89" w:rsidRDefault="00677A5A" w:rsidP="59168FE6">
          <w:pPr>
            <w:pStyle w:val="TOC1"/>
            <w:tabs>
              <w:tab w:val="left" w:pos="480"/>
              <w:tab w:val="right" w:leader="dot" w:pos="9015"/>
            </w:tabs>
            <w:rPr>
              <w:rStyle w:val="Hyperlink"/>
              <w:noProof/>
              <w:lang w:val="en-US" w:eastAsia="en-US"/>
            </w:rPr>
          </w:pPr>
          <w:hyperlink w:anchor="_Toc58942393">
            <w:r w:rsidR="59168FE6" w:rsidRPr="59168FE6">
              <w:rPr>
                <w:rStyle w:val="Hyperlink"/>
              </w:rPr>
              <w:t>3.</w:t>
            </w:r>
            <w:r w:rsidR="009D7E89">
              <w:tab/>
            </w:r>
            <w:r w:rsidR="59168FE6" w:rsidRPr="59168FE6">
              <w:rPr>
                <w:rStyle w:val="Hyperlink"/>
              </w:rPr>
              <w:t>Working Capital Management Analysis</w:t>
            </w:r>
            <w:r w:rsidR="009D7E89">
              <w:tab/>
            </w:r>
            <w:r w:rsidR="009D7E89">
              <w:fldChar w:fldCharType="begin"/>
            </w:r>
            <w:r w:rsidR="009D7E89">
              <w:instrText>PAGEREF _Toc58942393 \h</w:instrText>
            </w:r>
            <w:r w:rsidR="009D7E89">
              <w:fldChar w:fldCharType="separate"/>
            </w:r>
            <w:r w:rsidR="59168FE6" w:rsidRPr="59168FE6">
              <w:rPr>
                <w:rStyle w:val="Hyperlink"/>
              </w:rPr>
              <w:t>7</w:t>
            </w:r>
            <w:r w:rsidR="009D7E89">
              <w:fldChar w:fldCharType="end"/>
            </w:r>
          </w:hyperlink>
        </w:p>
        <w:p w14:paraId="489C8EA3" w14:textId="3E0C22EF" w:rsidR="009D7E89" w:rsidRDefault="00677A5A" w:rsidP="59168FE6">
          <w:pPr>
            <w:pStyle w:val="TOC2"/>
            <w:tabs>
              <w:tab w:val="right" w:leader="dot" w:pos="9015"/>
            </w:tabs>
            <w:rPr>
              <w:rStyle w:val="Hyperlink"/>
              <w:noProof/>
              <w:lang w:val="en-US" w:eastAsia="en-US"/>
            </w:rPr>
          </w:pPr>
          <w:hyperlink w:anchor="_Toc232333613">
            <w:r w:rsidR="59168FE6" w:rsidRPr="59168FE6">
              <w:rPr>
                <w:rStyle w:val="Hyperlink"/>
              </w:rPr>
              <w:t>1. Cash Operating Cycle</w:t>
            </w:r>
            <w:r w:rsidR="009D7E89">
              <w:tab/>
            </w:r>
            <w:r w:rsidR="009D7E89">
              <w:fldChar w:fldCharType="begin"/>
            </w:r>
            <w:r w:rsidR="009D7E89">
              <w:instrText>PAGEREF _Toc232333613 \h</w:instrText>
            </w:r>
            <w:r w:rsidR="009D7E89">
              <w:fldChar w:fldCharType="separate"/>
            </w:r>
            <w:r w:rsidR="59168FE6" w:rsidRPr="59168FE6">
              <w:rPr>
                <w:rStyle w:val="Hyperlink"/>
              </w:rPr>
              <w:t>7</w:t>
            </w:r>
            <w:r w:rsidR="009D7E89">
              <w:fldChar w:fldCharType="end"/>
            </w:r>
          </w:hyperlink>
        </w:p>
        <w:p w14:paraId="3918D2CA" w14:textId="3CA9CB2A" w:rsidR="009D7E89" w:rsidRDefault="00677A5A" w:rsidP="59168FE6">
          <w:pPr>
            <w:pStyle w:val="TOC3"/>
            <w:tabs>
              <w:tab w:val="right" w:leader="dot" w:pos="9015"/>
            </w:tabs>
            <w:rPr>
              <w:rStyle w:val="Hyperlink"/>
              <w:noProof/>
              <w:lang w:val="en-US" w:eastAsia="en-US"/>
            </w:rPr>
          </w:pPr>
          <w:hyperlink w:anchor="_Toc1884855718">
            <w:r w:rsidR="59168FE6" w:rsidRPr="59168FE6">
              <w:rPr>
                <w:rStyle w:val="Hyperlink"/>
              </w:rPr>
              <w:t>Key Observations:</w:t>
            </w:r>
            <w:r w:rsidR="009D7E89">
              <w:tab/>
            </w:r>
            <w:r w:rsidR="009D7E89">
              <w:fldChar w:fldCharType="begin"/>
            </w:r>
            <w:r w:rsidR="009D7E89">
              <w:instrText>PAGEREF _Toc1884855718 \h</w:instrText>
            </w:r>
            <w:r w:rsidR="009D7E89">
              <w:fldChar w:fldCharType="separate"/>
            </w:r>
            <w:r w:rsidR="59168FE6" w:rsidRPr="59168FE6">
              <w:rPr>
                <w:rStyle w:val="Hyperlink"/>
              </w:rPr>
              <w:t>8</w:t>
            </w:r>
            <w:r w:rsidR="009D7E89">
              <w:fldChar w:fldCharType="end"/>
            </w:r>
          </w:hyperlink>
        </w:p>
        <w:p w14:paraId="085B657B" w14:textId="3FA18BBE" w:rsidR="009D7E89" w:rsidRDefault="00677A5A" w:rsidP="59168FE6">
          <w:pPr>
            <w:pStyle w:val="TOC2"/>
            <w:tabs>
              <w:tab w:val="right" w:leader="dot" w:pos="9015"/>
            </w:tabs>
            <w:rPr>
              <w:rStyle w:val="Hyperlink"/>
              <w:noProof/>
              <w:lang w:val="en-US" w:eastAsia="en-US"/>
            </w:rPr>
          </w:pPr>
          <w:hyperlink w:anchor="_Toc2068599368">
            <w:r w:rsidR="59168FE6" w:rsidRPr="59168FE6">
              <w:rPr>
                <w:rStyle w:val="Hyperlink"/>
              </w:rPr>
              <w:t>2. Strategies to Improve Liquidity Through Working Capital Reforms</w:t>
            </w:r>
            <w:r w:rsidR="009D7E89">
              <w:tab/>
            </w:r>
            <w:r w:rsidR="009D7E89">
              <w:fldChar w:fldCharType="begin"/>
            </w:r>
            <w:r w:rsidR="009D7E89">
              <w:instrText>PAGEREF _Toc2068599368 \h</w:instrText>
            </w:r>
            <w:r w:rsidR="009D7E89">
              <w:fldChar w:fldCharType="separate"/>
            </w:r>
            <w:r w:rsidR="59168FE6" w:rsidRPr="59168FE6">
              <w:rPr>
                <w:rStyle w:val="Hyperlink"/>
              </w:rPr>
              <w:t>8</w:t>
            </w:r>
            <w:r w:rsidR="009D7E89">
              <w:fldChar w:fldCharType="end"/>
            </w:r>
          </w:hyperlink>
        </w:p>
        <w:p w14:paraId="3550C7D9" w14:textId="127D49F4" w:rsidR="009D7E89" w:rsidRDefault="00677A5A" w:rsidP="59168FE6">
          <w:pPr>
            <w:pStyle w:val="TOC3"/>
            <w:tabs>
              <w:tab w:val="right" w:leader="dot" w:pos="9015"/>
            </w:tabs>
            <w:rPr>
              <w:rStyle w:val="Hyperlink"/>
              <w:noProof/>
              <w:lang w:val="en-US" w:eastAsia="en-US"/>
            </w:rPr>
          </w:pPr>
          <w:hyperlink w:anchor="_Toc217941388">
            <w:r w:rsidR="59168FE6" w:rsidRPr="59168FE6">
              <w:rPr>
                <w:rStyle w:val="Hyperlink"/>
              </w:rPr>
              <w:t>Days Sales Outstanding (DSO)</w:t>
            </w:r>
            <w:r w:rsidR="009D7E89">
              <w:tab/>
            </w:r>
            <w:r w:rsidR="009D7E89">
              <w:fldChar w:fldCharType="begin"/>
            </w:r>
            <w:r w:rsidR="009D7E89">
              <w:instrText>PAGEREF _Toc217941388 \h</w:instrText>
            </w:r>
            <w:r w:rsidR="009D7E89">
              <w:fldChar w:fldCharType="separate"/>
            </w:r>
            <w:r w:rsidR="59168FE6" w:rsidRPr="59168FE6">
              <w:rPr>
                <w:rStyle w:val="Hyperlink"/>
              </w:rPr>
              <w:t>8</w:t>
            </w:r>
            <w:r w:rsidR="009D7E89">
              <w:fldChar w:fldCharType="end"/>
            </w:r>
          </w:hyperlink>
        </w:p>
        <w:p w14:paraId="770F9117" w14:textId="2F133C65" w:rsidR="009D7E89" w:rsidRDefault="00677A5A" w:rsidP="59168FE6">
          <w:pPr>
            <w:pStyle w:val="TOC3"/>
            <w:tabs>
              <w:tab w:val="right" w:leader="dot" w:pos="9015"/>
            </w:tabs>
            <w:rPr>
              <w:rStyle w:val="Hyperlink"/>
              <w:noProof/>
              <w:lang w:val="en-US" w:eastAsia="en-US"/>
            </w:rPr>
          </w:pPr>
          <w:hyperlink w:anchor="_Toc2075922711">
            <w:r w:rsidR="59168FE6" w:rsidRPr="59168FE6">
              <w:rPr>
                <w:rStyle w:val="Hyperlink"/>
              </w:rPr>
              <w:t>Days Inventory Outstanding (DIO)</w:t>
            </w:r>
            <w:r w:rsidR="009D7E89">
              <w:tab/>
            </w:r>
            <w:r w:rsidR="009D7E89">
              <w:fldChar w:fldCharType="begin"/>
            </w:r>
            <w:r w:rsidR="009D7E89">
              <w:instrText>PAGEREF _Toc2075922711 \h</w:instrText>
            </w:r>
            <w:r w:rsidR="009D7E89">
              <w:fldChar w:fldCharType="separate"/>
            </w:r>
            <w:r w:rsidR="59168FE6" w:rsidRPr="59168FE6">
              <w:rPr>
                <w:rStyle w:val="Hyperlink"/>
              </w:rPr>
              <w:t>8</w:t>
            </w:r>
            <w:r w:rsidR="009D7E89">
              <w:fldChar w:fldCharType="end"/>
            </w:r>
          </w:hyperlink>
        </w:p>
        <w:p w14:paraId="2B3E2794" w14:textId="59D7E567" w:rsidR="009D7E89" w:rsidRDefault="00677A5A" w:rsidP="59168FE6">
          <w:pPr>
            <w:pStyle w:val="TOC3"/>
            <w:tabs>
              <w:tab w:val="right" w:leader="dot" w:pos="9015"/>
            </w:tabs>
            <w:rPr>
              <w:rStyle w:val="Hyperlink"/>
              <w:noProof/>
              <w:lang w:val="en-US" w:eastAsia="en-US"/>
            </w:rPr>
          </w:pPr>
          <w:hyperlink w:anchor="_Toc1199637770">
            <w:r w:rsidR="59168FE6" w:rsidRPr="59168FE6">
              <w:rPr>
                <w:rStyle w:val="Hyperlink"/>
              </w:rPr>
              <w:t>Days Payables Outstanding (DPO)</w:t>
            </w:r>
            <w:r w:rsidR="009D7E89">
              <w:tab/>
            </w:r>
            <w:r w:rsidR="009D7E89">
              <w:fldChar w:fldCharType="begin"/>
            </w:r>
            <w:r w:rsidR="009D7E89">
              <w:instrText>PAGEREF _Toc1199637770 \h</w:instrText>
            </w:r>
            <w:r w:rsidR="009D7E89">
              <w:fldChar w:fldCharType="separate"/>
            </w:r>
            <w:r w:rsidR="59168FE6" w:rsidRPr="59168FE6">
              <w:rPr>
                <w:rStyle w:val="Hyperlink"/>
              </w:rPr>
              <w:t>9</w:t>
            </w:r>
            <w:r w:rsidR="009D7E89">
              <w:fldChar w:fldCharType="end"/>
            </w:r>
          </w:hyperlink>
        </w:p>
        <w:p w14:paraId="0A8114F0" w14:textId="254CD07B" w:rsidR="009D7E89" w:rsidRDefault="00677A5A" w:rsidP="59168FE6">
          <w:pPr>
            <w:pStyle w:val="TOC3"/>
            <w:tabs>
              <w:tab w:val="right" w:leader="dot" w:pos="9015"/>
            </w:tabs>
            <w:rPr>
              <w:rStyle w:val="Hyperlink"/>
              <w:noProof/>
              <w:lang w:val="en-US" w:eastAsia="en-US"/>
            </w:rPr>
          </w:pPr>
          <w:hyperlink w:anchor="_Toc1600229994">
            <w:r w:rsidR="59168FE6" w:rsidRPr="59168FE6">
              <w:rPr>
                <w:rStyle w:val="Hyperlink"/>
              </w:rPr>
              <w:t>Short-term financing</w:t>
            </w:r>
            <w:r w:rsidR="009D7E89">
              <w:tab/>
            </w:r>
            <w:r w:rsidR="009D7E89">
              <w:fldChar w:fldCharType="begin"/>
            </w:r>
            <w:r w:rsidR="009D7E89">
              <w:instrText>PAGEREF _Toc1600229994 \h</w:instrText>
            </w:r>
            <w:r w:rsidR="009D7E89">
              <w:fldChar w:fldCharType="separate"/>
            </w:r>
            <w:r w:rsidR="59168FE6" w:rsidRPr="59168FE6">
              <w:rPr>
                <w:rStyle w:val="Hyperlink"/>
              </w:rPr>
              <w:t>9</w:t>
            </w:r>
            <w:r w:rsidR="009D7E89">
              <w:fldChar w:fldCharType="end"/>
            </w:r>
          </w:hyperlink>
        </w:p>
        <w:p w14:paraId="150CE932" w14:textId="0A83DEC7" w:rsidR="009D7E89" w:rsidRDefault="00677A5A" w:rsidP="59168FE6">
          <w:pPr>
            <w:pStyle w:val="TOC3"/>
            <w:tabs>
              <w:tab w:val="right" w:leader="dot" w:pos="9015"/>
            </w:tabs>
            <w:rPr>
              <w:rStyle w:val="Hyperlink"/>
              <w:noProof/>
              <w:lang w:val="en-US" w:eastAsia="en-US"/>
            </w:rPr>
          </w:pPr>
          <w:hyperlink w:anchor="_Toc1690393607">
            <w:r w:rsidR="59168FE6" w:rsidRPr="59168FE6">
              <w:rPr>
                <w:rStyle w:val="Hyperlink"/>
              </w:rPr>
              <w:t>Long-Term Financing Options</w:t>
            </w:r>
            <w:r w:rsidR="009D7E89">
              <w:tab/>
            </w:r>
            <w:r w:rsidR="009D7E89">
              <w:fldChar w:fldCharType="begin"/>
            </w:r>
            <w:r w:rsidR="009D7E89">
              <w:instrText>PAGEREF _Toc1690393607 \h</w:instrText>
            </w:r>
            <w:r w:rsidR="009D7E89">
              <w:fldChar w:fldCharType="separate"/>
            </w:r>
            <w:r w:rsidR="59168FE6" w:rsidRPr="59168FE6">
              <w:rPr>
                <w:rStyle w:val="Hyperlink"/>
              </w:rPr>
              <w:t>10</w:t>
            </w:r>
            <w:r w:rsidR="009D7E89">
              <w:fldChar w:fldCharType="end"/>
            </w:r>
          </w:hyperlink>
        </w:p>
        <w:p w14:paraId="2B5AEADF" w14:textId="008EE4F9" w:rsidR="009D7E89" w:rsidRDefault="00677A5A" w:rsidP="59168FE6">
          <w:pPr>
            <w:pStyle w:val="TOC3"/>
            <w:tabs>
              <w:tab w:val="right" w:leader="dot" w:pos="9015"/>
            </w:tabs>
            <w:rPr>
              <w:rStyle w:val="Hyperlink"/>
              <w:noProof/>
              <w:lang w:val="en-US" w:eastAsia="en-US"/>
            </w:rPr>
          </w:pPr>
          <w:hyperlink w:anchor="_Toc1582759394">
            <w:r w:rsidR="59168FE6" w:rsidRPr="59168FE6">
              <w:rPr>
                <w:rStyle w:val="Hyperlink"/>
              </w:rPr>
              <w:t>Final Recommendations</w:t>
            </w:r>
            <w:r w:rsidR="009D7E89">
              <w:tab/>
            </w:r>
            <w:r w:rsidR="009D7E89">
              <w:fldChar w:fldCharType="begin"/>
            </w:r>
            <w:r w:rsidR="009D7E89">
              <w:instrText>PAGEREF _Toc1582759394 \h</w:instrText>
            </w:r>
            <w:r w:rsidR="009D7E89">
              <w:fldChar w:fldCharType="separate"/>
            </w:r>
            <w:r w:rsidR="59168FE6" w:rsidRPr="59168FE6">
              <w:rPr>
                <w:rStyle w:val="Hyperlink"/>
              </w:rPr>
              <w:t>10</w:t>
            </w:r>
            <w:r w:rsidR="009D7E89">
              <w:fldChar w:fldCharType="end"/>
            </w:r>
          </w:hyperlink>
        </w:p>
        <w:p w14:paraId="59F14055" w14:textId="40C7375C" w:rsidR="009D7E89" w:rsidRDefault="00677A5A" w:rsidP="59168FE6">
          <w:pPr>
            <w:pStyle w:val="TOC1"/>
            <w:tabs>
              <w:tab w:val="right" w:leader="dot" w:pos="9015"/>
            </w:tabs>
            <w:rPr>
              <w:rStyle w:val="Hyperlink"/>
              <w:noProof/>
              <w:lang w:val="en-US" w:eastAsia="en-US"/>
            </w:rPr>
          </w:pPr>
          <w:hyperlink w:anchor="_Toc1792102365">
            <w:r w:rsidR="59168FE6" w:rsidRPr="59168FE6">
              <w:rPr>
                <w:rStyle w:val="Hyperlink"/>
              </w:rPr>
              <w:t>5. Strategic Financial Restructuring Plan</w:t>
            </w:r>
            <w:r w:rsidR="009D7E89">
              <w:tab/>
            </w:r>
            <w:r w:rsidR="009D7E89">
              <w:fldChar w:fldCharType="begin"/>
            </w:r>
            <w:r w:rsidR="009D7E89">
              <w:instrText>PAGEREF _Toc1792102365 \h</w:instrText>
            </w:r>
            <w:r w:rsidR="009D7E89">
              <w:fldChar w:fldCharType="separate"/>
            </w:r>
            <w:r w:rsidR="59168FE6" w:rsidRPr="59168FE6">
              <w:rPr>
                <w:rStyle w:val="Hyperlink"/>
              </w:rPr>
              <w:t>11</w:t>
            </w:r>
            <w:r w:rsidR="009D7E89">
              <w:fldChar w:fldCharType="end"/>
            </w:r>
          </w:hyperlink>
        </w:p>
        <w:p w14:paraId="173DD61F" w14:textId="6B97D3C8" w:rsidR="009D7E89" w:rsidRDefault="00677A5A" w:rsidP="59168FE6">
          <w:pPr>
            <w:pStyle w:val="TOC2"/>
            <w:tabs>
              <w:tab w:val="right" w:leader="dot" w:pos="9015"/>
            </w:tabs>
            <w:rPr>
              <w:rStyle w:val="Hyperlink"/>
              <w:noProof/>
              <w:lang w:val="en-US" w:eastAsia="en-US"/>
            </w:rPr>
          </w:pPr>
          <w:hyperlink w:anchor="_Toc1905068613">
            <w:r w:rsidR="59168FE6" w:rsidRPr="59168FE6">
              <w:rPr>
                <w:rStyle w:val="Hyperlink"/>
              </w:rPr>
              <w:t>1. Debt Restructuring</w:t>
            </w:r>
            <w:r w:rsidR="009D7E89">
              <w:tab/>
            </w:r>
            <w:r w:rsidR="009D7E89">
              <w:fldChar w:fldCharType="begin"/>
            </w:r>
            <w:r w:rsidR="009D7E89">
              <w:instrText>PAGEREF _Toc1905068613 \h</w:instrText>
            </w:r>
            <w:r w:rsidR="009D7E89">
              <w:fldChar w:fldCharType="separate"/>
            </w:r>
            <w:r w:rsidR="59168FE6" w:rsidRPr="59168FE6">
              <w:rPr>
                <w:rStyle w:val="Hyperlink"/>
              </w:rPr>
              <w:t>11</w:t>
            </w:r>
            <w:r w:rsidR="009D7E89">
              <w:fldChar w:fldCharType="end"/>
            </w:r>
          </w:hyperlink>
        </w:p>
        <w:p w14:paraId="3A4C238D" w14:textId="73C0D96D" w:rsidR="009D7E89" w:rsidRDefault="00677A5A" w:rsidP="59168FE6">
          <w:pPr>
            <w:pStyle w:val="TOC3"/>
            <w:tabs>
              <w:tab w:val="right" w:leader="dot" w:pos="9015"/>
            </w:tabs>
            <w:rPr>
              <w:rStyle w:val="Hyperlink"/>
              <w:noProof/>
              <w:lang w:val="en-US" w:eastAsia="en-US"/>
            </w:rPr>
          </w:pPr>
          <w:hyperlink w:anchor="_Toc1709521966">
            <w:r w:rsidR="59168FE6" w:rsidRPr="59168FE6">
              <w:rPr>
                <w:rStyle w:val="Hyperlink"/>
              </w:rPr>
              <w:t>Renegotiating Terms with Creditors:</w:t>
            </w:r>
            <w:r w:rsidR="009D7E89">
              <w:tab/>
            </w:r>
            <w:r w:rsidR="009D7E89">
              <w:fldChar w:fldCharType="begin"/>
            </w:r>
            <w:r w:rsidR="009D7E89">
              <w:instrText>PAGEREF _Toc1709521966 \h</w:instrText>
            </w:r>
            <w:r w:rsidR="009D7E89">
              <w:fldChar w:fldCharType="separate"/>
            </w:r>
            <w:r w:rsidR="59168FE6" w:rsidRPr="59168FE6">
              <w:rPr>
                <w:rStyle w:val="Hyperlink"/>
              </w:rPr>
              <w:t>11</w:t>
            </w:r>
            <w:r w:rsidR="009D7E89">
              <w:fldChar w:fldCharType="end"/>
            </w:r>
          </w:hyperlink>
        </w:p>
        <w:p w14:paraId="15FCAC38" w14:textId="67793A76" w:rsidR="009D7E89" w:rsidRDefault="00677A5A" w:rsidP="59168FE6">
          <w:pPr>
            <w:pStyle w:val="TOC3"/>
            <w:tabs>
              <w:tab w:val="right" w:leader="dot" w:pos="9015"/>
            </w:tabs>
            <w:rPr>
              <w:rStyle w:val="Hyperlink"/>
              <w:noProof/>
              <w:lang w:val="en-US" w:eastAsia="en-US"/>
            </w:rPr>
          </w:pPr>
          <w:hyperlink w:anchor="_Toc2023738359">
            <w:r w:rsidR="59168FE6" w:rsidRPr="59168FE6">
              <w:rPr>
                <w:rStyle w:val="Hyperlink"/>
              </w:rPr>
              <w:t>Debt-for-Equity Swap:</w:t>
            </w:r>
            <w:r w:rsidR="009D7E89">
              <w:tab/>
            </w:r>
            <w:r w:rsidR="009D7E89">
              <w:fldChar w:fldCharType="begin"/>
            </w:r>
            <w:r w:rsidR="009D7E89">
              <w:instrText>PAGEREF _Toc2023738359 \h</w:instrText>
            </w:r>
            <w:r w:rsidR="009D7E89">
              <w:fldChar w:fldCharType="separate"/>
            </w:r>
            <w:r w:rsidR="59168FE6" w:rsidRPr="59168FE6">
              <w:rPr>
                <w:rStyle w:val="Hyperlink"/>
              </w:rPr>
              <w:t>11</w:t>
            </w:r>
            <w:r w:rsidR="009D7E89">
              <w:fldChar w:fldCharType="end"/>
            </w:r>
          </w:hyperlink>
        </w:p>
        <w:p w14:paraId="1967AB93" w14:textId="2ABF6039" w:rsidR="009D7E89" w:rsidRDefault="00677A5A" w:rsidP="59168FE6">
          <w:pPr>
            <w:pStyle w:val="TOC3"/>
            <w:tabs>
              <w:tab w:val="right" w:leader="dot" w:pos="9015"/>
            </w:tabs>
            <w:rPr>
              <w:rStyle w:val="Hyperlink"/>
              <w:noProof/>
              <w:lang w:val="en-US" w:eastAsia="en-US"/>
            </w:rPr>
          </w:pPr>
          <w:hyperlink w:anchor="_Toc1801641966">
            <w:r w:rsidR="59168FE6" w:rsidRPr="59168FE6">
              <w:rPr>
                <w:rStyle w:val="Hyperlink"/>
              </w:rPr>
              <w:t>Effect on Shareholder Value:</w:t>
            </w:r>
            <w:r w:rsidR="009D7E89">
              <w:tab/>
            </w:r>
            <w:r w:rsidR="009D7E89">
              <w:fldChar w:fldCharType="begin"/>
            </w:r>
            <w:r w:rsidR="009D7E89">
              <w:instrText>PAGEREF _Toc1801641966 \h</w:instrText>
            </w:r>
            <w:r w:rsidR="009D7E89">
              <w:fldChar w:fldCharType="separate"/>
            </w:r>
            <w:r w:rsidR="59168FE6" w:rsidRPr="59168FE6">
              <w:rPr>
                <w:rStyle w:val="Hyperlink"/>
              </w:rPr>
              <w:t>11</w:t>
            </w:r>
            <w:r w:rsidR="009D7E89">
              <w:fldChar w:fldCharType="end"/>
            </w:r>
          </w:hyperlink>
        </w:p>
        <w:p w14:paraId="392DE7F7" w14:textId="59DAE771" w:rsidR="009D7E89" w:rsidRDefault="00677A5A" w:rsidP="59168FE6">
          <w:pPr>
            <w:pStyle w:val="TOC2"/>
            <w:tabs>
              <w:tab w:val="right" w:leader="dot" w:pos="9015"/>
            </w:tabs>
            <w:rPr>
              <w:rStyle w:val="Hyperlink"/>
              <w:noProof/>
              <w:lang w:val="en-US" w:eastAsia="en-US"/>
            </w:rPr>
          </w:pPr>
          <w:hyperlink w:anchor="_Toc1126001655">
            <w:r w:rsidR="59168FE6" w:rsidRPr="59168FE6">
              <w:rPr>
                <w:rStyle w:val="Hyperlink"/>
              </w:rPr>
              <w:t>2. Equity Financing and Capital Injection</w:t>
            </w:r>
            <w:r w:rsidR="009D7E89">
              <w:tab/>
            </w:r>
            <w:r w:rsidR="009D7E89">
              <w:fldChar w:fldCharType="begin"/>
            </w:r>
            <w:r w:rsidR="009D7E89">
              <w:instrText>PAGEREF _Toc1126001655 \h</w:instrText>
            </w:r>
            <w:r w:rsidR="009D7E89">
              <w:fldChar w:fldCharType="separate"/>
            </w:r>
            <w:r w:rsidR="59168FE6" w:rsidRPr="59168FE6">
              <w:rPr>
                <w:rStyle w:val="Hyperlink"/>
              </w:rPr>
              <w:t>11</w:t>
            </w:r>
            <w:r w:rsidR="009D7E89">
              <w:fldChar w:fldCharType="end"/>
            </w:r>
          </w:hyperlink>
        </w:p>
        <w:p w14:paraId="3128C619" w14:textId="4A98D078" w:rsidR="009D7E89" w:rsidRDefault="00677A5A" w:rsidP="59168FE6">
          <w:pPr>
            <w:pStyle w:val="TOC3"/>
            <w:tabs>
              <w:tab w:val="right" w:leader="dot" w:pos="9015"/>
            </w:tabs>
            <w:rPr>
              <w:rStyle w:val="Hyperlink"/>
              <w:noProof/>
              <w:lang w:val="en-US" w:eastAsia="en-US"/>
            </w:rPr>
          </w:pPr>
          <w:hyperlink w:anchor="_Toc1136065561">
            <w:r w:rsidR="59168FE6" w:rsidRPr="59168FE6">
              <w:rPr>
                <w:rStyle w:val="Hyperlink"/>
              </w:rPr>
              <w:t>Rights Issue:</w:t>
            </w:r>
            <w:r w:rsidR="009D7E89">
              <w:tab/>
            </w:r>
            <w:r w:rsidR="009D7E89">
              <w:fldChar w:fldCharType="begin"/>
            </w:r>
            <w:r w:rsidR="009D7E89">
              <w:instrText>PAGEREF _Toc1136065561 \h</w:instrText>
            </w:r>
            <w:r w:rsidR="009D7E89">
              <w:fldChar w:fldCharType="separate"/>
            </w:r>
            <w:r w:rsidR="59168FE6" w:rsidRPr="59168FE6">
              <w:rPr>
                <w:rStyle w:val="Hyperlink"/>
              </w:rPr>
              <w:t>11</w:t>
            </w:r>
            <w:r w:rsidR="009D7E89">
              <w:fldChar w:fldCharType="end"/>
            </w:r>
          </w:hyperlink>
        </w:p>
        <w:p w14:paraId="04447EFC" w14:textId="00D0D6B8" w:rsidR="009D7E89" w:rsidRDefault="00677A5A" w:rsidP="59168FE6">
          <w:pPr>
            <w:pStyle w:val="TOC3"/>
            <w:tabs>
              <w:tab w:val="right" w:leader="dot" w:pos="9015"/>
            </w:tabs>
            <w:rPr>
              <w:rStyle w:val="Hyperlink"/>
              <w:noProof/>
              <w:lang w:val="en-US" w:eastAsia="en-US"/>
            </w:rPr>
          </w:pPr>
          <w:hyperlink w:anchor="_Toc1535173446">
            <w:r w:rsidR="59168FE6" w:rsidRPr="59168FE6">
              <w:rPr>
                <w:rStyle w:val="Hyperlink"/>
              </w:rPr>
              <w:t>Private Equity Investment:</w:t>
            </w:r>
            <w:r w:rsidR="009D7E89">
              <w:tab/>
            </w:r>
            <w:r w:rsidR="009D7E89">
              <w:fldChar w:fldCharType="begin"/>
            </w:r>
            <w:r w:rsidR="009D7E89">
              <w:instrText>PAGEREF _Toc1535173446 \h</w:instrText>
            </w:r>
            <w:r w:rsidR="009D7E89">
              <w:fldChar w:fldCharType="separate"/>
            </w:r>
            <w:r w:rsidR="59168FE6" w:rsidRPr="59168FE6">
              <w:rPr>
                <w:rStyle w:val="Hyperlink"/>
              </w:rPr>
              <w:t>11</w:t>
            </w:r>
            <w:r w:rsidR="009D7E89">
              <w:fldChar w:fldCharType="end"/>
            </w:r>
          </w:hyperlink>
        </w:p>
        <w:p w14:paraId="52C82B1D" w14:textId="1B07D594" w:rsidR="009D7E89" w:rsidRDefault="00677A5A" w:rsidP="59168FE6">
          <w:pPr>
            <w:pStyle w:val="TOC3"/>
            <w:tabs>
              <w:tab w:val="right" w:leader="dot" w:pos="9015"/>
            </w:tabs>
            <w:rPr>
              <w:rStyle w:val="Hyperlink"/>
              <w:noProof/>
              <w:lang w:val="en-US" w:eastAsia="en-US"/>
            </w:rPr>
          </w:pPr>
          <w:hyperlink w:anchor="_Toc820068710">
            <w:r w:rsidR="59168FE6" w:rsidRPr="59168FE6">
              <w:rPr>
                <w:rStyle w:val="Hyperlink"/>
              </w:rPr>
              <w:t>Effect on Shareholder Value:</w:t>
            </w:r>
            <w:r w:rsidR="009D7E89">
              <w:tab/>
            </w:r>
            <w:r w:rsidR="009D7E89">
              <w:fldChar w:fldCharType="begin"/>
            </w:r>
            <w:r w:rsidR="009D7E89">
              <w:instrText>PAGEREF _Toc820068710 \h</w:instrText>
            </w:r>
            <w:r w:rsidR="009D7E89">
              <w:fldChar w:fldCharType="separate"/>
            </w:r>
            <w:r w:rsidR="59168FE6" w:rsidRPr="59168FE6">
              <w:rPr>
                <w:rStyle w:val="Hyperlink"/>
              </w:rPr>
              <w:t>12</w:t>
            </w:r>
            <w:r w:rsidR="009D7E89">
              <w:fldChar w:fldCharType="end"/>
            </w:r>
          </w:hyperlink>
        </w:p>
        <w:p w14:paraId="642ADFC2" w14:textId="37BEFB13" w:rsidR="009D7E89" w:rsidRDefault="00677A5A" w:rsidP="59168FE6">
          <w:pPr>
            <w:pStyle w:val="TOC2"/>
            <w:tabs>
              <w:tab w:val="right" w:leader="dot" w:pos="9015"/>
            </w:tabs>
            <w:rPr>
              <w:rStyle w:val="Hyperlink"/>
              <w:noProof/>
              <w:lang w:val="en-US" w:eastAsia="en-US"/>
            </w:rPr>
          </w:pPr>
          <w:hyperlink w:anchor="_Toc1863177355">
            <w:r w:rsidR="59168FE6" w:rsidRPr="59168FE6">
              <w:rPr>
                <w:rStyle w:val="Hyperlink"/>
              </w:rPr>
              <w:t>3. Divestiture of Non-Core Assets</w:t>
            </w:r>
            <w:r w:rsidR="009D7E89">
              <w:tab/>
            </w:r>
            <w:r w:rsidR="009D7E89">
              <w:fldChar w:fldCharType="begin"/>
            </w:r>
            <w:r w:rsidR="009D7E89">
              <w:instrText>PAGEREF _Toc1863177355 \h</w:instrText>
            </w:r>
            <w:r w:rsidR="009D7E89">
              <w:fldChar w:fldCharType="separate"/>
            </w:r>
            <w:r w:rsidR="59168FE6" w:rsidRPr="59168FE6">
              <w:rPr>
                <w:rStyle w:val="Hyperlink"/>
              </w:rPr>
              <w:t>12</w:t>
            </w:r>
            <w:r w:rsidR="009D7E89">
              <w:fldChar w:fldCharType="end"/>
            </w:r>
          </w:hyperlink>
        </w:p>
        <w:p w14:paraId="5BD708B7" w14:textId="3B827605" w:rsidR="009D7E89" w:rsidRDefault="00677A5A" w:rsidP="59168FE6">
          <w:pPr>
            <w:pStyle w:val="TOC3"/>
            <w:tabs>
              <w:tab w:val="right" w:leader="dot" w:pos="9015"/>
            </w:tabs>
            <w:rPr>
              <w:rStyle w:val="Hyperlink"/>
              <w:noProof/>
              <w:lang w:val="en-US" w:eastAsia="en-US"/>
            </w:rPr>
          </w:pPr>
          <w:hyperlink w:anchor="_Toc961356154">
            <w:r w:rsidR="59168FE6" w:rsidRPr="59168FE6">
              <w:rPr>
                <w:rStyle w:val="Hyperlink"/>
              </w:rPr>
              <w:t>Asset Sales:</w:t>
            </w:r>
            <w:r w:rsidR="009D7E89">
              <w:tab/>
            </w:r>
            <w:r w:rsidR="009D7E89">
              <w:fldChar w:fldCharType="begin"/>
            </w:r>
            <w:r w:rsidR="009D7E89">
              <w:instrText>PAGEREF _Toc961356154 \h</w:instrText>
            </w:r>
            <w:r w:rsidR="009D7E89">
              <w:fldChar w:fldCharType="separate"/>
            </w:r>
            <w:r w:rsidR="59168FE6" w:rsidRPr="59168FE6">
              <w:rPr>
                <w:rStyle w:val="Hyperlink"/>
              </w:rPr>
              <w:t>12</w:t>
            </w:r>
            <w:r w:rsidR="009D7E89">
              <w:fldChar w:fldCharType="end"/>
            </w:r>
          </w:hyperlink>
        </w:p>
        <w:p w14:paraId="63763C41" w14:textId="09CD3A25" w:rsidR="009D7E89" w:rsidRDefault="00677A5A" w:rsidP="59168FE6">
          <w:pPr>
            <w:pStyle w:val="TOC3"/>
            <w:tabs>
              <w:tab w:val="right" w:leader="dot" w:pos="9015"/>
            </w:tabs>
            <w:rPr>
              <w:rStyle w:val="Hyperlink"/>
              <w:noProof/>
              <w:lang w:val="en-US" w:eastAsia="en-US"/>
            </w:rPr>
          </w:pPr>
          <w:hyperlink w:anchor="_Toc658792237">
            <w:r w:rsidR="59168FE6" w:rsidRPr="59168FE6">
              <w:rPr>
                <w:rStyle w:val="Hyperlink"/>
              </w:rPr>
              <w:t>Focus on the Core Competencies:</w:t>
            </w:r>
            <w:r w:rsidR="009D7E89">
              <w:tab/>
            </w:r>
            <w:r w:rsidR="009D7E89">
              <w:fldChar w:fldCharType="begin"/>
            </w:r>
            <w:r w:rsidR="009D7E89">
              <w:instrText>PAGEREF _Toc658792237 \h</w:instrText>
            </w:r>
            <w:r w:rsidR="009D7E89">
              <w:fldChar w:fldCharType="separate"/>
            </w:r>
            <w:r w:rsidR="59168FE6" w:rsidRPr="59168FE6">
              <w:rPr>
                <w:rStyle w:val="Hyperlink"/>
              </w:rPr>
              <w:t>12</w:t>
            </w:r>
            <w:r w:rsidR="009D7E89">
              <w:fldChar w:fldCharType="end"/>
            </w:r>
          </w:hyperlink>
        </w:p>
        <w:p w14:paraId="49F27968" w14:textId="6449C07D" w:rsidR="009D7E89" w:rsidRDefault="00677A5A" w:rsidP="59168FE6">
          <w:pPr>
            <w:pStyle w:val="TOC3"/>
            <w:tabs>
              <w:tab w:val="right" w:leader="dot" w:pos="9015"/>
            </w:tabs>
            <w:rPr>
              <w:rStyle w:val="Hyperlink"/>
              <w:noProof/>
              <w:lang w:val="en-US" w:eastAsia="en-US"/>
            </w:rPr>
          </w:pPr>
          <w:hyperlink w:anchor="_Toc803358826">
            <w:r w:rsidR="59168FE6" w:rsidRPr="59168FE6">
              <w:rPr>
                <w:rStyle w:val="Hyperlink"/>
              </w:rPr>
              <w:t>Impact on Shareholder Value:</w:t>
            </w:r>
            <w:r w:rsidR="009D7E89">
              <w:tab/>
            </w:r>
            <w:r w:rsidR="009D7E89">
              <w:fldChar w:fldCharType="begin"/>
            </w:r>
            <w:r w:rsidR="009D7E89">
              <w:instrText>PAGEREF _Toc803358826 \h</w:instrText>
            </w:r>
            <w:r w:rsidR="009D7E89">
              <w:fldChar w:fldCharType="separate"/>
            </w:r>
            <w:r w:rsidR="59168FE6" w:rsidRPr="59168FE6">
              <w:rPr>
                <w:rStyle w:val="Hyperlink"/>
              </w:rPr>
              <w:t>12</w:t>
            </w:r>
            <w:r w:rsidR="009D7E89">
              <w:fldChar w:fldCharType="end"/>
            </w:r>
          </w:hyperlink>
        </w:p>
        <w:p w14:paraId="762864EB" w14:textId="5CE6C708" w:rsidR="009D7E89" w:rsidRDefault="00677A5A" w:rsidP="59168FE6">
          <w:pPr>
            <w:pStyle w:val="TOC2"/>
            <w:tabs>
              <w:tab w:val="right" w:leader="dot" w:pos="9015"/>
            </w:tabs>
            <w:rPr>
              <w:rStyle w:val="Hyperlink"/>
              <w:noProof/>
              <w:lang w:val="en-US" w:eastAsia="en-US"/>
            </w:rPr>
          </w:pPr>
          <w:hyperlink w:anchor="_Toc1633370733">
            <w:r w:rsidR="59168FE6" w:rsidRPr="59168FE6">
              <w:rPr>
                <w:rStyle w:val="Hyperlink"/>
              </w:rPr>
              <w:t>4. Merger or Acquisition</w:t>
            </w:r>
            <w:r w:rsidR="009D7E89">
              <w:tab/>
            </w:r>
            <w:r w:rsidR="009D7E89">
              <w:fldChar w:fldCharType="begin"/>
            </w:r>
            <w:r w:rsidR="009D7E89">
              <w:instrText>PAGEREF _Toc1633370733 \h</w:instrText>
            </w:r>
            <w:r w:rsidR="009D7E89">
              <w:fldChar w:fldCharType="separate"/>
            </w:r>
            <w:r w:rsidR="59168FE6" w:rsidRPr="59168FE6">
              <w:rPr>
                <w:rStyle w:val="Hyperlink"/>
              </w:rPr>
              <w:t>12</w:t>
            </w:r>
            <w:r w:rsidR="009D7E89">
              <w:fldChar w:fldCharType="end"/>
            </w:r>
          </w:hyperlink>
        </w:p>
        <w:p w14:paraId="06B478EC" w14:textId="4FA452E2" w:rsidR="009D7E89" w:rsidRDefault="00677A5A" w:rsidP="59168FE6">
          <w:pPr>
            <w:pStyle w:val="TOC3"/>
            <w:tabs>
              <w:tab w:val="right" w:leader="dot" w:pos="9015"/>
            </w:tabs>
            <w:rPr>
              <w:rStyle w:val="Hyperlink"/>
              <w:noProof/>
              <w:lang w:val="en-US" w:eastAsia="en-US"/>
            </w:rPr>
          </w:pPr>
          <w:hyperlink w:anchor="_Toc1209833904">
            <w:r w:rsidR="59168FE6" w:rsidRPr="59168FE6">
              <w:rPr>
                <w:rStyle w:val="Hyperlink"/>
              </w:rPr>
              <w:t>Merger of Strategy:</w:t>
            </w:r>
            <w:r w:rsidR="009D7E89">
              <w:tab/>
            </w:r>
            <w:r w:rsidR="009D7E89">
              <w:fldChar w:fldCharType="begin"/>
            </w:r>
            <w:r w:rsidR="009D7E89">
              <w:instrText>PAGEREF _Toc1209833904 \h</w:instrText>
            </w:r>
            <w:r w:rsidR="009D7E89">
              <w:fldChar w:fldCharType="separate"/>
            </w:r>
            <w:r w:rsidR="59168FE6" w:rsidRPr="59168FE6">
              <w:rPr>
                <w:rStyle w:val="Hyperlink"/>
              </w:rPr>
              <w:t>12</w:t>
            </w:r>
            <w:r w:rsidR="009D7E89">
              <w:fldChar w:fldCharType="end"/>
            </w:r>
          </w:hyperlink>
        </w:p>
        <w:p w14:paraId="548F986D" w14:textId="54A1FFB0" w:rsidR="009D7E89" w:rsidRDefault="00677A5A" w:rsidP="59168FE6">
          <w:pPr>
            <w:pStyle w:val="TOC3"/>
            <w:tabs>
              <w:tab w:val="right" w:leader="dot" w:pos="9015"/>
            </w:tabs>
            <w:rPr>
              <w:rStyle w:val="Hyperlink"/>
              <w:noProof/>
              <w:lang w:val="en-US" w:eastAsia="en-US"/>
            </w:rPr>
          </w:pPr>
          <w:hyperlink w:anchor="_Toc336078518">
            <w:r w:rsidR="59168FE6" w:rsidRPr="59168FE6">
              <w:rPr>
                <w:rStyle w:val="Hyperlink"/>
              </w:rPr>
              <w:t>Acquisition of a Complementary Company:</w:t>
            </w:r>
            <w:r w:rsidR="009D7E89">
              <w:tab/>
            </w:r>
            <w:r w:rsidR="009D7E89">
              <w:fldChar w:fldCharType="begin"/>
            </w:r>
            <w:r w:rsidR="009D7E89">
              <w:instrText>PAGEREF _Toc336078518 \h</w:instrText>
            </w:r>
            <w:r w:rsidR="009D7E89">
              <w:fldChar w:fldCharType="separate"/>
            </w:r>
            <w:r w:rsidR="59168FE6" w:rsidRPr="59168FE6">
              <w:rPr>
                <w:rStyle w:val="Hyperlink"/>
              </w:rPr>
              <w:t>13</w:t>
            </w:r>
            <w:r w:rsidR="009D7E89">
              <w:fldChar w:fldCharType="end"/>
            </w:r>
          </w:hyperlink>
        </w:p>
        <w:p w14:paraId="23D76B43" w14:textId="1C71C130" w:rsidR="009D7E89" w:rsidRDefault="00677A5A" w:rsidP="59168FE6">
          <w:pPr>
            <w:pStyle w:val="TOC3"/>
            <w:tabs>
              <w:tab w:val="right" w:leader="dot" w:pos="9015"/>
            </w:tabs>
            <w:rPr>
              <w:rStyle w:val="Hyperlink"/>
              <w:noProof/>
              <w:lang w:val="en-US" w:eastAsia="en-US"/>
            </w:rPr>
          </w:pPr>
          <w:hyperlink w:anchor="_Toc861764107">
            <w:r w:rsidR="59168FE6" w:rsidRPr="59168FE6">
              <w:rPr>
                <w:rStyle w:val="Hyperlink"/>
              </w:rPr>
              <w:t>Impact on Shareholders Value:</w:t>
            </w:r>
            <w:r w:rsidR="009D7E89">
              <w:tab/>
            </w:r>
            <w:r w:rsidR="009D7E89">
              <w:fldChar w:fldCharType="begin"/>
            </w:r>
            <w:r w:rsidR="009D7E89">
              <w:instrText>PAGEREF _Toc861764107 \h</w:instrText>
            </w:r>
            <w:r w:rsidR="009D7E89">
              <w:fldChar w:fldCharType="separate"/>
            </w:r>
            <w:r w:rsidR="59168FE6" w:rsidRPr="59168FE6">
              <w:rPr>
                <w:rStyle w:val="Hyperlink"/>
              </w:rPr>
              <w:t>13</w:t>
            </w:r>
            <w:r w:rsidR="009D7E89">
              <w:fldChar w:fldCharType="end"/>
            </w:r>
          </w:hyperlink>
        </w:p>
        <w:p w14:paraId="1A3A9EC4" w14:textId="26091010" w:rsidR="009D7E89" w:rsidRDefault="00677A5A" w:rsidP="59168FE6">
          <w:pPr>
            <w:pStyle w:val="TOC2"/>
            <w:tabs>
              <w:tab w:val="right" w:leader="dot" w:pos="9015"/>
            </w:tabs>
            <w:rPr>
              <w:rStyle w:val="Hyperlink"/>
              <w:noProof/>
              <w:lang w:val="en-US" w:eastAsia="en-US"/>
            </w:rPr>
          </w:pPr>
          <w:hyperlink w:anchor="_Toc745187680">
            <w:r w:rsidR="59168FE6" w:rsidRPr="59168FE6">
              <w:rPr>
                <w:rStyle w:val="Hyperlink"/>
              </w:rPr>
              <w:t>Impact on Debt Structure, Operational Flexibility, and Shareholder Value</w:t>
            </w:r>
            <w:r w:rsidR="009D7E89">
              <w:tab/>
            </w:r>
            <w:r w:rsidR="009D7E89">
              <w:fldChar w:fldCharType="begin"/>
            </w:r>
            <w:r w:rsidR="009D7E89">
              <w:instrText>PAGEREF _Toc745187680 \h</w:instrText>
            </w:r>
            <w:r w:rsidR="009D7E89">
              <w:fldChar w:fldCharType="separate"/>
            </w:r>
            <w:r w:rsidR="59168FE6" w:rsidRPr="59168FE6">
              <w:rPr>
                <w:rStyle w:val="Hyperlink"/>
              </w:rPr>
              <w:t>13</w:t>
            </w:r>
            <w:r w:rsidR="009D7E89">
              <w:fldChar w:fldCharType="end"/>
            </w:r>
          </w:hyperlink>
        </w:p>
        <w:p w14:paraId="55E98C3C" w14:textId="6A9F03C0" w:rsidR="009D7E89" w:rsidRDefault="00677A5A" w:rsidP="59168FE6">
          <w:pPr>
            <w:pStyle w:val="TOC3"/>
            <w:tabs>
              <w:tab w:val="right" w:leader="dot" w:pos="9015"/>
            </w:tabs>
            <w:rPr>
              <w:rStyle w:val="Hyperlink"/>
              <w:noProof/>
              <w:lang w:val="en-US" w:eastAsia="en-US"/>
            </w:rPr>
          </w:pPr>
          <w:hyperlink w:anchor="_Toc1067862703">
            <w:r w:rsidR="59168FE6" w:rsidRPr="59168FE6">
              <w:rPr>
                <w:rStyle w:val="Hyperlink"/>
              </w:rPr>
              <w:t>Debt Structure:</w:t>
            </w:r>
            <w:r w:rsidR="009D7E89">
              <w:tab/>
            </w:r>
            <w:r w:rsidR="009D7E89">
              <w:fldChar w:fldCharType="begin"/>
            </w:r>
            <w:r w:rsidR="009D7E89">
              <w:instrText>PAGEREF _Toc1067862703 \h</w:instrText>
            </w:r>
            <w:r w:rsidR="009D7E89">
              <w:fldChar w:fldCharType="separate"/>
            </w:r>
            <w:r w:rsidR="59168FE6" w:rsidRPr="59168FE6">
              <w:rPr>
                <w:rStyle w:val="Hyperlink"/>
              </w:rPr>
              <w:t>13</w:t>
            </w:r>
            <w:r w:rsidR="009D7E89">
              <w:fldChar w:fldCharType="end"/>
            </w:r>
          </w:hyperlink>
        </w:p>
        <w:p w14:paraId="7BB5BB20" w14:textId="3F87C538" w:rsidR="009D7E89" w:rsidRDefault="00677A5A" w:rsidP="59168FE6">
          <w:pPr>
            <w:pStyle w:val="TOC3"/>
            <w:tabs>
              <w:tab w:val="right" w:leader="dot" w:pos="9015"/>
            </w:tabs>
            <w:rPr>
              <w:rStyle w:val="Hyperlink"/>
              <w:noProof/>
              <w:lang w:val="en-US" w:eastAsia="en-US"/>
            </w:rPr>
          </w:pPr>
          <w:hyperlink w:anchor="_Toc1837737237">
            <w:r w:rsidR="59168FE6" w:rsidRPr="59168FE6">
              <w:rPr>
                <w:rStyle w:val="Hyperlink"/>
              </w:rPr>
              <w:t>Operational Flexibility:</w:t>
            </w:r>
            <w:r w:rsidR="009D7E89">
              <w:tab/>
            </w:r>
            <w:r w:rsidR="009D7E89">
              <w:fldChar w:fldCharType="begin"/>
            </w:r>
            <w:r w:rsidR="009D7E89">
              <w:instrText>PAGEREF _Toc1837737237 \h</w:instrText>
            </w:r>
            <w:r w:rsidR="009D7E89">
              <w:fldChar w:fldCharType="separate"/>
            </w:r>
            <w:r w:rsidR="59168FE6" w:rsidRPr="59168FE6">
              <w:rPr>
                <w:rStyle w:val="Hyperlink"/>
              </w:rPr>
              <w:t>13</w:t>
            </w:r>
            <w:r w:rsidR="009D7E89">
              <w:fldChar w:fldCharType="end"/>
            </w:r>
          </w:hyperlink>
        </w:p>
        <w:p w14:paraId="05D8B8F5" w14:textId="60AE2FDF" w:rsidR="009D7E89" w:rsidRDefault="00677A5A" w:rsidP="59168FE6">
          <w:pPr>
            <w:pStyle w:val="TOC3"/>
            <w:tabs>
              <w:tab w:val="right" w:leader="dot" w:pos="9015"/>
            </w:tabs>
            <w:rPr>
              <w:rStyle w:val="Hyperlink"/>
              <w:noProof/>
              <w:lang w:val="en-US" w:eastAsia="en-US"/>
            </w:rPr>
          </w:pPr>
          <w:hyperlink w:anchor="_Toc649883205">
            <w:r w:rsidR="59168FE6" w:rsidRPr="59168FE6">
              <w:rPr>
                <w:rStyle w:val="Hyperlink"/>
              </w:rPr>
              <w:t>Shareholder Value:</w:t>
            </w:r>
            <w:r w:rsidR="009D7E89">
              <w:tab/>
            </w:r>
            <w:r w:rsidR="009D7E89">
              <w:fldChar w:fldCharType="begin"/>
            </w:r>
            <w:r w:rsidR="009D7E89">
              <w:instrText>PAGEREF _Toc649883205 \h</w:instrText>
            </w:r>
            <w:r w:rsidR="009D7E89">
              <w:fldChar w:fldCharType="separate"/>
            </w:r>
            <w:r w:rsidR="59168FE6" w:rsidRPr="59168FE6">
              <w:rPr>
                <w:rStyle w:val="Hyperlink"/>
              </w:rPr>
              <w:t>13</w:t>
            </w:r>
            <w:r w:rsidR="009D7E89">
              <w:fldChar w:fldCharType="end"/>
            </w:r>
          </w:hyperlink>
        </w:p>
        <w:p w14:paraId="663C4C12" w14:textId="5DD9B1EB" w:rsidR="009D7E89" w:rsidRDefault="00677A5A" w:rsidP="59168FE6">
          <w:pPr>
            <w:pStyle w:val="TOC2"/>
            <w:tabs>
              <w:tab w:val="right" w:leader="dot" w:pos="9015"/>
            </w:tabs>
            <w:rPr>
              <w:rStyle w:val="Hyperlink"/>
              <w:noProof/>
              <w:lang w:val="en-US" w:eastAsia="en-US"/>
            </w:rPr>
          </w:pPr>
          <w:hyperlink w:anchor="_Toc120987864">
            <w:r w:rsidR="59168FE6" w:rsidRPr="59168FE6">
              <w:rPr>
                <w:rStyle w:val="Hyperlink"/>
              </w:rPr>
              <w:t>International and Ethical Considerations</w:t>
            </w:r>
            <w:r w:rsidR="009D7E89">
              <w:tab/>
            </w:r>
            <w:r w:rsidR="009D7E89">
              <w:fldChar w:fldCharType="begin"/>
            </w:r>
            <w:r w:rsidR="009D7E89">
              <w:instrText>PAGEREF _Toc120987864 \h</w:instrText>
            </w:r>
            <w:r w:rsidR="009D7E89">
              <w:fldChar w:fldCharType="separate"/>
            </w:r>
            <w:r w:rsidR="59168FE6" w:rsidRPr="59168FE6">
              <w:rPr>
                <w:rStyle w:val="Hyperlink"/>
              </w:rPr>
              <w:t>13</w:t>
            </w:r>
            <w:r w:rsidR="009D7E89">
              <w:fldChar w:fldCharType="end"/>
            </w:r>
          </w:hyperlink>
        </w:p>
        <w:p w14:paraId="323F29CE" w14:textId="50EDDB06" w:rsidR="009D7E89" w:rsidRDefault="00677A5A" w:rsidP="59168FE6">
          <w:pPr>
            <w:pStyle w:val="TOC3"/>
            <w:tabs>
              <w:tab w:val="right" w:leader="dot" w:pos="9015"/>
            </w:tabs>
            <w:rPr>
              <w:rStyle w:val="Hyperlink"/>
              <w:noProof/>
              <w:lang w:val="en-US" w:eastAsia="en-US"/>
            </w:rPr>
          </w:pPr>
          <w:hyperlink w:anchor="_Toc789502688">
            <w:r w:rsidR="59168FE6" w:rsidRPr="59168FE6">
              <w:rPr>
                <w:rStyle w:val="Hyperlink"/>
              </w:rPr>
              <w:t>Taxation:</w:t>
            </w:r>
            <w:r w:rsidR="009D7E89">
              <w:tab/>
            </w:r>
            <w:r w:rsidR="009D7E89">
              <w:fldChar w:fldCharType="begin"/>
            </w:r>
            <w:r w:rsidR="009D7E89">
              <w:instrText>PAGEREF _Toc789502688 \h</w:instrText>
            </w:r>
            <w:r w:rsidR="009D7E89">
              <w:fldChar w:fldCharType="separate"/>
            </w:r>
            <w:r w:rsidR="59168FE6" w:rsidRPr="59168FE6">
              <w:rPr>
                <w:rStyle w:val="Hyperlink"/>
              </w:rPr>
              <w:t>13</w:t>
            </w:r>
            <w:r w:rsidR="009D7E89">
              <w:fldChar w:fldCharType="end"/>
            </w:r>
          </w:hyperlink>
        </w:p>
        <w:p w14:paraId="3C338074" w14:textId="62E9D264" w:rsidR="009D7E89" w:rsidRDefault="00677A5A" w:rsidP="59168FE6">
          <w:pPr>
            <w:pStyle w:val="TOC3"/>
            <w:tabs>
              <w:tab w:val="right" w:leader="dot" w:pos="9015"/>
            </w:tabs>
            <w:rPr>
              <w:rStyle w:val="Hyperlink"/>
              <w:noProof/>
              <w:lang w:val="en-US" w:eastAsia="en-US"/>
            </w:rPr>
          </w:pPr>
          <w:hyperlink w:anchor="_Toc525031996">
            <w:r w:rsidR="59168FE6" w:rsidRPr="59168FE6">
              <w:rPr>
                <w:rStyle w:val="Hyperlink"/>
              </w:rPr>
              <w:t>Currency Risk:</w:t>
            </w:r>
            <w:r w:rsidR="009D7E89">
              <w:tab/>
            </w:r>
            <w:r w:rsidR="009D7E89">
              <w:fldChar w:fldCharType="begin"/>
            </w:r>
            <w:r w:rsidR="009D7E89">
              <w:instrText>PAGEREF _Toc525031996 \h</w:instrText>
            </w:r>
            <w:r w:rsidR="009D7E89">
              <w:fldChar w:fldCharType="separate"/>
            </w:r>
            <w:r w:rsidR="59168FE6" w:rsidRPr="59168FE6">
              <w:rPr>
                <w:rStyle w:val="Hyperlink"/>
              </w:rPr>
              <w:t>14</w:t>
            </w:r>
            <w:r w:rsidR="009D7E89">
              <w:fldChar w:fldCharType="end"/>
            </w:r>
          </w:hyperlink>
        </w:p>
        <w:p w14:paraId="1ED3B9F5" w14:textId="5D5D8BD1" w:rsidR="009D7E89" w:rsidRDefault="00677A5A" w:rsidP="59168FE6">
          <w:pPr>
            <w:pStyle w:val="TOC3"/>
            <w:tabs>
              <w:tab w:val="right" w:leader="dot" w:pos="9015"/>
            </w:tabs>
            <w:rPr>
              <w:rStyle w:val="Hyperlink"/>
              <w:noProof/>
              <w:lang w:val="en-US" w:eastAsia="en-US"/>
            </w:rPr>
          </w:pPr>
          <w:hyperlink w:anchor="_Toc569888614">
            <w:r w:rsidR="59168FE6" w:rsidRPr="59168FE6">
              <w:rPr>
                <w:rStyle w:val="Hyperlink"/>
              </w:rPr>
              <w:t>Inflation:</w:t>
            </w:r>
            <w:r w:rsidR="009D7E89">
              <w:tab/>
            </w:r>
            <w:r w:rsidR="009D7E89">
              <w:fldChar w:fldCharType="begin"/>
            </w:r>
            <w:r w:rsidR="009D7E89">
              <w:instrText>PAGEREF _Toc569888614 \h</w:instrText>
            </w:r>
            <w:r w:rsidR="009D7E89">
              <w:fldChar w:fldCharType="separate"/>
            </w:r>
            <w:r w:rsidR="59168FE6" w:rsidRPr="59168FE6">
              <w:rPr>
                <w:rStyle w:val="Hyperlink"/>
              </w:rPr>
              <w:t>14</w:t>
            </w:r>
            <w:r w:rsidR="009D7E89">
              <w:fldChar w:fldCharType="end"/>
            </w:r>
          </w:hyperlink>
        </w:p>
        <w:p w14:paraId="3B91C159" w14:textId="2A3DCE9F" w:rsidR="009D7E89" w:rsidRDefault="00677A5A" w:rsidP="59168FE6">
          <w:pPr>
            <w:pStyle w:val="TOC3"/>
            <w:tabs>
              <w:tab w:val="right" w:leader="dot" w:pos="9015"/>
            </w:tabs>
            <w:rPr>
              <w:rStyle w:val="Hyperlink"/>
              <w:noProof/>
              <w:lang w:val="en-US" w:eastAsia="en-US"/>
            </w:rPr>
          </w:pPr>
          <w:hyperlink w:anchor="_Toc621070126">
            <w:r w:rsidR="59168FE6" w:rsidRPr="59168FE6">
              <w:rPr>
                <w:rStyle w:val="Hyperlink"/>
              </w:rPr>
              <w:t>Corporate Social Responsibility (CSR):</w:t>
            </w:r>
            <w:r w:rsidR="009D7E89">
              <w:tab/>
            </w:r>
            <w:r w:rsidR="009D7E89">
              <w:fldChar w:fldCharType="begin"/>
            </w:r>
            <w:r w:rsidR="009D7E89">
              <w:instrText>PAGEREF _Toc621070126 \h</w:instrText>
            </w:r>
            <w:r w:rsidR="009D7E89">
              <w:fldChar w:fldCharType="separate"/>
            </w:r>
            <w:r w:rsidR="59168FE6" w:rsidRPr="59168FE6">
              <w:rPr>
                <w:rStyle w:val="Hyperlink"/>
              </w:rPr>
              <w:t>14</w:t>
            </w:r>
            <w:r w:rsidR="009D7E89">
              <w:fldChar w:fldCharType="end"/>
            </w:r>
          </w:hyperlink>
        </w:p>
        <w:p w14:paraId="61B348E6" w14:textId="2CA8B723" w:rsidR="009D7E89" w:rsidRDefault="00677A5A" w:rsidP="59168FE6">
          <w:pPr>
            <w:pStyle w:val="TOC1"/>
            <w:tabs>
              <w:tab w:val="right" w:leader="dot" w:pos="9015"/>
            </w:tabs>
            <w:rPr>
              <w:rStyle w:val="Hyperlink"/>
              <w:noProof/>
              <w:lang w:val="en-US" w:eastAsia="en-US"/>
            </w:rPr>
          </w:pPr>
          <w:hyperlink w:anchor="_Toc1714539414">
            <w:r w:rsidR="59168FE6" w:rsidRPr="59168FE6">
              <w:rPr>
                <w:rStyle w:val="Hyperlink"/>
              </w:rPr>
              <w:t>6. Investment Appraisal and Capital Budgeting</w:t>
            </w:r>
            <w:r w:rsidR="009D7E89">
              <w:tab/>
            </w:r>
            <w:r w:rsidR="009D7E89">
              <w:fldChar w:fldCharType="begin"/>
            </w:r>
            <w:r w:rsidR="009D7E89">
              <w:instrText>PAGEREF _Toc1714539414 \h</w:instrText>
            </w:r>
            <w:r w:rsidR="009D7E89">
              <w:fldChar w:fldCharType="separate"/>
            </w:r>
            <w:r w:rsidR="59168FE6" w:rsidRPr="59168FE6">
              <w:rPr>
                <w:rStyle w:val="Hyperlink"/>
              </w:rPr>
              <w:t>14</w:t>
            </w:r>
            <w:r w:rsidR="009D7E89">
              <w:fldChar w:fldCharType="end"/>
            </w:r>
          </w:hyperlink>
        </w:p>
        <w:p w14:paraId="36008A07" w14:textId="6CD83C14" w:rsidR="009D7E89" w:rsidRDefault="00677A5A" w:rsidP="59168FE6">
          <w:pPr>
            <w:pStyle w:val="TOC2"/>
            <w:tabs>
              <w:tab w:val="right" w:leader="dot" w:pos="9015"/>
            </w:tabs>
            <w:rPr>
              <w:rStyle w:val="Hyperlink"/>
              <w:noProof/>
              <w:lang w:val="en-US" w:eastAsia="en-US"/>
            </w:rPr>
          </w:pPr>
          <w:hyperlink w:anchor="_Toc365370754">
            <w:r w:rsidR="59168FE6" w:rsidRPr="59168FE6">
              <w:rPr>
                <w:rStyle w:val="Hyperlink"/>
              </w:rPr>
              <w:t>Investment Projects Overview</w:t>
            </w:r>
            <w:r w:rsidR="009D7E89">
              <w:tab/>
            </w:r>
            <w:r w:rsidR="009D7E89">
              <w:fldChar w:fldCharType="begin"/>
            </w:r>
            <w:r w:rsidR="009D7E89">
              <w:instrText>PAGEREF _Toc365370754 \h</w:instrText>
            </w:r>
            <w:r w:rsidR="009D7E89">
              <w:fldChar w:fldCharType="separate"/>
            </w:r>
            <w:r w:rsidR="59168FE6" w:rsidRPr="59168FE6">
              <w:rPr>
                <w:rStyle w:val="Hyperlink"/>
              </w:rPr>
              <w:t>14</w:t>
            </w:r>
            <w:r w:rsidR="009D7E89">
              <w:fldChar w:fldCharType="end"/>
            </w:r>
          </w:hyperlink>
        </w:p>
        <w:p w14:paraId="4DBC0CA7" w14:textId="60C5EDCD" w:rsidR="009D7E89" w:rsidRDefault="00677A5A" w:rsidP="59168FE6">
          <w:pPr>
            <w:pStyle w:val="TOC2"/>
            <w:tabs>
              <w:tab w:val="right" w:leader="dot" w:pos="9015"/>
            </w:tabs>
            <w:rPr>
              <w:rStyle w:val="Hyperlink"/>
              <w:noProof/>
              <w:lang w:val="en-US" w:eastAsia="en-US"/>
            </w:rPr>
          </w:pPr>
          <w:hyperlink w:anchor="_Toc1750145060">
            <w:r w:rsidR="59168FE6" w:rsidRPr="59168FE6">
              <w:rPr>
                <w:rStyle w:val="Hyperlink"/>
              </w:rPr>
              <w:t>Investment Appraisal Using Key Financial Metrics</w:t>
            </w:r>
            <w:r w:rsidR="009D7E89">
              <w:tab/>
            </w:r>
            <w:r w:rsidR="009D7E89">
              <w:fldChar w:fldCharType="begin"/>
            </w:r>
            <w:r w:rsidR="009D7E89">
              <w:instrText>PAGEREF _Toc1750145060 \h</w:instrText>
            </w:r>
            <w:r w:rsidR="009D7E89">
              <w:fldChar w:fldCharType="separate"/>
            </w:r>
            <w:r w:rsidR="59168FE6" w:rsidRPr="59168FE6">
              <w:rPr>
                <w:rStyle w:val="Hyperlink"/>
              </w:rPr>
              <w:t>15</w:t>
            </w:r>
            <w:r w:rsidR="009D7E89">
              <w:fldChar w:fldCharType="end"/>
            </w:r>
          </w:hyperlink>
        </w:p>
        <w:p w14:paraId="423E41E7" w14:textId="3B8E14A8" w:rsidR="009D7E89" w:rsidRDefault="00677A5A" w:rsidP="59168FE6">
          <w:pPr>
            <w:pStyle w:val="TOC2"/>
            <w:tabs>
              <w:tab w:val="right" w:leader="dot" w:pos="9015"/>
            </w:tabs>
            <w:rPr>
              <w:rStyle w:val="Hyperlink"/>
              <w:noProof/>
              <w:lang w:val="en-US" w:eastAsia="en-US"/>
            </w:rPr>
          </w:pPr>
          <w:hyperlink w:anchor="_Toc1102496026">
            <w:r w:rsidR="59168FE6" w:rsidRPr="59168FE6">
              <w:rPr>
                <w:rStyle w:val="Hyperlink"/>
              </w:rPr>
              <w:t>Payback Period (PBP)</w:t>
            </w:r>
            <w:r w:rsidR="009D7E89">
              <w:tab/>
            </w:r>
            <w:r w:rsidR="009D7E89">
              <w:fldChar w:fldCharType="begin"/>
            </w:r>
            <w:r w:rsidR="009D7E89">
              <w:instrText>PAGEREF _Toc1102496026 \h</w:instrText>
            </w:r>
            <w:r w:rsidR="009D7E89">
              <w:fldChar w:fldCharType="separate"/>
            </w:r>
            <w:r w:rsidR="59168FE6" w:rsidRPr="59168FE6">
              <w:rPr>
                <w:rStyle w:val="Hyperlink"/>
              </w:rPr>
              <w:t>15</w:t>
            </w:r>
            <w:r w:rsidR="009D7E89">
              <w:fldChar w:fldCharType="end"/>
            </w:r>
          </w:hyperlink>
        </w:p>
        <w:p w14:paraId="69730F96" w14:textId="359E5815" w:rsidR="009D7E89" w:rsidRDefault="00677A5A" w:rsidP="59168FE6">
          <w:pPr>
            <w:pStyle w:val="TOC3"/>
            <w:tabs>
              <w:tab w:val="right" w:leader="dot" w:pos="9015"/>
            </w:tabs>
            <w:rPr>
              <w:rStyle w:val="Hyperlink"/>
              <w:noProof/>
              <w:lang w:val="en-US" w:eastAsia="en-US"/>
            </w:rPr>
          </w:pPr>
          <w:hyperlink w:anchor="_Toc293510128">
            <w:r w:rsidR="59168FE6" w:rsidRPr="59168FE6">
              <w:rPr>
                <w:rStyle w:val="Hyperlink"/>
              </w:rPr>
              <w:t>Accounting Rate of Return (ARR)</w:t>
            </w:r>
            <w:r w:rsidR="009D7E89">
              <w:tab/>
            </w:r>
            <w:r w:rsidR="009D7E89">
              <w:fldChar w:fldCharType="begin"/>
            </w:r>
            <w:r w:rsidR="009D7E89">
              <w:instrText>PAGEREF _Toc293510128 \h</w:instrText>
            </w:r>
            <w:r w:rsidR="009D7E89">
              <w:fldChar w:fldCharType="separate"/>
            </w:r>
            <w:r w:rsidR="59168FE6" w:rsidRPr="59168FE6">
              <w:rPr>
                <w:rStyle w:val="Hyperlink"/>
              </w:rPr>
              <w:t>16</w:t>
            </w:r>
            <w:r w:rsidR="009D7E89">
              <w:fldChar w:fldCharType="end"/>
            </w:r>
          </w:hyperlink>
        </w:p>
        <w:p w14:paraId="7E29D112" w14:textId="42BE365A" w:rsidR="009D7E89" w:rsidRDefault="00677A5A" w:rsidP="59168FE6">
          <w:pPr>
            <w:pStyle w:val="TOC3"/>
            <w:tabs>
              <w:tab w:val="right" w:leader="dot" w:pos="9015"/>
            </w:tabs>
            <w:rPr>
              <w:rStyle w:val="Hyperlink"/>
              <w:noProof/>
              <w:lang w:val="en-US" w:eastAsia="en-US"/>
            </w:rPr>
          </w:pPr>
          <w:hyperlink w:anchor="_Toc1190379359">
            <w:r w:rsidR="59168FE6" w:rsidRPr="59168FE6">
              <w:rPr>
                <w:rStyle w:val="Hyperlink"/>
              </w:rPr>
              <w:t>Net Present Value (NPV)</w:t>
            </w:r>
            <w:r w:rsidR="009D7E89">
              <w:tab/>
            </w:r>
            <w:r w:rsidR="009D7E89">
              <w:fldChar w:fldCharType="begin"/>
            </w:r>
            <w:r w:rsidR="009D7E89">
              <w:instrText>PAGEREF _Toc1190379359 \h</w:instrText>
            </w:r>
            <w:r w:rsidR="009D7E89">
              <w:fldChar w:fldCharType="separate"/>
            </w:r>
            <w:r w:rsidR="59168FE6" w:rsidRPr="59168FE6">
              <w:rPr>
                <w:rStyle w:val="Hyperlink"/>
              </w:rPr>
              <w:t>16</w:t>
            </w:r>
            <w:r w:rsidR="009D7E89">
              <w:fldChar w:fldCharType="end"/>
            </w:r>
          </w:hyperlink>
        </w:p>
        <w:p w14:paraId="254688BE" w14:textId="21DC6909" w:rsidR="009D7E89" w:rsidRDefault="00677A5A" w:rsidP="59168FE6">
          <w:pPr>
            <w:pStyle w:val="TOC3"/>
            <w:tabs>
              <w:tab w:val="right" w:leader="dot" w:pos="9015"/>
            </w:tabs>
            <w:rPr>
              <w:rStyle w:val="Hyperlink"/>
              <w:noProof/>
              <w:lang w:val="en-US" w:eastAsia="en-US"/>
            </w:rPr>
          </w:pPr>
          <w:hyperlink w:anchor="_Toc1907084416">
            <w:r w:rsidR="59168FE6" w:rsidRPr="59168FE6">
              <w:rPr>
                <w:rStyle w:val="Hyperlink"/>
              </w:rPr>
              <w:t>Profitability Index (PI)</w:t>
            </w:r>
            <w:r w:rsidR="009D7E89">
              <w:tab/>
            </w:r>
            <w:r w:rsidR="009D7E89">
              <w:fldChar w:fldCharType="begin"/>
            </w:r>
            <w:r w:rsidR="009D7E89">
              <w:instrText>PAGEREF _Toc1907084416 \h</w:instrText>
            </w:r>
            <w:r w:rsidR="009D7E89">
              <w:fldChar w:fldCharType="separate"/>
            </w:r>
            <w:r w:rsidR="59168FE6" w:rsidRPr="59168FE6">
              <w:rPr>
                <w:rStyle w:val="Hyperlink"/>
              </w:rPr>
              <w:t>17</w:t>
            </w:r>
            <w:r w:rsidR="009D7E89">
              <w:fldChar w:fldCharType="end"/>
            </w:r>
          </w:hyperlink>
        </w:p>
        <w:p w14:paraId="1DF89567" w14:textId="5C79973A" w:rsidR="009D7E89" w:rsidRDefault="00677A5A" w:rsidP="59168FE6">
          <w:pPr>
            <w:pStyle w:val="TOC3"/>
            <w:tabs>
              <w:tab w:val="right" w:leader="dot" w:pos="9015"/>
            </w:tabs>
            <w:rPr>
              <w:rStyle w:val="Hyperlink"/>
              <w:noProof/>
              <w:lang w:val="en-US" w:eastAsia="en-US"/>
            </w:rPr>
          </w:pPr>
          <w:hyperlink w:anchor="_Toc689791079">
            <w:r w:rsidR="59168FE6" w:rsidRPr="59168FE6">
              <w:rPr>
                <w:rStyle w:val="Hyperlink"/>
              </w:rPr>
              <w:t>Internal Rate of Return (IRR)</w:t>
            </w:r>
            <w:r w:rsidR="009D7E89">
              <w:tab/>
            </w:r>
            <w:r w:rsidR="009D7E89">
              <w:fldChar w:fldCharType="begin"/>
            </w:r>
            <w:r w:rsidR="009D7E89">
              <w:instrText>PAGEREF _Toc689791079 \h</w:instrText>
            </w:r>
            <w:r w:rsidR="009D7E89">
              <w:fldChar w:fldCharType="separate"/>
            </w:r>
            <w:r w:rsidR="59168FE6" w:rsidRPr="59168FE6">
              <w:rPr>
                <w:rStyle w:val="Hyperlink"/>
              </w:rPr>
              <w:t>17</w:t>
            </w:r>
            <w:r w:rsidR="009D7E89">
              <w:fldChar w:fldCharType="end"/>
            </w:r>
          </w:hyperlink>
        </w:p>
        <w:p w14:paraId="6488429E" w14:textId="1989439D" w:rsidR="009D7E89" w:rsidRDefault="00677A5A" w:rsidP="59168FE6">
          <w:pPr>
            <w:pStyle w:val="TOC3"/>
            <w:tabs>
              <w:tab w:val="right" w:leader="dot" w:pos="9015"/>
            </w:tabs>
            <w:rPr>
              <w:rStyle w:val="Hyperlink"/>
              <w:noProof/>
              <w:lang w:val="en-US" w:eastAsia="en-US"/>
            </w:rPr>
          </w:pPr>
          <w:hyperlink w:anchor="_Toc1604437607">
            <w:r w:rsidR="59168FE6" w:rsidRPr="59168FE6">
              <w:rPr>
                <w:rStyle w:val="Hyperlink"/>
              </w:rPr>
              <w:t>Recommendation</w:t>
            </w:r>
            <w:r w:rsidR="009D7E89">
              <w:tab/>
            </w:r>
            <w:r w:rsidR="009D7E89">
              <w:fldChar w:fldCharType="begin"/>
            </w:r>
            <w:r w:rsidR="009D7E89">
              <w:instrText>PAGEREF _Toc1604437607 \h</w:instrText>
            </w:r>
            <w:r w:rsidR="009D7E89">
              <w:fldChar w:fldCharType="separate"/>
            </w:r>
            <w:r w:rsidR="59168FE6" w:rsidRPr="59168FE6">
              <w:rPr>
                <w:rStyle w:val="Hyperlink"/>
              </w:rPr>
              <w:t>17</w:t>
            </w:r>
            <w:r w:rsidR="009D7E89">
              <w:fldChar w:fldCharType="end"/>
            </w:r>
          </w:hyperlink>
        </w:p>
        <w:p w14:paraId="5A709C0F" w14:textId="5A8DC6CF" w:rsidR="009D7E89" w:rsidRDefault="00677A5A" w:rsidP="59168FE6">
          <w:pPr>
            <w:pStyle w:val="TOC2"/>
            <w:tabs>
              <w:tab w:val="right" w:leader="dot" w:pos="9015"/>
            </w:tabs>
            <w:rPr>
              <w:rStyle w:val="Hyperlink"/>
              <w:noProof/>
              <w:lang w:val="en-US" w:eastAsia="en-US"/>
            </w:rPr>
          </w:pPr>
          <w:hyperlink w:anchor="_Toc383388743">
            <w:r w:rsidR="59168FE6" w:rsidRPr="59168FE6">
              <w:rPr>
                <w:rStyle w:val="Hyperlink"/>
              </w:rPr>
              <w:t>5. Justification</w:t>
            </w:r>
            <w:r w:rsidR="009D7E89">
              <w:tab/>
            </w:r>
            <w:r w:rsidR="009D7E89">
              <w:fldChar w:fldCharType="begin"/>
            </w:r>
            <w:r w:rsidR="009D7E89">
              <w:instrText>PAGEREF _Toc383388743 \h</w:instrText>
            </w:r>
            <w:r w:rsidR="009D7E89">
              <w:fldChar w:fldCharType="separate"/>
            </w:r>
            <w:r w:rsidR="59168FE6" w:rsidRPr="59168FE6">
              <w:rPr>
                <w:rStyle w:val="Hyperlink"/>
              </w:rPr>
              <w:t>18</w:t>
            </w:r>
            <w:r w:rsidR="009D7E89">
              <w:fldChar w:fldCharType="end"/>
            </w:r>
          </w:hyperlink>
        </w:p>
        <w:p w14:paraId="2D1FE489" w14:textId="5835FBDF" w:rsidR="009D7E89" w:rsidRDefault="00677A5A" w:rsidP="59168FE6">
          <w:pPr>
            <w:pStyle w:val="TOC1"/>
            <w:tabs>
              <w:tab w:val="right" w:leader="dot" w:pos="9015"/>
            </w:tabs>
            <w:rPr>
              <w:rStyle w:val="Hyperlink"/>
              <w:noProof/>
              <w:lang w:val="en-US" w:eastAsia="en-US"/>
            </w:rPr>
          </w:pPr>
          <w:hyperlink w:anchor="_Toc309314124">
            <w:r w:rsidR="59168FE6" w:rsidRPr="59168FE6">
              <w:rPr>
                <w:rStyle w:val="Hyperlink"/>
              </w:rPr>
              <w:t>Conclusion</w:t>
            </w:r>
            <w:r w:rsidR="009D7E89">
              <w:tab/>
            </w:r>
            <w:r w:rsidR="009D7E89">
              <w:fldChar w:fldCharType="begin"/>
            </w:r>
            <w:r w:rsidR="009D7E89">
              <w:instrText>PAGEREF _Toc309314124 \h</w:instrText>
            </w:r>
            <w:r w:rsidR="009D7E89">
              <w:fldChar w:fldCharType="separate"/>
            </w:r>
            <w:r w:rsidR="59168FE6" w:rsidRPr="59168FE6">
              <w:rPr>
                <w:rStyle w:val="Hyperlink"/>
              </w:rPr>
              <w:t>18</w:t>
            </w:r>
            <w:r w:rsidR="009D7E89">
              <w:fldChar w:fldCharType="end"/>
            </w:r>
          </w:hyperlink>
        </w:p>
        <w:p w14:paraId="3B8F23A0" w14:textId="749C021E" w:rsidR="009D7E89" w:rsidRDefault="00677A5A" w:rsidP="59168FE6">
          <w:pPr>
            <w:pStyle w:val="TOC1"/>
            <w:tabs>
              <w:tab w:val="right" w:leader="dot" w:pos="9015"/>
            </w:tabs>
            <w:rPr>
              <w:rStyle w:val="Hyperlink"/>
              <w:noProof/>
              <w:lang w:val="en-US" w:eastAsia="en-US"/>
            </w:rPr>
          </w:pPr>
          <w:hyperlink w:anchor="_Toc1591348168">
            <w:r w:rsidR="59168FE6" w:rsidRPr="59168FE6">
              <w:rPr>
                <w:rStyle w:val="Hyperlink"/>
              </w:rPr>
              <w:t>References</w:t>
            </w:r>
            <w:r w:rsidR="009D7E89">
              <w:tab/>
            </w:r>
            <w:r w:rsidR="009D7E89">
              <w:fldChar w:fldCharType="begin"/>
            </w:r>
            <w:r w:rsidR="009D7E89">
              <w:instrText>PAGEREF _Toc1591348168 \h</w:instrText>
            </w:r>
            <w:r w:rsidR="009D7E89">
              <w:fldChar w:fldCharType="separate"/>
            </w:r>
            <w:r w:rsidR="59168FE6" w:rsidRPr="59168FE6">
              <w:rPr>
                <w:rStyle w:val="Hyperlink"/>
              </w:rPr>
              <w:t>19</w:t>
            </w:r>
            <w:r w:rsidR="009D7E89">
              <w:fldChar w:fldCharType="end"/>
            </w:r>
          </w:hyperlink>
        </w:p>
        <w:p w14:paraId="7D569261" w14:textId="631215D7" w:rsidR="009D7E89" w:rsidRDefault="00677A5A" w:rsidP="59168FE6">
          <w:pPr>
            <w:pStyle w:val="TOC1"/>
            <w:tabs>
              <w:tab w:val="right" w:leader="dot" w:pos="9015"/>
            </w:tabs>
            <w:rPr>
              <w:rStyle w:val="Hyperlink"/>
              <w:noProof/>
              <w:lang w:val="en-US" w:eastAsia="en-US"/>
            </w:rPr>
          </w:pPr>
          <w:hyperlink w:anchor="_Toc695037956">
            <w:r w:rsidR="59168FE6" w:rsidRPr="59168FE6">
              <w:rPr>
                <w:rStyle w:val="Hyperlink"/>
              </w:rPr>
              <w:t>Appendix</w:t>
            </w:r>
            <w:r w:rsidR="009D7E89">
              <w:tab/>
            </w:r>
            <w:r w:rsidR="009D7E89">
              <w:fldChar w:fldCharType="begin"/>
            </w:r>
            <w:r w:rsidR="009D7E89">
              <w:instrText>PAGEREF _Toc695037956 \h</w:instrText>
            </w:r>
            <w:r w:rsidR="009D7E89">
              <w:fldChar w:fldCharType="separate"/>
            </w:r>
            <w:r w:rsidR="59168FE6" w:rsidRPr="59168FE6">
              <w:rPr>
                <w:rStyle w:val="Hyperlink"/>
              </w:rPr>
              <w:t>19</w:t>
            </w:r>
            <w:r w:rsidR="009D7E89">
              <w:fldChar w:fldCharType="end"/>
            </w:r>
          </w:hyperlink>
        </w:p>
        <w:p w14:paraId="7D3A8A98" w14:textId="729057FB" w:rsidR="009D7E89" w:rsidRDefault="00677A5A" w:rsidP="59168FE6">
          <w:pPr>
            <w:pStyle w:val="TOC2"/>
            <w:tabs>
              <w:tab w:val="right" w:leader="dot" w:pos="9015"/>
            </w:tabs>
            <w:rPr>
              <w:rStyle w:val="Hyperlink"/>
              <w:noProof/>
              <w:lang w:val="en-US" w:eastAsia="en-US"/>
            </w:rPr>
          </w:pPr>
          <w:hyperlink w:anchor="_Toc666578947">
            <w:r w:rsidR="59168FE6" w:rsidRPr="59168FE6">
              <w:rPr>
                <w:rStyle w:val="Hyperlink"/>
              </w:rPr>
              <w:t>Profitability Ratios</w:t>
            </w:r>
            <w:r w:rsidR="009D7E89">
              <w:tab/>
            </w:r>
            <w:r w:rsidR="009D7E89">
              <w:fldChar w:fldCharType="begin"/>
            </w:r>
            <w:r w:rsidR="009D7E89">
              <w:instrText>PAGEREF _Toc666578947 \h</w:instrText>
            </w:r>
            <w:r w:rsidR="009D7E89">
              <w:fldChar w:fldCharType="separate"/>
            </w:r>
            <w:r w:rsidR="59168FE6" w:rsidRPr="59168FE6">
              <w:rPr>
                <w:rStyle w:val="Hyperlink"/>
              </w:rPr>
              <w:t>19</w:t>
            </w:r>
            <w:r w:rsidR="009D7E89">
              <w:fldChar w:fldCharType="end"/>
            </w:r>
          </w:hyperlink>
        </w:p>
        <w:p w14:paraId="49E3F70F" w14:textId="1A4A777F" w:rsidR="009D7E89" w:rsidRDefault="00677A5A" w:rsidP="59168FE6">
          <w:pPr>
            <w:pStyle w:val="TOC3"/>
            <w:tabs>
              <w:tab w:val="right" w:leader="dot" w:pos="9015"/>
            </w:tabs>
            <w:rPr>
              <w:rStyle w:val="Hyperlink"/>
              <w:noProof/>
              <w:lang w:val="en-US" w:eastAsia="en-US"/>
            </w:rPr>
          </w:pPr>
          <w:hyperlink w:anchor="_Toc677196047">
            <w:r w:rsidR="59168FE6" w:rsidRPr="59168FE6">
              <w:rPr>
                <w:rStyle w:val="Hyperlink"/>
              </w:rPr>
              <w:t>Gross Profit Margin</w:t>
            </w:r>
            <w:r w:rsidR="009D7E89">
              <w:tab/>
            </w:r>
            <w:r w:rsidR="009D7E89">
              <w:fldChar w:fldCharType="begin"/>
            </w:r>
            <w:r w:rsidR="009D7E89">
              <w:instrText>PAGEREF _Toc677196047 \h</w:instrText>
            </w:r>
            <w:r w:rsidR="009D7E89">
              <w:fldChar w:fldCharType="separate"/>
            </w:r>
            <w:r w:rsidR="59168FE6" w:rsidRPr="59168FE6">
              <w:rPr>
                <w:rStyle w:val="Hyperlink"/>
              </w:rPr>
              <w:t>19</w:t>
            </w:r>
            <w:r w:rsidR="009D7E89">
              <w:fldChar w:fldCharType="end"/>
            </w:r>
          </w:hyperlink>
        </w:p>
        <w:p w14:paraId="4989CE72" w14:textId="321558C8" w:rsidR="009D7E89" w:rsidRDefault="00677A5A" w:rsidP="59168FE6">
          <w:pPr>
            <w:pStyle w:val="TOC3"/>
            <w:tabs>
              <w:tab w:val="right" w:leader="dot" w:pos="9015"/>
            </w:tabs>
            <w:rPr>
              <w:rStyle w:val="Hyperlink"/>
              <w:noProof/>
              <w:lang w:val="en-US" w:eastAsia="en-US"/>
            </w:rPr>
          </w:pPr>
          <w:hyperlink w:anchor="_Toc1359324764">
            <w:r w:rsidR="59168FE6" w:rsidRPr="59168FE6">
              <w:rPr>
                <w:rStyle w:val="Hyperlink"/>
              </w:rPr>
              <w:t>Operating Profit Margin</w:t>
            </w:r>
            <w:r w:rsidR="009D7E89">
              <w:tab/>
            </w:r>
            <w:r w:rsidR="009D7E89">
              <w:fldChar w:fldCharType="begin"/>
            </w:r>
            <w:r w:rsidR="009D7E89">
              <w:instrText>PAGEREF _Toc1359324764 \h</w:instrText>
            </w:r>
            <w:r w:rsidR="009D7E89">
              <w:fldChar w:fldCharType="separate"/>
            </w:r>
            <w:r w:rsidR="59168FE6" w:rsidRPr="59168FE6">
              <w:rPr>
                <w:rStyle w:val="Hyperlink"/>
              </w:rPr>
              <w:t>20</w:t>
            </w:r>
            <w:r w:rsidR="009D7E89">
              <w:fldChar w:fldCharType="end"/>
            </w:r>
          </w:hyperlink>
        </w:p>
        <w:p w14:paraId="46C1B6A4" w14:textId="40C23F28" w:rsidR="009D7E89" w:rsidRDefault="00677A5A" w:rsidP="59168FE6">
          <w:pPr>
            <w:pStyle w:val="TOC3"/>
            <w:tabs>
              <w:tab w:val="right" w:leader="dot" w:pos="9015"/>
            </w:tabs>
            <w:rPr>
              <w:rStyle w:val="Hyperlink"/>
              <w:noProof/>
              <w:lang w:val="en-US" w:eastAsia="en-US"/>
            </w:rPr>
          </w:pPr>
          <w:hyperlink w:anchor="_Toc126239629">
            <w:r w:rsidR="59168FE6" w:rsidRPr="59168FE6">
              <w:rPr>
                <w:rStyle w:val="Hyperlink"/>
              </w:rPr>
              <w:t>Net Profit Margin</w:t>
            </w:r>
            <w:r w:rsidR="009D7E89">
              <w:tab/>
            </w:r>
            <w:r w:rsidR="009D7E89">
              <w:fldChar w:fldCharType="begin"/>
            </w:r>
            <w:r w:rsidR="009D7E89">
              <w:instrText>PAGEREF _Toc126239629 \h</w:instrText>
            </w:r>
            <w:r w:rsidR="009D7E89">
              <w:fldChar w:fldCharType="separate"/>
            </w:r>
            <w:r w:rsidR="59168FE6" w:rsidRPr="59168FE6">
              <w:rPr>
                <w:rStyle w:val="Hyperlink"/>
              </w:rPr>
              <w:t>21</w:t>
            </w:r>
            <w:r w:rsidR="009D7E89">
              <w:fldChar w:fldCharType="end"/>
            </w:r>
          </w:hyperlink>
        </w:p>
        <w:p w14:paraId="10889982" w14:textId="1118D94F" w:rsidR="009D7E89" w:rsidRDefault="00677A5A" w:rsidP="59168FE6">
          <w:pPr>
            <w:pStyle w:val="TOC2"/>
            <w:tabs>
              <w:tab w:val="right" w:leader="dot" w:pos="9015"/>
            </w:tabs>
            <w:rPr>
              <w:rStyle w:val="Hyperlink"/>
              <w:noProof/>
              <w:lang w:val="en-US" w:eastAsia="en-US"/>
            </w:rPr>
          </w:pPr>
          <w:hyperlink w:anchor="_Toc76931901">
            <w:r w:rsidR="59168FE6" w:rsidRPr="59168FE6">
              <w:rPr>
                <w:rStyle w:val="Hyperlink"/>
              </w:rPr>
              <w:t>3.2. Liquidity Ratios</w:t>
            </w:r>
            <w:r w:rsidR="009D7E89">
              <w:tab/>
            </w:r>
            <w:r w:rsidR="009D7E89">
              <w:fldChar w:fldCharType="begin"/>
            </w:r>
            <w:r w:rsidR="009D7E89">
              <w:instrText>PAGEREF _Toc76931901 \h</w:instrText>
            </w:r>
            <w:r w:rsidR="009D7E89">
              <w:fldChar w:fldCharType="separate"/>
            </w:r>
            <w:r w:rsidR="59168FE6" w:rsidRPr="59168FE6">
              <w:rPr>
                <w:rStyle w:val="Hyperlink"/>
              </w:rPr>
              <w:t>22</w:t>
            </w:r>
            <w:r w:rsidR="009D7E89">
              <w:fldChar w:fldCharType="end"/>
            </w:r>
          </w:hyperlink>
        </w:p>
        <w:p w14:paraId="6375C13A" w14:textId="13EA83E7" w:rsidR="009D7E89" w:rsidRDefault="00677A5A" w:rsidP="59168FE6">
          <w:pPr>
            <w:pStyle w:val="TOC3"/>
            <w:tabs>
              <w:tab w:val="right" w:leader="dot" w:pos="9015"/>
            </w:tabs>
            <w:rPr>
              <w:rStyle w:val="Hyperlink"/>
              <w:noProof/>
              <w:lang w:val="en-US" w:eastAsia="en-US"/>
            </w:rPr>
          </w:pPr>
          <w:hyperlink w:anchor="_Toc1114696072">
            <w:r w:rsidR="59168FE6" w:rsidRPr="59168FE6">
              <w:rPr>
                <w:rStyle w:val="Hyperlink"/>
              </w:rPr>
              <w:t>Current Ratio</w:t>
            </w:r>
            <w:r w:rsidR="009D7E89">
              <w:tab/>
            </w:r>
            <w:r w:rsidR="009D7E89">
              <w:fldChar w:fldCharType="begin"/>
            </w:r>
            <w:r w:rsidR="009D7E89">
              <w:instrText>PAGEREF _Toc1114696072 \h</w:instrText>
            </w:r>
            <w:r w:rsidR="009D7E89">
              <w:fldChar w:fldCharType="separate"/>
            </w:r>
            <w:r w:rsidR="59168FE6" w:rsidRPr="59168FE6">
              <w:rPr>
                <w:rStyle w:val="Hyperlink"/>
              </w:rPr>
              <w:t>22</w:t>
            </w:r>
            <w:r w:rsidR="009D7E89">
              <w:fldChar w:fldCharType="end"/>
            </w:r>
          </w:hyperlink>
        </w:p>
        <w:p w14:paraId="3782C655" w14:textId="57A800A3" w:rsidR="009D7E89" w:rsidRDefault="00677A5A" w:rsidP="59168FE6">
          <w:pPr>
            <w:pStyle w:val="TOC3"/>
            <w:tabs>
              <w:tab w:val="right" w:leader="dot" w:pos="9015"/>
            </w:tabs>
            <w:rPr>
              <w:rStyle w:val="Hyperlink"/>
              <w:noProof/>
              <w:lang w:val="en-US" w:eastAsia="en-US"/>
            </w:rPr>
          </w:pPr>
          <w:hyperlink w:anchor="_Toc598872838">
            <w:r w:rsidR="59168FE6" w:rsidRPr="59168FE6">
              <w:rPr>
                <w:rStyle w:val="Hyperlink"/>
              </w:rPr>
              <w:t>Quick Ratio</w:t>
            </w:r>
            <w:r w:rsidR="009D7E89">
              <w:tab/>
            </w:r>
            <w:r w:rsidR="009D7E89">
              <w:fldChar w:fldCharType="begin"/>
            </w:r>
            <w:r w:rsidR="009D7E89">
              <w:instrText>PAGEREF _Toc598872838 \h</w:instrText>
            </w:r>
            <w:r w:rsidR="009D7E89">
              <w:fldChar w:fldCharType="separate"/>
            </w:r>
            <w:r w:rsidR="59168FE6" w:rsidRPr="59168FE6">
              <w:rPr>
                <w:rStyle w:val="Hyperlink"/>
              </w:rPr>
              <w:t>23</w:t>
            </w:r>
            <w:r w:rsidR="009D7E89">
              <w:fldChar w:fldCharType="end"/>
            </w:r>
          </w:hyperlink>
        </w:p>
        <w:p w14:paraId="2EFF72D0" w14:textId="2A97560B" w:rsidR="009D7E89" w:rsidRDefault="00677A5A" w:rsidP="59168FE6">
          <w:pPr>
            <w:pStyle w:val="TOC2"/>
            <w:tabs>
              <w:tab w:val="right" w:leader="dot" w:pos="9015"/>
            </w:tabs>
            <w:rPr>
              <w:rStyle w:val="Hyperlink"/>
              <w:noProof/>
              <w:lang w:val="en-US" w:eastAsia="en-US"/>
            </w:rPr>
          </w:pPr>
          <w:hyperlink w:anchor="_Toc302381120">
            <w:r w:rsidR="59168FE6" w:rsidRPr="59168FE6">
              <w:rPr>
                <w:rStyle w:val="Hyperlink"/>
              </w:rPr>
              <w:t>3.3 Efficiency Ratios</w:t>
            </w:r>
            <w:r w:rsidR="009D7E89">
              <w:tab/>
            </w:r>
            <w:r w:rsidR="009D7E89">
              <w:fldChar w:fldCharType="begin"/>
            </w:r>
            <w:r w:rsidR="009D7E89">
              <w:instrText>PAGEREF _Toc302381120 \h</w:instrText>
            </w:r>
            <w:r w:rsidR="009D7E89">
              <w:fldChar w:fldCharType="separate"/>
            </w:r>
            <w:r w:rsidR="59168FE6" w:rsidRPr="59168FE6">
              <w:rPr>
                <w:rStyle w:val="Hyperlink"/>
              </w:rPr>
              <w:t>24</w:t>
            </w:r>
            <w:r w:rsidR="009D7E89">
              <w:fldChar w:fldCharType="end"/>
            </w:r>
          </w:hyperlink>
        </w:p>
        <w:p w14:paraId="18E4576D" w14:textId="2A8D9545" w:rsidR="009D7E89" w:rsidRDefault="00677A5A" w:rsidP="59168FE6">
          <w:pPr>
            <w:pStyle w:val="TOC3"/>
            <w:tabs>
              <w:tab w:val="right" w:leader="dot" w:pos="9015"/>
            </w:tabs>
            <w:rPr>
              <w:rStyle w:val="Hyperlink"/>
              <w:noProof/>
              <w:lang w:val="en-US" w:eastAsia="en-US"/>
            </w:rPr>
          </w:pPr>
          <w:hyperlink w:anchor="_Toc1152349572">
            <w:r w:rsidR="59168FE6" w:rsidRPr="59168FE6">
              <w:rPr>
                <w:rStyle w:val="Hyperlink"/>
              </w:rPr>
              <w:t>Receivables Turnover</w:t>
            </w:r>
            <w:r w:rsidR="009D7E89">
              <w:tab/>
            </w:r>
            <w:r w:rsidR="009D7E89">
              <w:fldChar w:fldCharType="begin"/>
            </w:r>
            <w:r w:rsidR="009D7E89">
              <w:instrText>PAGEREF _Toc1152349572 \h</w:instrText>
            </w:r>
            <w:r w:rsidR="009D7E89">
              <w:fldChar w:fldCharType="separate"/>
            </w:r>
            <w:r w:rsidR="59168FE6" w:rsidRPr="59168FE6">
              <w:rPr>
                <w:rStyle w:val="Hyperlink"/>
              </w:rPr>
              <w:t>24</w:t>
            </w:r>
            <w:r w:rsidR="009D7E89">
              <w:fldChar w:fldCharType="end"/>
            </w:r>
          </w:hyperlink>
        </w:p>
        <w:p w14:paraId="0AFABD7A" w14:textId="2DC1C279" w:rsidR="009D7E89" w:rsidRDefault="00677A5A" w:rsidP="59168FE6">
          <w:pPr>
            <w:pStyle w:val="TOC3"/>
            <w:tabs>
              <w:tab w:val="right" w:leader="dot" w:pos="9015"/>
            </w:tabs>
            <w:rPr>
              <w:rStyle w:val="Hyperlink"/>
              <w:noProof/>
              <w:lang w:val="en-US" w:eastAsia="en-US"/>
            </w:rPr>
          </w:pPr>
          <w:hyperlink w:anchor="_Toc1579289139">
            <w:r w:rsidR="59168FE6" w:rsidRPr="59168FE6">
              <w:rPr>
                <w:rStyle w:val="Hyperlink"/>
              </w:rPr>
              <w:t>Inventory Turnover Ratio</w:t>
            </w:r>
            <w:r w:rsidR="009D7E89">
              <w:tab/>
            </w:r>
            <w:r w:rsidR="009D7E89">
              <w:fldChar w:fldCharType="begin"/>
            </w:r>
            <w:r w:rsidR="009D7E89">
              <w:instrText>PAGEREF _Toc1579289139 \h</w:instrText>
            </w:r>
            <w:r w:rsidR="009D7E89">
              <w:fldChar w:fldCharType="separate"/>
            </w:r>
            <w:r w:rsidR="59168FE6" w:rsidRPr="59168FE6">
              <w:rPr>
                <w:rStyle w:val="Hyperlink"/>
              </w:rPr>
              <w:t>25</w:t>
            </w:r>
            <w:r w:rsidR="009D7E89">
              <w:fldChar w:fldCharType="end"/>
            </w:r>
          </w:hyperlink>
        </w:p>
        <w:p w14:paraId="5043B2BB" w14:textId="7C6168C1" w:rsidR="009D7E89" w:rsidRDefault="00677A5A" w:rsidP="59168FE6">
          <w:pPr>
            <w:pStyle w:val="TOC2"/>
            <w:tabs>
              <w:tab w:val="right" w:leader="dot" w:pos="9015"/>
            </w:tabs>
            <w:rPr>
              <w:rStyle w:val="Hyperlink"/>
              <w:noProof/>
              <w:lang w:val="en-US" w:eastAsia="en-US"/>
            </w:rPr>
          </w:pPr>
          <w:hyperlink w:anchor="_Toc84410128">
            <w:r w:rsidR="59168FE6" w:rsidRPr="59168FE6">
              <w:rPr>
                <w:rStyle w:val="Hyperlink"/>
              </w:rPr>
              <w:t>3.4 Gearing Ratio</w:t>
            </w:r>
            <w:r w:rsidR="009D7E89">
              <w:tab/>
            </w:r>
            <w:r w:rsidR="009D7E89">
              <w:fldChar w:fldCharType="begin"/>
            </w:r>
            <w:r w:rsidR="009D7E89">
              <w:instrText>PAGEREF _Toc84410128 \h</w:instrText>
            </w:r>
            <w:r w:rsidR="009D7E89">
              <w:fldChar w:fldCharType="separate"/>
            </w:r>
            <w:r w:rsidR="59168FE6" w:rsidRPr="59168FE6">
              <w:rPr>
                <w:rStyle w:val="Hyperlink"/>
              </w:rPr>
              <w:t>26</w:t>
            </w:r>
            <w:r w:rsidR="009D7E89">
              <w:fldChar w:fldCharType="end"/>
            </w:r>
          </w:hyperlink>
        </w:p>
        <w:p w14:paraId="502C9FBA" w14:textId="45263CA8" w:rsidR="009D7E89" w:rsidRDefault="00677A5A" w:rsidP="59168FE6">
          <w:pPr>
            <w:pStyle w:val="TOC3"/>
            <w:tabs>
              <w:tab w:val="right" w:leader="dot" w:pos="9015"/>
            </w:tabs>
            <w:rPr>
              <w:rStyle w:val="Hyperlink"/>
              <w:noProof/>
              <w:lang w:val="en-US" w:eastAsia="en-US"/>
            </w:rPr>
          </w:pPr>
          <w:hyperlink w:anchor="_Toc195328849">
            <w:r w:rsidR="59168FE6" w:rsidRPr="59168FE6">
              <w:rPr>
                <w:rStyle w:val="Hyperlink"/>
              </w:rPr>
              <w:t>Debt to Equity Ratio</w:t>
            </w:r>
            <w:r w:rsidR="009D7E89">
              <w:tab/>
            </w:r>
            <w:r w:rsidR="009D7E89">
              <w:fldChar w:fldCharType="begin"/>
            </w:r>
            <w:r w:rsidR="009D7E89">
              <w:instrText>PAGEREF _Toc195328849 \h</w:instrText>
            </w:r>
            <w:r w:rsidR="009D7E89">
              <w:fldChar w:fldCharType="separate"/>
            </w:r>
            <w:r w:rsidR="59168FE6" w:rsidRPr="59168FE6">
              <w:rPr>
                <w:rStyle w:val="Hyperlink"/>
              </w:rPr>
              <w:t>26</w:t>
            </w:r>
            <w:r w:rsidR="009D7E89">
              <w:fldChar w:fldCharType="end"/>
            </w:r>
          </w:hyperlink>
        </w:p>
        <w:p w14:paraId="5AF87CB5" w14:textId="04DA3D9C" w:rsidR="009D7E89" w:rsidRDefault="00677A5A" w:rsidP="59168FE6">
          <w:pPr>
            <w:pStyle w:val="TOC3"/>
            <w:tabs>
              <w:tab w:val="right" w:leader="dot" w:pos="9015"/>
            </w:tabs>
            <w:rPr>
              <w:rStyle w:val="Hyperlink"/>
              <w:noProof/>
              <w:lang w:val="en-US" w:eastAsia="en-US"/>
            </w:rPr>
          </w:pPr>
          <w:hyperlink w:anchor="_Toc1548267557">
            <w:r w:rsidR="59168FE6" w:rsidRPr="59168FE6">
              <w:rPr>
                <w:rStyle w:val="Hyperlink"/>
              </w:rPr>
              <w:t>Interest Coverage Ratio</w:t>
            </w:r>
            <w:r w:rsidR="009D7E89">
              <w:tab/>
            </w:r>
            <w:r w:rsidR="009D7E89">
              <w:fldChar w:fldCharType="begin"/>
            </w:r>
            <w:r w:rsidR="009D7E89">
              <w:instrText>PAGEREF _Toc1548267557 \h</w:instrText>
            </w:r>
            <w:r w:rsidR="009D7E89">
              <w:fldChar w:fldCharType="separate"/>
            </w:r>
            <w:r w:rsidR="59168FE6" w:rsidRPr="59168FE6">
              <w:rPr>
                <w:rStyle w:val="Hyperlink"/>
              </w:rPr>
              <w:t>27</w:t>
            </w:r>
            <w:r w:rsidR="009D7E89">
              <w:fldChar w:fldCharType="end"/>
            </w:r>
          </w:hyperlink>
        </w:p>
        <w:p w14:paraId="09D5194D" w14:textId="7CBC19C0" w:rsidR="009D7E89" w:rsidRDefault="00677A5A" w:rsidP="59168FE6">
          <w:pPr>
            <w:pStyle w:val="TOC2"/>
            <w:tabs>
              <w:tab w:val="right" w:leader="dot" w:pos="9015"/>
            </w:tabs>
            <w:rPr>
              <w:rStyle w:val="Hyperlink"/>
              <w:noProof/>
              <w:lang w:val="en-US" w:eastAsia="en-US"/>
            </w:rPr>
          </w:pPr>
          <w:hyperlink w:anchor="_Toc1626415892">
            <w:r w:rsidR="59168FE6" w:rsidRPr="59168FE6">
              <w:rPr>
                <w:rStyle w:val="Hyperlink"/>
              </w:rPr>
              <w:t>3.5 Investment Ratio</w:t>
            </w:r>
            <w:r w:rsidR="009D7E89">
              <w:tab/>
            </w:r>
            <w:r w:rsidR="009D7E89">
              <w:fldChar w:fldCharType="begin"/>
            </w:r>
            <w:r w:rsidR="009D7E89">
              <w:instrText>PAGEREF _Toc1626415892 \h</w:instrText>
            </w:r>
            <w:r w:rsidR="009D7E89">
              <w:fldChar w:fldCharType="separate"/>
            </w:r>
            <w:r w:rsidR="59168FE6" w:rsidRPr="59168FE6">
              <w:rPr>
                <w:rStyle w:val="Hyperlink"/>
              </w:rPr>
              <w:t>28</w:t>
            </w:r>
            <w:r w:rsidR="009D7E89">
              <w:fldChar w:fldCharType="end"/>
            </w:r>
          </w:hyperlink>
        </w:p>
        <w:p w14:paraId="4F3867E1" w14:textId="01204CD0" w:rsidR="009D7E89" w:rsidRDefault="00677A5A" w:rsidP="59168FE6">
          <w:pPr>
            <w:pStyle w:val="TOC3"/>
            <w:tabs>
              <w:tab w:val="right" w:leader="dot" w:pos="9015"/>
            </w:tabs>
            <w:rPr>
              <w:rStyle w:val="Hyperlink"/>
              <w:noProof/>
              <w:lang w:val="en-US" w:eastAsia="en-US"/>
            </w:rPr>
          </w:pPr>
          <w:hyperlink w:anchor="_Toc1385665249">
            <w:r w:rsidR="59168FE6" w:rsidRPr="59168FE6">
              <w:rPr>
                <w:rStyle w:val="Hyperlink"/>
              </w:rPr>
              <w:t>Return on Assets</w:t>
            </w:r>
            <w:r w:rsidR="009D7E89">
              <w:tab/>
            </w:r>
            <w:r w:rsidR="009D7E89">
              <w:fldChar w:fldCharType="begin"/>
            </w:r>
            <w:r w:rsidR="009D7E89">
              <w:instrText>PAGEREF _Toc1385665249 \h</w:instrText>
            </w:r>
            <w:r w:rsidR="009D7E89">
              <w:fldChar w:fldCharType="separate"/>
            </w:r>
            <w:r w:rsidR="59168FE6" w:rsidRPr="59168FE6">
              <w:rPr>
                <w:rStyle w:val="Hyperlink"/>
              </w:rPr>
              <w:t>28</w:t>
            </w:r>
            <w:r w:rsidR="009D7E89">
              <w:fldChar w:fldCharType="end"/>
            </w:r>
          </w:hyperlink>
        </w:p>
        <w:p w14:paraId="41F5F276" w14:textId="4538BEF3" w:rsidR="009D7E89" w:rsidRDefault="009D7E89" w:rsidP="59168FE6">
          <w:pPr>
            <w:pStyle w:val="TOC3"/>
            <w:tabs>
              <w:tab w:val="right" w:leader="dot" w:pos="9015"/>
            </w:tabs>
            <w:rPr>
              <w:rStyle w:val="Hyperlink"/>
              <w:noProof/>
              <w:lang w:val="en-US" w:eastAsia="en-US"/>
            </w:rPr>
          </w:pPr>
          <w:r>
            <w:rPr>
              <w:noProof/>
              <w:webHidden/>
            </w:rPr>
            <w:fldChar w:fldCharType="begin"/>
          </w:r>
          <w:hyperlink w:anchor="_Toc527528446">
            <w:r w:rsidR="59168FE6" w:rsidRPr="59168FE6">
              <w:rPr>
                <w:rStyle w:val="Hyperlink"/>
              </w:rPr>
              <w:instrText>Return on Equity</w:instrText>
            </w:r>
            <w:r>
              <w:tab/>
            </w:r>
            <w:r>
              <w:fldChar w:fldCharType="begin"/>
            </w:r>
            <w:r>
              <w:instrText>PAGEREF _Toc527528446 \h</w:instrText>
            </w:r>
            <w:r>
              <w:fldChar w:fldCharType="separate"/>
            </w:r>
            <w:r w:rsidR="59168FE6" w:rsidRPr="59168FE6">
              <w:rPr>
                <w:rStyle w:val="Hyperlink"/>
              </w:rPr>
              <w:instrText>29</w:instrText>
            </w:r>
            <w:r>
              <w:fldChar w:fldCharType="end"/>
            </w:r>
          </w:hyperlink>
          <w:r>
            <w:rPr>
              <w:noProof/>
              <w:webHidden/>
            </w:rPr>
            <w:fldChar w:fldCharType="end"/>
          </w:r>
        </w:p>
        <w:p w14:paraId="13637CE6" w14:textId="7728ABBB" w:rsidR="009D7E89" w:rsidRDefault="00677A5A" w:rsidP="59168FE6">
          <w:pPr>
            <w:pStyle w:val="TOC3"/>
            <w:tabs>
              <w:tab w:val="right" w:leader="dot" w:pos="9015"/>
            </w:tabs>
            <w:rPr>
              <w:rStyle w:val="Hyperlink"/>
              <w:noProof/>
              <w:lang w:val="en-US" w:eastAsia="en-US"/>
            </w:rPr>
          </w:pPr>
          <w:hyperlink w:anchor="_Toc270213939">
            <w:r w:rsidR="009D7E89">
              <w:tab/>
            </w:r>
            <w:r w:rsidR="009D7E89">
              <w:fldChar w:fldCharType="begin"/>
            </w:r>
            <w:r w:rsidR="009D7E89">
              <w:instrText>PAGEREF _Toc270213939 \h</w:instrText>
            </w:r>
            <w:r w:rsidR="009D7E89">
              <w:fldChar w:fldCharType="separate"/>
            </w:r>
            <w:r w:rsidR="59168FE6" w:rsidRPr="59168FE6">
              <w:rPr>
                <w:rStyle w:val="Hyperlink"/>
              </w:rPr>
              <w:t>29</w:t>
            </w:r>
            <w:r w:rsidR="009D7E89">
              <w:fldChar w:fldCharType="end"/>
            </w:r>
          </w:hyperlink>
        </w:p>
        <w:p w14:paraId="6ABB49D6" w14:textId="03BBCABC" w:rsidR="009D7E89" w:rsidRDefault="00677A5A" w:rsidP="59168FE6">
          <w:pPr>
            <w:pStyle w:val="TOC2"/>
            <w:tabs>
              <w:tab w:val="right" w:leader="dot" w:pos="9015"/>
            </w:tabs>
            <w:rPr>
              <w:rStyle w:val="Hyperlink"/>
              <w:noProof/>
              <w:lang w:val="en-US" w:eastAsia="en-US"/>
            </w:rPr>
          </w:pPr>
          <w:hyperlink w:anchor="_Toc1293665882">
            <w:r w:rsidR="59168FE6" w:rsidRPr="59168FE6">
              <w:rPr>
                <w:rStyle w:val="Hyperlink"/>
              </w:rPr>
              <w:t>3.6 Cash Flow</w:t>
            </w:r>
            <w:r w:rsidR="009D7E89">
              <w:tab/>
            </w:r>
            <w:r w:rsidR="009D7E89">
              <w:fldChar w:fldCharType="begin"/>
            </w:r>
            <w:r w:rsidR="009D7E89">
              <w:instrText>PAGEREF _Toc1293665882 \h</w:instrText>
            </w:r>
            <w:r w:rsidR="009D7E89">
              <w:fldChar w:fldCharType="separate"/>
            </w:r>
            <w:r w:rsidR="59168FE6" w:rsidRPr="59168FE6">
              <w:rPr>
                <w:rStyle w:val="Hyperlink"/>
              </w:rPr>
              <w:t>30</w:t>
            </w:r>
            <w:r w:rsidR="009D7E89">
              <w:fldChar w:fldCharType="end"/>
            </w:r>
          </w:hyperlink>
        </w:p>
        <w:p w14:paraId="2E0C7F1E" w14:textId="1F8C2FD8" w:rsidR="009D7E89" w:rsidRDefault="00677A5A" w:rsidP="59168FE6">
          <w:pPr>
            <w:pStyle w:val="TOC3"/>
            <w:tabs>
              <w:tab w:val="right" w:leader="dot" w:pos="9015"/>
            </w:tabs>
            <w:rPr>
              <w:rStyle w:val="Hyperlink"/>
              <w:noProof/>
              <w:lang w:val="en-US" w:eastAsia="en-US"/>
            </w:rPr>
          </w:pPr>
          <w:hyperlink w:anchor="_Toc1401088064">
            <w:r w:rsidR="59168FE6" w:rsidRPr="59168FE6">
              <w:rPr>
                <w:rStyle w:val="Hyperlink"/>
              </w:rPr>
              <w:t>Operating Cash Flow Ratio</w:t>
            </w:r>
            <w:r w:rsidR="009D7E89">
              <w:tab/>
            </w:r>
            <w:r w:rsidR="009D7E89">
              <w:fldChar w:fldCharType="begin"/>
            </w:r>
            <w:r w:rsidR="009D7E89">
              <w:instrText>PAGEREF _Toc1401088064 \h</w:instrText>
            </w:r>
            <w:r w:rsidR="009D7E89">
              <w:fldChar w:fldCharType="separate"/>
            </w:r>
            <w:r w:rsidR="59168FE6" w:rsidRPr="59168FE6">
              <w:rPr>
                <w:rStyle w:val="Hyperlink"/>
              </w:rPr>
              <w:t>30</w:t>
            </w:r>
            <w:r w:rsidR="009D7E89">
              <w:fldChar w:fldCharType="end"/>
            </w:r>
          </w:hyperlink>
        </w:p>
        <w:p w14:paraId="30757CB6" w14:textId="7C5931DE" w:rsidR="009D7E89" w:rsidRDefault="00677A5A" w:rsidP="59168FE6">
          <w:pPr>
            <w:pStyle w:val="TOC2"/>
            <w:tabs>
              <w:tab w:val="right" w:leader="dot" w:pos="9015"/>
            </w:tabs>
            <w:rPr>
              <w:rStyle w:val="Hyperlink"/>
              <w:noProof/>
              <w:lang w:val="en-US" w:eastAsia="en-US"/>
            </w:rPr>
          </w:pPr>
          <w:hyperlink w:anchor="_Toc1148926148">
            <w:r w:rsidR="59168FE6" w:rsidRPr="59168FE6">
              <w:rPr>
                <w:rStyle w:val="Hyperlink"/>
              </w:rPr>
              <w:t>3.7 Altman Z score</w:t>
            </w:r>
            <w:r w:rsidR="009D7E89">
              <w:tab/>
            </w:r>
            <w:r w:rsidR="009D7E89">
              <w:fldChar w:fldCharType="begin"/>
            </w:r>
            <w:r w:rsidR="009D7E89">
              <w:instrText>PAGEREF _Toc1148926148 \h</w:instrText>
            </w:r>
            <w:r w:rsidR="009D7E89">
              <w:fldChar w:fldCharType="separate"/>
            </w:r>
            <w:r w:rsidR="59168FE6" w:rsidRPr="59168FE6">
              <w:rPr>
                <w:rStyle w:val="Hyperlink"/>
              </w:rPr>
              <w:t>31</w:t>
            </w:r>
            <w:r w:rsidR="009D7E89">
              <w:fldChar w:fldCharType="end"/>
            </w:r>
          </w:hyperlink>
        </w:p>
        <w:p w14:paraId="263E31A7" w14:textId="154DAA48" w:rsidR="009D7E89" w:rsidRDefault="00677A5A" w:rsidP="59168FE6">
          <w:pPr>
            <w:pStyle w:val="TOC2"/>
            <w:tabs>
              <w:tab w:val="right" w:leader="dot" w:pos="9015"/>
            </w:tabs>
            <w:rPr>
              <w:rStyle w:val="Hyperlink"/>
              <w:noProof/>
              <w:lang w:val="en-US" w:eastAsia="en-US"/>
            </w:rPr>
          </w:pPr>
          <w:hyperlink w:anchor="_Toc1219109100">
            <w:r w:rsidR="59168FE6" w:rsidRPr="59168FE6">
              <w:rPr>
                <w:rStyle w:val="Hyperlink"/>
              </w:rPr>
              <w:t>COC Calculation</w:t>
            </w:r>
            <w:r w:rsidR="009D7E89">
              <w:tab/>
            </w:r>
            <w:r w:rsidR="009D7E89">
              <w:fldChar w:fldCharType="begin"/>
            </w:r>
            <w:r w:rsidR="009D7E89">
              <w:instrText>PAGEREF _Toc1219109100 \h</w:instrText>
            </w:r>
            <w:r w:rsidR="009D7E89">
              <w:fldChar w:fldCharType="separate"/>
            </w:r>
            <w:r w:rsidR="59168FE6" w:rsidRPr="59168FE6">
              <w:rPr>
                <w:rStyle w:val="Hyperlink"/>
              </w:rPr>
              <w:t>33</w:t>
            </w:r>
            <w:r w:rsidR="009D7E89">
              <w:fldChar w:fldCharType="end"/>
            </w:r>
          </w:hyperlink>
        </w:p>
        <w:p w14:paraId="19E56626" w14:textId="2D9DCF9B" w:rsidR="59168FE6" w:rsidRDefault="00677A5A" w:rsidP="59168FE6">
          <w:pPr>
            <w:pStyle w:val="TOC1"/>
            <w:tabs>
              <w:tab w:val="right" w:leader="dot" w:pos="9015"/>
            </w:tabs>
            <w:rPr>
              <w:rStyle w:val="Hyperlink"/>
            </w:rPr>
          </w:pPr>
          <w:hyperlink w:anchor="_Toc1443484908">
            <w:r w:rsidR="59168FE6" w:rsidRPr="59168FE6">
              <w:rPr>
                <w:rStyle w:val="Hyperlink"/>
              </w:rPr>
              <w:t>Investment Appraisal Calculation</w:t>
            </w:r>
            <w:r w:rsidR="59168FE6">
              <w:tab/>
            </w:r>
            <w:r w:rsidR="59168FE6">
              <w:fldChar w:fldCharType="begin"/>
            </w:r>
            <w:r w:rsidR="59168FE6">
              <w:instrText>PAGEREF _Toc1443484908 \h</w:instrText>
            </w:r>
            <w:r w:rsidR="59168FE6">
              <w:fldChar w:fldCharType="separate"/>
            </w:r>
            <w:r w:rsidR="59168FE6" w:rsidRPr="59168FE6">
              <w:rPr>
                <w:rStyle w:val="Hyperlink"/>
              </w:rPr>
              <w:t>35</w:t>
            </w:r>
            <w:r w:rsidR="59168FE6">
              <w:fldChar w:fldCharType="end"/>
            </w:r>
          </w:hyperlink>
          <w:r w:rsidR="59168FE6">
            <w:fldChar w:fldCharType="end"/>
          </w:r>
        </w:p>
      </w:sdtContent>
    </w:sdt>
    <w:p w14:paraId="6FA2BCE6" w14:textId="454AEFAB" w:rsidR="39330F14" w:rsidRDefault="39330F14" w:rsidP="00F74DFB">
      <w:pPr>
        <w:pStyle w:val="TOC1"/>
        <w:rPr>
          <w:rStyle w:val="Hyperlink"/>
        </w:rPr>
      </w:pPr>
    </w:p>
    <w:p w14:paraId="1B2A754C" w14:textId="0C1AEBCD" w:rsidR="39330F14" w:rsidRDefault="39330F14" w:rsidP="00F74DFB"/>
    <w:p w14:paraId="2E93E935" w14:textId="47AE8583" w:rsidR="39330F14" w:rsidRDefault="39330F14" w:rsidP="00F74DFB">
      <w:r>
        <w:br w:type="page"/>
      </w:r>
    </w:p>
    <w:p w14:paraId="6F965E9E" w14:textId="5B3E5862" w:rsidR="39330F14" w:rsidRDefault="39330F14" w:rsidP="00F74DFB"/>
    <w:p w14:paraId="5E5787A5" w14:textId="0667F3E2" w:rsidR="006A22B2" w:rsidRDefault="6D68B63E" w:rsidP="00F74DFB">
      <w:pPr>
        <w:pStyle w:val="Heading1"/>
        <w:numPr>
          <w:ilvl w:val="0"/>
          <w:numId w:val="6"/>
        </w:numPr>
      </w:pPr>
      <w:bookmarkStart w:id="1" w:name="_Toc718111665"/>
      <w:r>
        <w:t>Introduction</w:t>
      </w:r>
      <w:bookmarkEnd w:id="1"/>
      <w:r>
        <w:t xml:space="preserve"> </w:t>
      </w:r>
    </w:p>
    <w:p w14:paraId="224971C8" w14:textId="1AE8DF17" w:rsidR="009D07AC" w:rsidRDefault="009D07AC" w:rsidP="009D07AC">
      <w:pPr>
        <w:spacing w:line="360" w:lineRule="auto"/>
      </w:pPr>
      <w:r w:rsidRPr="009D07AC">
        <w:t>General Electronics is a market leader in the electronics sector, with a good market share and profitability. Nonetheless, the company had experienced serious financial difficulties over the past few years. General Electronics experienced a 20 percent decline in sales revenue during 2020-2024, with sales revenue declining by 11.8-9.4 billion dollars, showing that it is not easy to keep the growth going as competition lags. At the same time, the net profit margin of the business became negative -6.08 in 2024, compared to 6.27 in 2020, which indicates operational inefficiencies and increasing costs t</w:t>
      </w:r>
      <w:r>
        <w:t>hat have consumed profitability.</w:t>
      </w:r>
    </w:p>
    <w:p w14:paraId="769EBCBA" w14:textId="35879465" w:rsidR="009D07AC" w:rsidRDefault="009D07AC" w:rsidP="009D07AC">
      <w:pPr>
        <w:spacing w:line="360" w:lineRule="auto"/>
      </w:pPr>
      <w:r w:rsidRPr="009D07AC">
        <w:t>With a current ratio of 1.53 in 2024 versus 1.82 in 2020, General Electronics has faced the liquidity issue facing a diminished capacity to meet its immediate liabilities. In 2024, its current ratio has fallen to a repulsive 0.09, indicating that the company is struggling to settle its short-term liabilities without selling its stocks. Furthermore, its debt-to-equity ratio has increased to 0.63 in 2020 to 1.11 in 2024 indicating that the company has become increasingly reliant on debt financing a tendency that predisposes it to financial risk</w:t>
      </w:r>
      <w:proofErr w:type="gramStart"/>
      <w:r w:rsidRPr="009D07AC">
        <w:t>.</w:t>
      </w:r>
      <w:r>
        <w:t>.</w:t>
      </w:r>
      <w:proofErr w:type="gramEnd"/>
    </w:p>
    <w:p w14:paraId="42BB18D1" w14:textId="67487299" w:rsidR="009D07AC" w:rsidRDefault="009D07AC" w:rsidP="009D07AC">
      <w:pPr>
        <w:spacing w:line="360" w:lineRule="auto"/>
      </w:pPr>
      <w:r w:rsidRPr="009D07AC">
        <w:t>Considering these obstacles, it is clear that General Electronics needs to invest strategically to rationalize its financial standing. This report aimed to compare three proposed investment projects (Project A, Project B and Project C) using financial appraisal models like Payback Period (PBP), Accounting rate of return (ARR), Net present value (NPV), Profitability Index (PI) and Internal rate of return (IRR). Since the company has a capital-rationing limit of 60 million, it needs to invest in a cautious prioritization to earn the best returns to resolve its liqui</w:t>
      </w:r>
      <w:r>
        <w:t>dity and profitability problems.</w:t>
      </w:r>
    </w:p>
    <w:p w14:paraId="6357E923" w14:textId="545B56F3" w:rsidR="21C4F9D5" w:rsidRDefault="009D07AC" w:rsidP="009D07AC">
      <w:pPr>
        <w:spacing w:line="360" w:lineRule="auto"/>
      </w:pPr>
      <w:r>
        <w:t>This evaluation shall be used to guide General Electronics in selecting the most plausible undertakings, which shall underpin its recovery aims and financial viability</w:t>
      </w:r>
      <w:r w:rsidR="60036804">
        <w:t>.</w:t>
      </w:r>
    </w:p>
    <w:p w14:paraId="0FD0C474" w14:textId="3E2C6D95" w:rsidR="7E13C933" w:rsidRDefault="7E13C933" w:rsidP="59168FE6">
      <w:pPr>
        <w:pStyle w:val="Heading1"/>
        <w:numPr>
          <w:ilvl w:val="0"/>
          <w:numId w:val="6"/>
        </w:numPr>
      </w:pPr>
      <w:bookmarkStart w:id="2" w:name="_Toc1755541705"/>
      <w:r w:rsidRPr="59168FE6">
        <w:t>Ratio Analysis</w:t>
      </w:r>
      <w:bookmarkEnd w:id="2"/>
    </w:p>
    <w:p w14:paraId="5B90E2C2" w14:textId="16FCB7DF" w:rsidR="53DF63CC" w:rsidRDefault="53DF63CC" w:rsidP="59168FE6">
      <w:pPr>
        <w:pStyle w:val="Heading2"/>
      </w:pPr>
      <w:bookmarkStart w:id="3" w:name="_Toc968105518"/>
      <w:r w:rsidRPr="59168FE6">
        <w:t>2.</w:t>
      </w:r>
      <w:r w:rsidR="7E13C933" w:rsidRPr="59168FE6">
        <w:t>1. Profitability Ratios</w:t>
      </w:r>
      <w:bookmarkEnd w:id="3"/>
    </w:p>
    <w:p w14:paraId="44D06702" w14:textId="22FB124D" w:rsidR="72080CBD" w:rsidRDefault="009D07AC" w:rsidP="59168FE6">
      <w:r w:rsidRPr="009D07AC">
        <w:t>Profitability ratios are significant pointers that help determine the level at which the company is making a profit relative to sales, assets, and equity (Rashid, 2021). In the case of General Electronics, we will address three key profitability ratios: Gross Profit Margin, Operating Profit Margin and Net Profit Margin</w:t>
      </w:r>
      <w:proofErr w:type="gramStart"/>
      <w:r w:rsidRPr="009D07AC">
        <w:t>.</w:t>
      </w:r>
      <w:r w:rsidR="72080CBD" w:rsidRPr="59168FE6">
        <w:t>.</w:t>
      </w:r>
      <w:proofErr w:type="gramEnd"/>
    </w:p>
    <w:p w14:paraId="255AA2E6" w14:textId="1231019A" w:rsidR="72080CBD" w:rsidRDefault="72080CBD" w:rsidP="59168FE6">
      <w:pPr>
        <w:pStyle w:val="Heading3"/>
      </w:pPr>
      <w:bookmarkStart w:id="4" w:name="_Toc1889568794"/>
      <w:r w:rsidRPr="59168FE6">
        <w:lastRenderedPageBreak/>
        <w:t>Gross Profit Margin:</w:t>
      </w:r>
      <w:bookmarkEnd w:id="4"/>
    </w:p>
    <w:p w14:paraId="0746D6F3" w14:textId="07C7BD89" w:rsidR="72080CBD" w:rsidRDefault="009D07AC" w:rsidP="59168FE6">
      <w:r w:rsidRPr="009D07AC">
        <w:t>The gross profit margin at General Electronics has not changed significantly over the last five years, with a range between 28.64 and 28.87 in 2020 and 2024 respectively. The advantageous aspect of this consistency is that it means that the firm has managed to control the cost of its production despite a decrease in its sales. The gross profit margin reflects the capacity to manufacture at a low price, and it indicates that General Electronics has been successful in managing the actual cost of production. Nevertheless, this ratio has not changed, but it is insufficient to consider the bigger picture of the business, including the increased operating costs and the</w:t>
      </w:r>
      <w:r>
        <w:t xml:space="preserve"> higher cost of servicing debts</w:t>
      </w:r>
      <w:r w:rsidR="72080CBD" w:rsidRPr="59168FE6">
        <w:t>.</w:t>
      </w:r>
    </w:p>
    <w:p w14:paraId="72FB17FC" w14:textId="04C1EECA" w:rsidR="72080CBD" w:rsidRDefault="72080CBD" w:rsidP="59168FE6">
      <w:pPr>
        <w:pStyle w:val="Heading3"/>
      </w:pPr>
      <w:bookmarkStart w:id="5" w:name="_Toc718660958"/>
      <w:r w:rsidRPr="59168FE6">
        <w:t>Operating Profit Margin:</w:t>
      </w:r>
      <w:bookmarkEnd w:id="5"/>
    </w:p>
    <w:p w14:paraId="0AB099ED" w14:textId="7F93E58D" w:rsidR="72080CBD" w:rsidRDefault="009D07AC" w:rsidP="59168FE6">
      <w:r w:rsidRPr="009D07AC">
        <w:t>Operating profit margin, which is the amount of revenue left after operating expenses, has dropped drastically by 6.06 in 2020 to -3.87 in 2024. This drastic reduction is frightening, because it suggests that General Electronics is losing control of its operation expenses. The company has witnessed operational inefficiencies seeping into the main business with consistent gross margins, increasing administrative and selling costs, which have consumed profits. This negative margin in 2024 is a strong indicator of alarm as it indicates that the company is making losses in its core operations and is unable to make profit in its daily operations</w:t>
      </w:r>
      <w:proofErr w:type="gramStart"/>
      <w:r w:rsidRPr="009D07AC">
        <w:t>.</w:t>
      </w:r>
      <w:r w:rsidR="72080CBD" w:rsidRPr="59168FE6">
        <w:t>.</w:t>
      </w:r>
      <w:proofErr w:type="gramEnd"/>
    </w:p>
    <w:p w14:paraId="194EB719" w14:textId="4DD54E86" w:rsidR="72080CBD" w:rsidRDefault="72080CBD" w:rsidP="59168FE6">
      <w:pPr>
        <w:pStyle w:val="Heading3"/>
      </w:pPr>
      <w:bookmarkStart w:id="6" w:name="_Toc398819445"/>
      <w:r w:rsidRPr="59168FE6">
        <w:t>Net Profit Margin:</w:t>
      </w:r>
      <w:bookmarkEnd w:id="6"/>
    </w:p>
    <w:p w14:paraId="57029A91" w14:textId="376E642E" w:rsidR="72080CBD" w:rsidRDefault="009D07AC" w:rsidP="59168FE6">
      <w:r w:rsidRPr="009D07AC">
        <w:t>Its net profit margin has also worsened, with a value of -6.08% in 2024, as opposed to 6.27% in 2020. This adverse trend is the direct outcome of the enhanced inefficiencies of operation, rising interest rates and debt service expenses. Even when the firm calculates the cost of production, it cannot convert its sales into net profits. A negative net profit margin indicates that General Electronics does not utilize all elements of its financial structure and it is incapable of collecting suf</w:t>
      </w:r>
      <w:r>
        <w:t>ficient returns on its revenues</w:t>
      </w:r>
      <w:r w:rsidR="72080CBD" w:rsidRPr="59168FE6">
        <w:t>.</w:t>
      </w:r>
    </w:p>
    <w:p w14:paraId="0291BF17" w14:textId="0EC2F0D6" w:rsidR="599E0524" w:rsidRDefault="599E0524" w:rsidP="59168FE6">
      <w:pPr>
        <w:pStyle w:val="Heading2"/>
      </w:pPr>
      <w:bookmarkStart w:id="7" w:name="_Toc1833085456"/>
      <w:r w:rsidRPr="59168FE6">
        <w:t>2.</w:t>
      </w:r>
      <w:r w:rsidR="72080CBD" w:rsidRPr="59168FE6">
        <w:t>2. Liquidity Ratios</w:t>
      </w:r>
      <w:bookmarkEnd w:id="7"/>
    </w:p>
    <w:p w14:paraId="35F046B8" w14:textId="7CFF02C6" w:rsidR="07431BDD" w:rsidRDefault="009D07AC" w:rsidP="59168FE6">
      <w:r w:rsidRPr="009D07AC">
        <w:t>Liquidity ratios are significant in the process of assessing how a company may meet its short-term obligations using the liquid assets at hand (</w:t>
      </w:r>
      <w:proofErr w:type="spellStart"/>
      <w:r w:rsidRPr="009D07AC">
        <w:t>Gunawan</w:t>
      </w:r>
      <w:proofErr w:type="spellEnd"/>
      <w:r w:rsidRPr="009D07AC">
        <w:t>, 2023). Two key liquidity ratios, including current ratio and quick ratio, are used to evaluate the short-term financial health of General Electronics</w:t>
      </w:r>
      <w:proofErr w:type="gramStart"/>
      <w:r w:rsidRPr="009D07AC">
        <w:t>.</w:t>
      </w:r>
      <w:r w:rsidR="07431BDD" w:rsidRPr="59168FE6">
        <w:t>.</w:t>
      </w:r>
      <w:proofErr w:type="gramEnd"/>
    </w:p>
    <w:p w14:paraId="2FEA75EF" w14:textId="686AA858" w:rsidR="07431BDD" w:rsidRDefault="07431BDD" w:rsidP="59168FE6">
      <w:pPr>
        <w:pStyle w:val="Heading3"/>
      </w:pPr>
      <w:bookmarkStart w:id="8" w:name="_Toc1474913274"/>
      <w:r w:rsidRPr="59168FE6">
        <w:t>Current Ratio:</w:t>
      </w:r>
      <w:bookmarkEnd w:id="8"/>
    </w:p>
    <w:p w14:paraId="70B7D25E" w14:textId="3384C263" w:rsidR="07431BDD" w:rsidRDefault="009D07AC" w:rsidP="59168FE6">
      <w:r w:rsidRPr="009D07AC">
        <w:t xml:space="preserve">Current ratio is a decision of whether the company is able to cover its short-term liabilities using the short-term assets. The current ratio value has decreased, as it was 1.82 in 2020 and 1.53 in 2024. Even though the current ratio of the company is more than 1 (which indicates that the company can theoretically cover its short-term liabilities using its short-term assets), the decreasing trend is concerning. A fall in the current ratio shows that the company is gradually losing its liquidity cushion against its immediate debts. This diminishing liquidity position can subject General Electronics to </w:t>
      </w:r>
      <w:r w:rsidRPr="009D07AC">
        <w:lastRenderedPageBreak/>
        <w:t>financial strains in the event of further economic shocks or unforeseen setbacks as sales keep falling and profitabi</w:t>
      </w:r>
      <w:r>
        <w:t>lity becomes even more negative</w:t>
      </w:r>
      <w:r w:rsidR="07431BDD" w:rsidRPr="59168FE6">
        <w:t>.</w:t>
      </w:r>
    </w:p>
    <w:p w14:paraId="30F6E0C7" w14:textId="247822D2" w:rsidR="07431BDD" w:rsidRDefault="07431BDD" w:rsidP="59168FE6">
      <w:pPr>
        <w:pStyle w:val="Heading3"/>
      </w:pPr>
      <w:bookmarkStart w:id="9" w:name="_Toc732857233"/>
      <w:r w:rsidRPr="59168FE6">
        <w:t>Quick Ratio:</w:t>
      </w:r>
      <w:bookmarkEnd w:id="9"/>
    </w:p>
    <w:p w14:paraId="4119D41B" w14:textId="6B9B7A23" w:rsidR="07431BDD" w:rsidRDefault="009D07AC" w:rsidP="59168FE6">
      <w:r w:rsidRPr="009D07AC">
        <w:t>The quick ratio is a more stringent and liquidity-oriented ratio, excluding inventory as part of current assets and providing a more true picture of the extent to which the company can meet the short-term liabilities using the most liquid assets. The current ratio of General Electronics has fallen drastically to 0.09 in 2024 against 1.15 in 2020. A low quick ratio, below 1, reflects that the company does not have enough liquid assets (in the form of cash or receivables) to meet its short-term debts. It implies acute liquidity crisis, which can force the firm to resort to external financing or even liquidating its assets to meet its immediate debts. The rapid decline in the quick ratio is a worrying sign that the business is not s</w:t>
      </w:r>
      <w:r>
        <w:t>urviving well in the short-term</w:t>
      </w:r>
      <w:r w:rsidR="07431BDD" w:rsidRPr="59168FE6">
        <w:t>.</w:t>
      </w:r>
    </w:p>
    <w:p w14:paraId="37B42AC5" w14:textId="59F521E4" w:rsidR="506FDFF7" w:rsidRDefault="506FDFF7" w:rsidP="59168FE6">
      <w:pPr>
        <w:pStyle w:val="Heading2"/>
      </w:pPr>
      <w:bookmarkStart w:id="10" w:name="_Toc639531015"/>
      <w:r w:rsidRPr="59168FE6">
        <w:t>2.</w:t>
      </w:r>
      <w:r w:rsidR="07431BDD" w:rsidRPr="59168FE6">
        <w:t>3. Efficiency Ratios</w:t>
      </w:r>
      <w:bookmarkEnd w:id="10"/>
    </w:p>
    <w:p w14:paraId="40D2D0C5" w14:textId="181EF1BE" w:rsidR="0F9FDEB2" w:rsidRDefault="0F9FDEB2" w:rsidP="59168FE6">
      <w:r w:rsidRPr="59168FE6">
        <w:t>Efficiency ratios are those that determine the ability of a company to maximize its sales and profits using both its liabilities and assets</w:t>
      </w:r>
      <w:r w:rsidR="68823992" w:rsidRPr="59168FE6">
        <w:t xml:space="preserve"> (Alarussi, 2021)</w:t>
      </w:r>
      <w:r w:rsidRPr="59168FE6">
        <w:t>. The most pertinent efficiency ratios in General Electronics are the receivables turnover and inventory turnover.</w:t>
      </w:r>
    </w:p>
    <w:p w14:paraId="71811990" w14:textId="731079A0" w:rsidR="0F9FDEB2" w:rsidRDefault="0F9FDEB2" w:rsidP="59168FE6">
      <w:pPr>
        <w:pStyle w:val="Heading3"/>
      </w:pPr>
      <w:bookmarkStart w:id="11" w:name="_Toc780731384"/>
      <w:r w:rsidRPr="59168FE6">
        <w:t>Receivables Turnover:</w:t>
      </w:r>
      <w:bookmarkEnd w:id="11"/>
    </w:p>
    <w:p w14:paraId="64CDC604" w14:textId="510A281E" w:rsidR="0F9FDEB2" w:rsidRDefault="0F9FDEB2" w:rsidP="59168FE6">
      <w:r w:rsidRPr="59168FE6">
        <w:t>The receivables turnover ratio indicates the effectiveness of a firm to collect its debts. General Electronics has lost efficiency in collecting its receivables, with the receivable's turnover in 2024 of 3.48 as compared to 4.76 in 2020. This ratio is also trending down, and this is a sign that the company itself is undergoing a long period in collection and that it is also accumulating more outstanding receivables that are tying down valuable capital that could otherwise be used in other company activities. This poor control of accounts receivable can also exacerbate the already poor cash flow scenario and exert greater liquidity pressure.</w:t>
      </w:r>
    </w:p>
    <w:p w14:paraId="1F9039C3" w14:textId="174AFD23" w:rsidR="0F9FDEB2" w:rsidRDefault="0F9FDEB2" w:rsidP="59168FE6">
      <w:r w:rsidRPr="59168FE6">
        <w:t xml:space="preserve"> </w:t>
      </w:r>
    </w:p>
    <w:p w14:paraId="6C1FC152" w14:textId="0E0F2EFA" w:rsidR="0F9FDEB2" w:rsidRDefault="0F9FDEB2" w:rsidP="59168FE6">
      <w:pPr>
        <w:pStyle w:val="Heading3"/>
      </w:pPr>
      <w:bookmarkStart w:id="12" w:name="_Toc113723531"/>
      <w:r w:rsidRPr="59168FE6">
        <w:t>Inventory Turnover:</w:t>
      </w:r>
      <w:bookmarkEnd w:id="12"/>
    </w:p>
    <w:p w14:paraId="57431797" w14:textId="25E4F7DE" w:rsidR="0F9FDEB2" w:rsidRDefault="0F9FDEB2" w:rsidP="59168FE6">
      <w:r w:rsidRPr="59168FE6">
        <w:t>Inventory turnover ratio is a measure of how the company sells and replaces its inventory. Inventory turnover of General Electronics decreased to 3.34 in 2024 as opposed to 3.62 in 2020, indicating that the business is holding on to its inventory. This reduction in inventory turnover means that General Electronics is either slowing down in sales or is not managing its inventory effectively. Long-obsolescence is also aggravated by long inventories, and an unfavorable effect on cash flows and profitability is more expensive storage.</w:t>
      </w:r>
    </w:p>
    <w:p w14:paraId="7D77C4EE" w14:textId="7AB0FF17" w:rsidR="3C91003A" w:rsidRDefault="3C91003A" w:rsidP="59168FE6">
      <w:pPr>
        <w:pStyle w:val="Heading2"/>
      </w:pPr>
      <w:bookmarkStart w:id="13" w:name="_Toc818988616"/>
      <w:r w:rsidRPr="59168FE6">
        <w:t>2.</w:t>
      </w:r>
      <w:r w:rsidR="57C751F8" w:rsidRPr="59168FE6">
        <w:t>4. Gearing Ratios</w:t>
      </w:r>
      <w:bookmarkEnd w:id="13"/>
    </w:p>
    <w:p w14:paraId="1C9A9136" w14:textId="0769B661" w:rsidR="6B18E0C7" w:rsidRDefault="6B18E0C7" w:rsidP="59168FE6">
      <w:r w:rsidRPr="59168FE6">
        <w:t>Gearing ratios are derived to provide the picture of how a company is being funded by debt and whether it is risky or not</w:t>
      </w:r>
      <w:r w:rsidR="52E3E447" w:rsidRPr="59168FE6">
        <w:t xml:space="preserve"> (Tulung, 2024)</w:t>
      </w:r>
      <w:r w:rsidRPr="59168FE6">
        <w:t xml:space="preserve">. Debt-to-equity ratio and interest </w:t>
      </w:r>
      <w:r w:rsidRPr="59168FE6">
        <w:lastRenderedPageBreak/>
        <w:t>coverage ratio are important measures of financial leverage and the ability of General Electronics to pay its debts.</w:t>
      </w:r>
    </w:p>
    <w:p w14:paraId="7C21423F" w14:textId="77968D3C" w:rsidR="6B18E0C7" w:rsidRDefault="6B18E0C7" w:rsidP="59168FE6">
      <w:pPr>
        <w:pStyle w:val="Heading3"/>
      </w:pPr>
      <w:bookmarkStart w:id="14" w:name="_Toc1292833300"/>
      <w:r w:rsidRPr="59168FE6">
        <w:t>Debt-to-Equity Ratio:</w:t>
      </w:r>
      <w:bookmarkEnd w:id="14"/>
    </w:p>
    <w:p w14:paraId="6EE869B0" w14:textId="20430B92" w:rsidR="6B18E0C7" w:rsidRDefault="009D07AC" w:rsidP="59168FE6">
      <w:r w:rsidRPr="009D07AC">
        <w:t>Debt-to-equity is a percentage value of the debt that the company uses to finance its assets compared to shareholder equity. The debt-to-equity ratio of General Electronics in 2024 is 1.11, as compared to 0.63 in 2020, indicating that the business is more prone to borrowing. Such increased debt burden increases the financial risk of the company, particularly considering its dwindling profitability and deteriorating liquidity. The debt level is very large and hence the company is prone to any change in interest rates and economic crisis and this will only worsen the financial performance</w:t>
      </w:r>
      <w:proofErr w:type="gramStart"/>
      <w:r w:rsidRPr="009D07AC">
        <w:t>.</w:t>
      </w:r>
      <w:r w:rsidR="6B18E0C7" w:rsidRPr="59168FE6">
        <w:t>.</w:t>
      </w:r>
      <w:proofErr w:type="gramEnd"/>
    </w:p>
    <w:p w14:paraId="7F533482" w14:textId="16D6C0B1" w:rsidR="6B18E0C7" w:rsidRDefault="6B18E0C7" w:rsidP="59168FE6">
      <w:pPr>
        <w:pStyle w:val="Heading3"/>
      </w:pPr>
      <w:bookmarkStart w:id="15" w:name="_Toc1359762909"/>
      <w:r w:rsidRPr="59168FE6">
        <w:t>Interest Coverage Ratio:</w:t>
      </w:r>
      <w:bookmarkEnd w:id="15"/>
    </w:p>
    <w:p w14:paraId="1C7231A2" w14:textId="08B4C996" w:rsidR="6B18E0C7" w:rsidRDefault="009D07AC" w:rsidP="59168FE6">
      <w:r w:rsidRPr="009D07AC">
        <w:t xml:space="preserve">The interest coverage ratio is used to determine whether the company is able to pay the interest on the operating income. In General Electronics, the interest coverage ratio has declined significantly -4.55 in 2024 compared to 26.23 in 2020. This decrease is severe and means that the company is not making enough operating income to pay its interest payments. The </w:t>
      </w:r>
      <w:proofErr w:type="spellStart"/>
      <w:r w:rsidRPr="009D07AC">
        <w:t>unfavorable</w:t>
      </w:r>
      <w:proofErr w:type="spellEnd"/>
      <w:r w:rsidRPr="009D07AC">
        <w:t xml:space="preserve"> ratio is a clear indication that the corporation will not be able to pay its debts, defaulting the company, and indicating the company will become ban</w:t>
      </w:r>
      <w:r>
        <w:t>krupt unless it is restructured</w:t>
      </w:r>
      <w:r w:rsidR="6B18E0C7" w:rsidRPr="59168FE6">
        <w:t>.</w:t>
      </w:r>
    </w:p>
    <w:p w14:paraId="01F3C366" w14:textId="029373B0" w:rsidR="57189234" w:rsidRDefault="57189234" w:rsidP="59168FE6">
      <w:pPr>
        <w:pStyle w:val="Heading2"/>
      </w:pPr>
      <w:bookmarkStart w:id="16" w:name="_Toc942797394"/>
      <w:r w:rsidRPr="59168FE6">
        <w:t>2.</w:t>
      </w:r>
      <w:r w:rsidR="004B0315" w:rsidRPr="59168FE6">
        <w:t>5. Investment Ratios</w:t>
      </w:r>
      <w:bookmarkEnd w:id="16"/>
    </w:p>
    <w:p w14:paraId="76CFB649" w14:textId="60F69388" w:rsidR="004B0315" w:rsidRDefault="004B0315" w:rsidP="59168FE6">
      <w:r w:rsidRPr="59168FE6">
        <w:t>Investment ratios are the measurements of the efficiency with which the company utilizes assets and equity to generate returns. The vital ones in this sense are Return on Assets (ROA) and Return on Equity (ROE).</w:t>
      </w:r>
    </w:p>
    <w:p w14:paraId="65646F4F" w14:textId="77777777" w:rsidR="009D07AC" w:rsidRDefault="009D07AC" w:rsidP="009D07AC">
      <w:pPr>
        <w:pStyle w:val="Heading3"/>
      </w:pPr>
      <w:bookmarkStart w:id="17" w:name="_Toc1400065425"/>
      <w:r w:rsidRPr="59168FE6">
        <w:t>Return on Equity (ROE):</w:t>
      </w:r>
      <w:bookmarkEnd w:id="17"/>
    </w:p>
    <w:p w14:paraId="6E86A278" w14:textId="33759980" w:rsidR="009D07AC" w:rsidRDefault="009D07AC" w:rsidP="59168FE6">
      <w:r w:rsidRPr="009D07AC">
        <w:t>Similarly, the ROE decreased to -15.7% in 2024 compared to 12.3% in 2020; this shows that General Electronics does not pay its shareholders. A low ROE denotes a significant loss in shareholder value and may lead to the loss of investor confidence and subsequent capital-raising issues</w:t>
      </w:r>
      <w:proofErr w:type="gramStart"/>
      <w:r w:rsidRPr="009D07AC">
        <w:t>.</w:t>
      </w:r>
      <w:r w:rsidRPr="59168FE6">
        <w:t>.</w:t>
      </w:r>
      <w:proofErr w:type="gramEnd"/>
    </w:p>
    <w:p w14:paraId="7D700590" w14:textId="778386AC" w:rsidR="004B0315" w:rsidRDefault="004B0315" w:rsidP="59168FE6">
      <w:pPr>
        <w:pStyle w:val="Heading3"/>
      </w:pPr>
      <w:r w:rsidRPr="59168FE6">
        <w:t xml:space="preserve"> </w:t>
      </w:r>
      <w:bookmarkStart w:id="18" w:name="_Toc865140935"/>
      <w:r w:rsidRPr="59168FE6">
        <w:t>Return on Assets (ROA):</w:t>
      </w:r>
      <w:bookmarkEnd w:id="18"/>
    </w:p>
    <w:p w14:paraId="10187CC4" w14:textId="63E5427A" w:rsidR="004B0315" w:rsidRDefault="009D07AC" w:rsidP="59168FE6">
      <w:r w:rsidRPr="009D07AC">
        <w:t>General Electronics ROA has also decreased to 7.57 percent in 2020 and -7.44 percent in 2024, indicating poor utilization of assets. A low ROA means that the company is not efficiently using its assets to generate profits, which can be a sign of inefficiency of its wor</w:t>
      </w:r>
      <w:r>
        <w:t>k and inefficient use of assets</w:t>
      </w:r>
      <w:r w:rsidR="004B0315" w:rsidRPr="59168FE6">
        <w:t>.</w:t>
      </w:r>
    </w:p>
    <w:p w14:paraId="16932CC9" w14:textId="312210AF" w:rsidR="4673A462" w:rsidRDefault="4673A462" w:rsidP="59168FE6">
      <w:pPr>
        <w:pStyle w:val="Heading2"/>
      </w:pPr>
      <w:bookmarkStart w:id="19" w:name="_Toc175730344"/>
      <w:proofErr w:type="gramStart"/>
      <w:r w:rsidRPr="59168FE6">
        <w:t xml:space="preserve">2.6 </w:t>
      </w:r>
      <w:r w:rsidR="004B0315" w:rsidRPr="59168FE6">
        <w:t xml:space="preserve"> Altman</w:t>
      </w:r>
      <w:proofErr w:type="gramEnd"/>
      <w:r w:rsidR="004B0315" w:rsidRPr="59168FE6">
        <w:t xml:space="preserve"> Z-Score</w:t>
      </w:r>
      <w:bookmarkEnd w:id="19"/>
    </w:p>
    <w:p w14:paraId="1BFEF057" w14:textId="77777777" w:rsidR="009D07AC" w:rsidRDefault="009D07AC" w:rsidP="009D07AC">
      <w:r>
        <w:t>Corporate Failure Prediction: Altman Z-</w:t>
      </w:r>
      <w:proofErr w:type="spellStart"/>
      <w:r>
        <w:t>ScoreThe</w:t>
      </w:r>
      <w:proofErr w:type="spellEnd"/>
      <w:r>
        <w:t xml:space="preserve"> Altman Z-Score is a predictive tool to approximate the probability of a business going under. This has drastically reduced, Z-Score -12.64 in 2024 compared to 27.22 in 2020 high likelihood of bankruptcy. </w:t>
      </w:r>
      <w:r>
        <w:lastRenderedPageBreak/>
        <w:t>General Electronics is located in the distress zone, with the Z-Score of -12.64, which implies that the company risks insolvency unless radical measures are implemented.</w:t>
      </w:r>
    </w:p>
    <w:p w14:paraId="1E56F4F3" w14:textId="77777777" w:rsidR="009D07AC" w:rsidRDefault="009D07AC" w:rsidP="009D07AC">
      <w:r>
        <w:t>Significant changes in key profitability, liquidity, efficiency and investment ratios have been declining over the last five years; the financial condition of General Electronics has worsened at a fundamental level. The poor profitability ratio, low liquidity, and the high dependency on debt make the business vulnerable to financial distress. The Altman Z-Score reinforces this worry with a high probability of close-term bankruptcy. The urgent steps that need to be taken to secure the survival of the enterprise and its long-term success include debt restructuring, enhancement of working capital, and new financing.</w:t>
      </w:r>
    </w:p>
    <w:p w14:paraId="5CD9A2FE" w14:textId="15B42A4E" w:rsidR="734996DA" w:rsidRDefault="009D07AC" w:rsidP="009D07AC">
      <w:r>
        <w:t>The financial health analysis indicates that General Electronics needs a drastic reorganization of its finances to minimize its debt-based dependence, to streamline operations, and to rebuild liquidity</w:t>
      </w:r>
      <w:r w:rsidR="734996DA" w:rsidRPr="59168FE6">
        <w:t>.</w:t>
      </w:r>
    </w:p>
    <w:p w14:paraId="4B637195" w14:textId="08DB996E" w:rsidR="3C2C375F" w:rsidRDefault="0B849FDB" w:rsidP="00F74DFB">
      <w:pPr>
        <w:pStyle w:val="Heading1"/>
        <w:numPr>
          <w:ilvl w:val="0"/>
          <w:numId w:val="6"/>
        </w:numPr>
      </w:pPr>
      <w:bookmarkStart w:id="20" w:name="_Toc58942393"/>
      <w:r>
        <w:t>Working Capital Management Analysis</w:t>
      </w:r>
      <w:bookmarkEnd w:id="20"/>
    </w:p>
    <w:p w14:paraId="457A9586" w14:textId="36AB0A0B" w:rsidR="3C2C375F" w:rsidRDefault="3C2C375F" w:rsidP="00F74DFB">
      <w:r w:rsidRPr="39330F14">
        <w:t>The management of working capital is a key element in the liquidity, efficiency of operations, and the sustainability of a company. In the case of General Electronics, a firm that is facing liquidity concerns, working capital optimization is critical in enhancing cash flow, satisfying short term commitments, and getting itself in a growth position. In this part, we are going to evaluate cash operating cycle of the company, suggest approaches to enhance liquidity, and compare short-term and long-term financing sources</w:t>
      </w:r>
    </w:p>
    <w:p w14:paraId="216900D7" w14:textId="5D0DE1BE" w:rsidR="3C2C375F" w:rsidRDefault="0B849FDB" w:rsidP="00F74DFB">
      <w:pPr>
        <w:pStyle w:val="Heading2"/>
      </w:pPr>
      <w:bookmarkStart w:id="21" w:name="_Toc232333613"/>
      <w:r>
        <w:t>1. Cash Operating Cycle</w:t>
      </w:r>
      <w:bookmarkEnd w:id="21"/>
    </w:p>
    <w:p w14:paraId="12EE42D6" w14:textId="3A37A5EA" w:rsidR="3C2C375F" w:rsidRDefault="6CD4C3D8" w:rsidP="00F74DFB">
      <w:r>
        <w:t>The Cash Operating Cycle (COC) is an important ratio of how quickly a firm turns its investments in inventory and other operating assets into sales cash flows. The COC represents the product of three important factors: Days Inventory Outstanding (DIO), Days Sales Outstanding (DSO) and Days Payables Outstanding (DPO)</w:t>
      </w:r>
    </w:p>
    <w:p w14:paraId="5682632A" w14:textId="6B0CB59D" w:rsidR="2DAFB128" w:rsidRDefault="2DAFB128" w:rsidP="59168FE6">
      <w:pPr>
        <w:jc w:val="center"/>
      </w:pPr>
      <m:oMathPara>
        <m:oMath>
          <m:r>
            <w:rPr>
              <w:rFonts w:ascii="Cambria Math" w:hAnsi="Cambria Math"/>
            </w:rPr>
            <m:t>COC</m:t>
          </m:r>
          <m:r>
            <m:rPr>
              <m:sty m:val="p"/>
            </m:rPr>
            <w:rPr>
              <w:rFonts w:ascii="Cambria Math" w:hAnsi="Cambria Math"/>
            </w:rPr>
            <m:t>=</m:t>
          </m:r>
          <m:r>
            <w:rPr>
              <w:rFonts w:ascii="Cambria Math" w:hAnsi="Cambria Math"/>
            </w:rPr>
            <m:t>DIO</m:t>
          </m:r>
          <m:r>
            <m:rPr>
              <m:sty m:val="p"/>
            </m:rPr>
            <w:rPr>
              <w:rFonts w:ascii="Cambria Math" w:hAnsi="Cambria Math"/>
            </w:rPr>
            <m:t>+</m:t>
          </m:r>
          <m:r>
            <w:rPr>
              <w:rFonts w:ascii="Cambria Math" w:hAnsi="Cambria Math"/>
            </w:rPr>
            <m:t>DSO</m:t>
          </m:r>
          <m:r>
            <m:rPr>
              <m:sty m:val="p"/>
            </m:rPr>
            <w:rPr>
              <w:rFonts w:ascii="Cambria Math" w:hAnsi="Cambria Math"/>
            </w:rPr>
            <m:t>-</m:t>
          </m:r>
          <m:r>
            <w:rPr>
              <w:rFonts w:ascii="Cambria Math" w:hAnsi="Cambria Math"/>
            </w:rPr>
            <m:t>DPO</m:t>
          </m:r>
          <m:r>
            <m:rPr>
              <m:sty m:val="p"/>
            </m:rPr>
            <w:rPr>
              <w:rFonts w:ascii="Cambria Math" w:hAnsi="Cambria Math"/>
            </w:rPr>
            <m:t> </m:t>
          </m:r>
        </m:oMath>
      </m:oMathPara>
    </w:p>
    <w:p w14:paraId="5627AC27" w14:textId="16802B54" w:rsidR="2061D191" w:rsidRDefault="2061D191" w:rsidP="59168FE6">
      <w:pPr>
        <w:pStyle w:val="Heading3"/>
      </w:pPr>
      <w:bookmarkStart w:id="22" w:name="_Toc1884855718"/>
      <w:r>
        <w:t>Key Observations:</w:t>
      </w:r>
      <w:bookmarkEnd w:id="22"/>
    </w:p>
    <w:p w14:paraId="4C4503FC" w14:textId="2D187BE0" w:rsidR="2061D191" w:rsidRDefault="2061D191" w:rsidP="59168FE6">
      <w:r>
        <w:t>The Days Inventory Outstanding (DIO) in 2024 stands at 108.91 days, indicating that the company has a high level of holding inventory that may be attributed to production inefficiency or stock that is moving slowly.</w:t>
      </w:r>
    </w:p>
    <w:p w14:paraId="1C4AB1AF" w14:textId="3429390E" w:rsidR="2061D191" w:rsidRDefault="2061D191" w:rsidP="59168FE6">
      <w:r>
        <w:t>The 2024 DSO (Days Sales Outstanding) stands at 104.80 days, indicating that the company is taking too long to receive its own cash in terms of collecting payments, which represents a cash tie-up.</w:t>
      </w:r>
    </w:p>
    <w:p w14:paraId="45B6B0CC" w14:textId="0D49732D" w:rsidR="2061D191" w:rsidRDefault="2061D191" w:rsidP="59168FE6">
      <w:r>
        <w:t>The payment to suppliers are being extended as the company has a DPO (Days Payables Outstanding) of 83.85 days in 2024. Although this is effective in saving cash in the short term, it may be detrimental to supplier relations in the long run.</w:t>
      </w:r>
    </w:p>
    <w:p w14:paraId="019477C4" w14:textId="4245610E" w:rsidR="5D4AF8AA" w:rsidRDefault="1C46C848" w:rsidP="59168FE6">
      <w:pPr>
        <w:pStyle w:val="Heading2"/>
      </w:pPr>
      <w:bookmarkStart w:id="23" w:name="_Toc2068599368"/>
      <w:r>
        <w:lastRenderedPageBreak/>
        <w:t>2</w:t>
      </w:r>
      <w:r w:rsidR="25A4F8C4">
        <w:t xml:space="preserve"> Strategies to Improve Liquidity </w:t>
      </w:r>
      <w:proofErr w:type="gramStart"/>
      <w:r w:rsidR="25A4F8C4">
        <w:t>Through</w:t>
      </w:r>
      <w:proofErr w:type="gramEnd"/>
      <w:r w:rsidR="25A4F8C4">
        <w:t xml:space="preserve"> Working Capital Reforms</w:t>
      </w:r>
      <w:bookmarkEnd w:id="23"/>
    </w:p>
    <w:p w14:paraId="27055413" w14:textId="7D93757A" w:rsidR="049A227A" w:rsidRDefault="009D07AC" w:rsidP="59168FE6">
      <w:r w:rsidRPr="009D07AC">
        <w:t>The key weaknesses that General Electronics needs to address are liquidity, particularly since the company is seeing declining ratios, such as the current ratio and the quick ratio. In order to maximize working capital, there are certain areas of the firm that should be put in special efforts, in order to maximize it. General Electronics can enhance its liquidity and reduce financial strain by concentrating on the three key areas of receivables management, inventory mana</w:t>
      </w:r>
      <w:r>
        <w:t>gement, and payables management</w:t>
      </w:r>
      <w:r w:rsidR="049A227A">
        <w:t>.</w:t>
      </w:r>
    </w:p>
    <w:p w14:paraId="5D676B22" w14:textId="699DCC06" w:rsidR="0B9C12F1" w:rsidRDefault="0B9C12F1" w:rsidP="59168FE6">
      <w:pPr>
        <w:pStyle w:val="Heading3"/>
      </w:pPr>
      <w:bookmarkStart w:id="24" w:name="_Toc217941388"/>
      <w:r w:rsidRPr="59168FE6">
        <w:t>Days Sales Outstanding (DSO)</w:t>
      </w:r>
      <w:bookmarkEnd w:id="24"/>
    </w:p>
    <w:p w14:paraId="28E3B046" w14:textId="4BBC2DA9" w:rsidR="5BA323D8" w:rsidRDefault="009D07AC" w:rsidP="59168FE6">
      <w:r w:rsidRPr="009D07AC">
        <w:t>Receivables management is vital to credit tightening. General Electronics should only credit good paying customers, shorten the term of credit, and offer incentives to pay on time, such as a 2 percent discount on payment within 10 days. Further, stronger collection procedures, as adopted by automated reminders and special teams, will reduce Days Sales Outstandin</w:t>
      </w:r>
      <w:r>
        <w:t>g (DSO) and boost cash flow</w:t>
      </w:r>
      <w:r w:rsidR="049A227A">
        <w:t>.</w:t>
      </w:r>
    </w:p>
    <w:p w14:paraId="1CF7DBE7" w14:textId="63B9BC4D" w:rsidR="049A227A" w:rsidRDefault="049A227A" w:rsidP="59168FE6">
      <w:pPr>
        <w:pStyle w:val="Heading3"/>
      </w:pPr>
      <w:r>
        <w:t xml:space="preserve"> </w:t>
      </w:r>
      <w:bookmarkStart w:id="25" w:name="_Toc2075922711"/>
      <w:r w:rsidR="62155566">
        <w:t>Days Inventory Outstanding (DIO)</w:t>
      </w:r>
      <w:bookmarkEnd w:id="25"/>
    </w:p>
    <w:p w14:paraId="58F25BBC" w14:textId="60156A62" w:rsidR="7BBB69AD" w:rsidRDefault="009D07AC" w:rsidP="59168FE6">
      <w:r w:rsidRPr="009D07AC">
        <w:t>Regarding inventory management, the company ought to think about adopting a Just-in-Time (JIT) system to shorten the amount of stock and to lower Days Inventory Outstanding (DIO). General Electronics can reduce its storage costs and avoid over-stocking by only ordering when production is required. The company would benefit by improving demand forecasting to ensure that inventory is made to match customer demand and cash is not locked up in slow moving inventory. Working with suppliers to enhance lead times and inventory turnover will mitigate</w:t>
      </w:r>
      <w:r>
        <w:t xml:space="preserve"> DIO and increase liquidity too</w:t>
      </w:r>
      <w:r w:rsidR="049A227A">
        <w:t>.</w:t>
      </w:r>
    </w:p>
    <w:p w14:paraId="7392F617" w14:textId="2B076FF9" w:rsidR="049A227A" w:rsidRDefault="049A227A" w:rsidP="59168FE6">
      <w:pPr>
        <w:pStyle w:val="Heading3"/>
      </w:pPr>
      <w:r>
        <w:t xml:space="preserve"> </w:t>
      </w:r>
      <w:bookmarkStart w:id="26" w:name="_Toc1199637770"/>
      <w:r w:rsidR="69B5ACDC">
        <w:t>Days Payables Outstanding (DPO)</w:t>
      </w:r>
      <w:bookmarkEnd w:id="26"/>
    </w:p>
    <w:p w14:paraId="3E5B161A" w14:textId="5A14A100" w:rsidR="3A4610A3" w:rsidRDefault="3A4610A3" w:rsidP="59168FE6">
      <w:r>
        <w:t>The suppliers in payables management can negotiate with General Electronics to provide more desirable terms of payment, minimizing Days Payables Outstanding (DPO) and cash retention. However, the company should avoid ruining supplier relationships. Alternatively, good relations with suppliers can be maintained through reverse factoring/supplier financing, which allows the company to extend payment terms without affecting business</w:t>
      </w:r>
      <w:r w:rsidR="049A227A">
        <w:t>.</w:t>
      </w:r>
    </w:p>
    <w:p w14:paraId="0FBA10A5" w14:textId="2452C33E" w:rsidR="049A227A" w:rsidRDefault="049A227A" w:rsidP="59168FE6">
      <w:r>
        <w:t>General Electronics can develop a better working capital structure by concentrating on the receivables management process, rightsizing inventory, and better coordinating payables smartly. Such reforms would enable the company to control its bound better, decreasing the risk of insolvency and offer a more stable platform on which the company can grow in the future.</w:t>
      </w:r>
    </w:p>
    <w:p w14:paraId="4A41A870" w14:textId="4CBAD9AB" w:rsidR="32F37F79" w:rsidRDefault="32F37F79" w:rsidP="59168FE6">
      <w:pPr>
        <w:pStyle w:val="Heading3"/>
      </w:pPr>
      <w:bookmarkStart w:id="27" w:name="_Toc1600229994"/>
      <w:r>
        <w:t>Short-term financing</w:t>
      </w:r>
      <w:bookmarkEnd w:id="27"/>
    </w:p>
    <w:p w14:paraId="09650174" w14:textId="77170F0E" w:rsidR="32F37F79" w:rsidRDefault="32F37F79" w:rsidP="59168FE6">
      <w:r w:rsidRPr="59168FE6">
        <w:rPr>
          <w:rFonts w:eastAsia="Times New Roman"/>
        </w:rPr>
        <w:t xml:space="preserve">Short-term financing is often sponsored </w:t>
      </w:r>
      <w:r w:rsidR="5915AD95" w:rsidRPr="59168FE6">
        <w:rPr>
          <w:rFonts w:eastAsia="Times New Roman"/>
        </w:rPr>
        <w:t>to</w:t>
      </w:r>
      <w:r w:rsidRPr="59168FE6">
        <w:rPr>
          <w:rFonts w:eastAsia="Times New Roman"/>
        </w:rPr>
        <w:t xml:space="preserve"> address a short-term liquidity requirement and provide quick cash. It is however more inclined to come with both higher interest </w:t>
      </w:r>
      <w:r w:rsidRPr="59168FE6">
        <w:rPr>
          <w:rFonts w:eastAsia="Times New Roman"/>
        </w:rPr>
        <w:lastRenderedPageBreak/>
        <w:t>rates and low repayment conditions hence it can strain the company financially once it is used regularly. General Electronics can utilize overdrafts or lines of credit to fund the short-term cash flow gaps. These options enable the company to access funds directly and this may help it manage its operational costs. However, the interest rates charged on these tools can increase the cost of capital in the long term and can create an extra burden of a liquidity strain in case of overuse.</w:t>
      </w:r>
    </w:p>
    <w:p w14:paraId="5D5272DC" w14:textId="67BDA268" w:rsidR="32F37F79" w:rsidRDefault="32F37F79" w:rsidP="59168FE6">
      <w:r w:rsidRPr="59168FE6">
        <w:rPr>
          <w:rFonts w:eastAsia="Times New Roman"/>
        </w:rPr>
        <w:t xml:space="preserve"> </w:t>
      </w:r>
    </w:p>
    <w:p w14:paraId="05319EB1" w14:textId="75618179" w:rsidR="32F37F79" w:rsidRDefault="32F37F79" w:rsidP="59168FE6">
      <w:r w:rsidRPr="59168FE6">
        <w:rPr>
          <w:rFonts w:eastAsia="Times New Roman"/>
        </w:rPr>
        <w:t xml:space="preserve">Alternatively, the factoring of receivables wherein General Electronics can sell its accounts receivable to a third-party financial institution at a discount to receive cash immediately is a </w:t>
      </w:r>
      <w:r w:rsidR="4638EF17" w:rsidRPr="59168FE6">
        <w:rPr>
          <w:rFonts w:eastAsia="Times New Roman"/>
        </w:rPr>
        <w:t>short-term</w:t>
      </w:r>
      <w:r w:rsidRPr="59168FE6">
        <w:rPr>
          <w:rFonts w:eastAsia="Times New Roman"/>
        </w:rPr>
        <w:t xml:space="preserve"> solution. It is a quick stream of liquidity at the cost of reduced revenue in terms of factoring fees. It is suitable in cases of an urgent cash need but must be utilized sparingly since it reduces the overall revenue collection </w:t>
      </w:r>
      <w:r w:rsidR="5EFBC82F" w:rsidRPr="59168FE6">
        <w:rPr>
          <w:rFonts w:eastAsia="Times New Roman"/>
        </w:rPr>
        <w:t>because of</w:t>
      </w:r>
      <w:r w:rsidRPr="59168FE6">
        <w:rPr>
          <w:rFonts w:eastAsia="Times New Roman"/>
        </w:rPr>
        <w:t xml:space="preserve"> sales.</w:t>
      </w:r>
    </w:p>
    <w:p w14:paraId="3A4E4883" w14:textId="646C18F7" w:rsidR="32F37F79" w:rsidRDefault="32F37F79" w:rsidP="59168FE6">
      <w:r w:rsidRPr="59168FE6">
        <w:rPr>
          <w:rFonts w:eastAsia="Times New Roman"/>
        </w:rPr>
        <w:t>Other options involve trade credit, whereby General Electronics gets to extend its Days Payable Outstanding (DPO), which allows the business to delay payments to suppliers. It is a short time cash saving measure, but over dependence can hurt supplier relationship and lead to loss of early payment concessions.</w:t>
      </w:r>
    </w:p>
    <w:p w14:paraId="790FDD52" w14:textId="6141A6CA" w:rsidR="32F37F79" w:rsidRDefault="32F37F79" w:rsidP="59168FE6">
      <w:pPr>
        <w:pStyle w:val="Heading3"/>
      </w:pPr>
      <w:bookmarkStart w:id="28" w:name="_Toc1690393607"/>
      <w:r>
        <w:t>Long-Term Financing Options</w:t>
      </w:r>
      <w:bookmarkEnd w:id="28"/>
    </w:p>
    <w:p w14:paraId="2AA6B0DA" w14:textId="5CEBD4C5" w:rsidR="32F37F79" w:rsidRDefault="32F37F79" w:rsidP="59168FE6">
      <w:r w:rsidRPr="59168FE6">
        <w:rPr>
          <w:rFonts w:eastAsia="Times New Roman"/>
        </w:rPr>
        <w:t xml:space="preserve">Long-term financing is more predictable </w:t>
      </w:r>
      <w:r w:rsidR="2BC844FF" w:rsidRPr="59168FE6">
        <w:rPr>
          <w:rFonts w:eastAsia="Times New Roman"/>
        </w:rPr>
        <w:t>and, in most cases,</w:t>
      </w:r>
      <w:r w:rsidRPr="59168FE6">
        <w:rPr>
          <w:rFonts w:eastAsia="Times New Roman"/>
        </w:rPr>
        <w:t xml:space="preserve"> carries less interest as compared to short-term financing. It is appropriate in capital needs, long term and strategic growth investments. General Electronics should also consider long term lending where the interest rate is </w:t>
      </w:r>
      <w:r w:rsidR="5018C973" w:rsidRPr="59168FE6">
        <w:rPr>
          <w:rFonts w:eastAsia="Times New Roman"/>
        </w:rPr>
        <w:t>lower,</w:t>
      </w:r>
      <w:r w:rsidRPr="59168FE6">
        <w:rPr>
          <w:rFonts w:eastAsia="Times New Roman"/>
        </w:rPr>
        <w:t xml:space="preserve"> and repayment period can be fixed without affecting the cash flow. Such loans can be used in reorganizing debts or capital investments.</w:t>
      </w:r>
    </w:p>
    <w:p w14:paraId="0F318926" w14:textId="4283744A" w:rsidR="32F37F79" w:rsidRDefault="32F37F79" w:rsidP="59168FE6">
      <w:r w:rsidRPr="59168FE6">
        <w:rPr>
          <w:rFonts w:eastAsia="Times New Roman"/>
        </w:rPr>
        <w:t xml:space="preserve">Another </w:t>
      </w:r>
      <w:r w:rsidR="25FAC826" w:rsidRPr="59168FE6">
        <w:rPr>
          <w:rFonts w:eastAsia="Times New Roman"/>
        </w:rPr>
        <w:t>long-term</w:t>
      </w:r>
      <w:r w:rsidRPr="59168FE6">
        <w:rPr>
          <w:rFonts w:eastAsia="Times New Roman"/>
        </w:rPr>
        <w:t xml:space="preserve"> alternative is equity financing where General Electronics can raise capital by issuing new shares. This would reduce its debt burden and enhance its capital base at the expense of the stakeholders in the company. A second alternative means to collect large amounts of capital is to issue bonds, which tend to be less costly than short-term debt. The company can however manage to cover its interest payments without destroying its financial position.</w:t>
      </w:r>
    </w:p>
    <w:p w14:paraId="101B38F9" w14:textId="4B9AA8C8" w:rsidR="0AB36D48" w:rsidRDefault="0AB36D48" w:rsidP="59168FE6">
      <w:pPr>
        <w:pStyle w:val="Heading3"/>
      </w:pPr>
      <w:bookmarkStart w:id="29" w:name="_Toc1582759394"/>
      <w:r w:rsidRPr="59168FE6">
        <w:t>Final Recommendations</w:t>
      </w:r>
      <w:bookmarkEnd w:id="29"/>
    </w:p>
    <w:p w14:paraId="76AA393E" w14:textId="77777777" w:rsidR="009D07AC" w:rsidRDefault="009D07AC" w:rsidP="009D07AC">
      <w:r>
        <w:t xml:space="preserve">Given the current financial constraints, General Electronics should depend on temporary sources of funds, including lines of credit and factoring receivables, to </w:t>
      </w:r>
      <w:proofErr w:type="spellStart"/>
      <w:r>
        <w:t>fulfill</w:t>
      </w:r>
      <w:proofErr w:type="spellEnd"/>
      <w:r>
        <w:t xml:space="preserve"> the short-term liquidity needs. However, in the long run, the company would prudently contemplate equity financing or taking long-term loans to address the issue of capital structure and enable sustainable growth without high-interest loans.</w:t>
      </w:r>
    </w:p>
    <w:p w14:paraId="0CCDFC54" w14:textId="1443CAB5" w:rsidR="57BD1ECB" w:rsidRDefault="009D07AC" w:rsidP="009D07AC">
      <w:r>
        <w:t xml:space="preserve">In addition, working capital reforms such as the tightening of credit measures, optimization of inventory control, and better payment terms with suppliers will also boost liquidity. These reforms will not only increase cash flow in the short term, but will </w:t>
      </w:r>
      <w:r>
        <w:lastRenderedPageBreak/>
        <w:t xml:space="preserve">also provide the financial flexibility necessary to meet both short term and long term objectives bringing General Electronics into a </w:t>
      </w:r>
      <w:proofErr w:type="gramStart"/>
      <w:r>
        <w:t>more sound</w:t>
      </w:r>
      <w:proofErr w:type="gramEnd"/>
      <w:r>
        <w:t xml:space="preserve"> financial standpoint</w:t>
      </w:r>
      <w:r w:rsidR="57BD1ECB" w:rsidRPr="59168FE6">
        <w:t>.</w:t>
      </w:r>
    </w:p>
    <w:p w14:paraId="010BDD98" w14:textId="64A6893C" w:rsidR="5D4AF8AA" w:rsidRDefault="606E2C87" w:rsidP="00F74DFB">
      <w:pPr>
        <w:pStyle w:val="Heading1"/>
      </w:pPr>
      <w:bookmarkStart w:id="30" w:name="_Toc1792102365"/>
      <w:r>
        <w:t>4</w:t>
      </w:r>
      <w:r w:rsidR="25A4F8C4">
        <w:t>. Strategic Financial Restructuring Plan</w:t>
      </w:r>
      <w:bookmarkEnd w:id="30"/>
    </w:p>
    <w:p w14:paraId="4B9AEB38" w14:textId="5971CC60" w:rsidR="6D7E2391" w:rsidRDefault="6D7E2391" w:rsidP="59168FE6">
      <w:pPr>
        <w:pStyle w:val="Heading2"/>
      </w:pPr>
      <w:bookmarkStart w:id="31" w:name="_Toc1905068613"/>
      <w:r w:rsidRPr="59168FE6">
        <w:t>1. Debt Restructuring</w:t>
      </w:r>
      <w:bookmarkEnd w:id="31"/>
    </w:p>
    <w:p w14:paraId="7FE12646" w14:textId="4EF9B356" w:rsidR="71CC26DD" w:rsidRDefault="00C40DAA" w:rsidP="59168FE6">
      <w:r w:rsidRPr="00C40DAA">
        <w:t>One of the most direct and effective ways of unloading General Electronics is through debt restructuring. Its greater reliance on debt, which is evident in the higher debt-to-equity ratio, has made the company more financially risky, with low interest coverage. The company has a negative interest coverage and is struggling to meet its debt requirement</w:t>
      </w:r>
      <w:r>
        <w:t>s</w:t>
      </w:r>
      <w:r w:rsidR="71CC26DD" w:rsidRPr="59168FE6">
        <w:t>.</w:t>
      </w:r>
    </w:p>
    <w:p w14:paraId="7F1E736F" w14:textId="7414613B" w:rsidR="71CC26DD" w:rsidRDefault="71CC26DD" w:rsidP="59168FE6">
      <w:pPr>
        <w:pStyle w:val="Heading3"/>
      </w:pPr>
      <w:bookmarkStart w:id="32" w:name="_Toc1709521966"/>
      <w:r w:rsidRPr="59168FE6">
        <w:t>Renegotiating Terms with Creditors:</w:t>
      </w:r>
      <w:bookmarkEnd w:id="32"/>
    </w:p>
    <w:p w14:paraId="7920FD2E" w14:textId="6BEFCE8D" w:rsidR="71CC26DD" w:rsidRDefault="71CC26DD" w:rsidP="59168FE6">
      <w:r w:rsidRPr="59168FE6">
        <w:t>General Electronics can negotiate with its creditors to lengthen its loan maturities, lower interest rates or convert short-term debt to long-term debt. This would be instant relief in that it would reduce the interest burden and spread the debt repayment period over a longer period, allowing the company to have more space to work on its operations.</w:t>
      </w:r>
    </w:p>
    <w:p w14:paraId="650265D1" w14:textId="061D4ED8" w:rsidR="71CC26DD" w:rsidRDefault="71CC26DD" w:rsidP="59168FE6">
      <w:pPr>
        <w:pStyle w:val="Heading3"/>
      </w:pPr>
      <w:bookmarkStart w:id="33" w:name="_Toc2023738359"/>
      <w:r w:rsidRPr="59168FE6">
        <w:t>Debt-for-Equity Swap:</w:t>
      </w:r>
      <w:bookmarkEnd w:id="33"/>
      <w:r w:rsidRPr="59168FE6">
        <w:t xml:space="preserve"> </w:t>
      </w:r>
    </w:p>
    <w:p w14:paraId="7D807FA5" w14:textId="08A788E5" w:rsidR="71CC26DD" w:rsidRDefault="71CC26DD" w:rsidP="59168FE6">
      <w:r w:rsidRPr="59168FE6">
        <w:t>The company can enter into negotiations with creditors and replace its total debt with equity. This would reduce the debt-to-equity ratio and improve the financial position of the company. This would water down the ownership of existing shareholders, but it would enhance the creditworthiness and financial stability of the company.</w:t>
      </w:r>
    </w:p>
    <w:p w14:paraId="73DD3CC6" w14:textId="152F391C" w:rsidR="71CC26DD" w:rsidRDefault="71CC26DD" w:rsidP="59168FE6">
      <w:pPr>
        <w:pStyle w:val="Heading3"/>
      </w:pPr>
      <w:bookmarkStart w:id="34" w:name="_Toc1801641966"/>
      <w:r w:rsidRPr="59168FE6">
        <w:t>Effect on Shareholder Value:</w:t>
      </w:r>
      <w:bookmarkEnd w:id="34"/>
    </w:p>
    <w:p w14:paraId="1E3BB1AC" w14:textId="6B3C66C1" w:rsidR="71CC26DD" w:rsidRDefault="71CC26DD" w:rsidP="59168FE6">
      <w:r w:rsidRPr="59168FE6">
        <w:t xml:space="preserve"> Debt restructuring may have a positive impact on shareholder value in the long term through enhancement of financial risk. But when a debt-for-equity swap is executed, the current shareholders would feel their ownership being diluted, leading to short-term discontent. The long-term gains, though, would be the lightened load on finances and possible more sustainable growth.</w:t>
      </w:r>
    </w:p>
    <w:p w14:paraId="02F50EF9" w14:textId="030E8158" w:rsidR="1E345DE5" w:rsidRDefault="1E345DE5" w:rsidP="59168FE6">
      <w:pPr>
        <w:pStyle w:val="Heading2"/>
      </w:pPr>
      <w:bookmarkStart w:id="35" w:name="_Toc1126001655"/>
      <w:r w:rsidRPr="59168FE6">
        <w:t>2. Equity Financing and Capital Injection</w:t>
      </w:r>
      <w:bookmarkEnd w:id="35"/>
    </w:p>
    <w:p w14:paraId="3508A2E4" w14:textId="2E18080A" w:rsidR="1E345DE5" w:rsidRDefault="1E345DE5" w:rsidP="59168FE6">
      <w:r w:rsidRPr="59168FE6">
        <w:t>Alternatively, General Electric can capitalise via equity financing by issuing new shares or a rights issue. This would give the company the liquidity it badly needed to settle its debts and invest in operational enhancements without adding to its debt ratio.</w:t>
      </w:r>
    </w:p>
    <w:p w14:paraId="07334B5B" w14:textId="164C791A" w:rsidR="1E345DE5" w:rsidRDefault="1E345DE5" w:rsidP="59168FE6">
      <w:pPr>
        <w:pStyle w:val="Heading3"/>
      </w:pPr>
      <w:bookmarkStart w:id="36" w:name="_Toc1136065561"/>
      <w:r w:rsidRPr="59168FE6">
        <w:t>Rights Issue:</w:t>
      </w:r>
      <w:bookmarkEnd w:id="36"/>
    </w:p>
    <w:p w14:paraId="25D23566" w14:textId="44FC4CC8" w:rsidR="1E345DE5" w:rsidRDefault="1E345DE5" w:rsidP="59168FE6">
      <w:r w:rsidRPr="59168FE6">
        <w:t>A rights issue would enable a company to raise capital by giving its current shareholders the right to acquire more shares at a reduced price thereby raising capital without the excessive dilution of control. It would also provide existing investors with the opportunity to retain their proportionate ownership in the company.</w:t>
      </w:r>
    </w:p>
    <w:p w14:paraId="26CDF2E6" w14:textId="1ACC726C" w:rsidR="1E345DE5" w:rsidRDefault="1E345DE5" w:rsidP="59168FE6">
      <w:pPr>
        <w:pStyle w:val="Heading3"/>
      </w:pPr>
      <w:bookmarkStart w:id="37" w:name="_Toc1535173446"/>
      <w:r w:rsidRPr="59168FE6">
        <w:t>Private Equity Investment:</w:t>
      </w:r>
      <w:bookmarkEnd w:id="37"/>
    </w:p>
    <w:p w14:paraId="075A8F25" w14:textId="66AB6AAE" w:rsidR="1E345DE5" w:rsidRDefault="1E345DE5" w:rsidP="59168FE6">
      <w:r w:rsidRPr="59168FE6">
        <w:lastRenderedPageBreak/>
        <w:t>In case a rights issue fails to raise adequate capital, the company can consider the option of private equity investment. A private equity firm may inject significant capital in the company, at the expense of stake in the business. This would give General Electronics the capital to grow on and less dependence on debt.</w:t>
      </w:r>
    </w:p>
    <w:p w14:paraId="548F2A9F" w14:textId="5203E0FD" w:rsidR="1E345DE5" w:rsidRDefault="1E345DE5" w:rsidP="59168FE6">
      <w:pPr>
        <w:pStyle w:val="Heading3"/>
      </w:pPr>
      <w:bookmarkStart w:id="38" w:name="_Toc820068710"/>
      <w:r w:rsidRPr="59168FE6">
        <w:t>Effect on Shareholder Value:</w:t>
      </w:r>
      <w:bookmarkEnd w:id="38"/>
      <w:r w:rsidRPr="59168FE6">
        <w:t xml:space="preserve"> </w:t>
      </w:r>
    </w:p>
    <w:p w14:paraId="12BEBD51" w14:textId="245A0AA1" w:rsidR="1E345DE5" w:rsidRDefault="1E345DE5" w:rsidP="59168FE6">
      <w:r w:rsidRPr="59168FE6">
        <w:t xml:space="preserve">Equity financing has the potential to enhance the capital structure by lowering the </w:t>
      </w:r>
      <w:r w:rsidR="7468893D" w:rsidRPr="59168FE6">
        <w:t>debt-to-equity</w:t>
      </w:r>
      <w:r w:rsidRPr="59168FE6">
        <w:t xml:space="preserve"> ratio. Nevertheless, a new issue or a call of private equity would dilute the equity of existing shareholders and decrease their influence in the company. Although this can adversely affect the sentiment of shareholders in the short term, the long-term advantage is the increased financial stability and growth potential.</w:t>
      </w:r>
    </w:p>
    <w:p w14:paraId="02E97E5F" w14:textId="3948A2A9" w:rsidR="1E345DE5" w:rsidRDefault="1E345DE5" w:rsidP="59168FE6">
      <w:pPr>
        <w:pStyle w:val="Heading2"/>
      </w:pPr>
      <w:bookmarkStart w:id="39" w:name="_Toc1863177355"/>
      <w:r w:rsidRPr="59168FE6">
        <w:t>3. Divestiture of Non-Core Assets</w:t>
      </w:r>
      <w:bookmarkEnd w:id="39"/>
    </w:p>
    <w:p w14:paraId="071A1427" w14:textId="3562A9B8" w:rsidR="27542C66" w:rsidRDefault="00C40DAA" w:rsidP="59168FE6">
      <w:r w:rsidRPr="00C40DAA">
        <w:t>General Electronics also has options such as selling non-core assets to create capital and cut debt. This would entail disposing of the assets that are not directly related to the core business and investing the proceeds elsewhere that are more lucrative, like its core business</w:t>
      </w:r>
      <w:r>
        <w:t xml:space="preserve"> units or strategic initiatives</w:t>
      </w:r>
      <w:r w:rsidR="27542C66" w:rsidRPr="59168FE6">
        <w:t>.</w:t>
      </w:r>
    </w:p>
    <w:p w14:paraId="0131E414" w14:textId="3D76266F" w:rsidR="27542C66" w:rsidRDefault="27542C66" w:rsidP="59168FE6">
      <w:pPr>
        <w:pStyle w:val="Heading3"/>
      </w:pPr>
      <w:bookmarkStart w:id="40" w:name="_Toc961356154"/>
      <w:r w:rsidRPr="59168FE6">
        <w:t>Asset Sales:</w:t>
      </w:r>
      <w:bookmarkEnd w:id="40"/>
    </w:p>
    <w:p w14:paraId="786EB85E" w14:textId="70C383CE" w:rsidR="27542C66" w:rsidRDefault="27542C66" w:rsidP="59168FE6">
      <w:r w:rsidRPr="59168FE6">
        <w:t xml:space="preserve"> </w:t>
      </w:r>
      <w:r w:rsidR="00C40DAA" w:rsidRPr="00C40DAA">
        <w:t>The firm can liquidate unproductive units or assets that are not necessary to generate cash. This may be utilized to settle debts or invest in more profitabl</w:t>
      </w:r>
      <w:r w:rsidR="00C40DAA">
        <w:t>e projects or enhance liquidity</w:t>
      </w:r>
    </w:p>
    <w:p w14:paraId="77B2EF84" w14:textId="1572C7CC" w:rsidR="27542C66" w:rsidRDefault="27542C66" w:rsidP="59168FE6">
      <w:pPr>
        <w:pStyle w:val="Heading3"/>
      </w:pPr>
      <w:bookmarkStart w:id="41" w:name="_Toc658792237"/>
      <w:r w:rsidRPr="59168FE6">
        <w:t>Focus on the Core Competencies:</w:t>
      </w:r>
      <w:bookmarkEnd w:id="41"/>
      <w:r w:rsidRPr="59168FE6">
        <w:t xml:space="preserve"> </w:t>
      </w:r>
    </w:p>
    <w:p w14:paraId="7CE5526F" w14:textId="3DBB1A5F" w:rsidR="27542C66" w:rsidRDefault="00C40DAA" w:rsidP="59168FE6">
      <w:r w:rsidRPr="00C40DAA">
        <w:t>Through the sale of non-core assets, General Electronics would be in a position to concentrate on its core business more and streamline operations. Long term competitive advantage and profitability may be created thr</w:t>
      </w:r>
      <w:r>
        <w:t>ough such strategic orientation</w:t>
      </w:r>
      <w:r w:rsidR="27542C66" w:rsidRPr="59168FE6">
        <w:t>.</w:t>
      </w:r>
    </w:p>
    <w:p w14:paraId="09F96279" w14:textId="76F8D28F" w:rsidR="27542C66" w:rsidRDefault="27542C66" w:rsidP="59168FE6">
      <w:pPr>
        <w:pStyle w:val="Heading3"/>
      </w:pPr>
      <w:bookmarkStart w:id="42" w:name="_Toc803358826"/>
      <w:r w:rsidRPr="59168FE6">
        <w:t>Impact on Shareholder Value:</w:t>
      </w:r>
      <w:bookmarkEnd w:id="42"/>
    </w:p>
    <w:p w14:paraId="535328B5" w14:textId="4D173B71" w:rsidR="27542C66" w:rsidRDefault="27542C66" w:rsidP="59168FE6">
      <w:r w:rsidRPr="59168FE6">
        <w:t>The sale of assets would have a short-term shareholder value linked to the sale of the assets, yet could also limit possible future business expansion in certain markets. Such a strategy, when executed correctly, can not only improve the balance sheet and shareholder value of the company by reducing debt levels but also focusing more on what is making it profitable.</w:t>
      </w:r>
    </w:p>
    <w:p w14:paraId="3E82A9AE" w14:textId="5096654E" w:rsidR="413AD5DE" w:rsidRDefault="413AD5DE" w:rsidP="59168FE6">
      <w:pPr>
        <w:pStyle w:val="Heading2"/>
      </w:pPr>
      <w:bookmarkStart w:id="43" w:name="_Toc1633370733"/>
      <w:r w:rsidRPr="59168FE6">
        <w:t>4. Merger or Acquisition</w:t>
      </w:r>
      <w:bookmarkEnd w:id="43"/>
    </w:p>
    <w:p w14:paraId="6C90C859" w14:textId="085F7F9B" w:rsidR="5B4BC03C" w:rsidRDefault="5B4BC03C" w:rsidP="59168FE6">
      <w:r w:rsidRPr="59168FE6">
        <w:t>An acquisition or a merger would also be considered as a strategic financial restructuring, especially in cases where General Electronics cannot raise the necessary capital on its own.</w:t>
      </w:r>
    </w:p>
    <w:p w14:paraId="4D828A03" w14:textId="6352659D" w:rsidR="5B4BC03C" w:rsidRDefault="5B4BC03C" w:rsidP="59168FE6">
      <w:pPr>
        <w:pStyle w:val="Heading3"/>
      </w:pPr>
      <w:bookmarkStart w:id="44" w:name="_Toc1209833904"/>
      <w:r w:rsidRPr="59168FE6">
        <w:t>Merger of Strategy:</w:t>
      </w:r>
      <w:bookmarkEnd w:id="44"/>
    </w:p>
    <w:p w14:paraId="1A8A2656" w14:textId="709B3C55" w:rsidR="5B4BC03C" w:rsidRDefault="5B4BC03C" w:rsidP="59168FE6">
      <w:r w:rsidRPr="59168FE6">
        <w:lastRenderedPageBreak/>
        <w:t>Bigger merger or more financially sound company may generate capital inflows in order to address liquidity and debt issues and to increase market share and operational synergies. The combined entity would enjoy the economies of scale, greater financial capital and a stronger market presence.</w:t>
      </w:r>
    </w:p>
    <w:p w14:paraId="7C07DCCB" w14:textId="07FD7F44" w:rsidR="5B4BC03C" w:rsidRDefault="5B4BC03C" w:rsidP="59168FE6">
      <w:r w:rsidRPr="59168FE6">
        <w:t xml:space="preserve"> </w:t>
      </w:r>
    </w:p>
    <w:p w14:paraId="7A64285F" w14:textId="5E37A125" w:rsidR="5B4BC03C" w:rsidRDefault="5B4BC03C" w:rsidP="59168FE6">
      <w:pPr>
        <w:pStyle w:val="Heading3"/>
      </w:pPr>
      <w:bookmarkStart w:id="45" w:name="_Toc336078518"/>
      <w:r w:rsidRPr="59168FE6">
        <w:t>Acquisition of a Complementary Company:</w:t>
      </w:r>
      <w:bookmarkEnd w:id="45"/>
    </w:p>
    <w:p w14:paraId="029CF1D0" w14:textId="1657A6E0" w:rsidR="5B4BC03C" w:rsidRDefault="5B4BC03C" w:rsidP="59168FE6">
      <w:r w:rsidRPr="59168FE6">
        <w:t>The company can also buy another company that is larger and has better access to the capital markets and the company stands to gain the funds that will turn around its financial position.</w:t>
      </w:r>
    </w:p>
    <w:p w14:paraId="638BDFF2" w14:textId="35070A30" w:rsidR="5B4BC03C" w:rsidRDefault="5B4BC03C" w:rsidP="59168FE6">
      <w:pPr>
        <w:pStyle w:val="Heading3"/>
      </w:pPr>
      <w:bookmarkStart w:id="46" w:name="_Toc861764107"/>
      <w:r w:rsidRPr="59168FE6">
        <w:t>Impact on Shareholders Value:</w:t>
      </w:r>
      <w:bookmarkEnd w:id="46"/>
    </w:p>
    <w:p w14:paraId="3B653175" w14:textId="515A6EC3" w:rsidR="5B4BC03C" w:rsidRDefault="5B4BC03C" w:rsidP="59168FE6">
      <w:r w:rsidRPr="59168FE6">
        <w:t>A merger or acquisition can lead to an increase in shareholders value by establishing synergies, financial stability of the company and market presence. However, depending on the structure of the transaction, the process may result in dilution or loss of control to the current shareholders.</w:t>
      </w:r>
    </w:p>
    <w:p w14:paraId="194DAE2A" w14:textId="03181013" w:rsidR="3F7EB7A7" w:rsidRDefault="3F7EB7A7" w:rsidP="59168FE6">
      <w:pPr>
        <w:pStyle w:val="Heading2"/>
      </w:pPr>
      <w:bookmarkStart w:id="47" w:name="_Toc745187680"/>
      <w:r w:rsidRPr="59168FE6">
        <w:t>Impact on Debt Structure, Operational Flexibility, and Shareholder Value</w:t>
      </w:r>
      <w:bookmarkEnd w:id="47"/>
    </w:p>
    <w:p w14:paraId="1A88E871" w14:textId="34E5FD7E" w:rsidR="3255FCCA" w:rsidRDefault="3255FCCA" w:rsidP="59168FE6">
      <w:pPr>
        <w:pStyle w:val="Heading3"/>
      </w:pPr>
      <w:bookmarkStart w:id="48" w:name="_Toc1067862703"/>
      <w:r w:rsidRPr="59168FE6">
        <w:t>Debt Structure:</w:t>
      </w:r>
      <w:bookmarkEnd w:id="48"/>
    </w:p>
    <w:p w14:paraId="6D5D596C" w14:textId="2FA7C5C8" w:rsidR="3255FCCA" w:rsidRDefault="3255FCCA" w:rsidP="59168FE6">
      <w:r w:rsidRPr="59168FE6">
        <w:t>All the proposed restructuring options will raise the debt-to-equity ratio and reduce company reliance on debt. Reorganization of the debts would ease the burden of debts by extending the maturity and reducing the interest rate. Equity injection would also increase capital without the growth of debt thereby increasing capital structure. This would result in a more manageable debt structure, which would decrease the financial risk and the ability of the company to service its debt.</w:t>
      </w:r>
    </w:p>
    <w:p w14:paraId="2AA2B3BA" w14:textId="5FA6E1C9" w:rsidR="3255FCCA" w:rsidRDefault="3255FCCA" w:rsidP="59168FE6">
      <w:pPr>
        <w:pStyle w:val="Heading3"/>
      </w:pPr>
      <w:bookmarkStart w:id="49" w:name="_Toc1837737237"/>
      <w:r w:rsidRPr="59168FE6">
        <w:t>Operational Flexibility:</w:t>
      </w:r>
      <w:bookmarkEnd w:id="49"/>
    </w:p>
    <w:p w14:paraId="47E73E4F" w14:textId="3370A6C4" w:rsidR="3255FCCA" w:rsidRDefault="3255FCCA" w:rsidP="59168FE6">
      <w:r w:rsidRPr="59168FE6">
        <w:t>By reducing debt and increasing the capital structure, General Electronics would have greater operational flexibility. The reduction of financial strain would enable the firm to make more strategic decisions, invest in future expansion, and seek cost reduction strategies. Disposing non-core assets would help the company focus on what it is doing best and improve efficiency and profitability. This would give the company the leeway to channel resources and concentrate on its business strengths.</w:t>
      </w:r>
    </w:p>
    <w:p w14:paraId="431B3519" w14:textId="1257C587" w:rsidR="3255FCCA" w:rsidRDefault="3255FCCA" w:rsidP="59168FE6">
      <w:pPr>
        <w:pStyle w:val="Heading3"/>
      </w:pPr>
      <w:bookmarkStart w:id="50" w:name="_Toc649883205"/>
      <w:r w:rsidRPr="59168FE6">
        <w:t>Shareholder Value:</w:t>
      </w:r>
      <w:bookmarkEnd w:id="50"/>
    </w:p>
    <w:p w14:paraId="2BE47D3F" w14:textId="5F457B10" w:rsidR="3255FCCA" w:rsidRDefault="3255FCCA" w:rsidP="59168FE6">
      <w:r w:rsidRPr="59168FE6">
        <w:t xml:space="preserve">Which type of restructuring will be what determines the impact on shareholder </w:t>
      </w:r>
      <w:proofErr w:type="gramStart"/>
      <w:r w:rsidRPr="59168FE6">
        <w:t>value.</w:t>
      </w:r>
      <w:proofErr w:type="gramEnd"/>
      <w:r w:rsidRPr="59168FE6">
        <w:t xml:space="preserve"> In the short term, equity financing or merger/acquisition will dilute the shareholder ownership but the long run advantages of improved financial stability and growth opportunities will most likely exceed this loss. Such alternatives will also enhance financial stability and will provide shareholders with more comfortable long-term investment since it reduces the debt load.</w:t>
      </w:r>
    </w:p>
    <w:p w14:paraId="19CB4C8E" w14:textId="420BE027" w:rsidR="55B39D03" w:rsidRDefault="55B39D03" w:rsidP="59168FE6">
      <w:pPr>
        <w:pStyle w:val="Heading2"/>
      </w:pPr>
      <w:bookmarkStart w:id="51" w:name="_Toc120987864"/>
      <w:r w:rsidRPr="59168FE6">
        <w:t>International and Ethical Considerations</w:t>
      </w:r>
      <w:bookmarkEnd w:id="51"/>
    </w:p>
    <w:p w14:paraId="5CCAD571" w14:textId="2ECA4499" w:rsidR="14B2CB31" w:rsidRDefault="14B2CB31" w:rsidP="59168FE6">
      <w:pPr>
        <w:pStyle w:val="Heading3"/>
      </w:pPr>
      <w:bookmarkStart w:id="52" w:name="_Toc789502688"/>
      <w:r w:rsidRPr="59168FE6">
        <w:lastRenderedPageBreak/>
        <w:t>Taxation:</w:t>
      </w:r>
      <w:bookmarkEnd w:id="52"/>
    </w:p>
    <w:p w14:paraId="32A7E225" w14:textId="5F08538F" w:rsidR="14B2CB31" w:rsidRDefault="14B2CB31" w:rsidP="59168FE6">
      <w:r w:rsidRPr="59168FE6">
        <w:t>Tax strategies will be essential in the restructuring process. Debt financing tax shields can be provided by deducting interest expenses. However, excessive reliance on debt can increase financial risk, which may have a negative impact on the tax status of the company in the long-term perspective. Equity financing, however, has no relation to those tax benefits, but it reduces the debt burden of the business, improving its financial position.</w:t>
      </w:r>
    </w:p>
    <w:p w14:paraId="78BF20AC" w14:textId="695838C9" w:rsidR="14B2CB31" w:rsidRDefault="14B2CB31" w:rsidP="59168FE6">
      <w:pPr>
        <w:pStyle w:val="Heading3"/>
      </w:pPr>
      <w:bookmarkStart w:id="53" w:name="_Toc525031996"/>
      <w:r w:rsidRPr="59168FE6">
        <w:t>Currency Risk:</w:t>
      </w:r>
      <w:bookmarkEnd w:id="53"/>
    </w:p>
    <w:p w14:paraId="28984FD8" w14:textId="14BA4217" w:rsidR="14B2CB31" w:rsidRDefault="00C40DAA" w:rsidP="59168FE6">
      <w:r w:rsidRPr="00C40DAA">
        <w:t>It is also pertinent to mention that due to the fact that General Electric is an international company, currency risk is another issue that should be considered especially when an international company like General Electric is engaging in international business or operations. When the company is exposed to foreign exchange risks, a foreign merger or acquisition can give rise to a currency risk. To counter this, it ought to hedge to reduce the</w:t>
      </w:r>
      <w:r>
        <w:t xml:space="preserve"> effects of currency volatility</w:t>
      </w:r>
      <w:r w:rsidR="14B2CB31" w:rsidRPr="59168FE6">
        <w:t>.</w:t>
      </w:r>
    </w:p>
    <w:p w14:paraId="601C81EF" w14:textId="2748746A" w:rsidR="14B2CB31" w:rsidRDefault="14B2CB31" w:rsidP="59168FE6">
      <w:pPr>
        <w:pStyle w:val="Heading3"/>
      </w:pPr>
      <w:bookmarkStart w:id="54" w:name="_Toc569888614"/>
      <w:r w:rsidRPr="59168FE6">
        <w:t>Inflation:</w:t>
      </w:r>
      <w:bookmarkEnd w:id="54"/>
    </w:p>
    <w:p w14:paraId="1FF54483" w14:textId="00810CA4" w:rsidR="14B2CB31" w:rsidRDefault="00C40DAA" w:rsidP="59168FE6">
      <w:r w:rsidRPr="00C40DAA">
        <w:t>Inflation is one of the most important factors, which should be considered in the measurement of the investment that is, it may easily destroy the value of the future cash flow. Strategic choices on financing and investments will take into account the inflation risk by the firm. Inflation may render the debt financing costly and the equity financing preferable since it wil</w:t>
      </w:r>
      <w:r>
        <w:t>l not pay any interest payments</w:t>
      </w:r>
      <w:r w:rsidR="14B2CB31" w:rsidRPr="59168FE6">
        <w:t>.</w:t>
      </w:r>
    </w:p>
    <w:p w14:paraId="03766728" w14:textId="5DFDB4DC" w:rsidR="14B2CB31" w:rsidRDefault="14B2CB31" w:rsidP="59168FE6">
      <w:pPr>
        <w:pStyle w:val="Heading3"/>
      </w:pPr>
      <w:bookmarkStart w:id="55" w:name="_Toc621070126"/>
      <w:r w:rsidRPr="59168FE6">
        <w:t>Corporate Social Responsibility (CSR):</w:t>
      </w:r>
      <w:bookmarkEnd w:id="55"/>
    </w:p>
    <w:p w14:paraId="664E922C" w14:textId="2921A474" w:rsidR="14B2CB31" w:rsidRDefault="00C40DAA" w:rsidP="59168FE6">
      <w:r w:rsidRPr="00C40DAA">
        <w:t>In the contemporary business context, ethical issues especially CSR are increasingly gaining prominence. General Electronics ought to align its restructuring process with responsible governance and sustainable operations. Through ethical sourcing, minimizing its environmental impact, and engaging in social responsibility, the company can improve its reputation and appeal to socially responsible investors. Moreover, an effective CSR policy can enhance customer, investor and supplier relationships lea</w:t>
      </w:r>
      <w:r>
        <w:t>ding to long term profitability</w:t>
      </w:r>
      <w:r w:rsidR="14B2CB31" w:rsidRPr="59168FE6">
        <w:t>.</w:t>
      </w:r>
    </w:p>
    <w:p w14:paraId="71FFBC39" w14:textId="4C19273D" w:rsidR="59168FE6" w:rsidRDefault="59168FE6" w:rsidP="59168FE6"/>
    <w:p w14:paraId="0E5DBF8E" w14:textId="739755DB" w:rsidR="5D4AF8AA" w:rsidRDefault="555B6BF1" w:rsidP="00F74DFB">
      <w:pPr>
        <w:pStyle w:val="Heading1"/>
      </w:pPr>
      <w:bookmarkStart w:id="56" w:name="_Toc1714539414"/>
      <w:r>
        <w:t>5</w:t>
      </w:r>
      <w:r w:rsidR="099DC91C">
        <w:t>.</w:t>
      </w:r>
      <w:r w:rsidR="4C6CA03B">
        <w:t xml:space="preserve"> </w:t>
      </w:r>
      <w:r w:rsidR="25A4F8C4">
        <w:t>Investment Appraisal and Capital Budgeting</w:t>
      </w:r>
      <w:bookmarkEnd w:id="56"/>
    </w:p>
    <w:p w14:paraId="1D268983" w14:textId="02801BD4" w:rsidR="6D4A2510" w:rsidRDefault="6D4A2510" w:rsidP="59168FE6">
      <w:pPr>
        <w:pStyle w:val="Heading2"/>
      </w:pPr>
      <w:bookmarkStart w:id="57" w:name="_Toc365370754"/>
      <w:r w:rsidRPr="59168FE6">
        <w:t>Investment Projects Overview</w:t>
      </w:r>
      <w:bookmarkEnd w:id="57"/>
    </w:p>
    <w:p w14:paraId="027EB9FC" w14:textId="26C732D5" w:rsidR="00F57C4C" w:rsidRDefault="00F57C4C" w:rsidP="59168FE6">
      <w:r w:rsidRPr="59168FE6">
        <w:t>General electronics has three possible investment opportunities that require different amounts of cash inflow and initial investment. The projects are different in terms of their cash flow profile, and it is necessary to discuss them according to their own features to define which investment has the highest profitability in the capital rationing constraint.</w:t>
      </w:r>
    </w:p>
    <w:p w14:paraId="24422410" w14:textId="125F6DA3" w:rsidR="00F57C4C" w:rsidRDefault="00F57C4C" w:rsidP="59168FE6">
      <w:r w:rsidRPr="59168FE6">
        <w:lastRenderedPageBreak/>
        <w:t>Project A will need initial investment of £40 million. The project will yield net cash inflows of £10 million in the first year, 12 million in the second year, 14 million in the third year, 10 million in the fourth year, and 8 million in the fifth year. The changing cash flows during this time indicates a combination of constant and fluctuating returns with a reduction in cash inflows towards the end of the project life.</w:t>
      </w:r>
    </w:p>
    <w:p w14:paraId="450F12B3" w14:textId="447595E1" w:rsidR="00F57C4C" w:rsidRDefault="00F57C4C" w:rsidP="59168FE6">
      <w:r w:rsidRPr="59168FE6">
        <w:t>Project B requires an initial capital outlay of 30 millions of pounds with a steady annual net cash inflow of 6 million dollars over the five years. This consistent cash flow implies that the project will provide foreseeable and consistent returns throughout its lifetime, making it possibly a less risky investment with a smaller upside to other projects.</w:t>
      </w:r>
    </w:p>
    <w:p w14:paraId="4DE20451" w14:textId="10F843AF" w:rsidR="00F57C4C" w:rsidRDefault="00F57C4C" w:rsidP="59168FE6">
      <w:r w:rsidRPr="59168FE6">
        <w:t>Project C has the highest initial investment of £50 million. The cash inflows of this project are projected to fluctuate widely within the five-year period: in the first year, it is projected to be 5 million, in the second year, 10 million, in the third year, 20 million, and in the fifth year, 15 million. Project C cash flows show greater potential growth and bigger returns during the mid-years though with a measure of volatility.</w:t>
      </w:r>
    </w:p>
    <w:p w14:paraId="51545CD7" w14:textId="76A4DCEC" w:rsidR="00F57C4C" w:rsidRDefault="00F57C4C" w:rsidP="59168FE6">
      <w:r w:rsidRPr="59168FE6">
        <w:t>In all three projects, the discount rate used is 10 percent to determine the present value of future cash flows and straight-line depreciation is taken on the initial investment over the life of the project, so that the value of the initial outlay becomes zero at the end of the project. By these financial measurements, the attractiveness of each investment opportunity will be determined based on both the profitability of the company and the capital rationing available.</w:t>
      </w:r>
    </w:p>
    <w:p w14:paraId="6A606DFB" w14:textId="7AD67799" w:rsidR="00F57C4C" w:rsidRDefault="00F57C4C" w:rsidP="59168FE6">
      <w:pPr>
        <w:pStyle w:val="Heading2"/>
      </w:pPr>
      <w:bookmarkStart w:id="58" w:name="_Toc1750145060"/>
      <w:r w:rsidRPr="59168FE6">
        <w:t>Investment Appraisal Using Key Financial Metrics</w:t>
      </w:r>
      <w:bookmarkEnd w:id="58"/>
    </w:p>
    <w:p w14:paraId="612AE9A3" w14:textId="16448234" w:rsidR="00F57C4C" w:rsidRDefault="00C40DAA" w:rsidP="59168FE6">
      <w:r w:rsidRPr="00C40DAA">
        <w:t xml:space="preserve">In order to assess the three projects, we would calculate some important financial metrics that would help us compare the profitability, risk and the potential returns of each alternative. These include the Payback Period (PBP), Accounting rate of Return (ARR), Net Present Value (NPV), Profitability Index (PI), and the </w:t>
      </w:r>
      <w:proofErr w:type="gramStart"/>
      <w:r w:rsidRPr="00C40DAA">
        <w:t>Internal</w:t>
      </w:r>
      <w:proofErr w:type="gramEnd"/>
      <w:r w:rsidRPr="00C40DAA">
        <w:t xml:space="preserve"> rate of Return (IRR). All measures provide valuable insight into the financial viability of a project, and it may be utilized to determine which investment is most suitable within th</w:t>
      </w:r>
      <w:r>
        <w:t>e capital rationing constraints</w:t>
      </w:r>
      <w:r w:rsidR="00F57C4C" w:rsidRPr="59168FE6">
        <w:t>.</w:t>
      </w:r>
    </w:p>
    <w:p w14:paraId="5704EDFD" w14:textId="38678FC0" w:rsidR="00F57C4C" w:rsidRDefault="00F57C4C" w:rsidP="59168FE6">
      <w:pPr>
        <w:pStyle w:val="Heading3"/>
      </w:pPr>
      <w:bookmarkStart w:id="59" w:name="_Toc1102496026"/>
      <w:r w:rsidRPr="59168FE6">
        <w:t>Payback Period (PBP)</w:t>
      </w:r>
      <w:bookmarkEnd w:id="59"/>
    </w:p>
    <w:p w14:paraId="627D3596" w14:textId="163A3817" w:rsidR="541A6B5A" w:rsidRDefault="00C40DAA" w:rsidP="59168FE6">
      <w:r w:rsidRPr="00C40DAA">
        <w:t>The payback period is the time frame during which the investment can cover the initial cost in comparison with the net cash inflows acquired by th</w:t>
      </w:r>
      <w:r>
        <w:t>e investment (Dai, et al., 2022)</w:t>
      </w:r>
      <w:r w:rsidR="541A6B5A" w:rsidRPr="59168FE6">
        <w:t>. The payback period is also shorter, which implies less risk as the investment is recovered sooner.</w:t>
      </w:r>
    </w:p>
    <w:p w14:paraId="054527D3" w14:textId="40689F4B" w:rsidR="541A6B5A" w:rsidRDefault="541A6B5A" w:rsidP="59168FE6">
      <w:r w:rsidRPr="59168FE6">
        <w:t xml:space="preserve">Project </w:t>
      </w:r>
      <w:proofErr w:type="gramStart"/>
      <w:r w:rsidRPr="59168FE6">
        <w:t>A</w:t>
      </w:r>
      <w:proofErr w:type="gramEnd"/>
      <w:r w:rsidRPr="59168FE6">
        <w:t xml:space="preserve"> uses the same payback period, which is computed by adding the cash inflows received per year until the initial investment of 40 million has been recovered. Project </w:t>
      </w:r>
      <w:proofErr w:type="gramStart"/>
      <w:r w:rsidRPr="59168FE6">
        <w:t>A</w:t>
      </w:r>
      <w:proofErr w:type="gramEnd"/>
      <w:r w:rsidRPr="59168FE6">
        <w:t xml:space="preserve"> cash inflows are: 10 million, 12 million, 14 million, 10 million and 8 million. The payback period is 3 years, and the company will recover the investment of 40 million pounds in the third year. A relatively short period to recover the investment implies that the project is somewhat risky.</w:t>
      </w:r>
    </w:p>
    <w:p w14:paraId="0A5881C4" w14:textId="2D64AD13" w:rsidR="541A6B5A" w:rsidRDefault="541A6B5A" w:rsidP="59168FE6">
      <w:r w:rsidRPr="59168FE6">
        <w:lastRenderedPageBreak/>
        <w:t>Project B shows frequent cash inflows of 6 million per year. After 5 years, the project will pay off the entire investment cost of 30 million pounds. Though the cash flows of this project are stable, the longer payback period implies that the project is a risk-less but slower-paying investment than others.</w:t>
      </w:r>
    </w:p>
    <w:p w14:paraId="2D2679FF" w14:textId="6533BD1E" w:rsidR="541A6B5A" w:rsidRDefault="541A6B5A" w:rsidP="59168FE6">
      <w:r w:rsidRPr="59168FE6">
        <w:t>Project C has greater variable cash inflows of 5 million pounds, 10 million pounds, 20 million pounds, 25 million pounds, and 15 million pounds. The cumulative inflows during Year 4 exceed the initial investment of 50 million pounds, which shows that the payback period of Project C is 4 years. Project C, however, recovers its cash flow more rapidly than Project B, but more gradually than Project A because of the fluctuating cash flows.</w:t>
      </w:r>
    </w:p>
    <w:p w14:paraId="5B7277AC" w14:textId="42DF462B" w:rsidR="4B2A3173" w:rsidRDefault="4B2A3173" w:rsidP="59168FE6">
      <w:pPr>
        <w:pStyle w:val="Heading3"/>
      </w:pPr>
      <w:bookmarkStart w:id="60" w:name="_Toc293510128"/>
      <w:r w:rsidRPr="59168FE6">
        <w:t>Accounting Rate of Return (ARR)</w:t>
      </w:r>
      <w:bookmarkEnd w:id="60"/>
    </w:p>
    <w:p w14:paraId="70BC6637" w14:textId="7CC300AD" w:rsidR="56C41C48" w:rsidRDefault="56C41C48" w:rsidP="59168FE6">
      <w:r w:rsidRPr="59168FE6">
        <w:t>Another significant profitability measure is the Accounting Rate of Return (ARR) that is calculated by dividing the accounting profit after a year of investment by the investment itself</w:t>
      </w:r>
      <w:r w:rsidR="0CA15983" w:rsidRPr="59168FE6">
        <w:t xml:space="preserve"> (Penman and Zhang, 2021)</w:t>
      </w:r>
      <w:r w:rsidRPr="59168FE6">
        <w:t>. It signifies the ability of the project to yield returns in relation to investment cost.</w:t>
      </w:r>
    </w:p>
    <w:p w14:paraId="619B2310" w14:textId="170F1D48" w:rsidR="56C41C48" w:rsidRDefault="56C41C48" w:rsidP="59168FE6">
      <w:r w:rsidRPr="59168FE6">
        <w:t>In Project A, the mean annual profit is calculated by averaging the net cash inflows in the five-year cycle. The ARR of this project is 27 which suggests a good payoff in relation to the original investment. This cash inflows variation reflects that the project has a good profitability profile, which means that it has the potential to provide a high level of returns throughout its lifetime.</w:t>
      </w:r>
    </w:p>
    <w:p w14:paraId="24D56A57" w14:textId="60F66575" w:rsidR="56C41C48" w:rsidRDefault="56C41C48" w:rsidP="59168FE6">
      <w:r w:rsidRPr="59168FE6">
        <w:t>Project B offers consistent cash flows at 6 million pounds per year, which gives it an ARR of 20 percent. This is a consistent yield though lower than Project A. A low ARR implies that the project is not as profitable as other opportunities and the cash flows are not as high as in the alternative, implying that the project is not as profitable as the alternative.</w:t>
      </w:r>
    </w:p>
    <w:p w14:paraId="4A9EC040" w14:textId="22CF5322" w:rsidR="56C41C48" w:rsidRDefault="56C41C48" w:rsidP="59168FE6">
      <w:r w:rsidRPr="59168FE6">
        <w:t>The project C is the most profitable investment, considering the amount invested and returns of 30. Project C has larger payoff than both Project A and B because its cash inflows fluctuate and increase with time. This means that the project with a higher initial investment would have a significant potential profitability and value creation in the long-term perspective.</w:t>
      </w:r>
    </w:p>
    <w:p w14:paraId="51955E62" w14:textId="0057ED95" w:rsidR="56C41C48" w:rsidRDefault="56C41C48" w:rsidP="59168FE6">
      <w:r w:rsidRPr="59168FE6">
        <w:t>All in all, the most profitable investment is Project C, followed by Project A and B.</w:t>
      </w:r>
    </w:p>
    <w:p w14:paraId="3463C74A" w14:textId="64E0D706" w:rsidR="50C1E0F0" w:rsidRDefault="50C1E0F0" w:rsidP="59168FE6">
      <w:pPr>
        <w:pStyle w:val="Heading3"/>
      </w:pPr>
      <w:bookmarkStart w:id="61" w:name="_Toc1190379359"/>
      <w:r w:rsidRPr="59168FE6">
        <w:t>Net Present Value (NPV)</w:t>
      </w:r>
      <w:bookmarkEnd w:id="61"/>
    </w:p>
    <w:p w14:paraId="6D7A6037" w14:textId="64AAFF98" w:rsidR="7E19B573" w:rsidRDefault="7E19B573" w:rsidP="59168FE6">
      <w:r w:rsidRPr="59168FE6">
        <w:t>NPV is a key financial metric that is used to determine the profitability of an investment project</w:t>
      </w:r>
      <w:r w:rsidR="5C7AC341" w:rsidRPr="59168FE6">
        <w:t xml:space="preserve"> (Dobrowolski &amp; Drozdowski, 2022)</w:t>
      </w:r>
      <w:r w:rsidRPr="59168FE6">
        <w:t xml:space="preserve">. It calculates the present value of cash flows in and out of the future and discounts them by the cost of capital to the company and calculates the difference between the original </w:t>
      </w:r>
      <w:proofErr w:type="gramStart"/>
      <w:r w:rsidRPr="59168FE6">
        <w:t>investment</w:t>
      </w:r>
      <w:proofErr w:type="gramEnd"/>
      <w:r w:rsidRPr="59168FE6">
        <w:t>. A positive NPV indicates the project will be value adding to the business.</w:t>
      </w:r>
    </w:p>
    <w:p w14:paraId="43F876C9" w14:textId="66453F97" w:rsidR="7E19B573" w:rsidRDefault="7E19B573" w:rsidP="59168FE6">
      <w:r w:rsidRPr="59168FE6">
        <w:lastRenderedPageBreak/>
        <w:t>The NPV of Project A is positive, approximately 2.99 million pounds which means that the project will have more value than the amount invested in the project, and the project is viable. This positive NPV indicates that Project A will create value to general electronics and therefore is worth investing because it exceeds the cost of capital of the company.</w:t>
      </w:r>
    </w:p>
    <w:p w14:paraId="744DF587" w14:textId="79C311DA" w:rsidR="7E19B573" w:rsidRDefault="7E19B573" w:rsidP="59168FE6">
      <w:r w:rsidRPr="59168FE6">
        <w:t>Project B on the other hand, has a negative NPV of approximately, -0.76 million pounds implying that the project would also translate to a loss. This means that the current cash in-flows of the project are not justified by the initial capital expenditure and pursuing Project B would destroy company value. It would not meet the financial needs and would not be a prudent investment under the current conditions of capital rationing.</w:t>
      </w:r>
    </w:p>
    <w:p w14:paraId="4FBF781C" w14:textId="7F7FC2AA" w:rsidR="7E19B573" w:rsidRDefault="7E19B573" w:rsidP="59168FE6">
      <w:r w:rsidRPr="59168FE6">
        <w:t>Project C has the most attractive NPV as it is positive with an approximate value of 7.75 million. The high NPV implies that Project C will yield a lot of value to General Electronics, far more than the initial investment. The positive NPV shows the project will not only payback but will also yield good returns to the company making it a very profitable project to undertake.</w:t>
      </w:r>
    </w:p>
    <w:p w14:paraId="685156BD" w14:textId="24C1408C" w:rsidR="7E19B573" w:rsidRDefault="7E19B573" w:rsidP="59168FE6">
      <w:r w:rsidRPr="59168FE6">
        <w:t>To recap, Project A and Project C have an acceptable NPV, i.e. they will result in value to the business, but Project B is not cost-effective since it has a negative NPV.</w:t>
      </w:r>
    </w:p>
    <w:p w14:paraId="7A742EEC" w14:textId="3FD4A554" w:rsidR="0F958453" w:rsidRDefault="0F958453" w:rsidP="59168FE6">
      <w:pPr>
        <w:pStyle w:val="Heading3"/>
      </w:pPr>
      <w:bookmarkStart w:id="62" w:name="_Toc1907084416"/>
      <w:r w:rsidRPr="59168FE6">
        <w:t>Profitability Index (PI)</w:t>
      </w:r>
      <w:bookmarkEnd w:id="62"/>
    </w:p>
    <w:p w14:paraId="51D2C192" w14:textId="5EC6792B" w:rsidR="213D21F4" w:rsidRDefault="213D21F4" w:rsidP="59168FE6">
      <w:r w:rsidRPr="59168FE6">
        <w:t>The Profitability Index (PI) is the profitability of an investment relative to its price</w:t>
      </w:r>
      <w:r w:rsidR="18C25A34" w:rsidRPr="59168FE6">
        <w:t xml:space="preserve"> (Al-Rikabi, 2021)</w:t>
      </w:r>
      <w:r w:rsidRPr="59168FE6">
        <w:t>. A PI above 1 implies that the project will generate more than the cost of investment, hence a good option. Project A has PI = 0.075 and therefore has extremely low profitability against the initial outlay. The low value connotes that the project is not an efficient use of the company resources, since it is not providing sufficient returns in relation to the capital invested. The PI of project B is negative: -0.025; this again proves that project B would not create value but destroy it, and therefore it is not a good investment choice. On the other hand, the PI of Project C is 0.155, which implies that it is highly profitable and has the most attractive payoff based on its start-up cost. The PI is high, meaning a large value might be created, and Project C is the most attractive of all the three projects.</w:t>
      </w:r>
    </w:p>
    <w:p w14:paraId="0AE29A1E" w14:textId="60822580" w:rsidR="213D21F4" w:rsidRDefault="213D21F4" w:rsidP="59168FE6">
      <w:pPr>
        <w:pStyle w:val="Heading3"/>
      </w:pPr>
      <w:bookmarkStart w:id="63" w:name="_Toc689791079"/>
      <w:r w:rsidRPr="59168FE6">
        <w:t>Internal Rate of Return (IRR)</w:t>
      </w:r>
      <w:bookmarkEnd w:id="63"/>
    </w:p>
    <w:p w14:paraId="53A895A6" w14:textId="73F05187" w:rsidR="5B183126" w:rsidRDefault="5B183126" w:rsidP="59168FE6">
      <w:r w:rsidRPr="59168FE6">
        <w:t>The internal rate of return (IRR) is the discounting rate where the Net Present Value (NPV) of a project becomes zero</w:t>
      </w:r>
      <w:r w:rsidR="7F38CF39" w:rsidRPr="59168FE6">
        <w:t xml:space="preserve"> (Wangchuk, 2022)</w:t>
      </w:r>
      <w:r w:rsidRPr="59168FE6">
        <w:t>. The higher the IRR, the more attractive the project is, as the higher the return on investment. Project A has an IRR of 12.5, above the discount rate of the company (10), and therefore a good, though not the best investment. Project B has an IRR of 6, which is less than the company discount rate, meaning the project is not appealing in terms of returns and is not a good decision. Project C, with the largest IRR of 18, is far more attractive than more than the discount rate, so this is the most attractive to invest in. Project C is therefore the most profitable investment and thus the most desirable of the three projects.</w:t>
      </w:r>
    </w:p>
    <w:p w14:paraId="3D262D2B" w14:textId="54D685FB" w:rsidR="5D2A7CDA" w:rsidRDefault="5D2A7CDA" w:rsidP="59168FE6">
      <w:pPr>
        <w:pStyle w:val="Heading3"/>
      </w:pPr>
      <w:bookmarkStart w:id="64" w:name="_Toc1604437607"/>
      <w:r w:rsidRPr="59168FE6">
        <w:lastRenderedPageBreak/>
        <w:t>Recommendation</w:t>
      </w:r>
      <w:bookmarkEnd w:id="64"/>
    </w:p>
    <w:p w14:paraId="54A290CC" w14:textId="2A0EC1DC" w:rsidR="5D2A7CDA" w:rsidRDefault="5D2A7CDA" w:rsidP="59168FE6">
      <w:r w:rsidRPr="59168FE6">
        <w:t>Considering that capital is rationed by a limitation of £60 million, General Electronics can afford to invest in two out of the three projects. According to the financial ratios-NPV, ARR, PBP, IRR, and PI, Project A and Project C are the most feasible projects. Project A has a good NPV, a nice ARR and a suitable payback period. Although the IRR is lower than Project C, it remains a good return considering the investment. Project C offers the best chance to create long-term value because it has the largest NPV, ARR, and IRR. Its cash flows will also increase and provide high returns during the later years of the investment. Project B cannot be considered because it has a negative NPV, low IRR, and low PI. It fails to satisfy the financial requirements of investment, particularly during capital rationing.</w:t>
      </w:r>
    </w:p>
    <w:p w14:paraId="5E00AA08" w14:textId="30B81CE1" w:rsidR="5D4AF8AA" w:rsidRDefault="25A4F8C4" w:rsidP="00F74DFB">
      <w:pPr>
        <w:pStyle w:val="Heading2"/>
      </w:pPr>
      <w:bookmarkStart w:id="65" w:name="_Toc383388743"/>
      <w:r>
        <w:t>5. Justification</w:t>
      </w:r>
      <w:bookmarkEnd w:id="65"/>
      <w:r>
        <w:t xml:space="preserve"> </w:t>
      </w:r>
    </w:p>
    <w:p w14:paraId="54577F86" w14:textId="42E121A0" w:rsidR="2C69D933" w:rsidRDefault="2C69D933">
      <w:r>
        <w:t>The Project A and Project C investment can be aligned with the financial goals of the General Electronics that guarantees the improvement of profitability, maximizing shareholder value and mitigating risk. Both projects have good NPV, high IRR and good payback period and hence both are economically feasible and can stimulate growth. Through the selection of these projects, General Electronics can improve its cash flow, liquidity, and position itself as a body to expand gradually in the competitive electronics market.</w:t>
      </w:r>
    </w:p>
    <w:p w14:paraId="699DAFB4" w14:textId="5DE3ABFD" w:rsidR="2C69D933" w:rsidRDefault="2C69D933" w:rsidP="59168FE6">
      <w:r>
        <w:t>The choice of these projects would also help the company lower their financial risk, by diversifying their investment portfolio and by having the company investing in projects whose characteristics are to produce high cash inflows over time. This means that Project A and Project C are the most strategically viable decisions that can be made to improve the overall financial health of General Electronics.</w:t>
      </w:r>
    </w:p>
    <w:p w14:paraId="2DE3BC46" w14:textId="6043F5E3" w:rsidR="00C51FB1" w:rsidRDefault="6BAC4663" w:rsidP="00F74DFB">
      <w:pPr>
        <w:pStyle w:val="Heading1"/>
      </w:pPr>
      <w:bookmarkStart w:id="66" w:name="_Toc309314124"/>
      <w:r>
        <w:t>Conclusion</w:t>
      </w:r>
      <w:bookmarkEnd w:id="66"/>
    </w:p>
    <w:p w14:paraId="14D6682F" w14:textId="66AA19F8" w:rsidR="00C51FB1" w:rsidRPr="00F74DFB" w:rsidRDefault="79E0897D" w:rsidP="00F74DFB">
      <w:r>
        <w:t>Project A and Project C investment can be aligned with the financial goals of the General Electronics that guarantees the maximization of profitability, shareholder value maximization, and minimization of risk. The NPV of the two projects is positive, their IRR is large and the payback period is good and hence both are economically feasible and can spur growth. Through such projects, General Electronics can boost its cash flow, liquidity, and emerge as a player who can grow in proportion in the competitive electronics market.</w:t>
      </w:r>
    </w:p>
    <w:p w14:paraId="2A3CE320" w14:textId="4AAAE5B9" w:rsidR="00C51FB1" w:rsidRPr="00F74DFB" w:rsidRDefault="79E0897D" w:rsidP="59168FE6">
      <w:r>
        <w:t>This choice of these projects would also help the company to lessen their financial risk in that they would be diversifying their portfolio of invested projects and in that they would be having the company investing in projects whose nature would be to generate high cash inflows over time. This means that, Project A and Project C are the most strategic decisions that can be made to improve the overall financial health of General Electronics</w:t>
      </w:r>
      <w:proofErr w:type="gramStart"/>
      <w:r>
        <w:t>.</w:t>
      </w:r>
      <w:r w:rsidR="6BAC4663">
        <w:t>.</w:t>
      </w:r>
      <w:proofErr w:type="gramEnd"/>
    </w:p>
    <w:p w14:paraId="32F703E2" w14:textId="495CCC3E" w:rsidR="00C51FB1" w:rsidRDefault="00C51FB1" w:rsidP="00F74DFB">
      <w:r>
        <w:br w:type="page"/>
      </w:r>
    </w:p>
    <w:p w14:paraId="081449E2" w14:textId="77777777" w:rsidR="00C51FB1" w:rsidRPr="00C51FB1" w:rsidRDefault="00C51FB1" w:rsidP="00F74DFB"/>
    <w:p w14:paraId="4C8E7FE3" w14:textId="318473F3" w:rsidR="758AB431" w:rsidRDefault="24BA61F6" w:rsidP="00F74DFB">
      <w:pPr>
        <w:pStyle w:val="Heading1"/>
      </w:pPr>
      <w:bookmarkStart w:id="67" w:name="_Toc1591348168"/>
      <w:r>
        <w:t>References</w:t>
      </w:r>
      <w:bookmarkEnd w:id="67"/>
    </w:p>
    <w:p w14:paraId="4DF69996" w14:textId="64F73398" w:rsidR="20B828EE" w:rsidRDefault="20B828EE" w:rsidP="59168FE6">
      <w:r>
        <w:t>Al-Rikabi, N. S. (2021). Profitability index and its impact on short and long-term decisions. Pt. 2 J. Legal Ethical &amp; Regul. Isses, 24, 1.</w:t>
      </w:r>
    </w:p>
    <w:p w14:paraId="6B91F3DA" w14:textId="77D29788" w:rsidR="3778EE70" w:rsidRDefault="3778EE70" w:rsidP="59168FE6">
      <w:r>
        <w:t xml:space="preserve">Alarussi, A. S. A. (2021). Financial ratios and efficiency in Malaysian listed companies. </w:t>
      </w:r>
      <w:r w:rsidRPr="59168FE6">
        <w:rPr>
          <w:i/>
          <w:iCs/>
        </w:rPr>
        <w:t>Asian Journal of Economics and Banking</w:t>
      </w:r>
      <w:r>
        <w:t>, 5(2), 116-135</w:t>
      </w:r>
    </w:p>
    <w:p w14:paraId="6A329D05" w14:textId="2D9FE687" w:rsidR="4BED5A3D" w:rsidRDefault="4BED5A3D" w:rsidP="59168FE6">
      <w:r>
        <w:t>Dai, H., Li, N., Wang, Y., &amp; Zhao, X. (2022, March). The analysis of three main investment criteria: NPV IRR and payback period. In 2022 7th International Conference on Financial Innovation and Economic Development (ICFIED 2022) (pp. 185-189). Atlantis Press.</w:t>
      </w:r>
    </w:p>
    <w:p w14:paraId="3CE79F9B" w14:textId="24ED121F" w:rsidR="0734E767" w:rsidRDefault="0734E767" w:rsidP="59168FE6">
      <w:r>
        <w:t>Dobrowolski, Z., &amp; Drozdowski, G. (2022). Does the net present value as a financial metric fit investment in green energy security</w:t>
      </w:r>
      <w:proofErr w:type="gramStart"/>
      <w:r>
        <w:t>?.</w:t>
      </w:r>
      <w:proofErr w:type="gramEnd"/>
      <w:r>
        <w:t xml:space="preserve"> Energies, 15(1), 353.</w:t>
      </w:r>
    </w:p>
    <w:p w14:paraId="3DDB5184" w14:textId="380EE542" w:rsidR="549EC4EB" w:rsidRDefault="549EC4EB" w:rsidP="59168FE6">
      <w:r>
        <w:t>Gunawan, E. (2023). Liquidity Ratio Analysis in Financing Short Term Liabilities. International Journal of Health, Economics, and Social Sciences (IJHESS), 5(2), 157-162.</w:t>
      </w:r>
    </w:p>
    <w:p w14:paraId="575E8D7D" w14:textId="36198BD1" w:rsidR="224BB184" w:rsidRDefault="224BB184" w:rsidP="59168FE6">
      <w:r>
        <w:t>Penman, S. H., &amp; Zhang, X. J. (2021). Connecting book rate of return to risk and return: The information conveyed by conservative accounting. Review of Accounting Studies, 26(1), 391-423.</w:t>
      </w:r>
    </w:p>
    <w:p w14:paraId="08B9CF42" w14:textId="1839DBD0" w:rsidR="39330F14" w:rsidRDefault="5D6A09D9" w:rsidP="59168FE6">
      <w:pPr>
        <w:rPr>
          <w:rFonts w:eastAsia="Arial"/>
          <w:lang w:val="en-US"/>
        </w:rPr>
      </w:pPr>
      <w:r w:rsidRPr="59168FE6">
        <w:rPr>
          <w:rFonts w:eastAsia="Arial"/>
          <w:lang w:val="en-US"/>
        </w:rPr>
        <w:t xml:space="preserve">Rashid, C. A. (2021). The efficiency of financial ratios analysis to evaluate company’s profitability. </w:t>
      </w:r>
      <w:r w:rsidRPr="59168FE6">
        <w:rPr>
          <w:rFonts w:eastAsia="Arial"/>
          <w:i/>
          <w:iCs/>
          <w:lang w:val="en-US"/>
        </w:rPr>
        <w:t>Journal of Global Economics and Business</w:t>
      </w:r>
      <w:r w:rsidRPr="59168FE6">
        <w:rPr>
          <w:rFonts w:eastAsia="Arial"/>
          <w:lang w:val="en-US"/>
        </w:rPr>
        <w:t>, 2(4), 119-132.</w:t>
      </w:r>
    </w:p>
    <w:p w14:paraId="1B4050DB" w14:textId="5D12DD3F" w:rsidR="373CE030" w:rsidRDefault="373CE030" w:rsidP="59168FE6">
      <w:pPr>
        <w:rPr>
          <w:rFonts w:eastAsia="Arial"/>
          <w:lang w:val="en-US"/>
        </w:rPr>
      </w:pPr>
      <w:r w:rsidRPr="59168FE6">
        <w:rPr>
          <w:rFonts w:eastAsia="Arial"/>
          <w:lang w:val="en-US"/>
        </w:rPr>
        <w:t>Tulung, J. E., Sondakh, J. J., Wangke, S. J. C., &amp; Posumah, R. F. K. (2024). EFFECTS OF CAPITAL RATIO, QUALITY OF RECEIVABLES, LIQUIDITY, AND GEARING RATIO ON PROFITABILITY: A STUDY FINANCIAL INSTITUTIONS’GOVERNANCE. Journal of Governance and Regulation/Volume, 13(3).</w:t>
      </w:r>
    </w:p>
    <w:p w14:paraId="13E9D56C" w14:textId="36A5497F" w:rsidR="08723637" w:rsidRDefault="08723637" w:rsidP="59168FE6">
      <w:pPr>
        <w:rPr>
          <w:rFonts w:eastAsia="Arial"/>
          <w:lang w:val="en-US"/>
        </w:rPr>
      </w:pPr>
      <w:r w:rsidRPr="59168FE6">
        <w:rPr>
          <w:rFonts w:eastAsia="Arial"/>
          <w:lang w:val="en-US"/>
        </w:rPr>
        <w:t>Wangchuk, P. (2022). Application of depreciation net present value and internal rate of return in engineering projects a brief literature review. Journal of Applied Engineering, Technology and Management, 2(1), 25-30</w:t>
      </w:r>
    </w:p>
    <w:p w14:paraId="3B38A357" w14:textId="1C652B6C" w:rsidR="7D022AE6" w:rsidRDefault="23DCE819" w:rsidP="00F74DFB">
      <w:pPr>
        <w:pStyle w:val="Heading1"/>
      </w:pPr>
      <w:bookmarkStart w:id="68" w:name="_Toc695037956"/>
      <w:r>
        <w:t>Appendix</w:t>
      </w:r>
      <w:bookmarkEnd w:id="68"/>
    </w:p>
    <w:p w14:paraId="131167C3" w14:textId="46787724" w:rsidR="0C5A060F" w:rsidRDefault="58B67E7C" w:rsidP="00F74DFB">
      <w:pPr>
        <w:pStyle w:val="Heading2"/>
        <w:rPr>
          <w:rFonts w:eastAsia="Times New Roman"/>
        </w:rPr>
      </w:pPr>
      <w:bookmarkStart w:id="69" w:name="_Toc666578947"/>
      <w:r w:rsidRPr="59168FE6">
        <w:rPr>
          <w:rFonts w:eastAsia="Times New Roman"/>
        </w:rPr>
        <w:t>Profitability Ratios</w:t>
      </w:r>
      <w:bookmarkEnd w:id="69"/>
    </w:p>
    <w:p w14:paraId="7220BECD" w14:textId="505FB164" w:rsidR="0C5A060F" w:rsidRDefault="58B67E7C" w:rsidP="00F74DFB">
      <w:pPr>
        <w:pStyle w:val="Heading3"/>
      </w:pPr>
      <w:bookmarkStart w:id="70" w:name="_Toc677196047"/>
      <w:r>
        <w:t>Gross Profit Margin</w:t>
      </w:r>
      <w:bookmarkEnd w:id="70"/>
    </w:p>
    <w:p w14:paraId="105B8D3D" w14:textId="676A7328" w:rsidR="1B91D1E0" w:rsidRDefault="1B91D1E0" w:rsidP="59168FE6">
      <w:pPr>
        <w:jc w:val="left"/>
      </w:pPr>
      <m:oMathPara>
        <m:oMath>
          <m:r>
            <w:rPr>
              <w:rFonts w:ascii="Cambria Math" w:hAnsi="Cambria Math"/>
            </w:rPr>
            <m:t>Gross</m:t>
          </m:r>
          <m:func>
            <m:funcPr>
              <m:ctrlPr>
                <w:rPr>
                  <w:rFonts w:ascii="Cambria Math" w:hAnsi="Cambria Math"/>
                </w:rPr>
              </m:ctrlPr>
            </m:funcPr>
            <m:fName>
              <m:r>
                <m:rPr>
                  <m:sty m:val="p"/>
                </m:rPr>
                <w:rPr>
                  <w:rFonts w:ascii="Cambria Math" w:hAnsi="Cambria Math"/>
                </w:rPr>
                <m:t>Pr</m:t>
              </m:r>
            </m:fName>
            <m:e>
              <m:r>
                <w:rPr>
                  <w:rFonts w:ascii="Cambria Math" w:hAnsi="Cambria Math"/>
                </w:rPr>
                <m:t>o</m:t>
              </m:r>
            </m:e>
          </m:func>
          <m:r>
            <w:rPr>
              <w:rFonts w:ascii="Cambria Math" w:hAnsi="Cambria Math"/>
            </w:rPr>
            <m:t>fitM</m:t>
          </m:r>
          <m:func>
            <m:funcPr>
              <m:ctrlPr>
                <w:rPr>
                  <w:rFonts w:ascii="Cambria Math" w:hAnsi="Cambria Math"/>
                </w:rPr>
              </m:ctrlPr>
            </m:funcPr>
            <m:fName>
              <m:r>
                <m:rPr>
                  <m:sty m:val="p"/>
                </m:rPr>
                <w:rPr>
                  <w:rFonts w:ascii="Cambria Math" w:hAnsi="Cambria Math"/>
                </w:rPr>
                <m:t>arg</m:t>
              </m:r>
            </m:fName>
            <m:e>
              <m:r>
                <w:rPr>
                  <w:rFonts w:ascii="Cambria Math" w:hAnsi="Cambria Math"/>
                </w:rPr>
                <m:t>i</m:t>
              </m:r>
            </m:e>
          </m:func>
          <m:r>
            <w:rPr>
              <w:rFonts w:ascii="Cambria Math" w:hAnsi="Cambria Math"/>
            </w:rPr>
            <m:t>n</m:t>
          </m:r>
          <m:r>
            <m:rPr>
              <m:sty m:val="p"/>
            </m:rPr>
            <w:rPr>
              <w:rFonts w:ascii="Cambria Math" w:hAnsi="Cambria Math"/>
            </w:rPr>
            <m:t>=</m:t>
          </m:r>
          <m:f>
            <m:fPr>
              <m:ctrlPr>
                <w:rPr>
                  <w:rFonts w:ascii="Cambria Math" w:hAnsi="Cambria Math"/>
                </w:rPr>
              </m:ctrlPr>
            </m:fPr>
            <m:num>
              <m:r>
                <w:rPr>
                  <w:rFonts w:ascii="Cambria Math" w:hAnsi="Cambria Math"/>
                </w:rPr>
                <m:t>Gross</m:t>
              </m:r>
              <m:func>
                <m:funcPr>
                  <m:ctrlPr>
                    <w:rPr>
                      <w:rFonts w:ascii="Cambria Math" w:hAnsi="Cambria Math"/>
                    </w:rPr>
                  </m:ctrlPr>
                </m:funcPr>
                <m:fName>
                  <m:r>
                    <m:rPr>
                      <m:sty m:val="p"/>
                    </m:rPr>
                    <w:rPr>
                      <w:rFonts w:ascii="Cambria Math" w:hAnsi="Cambria Math"/>
                    </w:rPr>
                    <m:t>Pr</m:t>
                  </m:r>
                </m:fName>
                <m:e>
                  <m:r>
                    <w:rPr>
                      <w:rFonts w:ascii="Cambria Math" w:hAnsi="Cambria Math"/>
                    </w:rPr>
                    <m:t>o</m:t>
                  </m:r>
                </m:e>
              </m:func>
              <m:r>
                <w:rPr>
                  <w:rFonts w:ascii="Cambria Math" w:hAnsi="Cambria Math"/>
                </w:rPr>
                <m:t>fit</m:t>
              </m:r>
              <m:r>
                <m:rPr>
                  <m:sty m:val="p"/>
                </m:rPr>
                <w:rPr>
                  <w:rFonts w:ascii="Cambria Math" w:hAnsi="Cambria Math"/>
                </w:rPr>
                <m:t>​</m:t>
              </m:r>
            </m:num>
            <m:den>
              <m:r>
                <w:rPr>
                  <w:rFonts w:ascii="Cambria Math" w:hAnsi="Cambria Math"/>
                </w:rPr>
                <m:t>Net</m:t>
              </m:r>
              <m:r>
                <m:rPr>
                  <m:sty m:val="p"/>
                </m:rPr>
                <w:rPr>
                  <w:rFonts w:ascii="Cambria Math" w:hAnsi="Cambria Math"/>
                </w:rPr>
                <m:t> </m:t>
              </m:r>
              <m:r>
                <w:rPr>
                  <w:rFonts w:ascii="Cambria Math" w:hAnsi="Cambria Math"/>
                </w:rPr>
                <m:t>Sales</m:t>
              </m:r>
            </m:den>
          </m:f>
          <m:r>
            <m:rPr>
              <m:sty m:val="p"/>
            </m:rPr>
            <w:rPr>
              <w:rFonts w:ascii="Cambria Math" w:hAnsi="Cambria Math"/>
            </w:rPr>
            <m:t>×100</m:t>
          </m:r>
        </m:oMath>
      </m:oMathPara>
    </w:p>
    <w:p w14:paraId="214322B2" w14:textId="2A3F0D09" w:rsidR="1B91D1E0" w:rsidRDefault="1B91D1E0" w:rsidP="00F74DFB"/>
    <w:tbl>
      <w:tblPr>
        <w:tblStyle w:val="TableGrid"/>
        <w:tblW w:w="0" w:type="auto"/>
        <w:tblLook w:val="06A0" w:firstRow="1" w:lastRow="0" w:firstColumn="1" w:lastColumn="0" w:noHBand="1" w:noVBand="1"/>
      </w:tblPr>
      <w:tblGrid>
        <w:gridCol w:w="1803"/>
        <w:gridCol w:w="1803"/>
        <w:gridCol w:w="1803"/>
        <w:gridCol w:w="1803"/>
        <w:gridCol w:w="1803"/>
      </w:tblGrid>
      <w:tr w:rsidR="1B91D1E0" w14:paraId="35889799" w14:textId="77777777" w:rsidTr="59168FE6">
        <w:trPr>
          <w:trHeight w:val="300"/>
        </w:trPr>
        <w:tc>
          <w:tcPr>
            <w:tcW w:w="1803" w:type="dxa"/>
          </w:tcPr>
          <w:p w14:paraId="263B3A1A" w14:textId="4DCE28AE" w:rsidR="7FCEB157" w:rsidRDefault="415399DA" w:rsidP="00F74DFB">
            <w:r w:rsidRPr="39330F14">
              <w:t xml:space="preserve">Year </w:t>
            </w:r>
          </w:p>
        </w:tc>
        <w:tc>
          <w:tcPr>
            <w:tcW w:w="1803" w:type="dxa"/>
            <w:vAlign w:val="center"/>
          </w:tcPr>
          <w:p w14:paraId="68645943" w14:textId="5D47975C" w:rsidR="7FCEB157" w:rsidRDefault="415399DA" w:rsidP="00F74DFB">
            <w:r w:rsidRPr="39330F14">
              <w:t xml:space="preserve">Gross Profit </w:t>
            </w:r>
          </w:p>
        </w:tc>
        <w:tc>
          <w:tcPr>
            <w:tcW w:w="1803" w:type="dxa"/>
            <w:vAlign w:val="center"/>
          </w:tcPr>
          <w:p w14:paraId="533B70F8" w14:textId="4D2DE320" w:rsidR="461B98F6" w:rsidRDefault="696ABDEF" w:rsidP="00F74DFB">
            <w:r w:rsidRPr="39330F14">
              <w:t>Net sales</w:t>
            </w:r>
          </w:p>
        </w:tc>
        <w:tc>
          <w:tcPr>
            <w:tcW w:w="1803" w:type="dxa"/>
            <w:vAlign w:val="center"/>
          </w:tcPr>
          <w:p w14:paraId="4AAB265B" w14:textId="2BA7C73F" w:rsidR="638AA8CD" w:rsidRDefault="62341CB7" w:rsidP="00F74DFB">
            <w:r w:rsidRPr="39330F14">
              <w:t>Calculations</w:t>
            </w:r>
          </w:p>
        </w:tc>
        <w:tc>
          <w:tcPr>
            <w:tcW w:w="1803" w:type="dxa"/>
            <w:vAlign w:val="center"/>
          </w:tcPr>
          <w:p w14:paraId="47186470" w14:textId="0DFF0706" w:rsidR="588FCE4F" w:rsidRDefault="648439CF" w:rsidP="00F74DFB">
            <w:r w:rsidRPr="39330F14">
              <w:t xml:space="preserve">Gross Profit Margin </w:t>
            </w:r>
          </w:p>
        </w:tc>
      </w:tr>
      <w:tr w:rsidR="1B91D1E0" w14:paraId="580F3959" w14:textId="77777777" w:rsidTr="59168FE6">
        <w:trPr>
          <w:trHeight w:val="300"/>
        </w:trPr>
        <w:tc>
          <w:tcPr>
            <w:tcW w:w="1803" w:type="dxa"/>
          </w:tcPr>
          <w:p w14:paraId="4DBDF480" w14:textId="243CEC0F" w:rsidR="7FCEB157" w:rsidRDefault="415399DA" w:rsidP="00F74DFB">
            <w:r w:rsidRPr="39330F14">
              <w:lastRenderedPageBreak/>
              <w:t>2024</w:t>
            </w:r>
          </w:p>
        </w:tc>
        <w:tc>
          <w:tcPr>
            <w:tcW w:w="1803" w:type="dxa"/>
            <w:vAlign w:val="center"/>
          </w:tcPr>
          <w:p w14:paraId="740EF163" w14:textId="5C77BC6F" w:rsidR="7FCEB157" w:rsidRDefault="415399DA" w:rsidP="00F74DFB">
            <w:r>
              <w:t>113,994</w:t>
            </w:r>
          </w:p>
        </w:tc>
        <w:tc>
          <w:tcPr>
            <w:tcW w:w="1803" w:type="dxa"/>
            <w:vAlign w:val="center"/>
          </w:tcPr>
          <w:p w14:paraId="4C4C748E" w14:textId="59959053" w:rsidR="23A03AAE" w:rsidRDefault="222CA484" w:rsidP="00F74DFB">
            <w:r>
              <w:t>394,879</w:t>
            </w:r>
          </w:p>
        </w:tc>
        <w:tc>
          <w:tcPr>
            <w:tcW w:w="1803" w:type="dxa"/>
          </w:tcPr>
          <w:p w14:paraId="561A66B0" w14:textId="1A0FC917" w:rsidR="1B91D1E0" w:rsidRDefault="00677A5A" w:rsidP="00F74DFB">
            <m:oMathPara>
              <m:oMath>
                <m:f>
                  <m:fPr>
                    <m:ctrlPr>
                      <w:rPr>
                        <w:rFonts w:ascii="Cambria Math" w:hAnsi="Cambria Math"/>
                      </w:rPr>
                    </m:ctrlPr>
                  </m:fPr>
                  <m:num>
                    <m:r>
                      <m:rPr>
                        <m:sty m:val="p"/>
                      </m:rPr>
                      <w:rPr>
                        <w:rFonts w:ascii="Cambria Math" w:hAnsi="Cambria Math"/>
                      </w:rPr>
                      <m:t>113,994​</m:t>
                    </m:r>
                  </m:num>
                  <m:den>
                    <m:r>
                      <m:rPr>
                        <m:sty m:val="p"/>
                      </m:rPr>
                      <w:rPr>
                        <w:rFonts w:ascii="Cambria Math" w:hAnsi="Cambria Math"/>
                      </w:rPr>
                      <m:t>394,879</m:t>
                    </m:r>
                  </m:den>
                </m:f>
                <m:r>
                  <m:rPr>
                    <m:sty m:val="p"/>
                  </m:rPr>
                  <w:rPr>
                    <w:rFonts w:ascii="Cambria Math" w:hAnsi="Cambria Math"/>
                  </w:rPr>
                  <m:t>×100</m:t>
                </m:r>
              </m:oMath>
            </m:oMathPara>
          </w:p>
        </w:tc>
        <w:tc>
          <w:tcPr>
            <w:tcW w:w="1803" w:type="dxa"/>
            <w:vAlign w:val="center"/>
          </w:tcPr>
          <w:p w14:paraId="5592139F" w14:textId="38604463" w:rsidR="62EAABAC" w:rsidRDefault="796E61F4" w:rsidP="00F74DFB">
            <w:r>
              <w:t>28.87%</w:t>
            </w:r>
          </w:p>
        </w:tc>
      </w:tr>
      <w:tr w:rsidR="1B91D1E0" w14:paraId="50FB9C7B" w14:textId="77777777" w:rsidTr="59168FE6">
        <w:trPr>
          <w:trHeight w:val="300"/>
        </w:trPr>
        <w:tc>
          <w:tcPr>
            <w:tcW w:w="1803" w:type="dxa"/>
          </w:tcPr>
          <w:p w14:paraId="0FB3C419" w14:textId="6899B0EE" w:rsidR="7FCEB157" w:rsidRDefault="415399DA" w:rsidP="00F74DFB">
            <w:r w:rsidRPr="39330F14">
              <w:t>2023</w:t>
            </w:r>
          </w:p>
        </w:tc>
        <w:tc>
          <w:tcPr>
            <w:tcW w:w="1803" w:type="dxa"/>
            <w:vAlign w:val="center"/>
          </w:tcPr>
          <w:p w14:paraId="4B32351A" w14:textId="657E2B9F" w:rsidR="7FCEB157" w:rsidRDefault="415399DA" w:rsidP="00F74DFB">
            <w:r>
              <w:t>97,560</w:t>
            </w:r>
          </w:p>
        </w:tc>
        <w:tc>
          <w:tcPr>
            <w:tcW w:w="1803" w:type="dxa"/>
            <w:vAlign w:val="center"/>
          </w:tcPr>
          <w:p w14:paraId="71303B56" w14:textId="468D3E7F" w:rsidR="47919B3D" w:rsidRDefault="3D8CB5FF" w:rsidP="00F74DFB">
            <w:r>
              <w:t>420,457</w:t>
            </w:r>
          </w:p>
        </w:tc>
        <w:tc>
          <w:tcPr>
            <w:tcW w:w="1803" w:type="dxa"/>
          </w:tcPr>
          <w:p w14:paraId="20DCB2BD" w14:textId="5B76FFE0" w:rsidR="1B91D1E0" w:rsidRDefault="00677A5A" w:rsidP="00F74DFB">
            <m:oMathPara>
              <m:oMath>
                <m:f>
                  <m:fPr>
                    <m:ctrlPr>
                      <w:rPr>
                        <w:rFonts w:ascii="Cambria Math" w:hAnsi="Cambria Math"/>
                      </w:rPr>
                    </m:ctrlPr>
                  </m:fPr>
                  <m:num>
                    <m:r>
                      <m:rPr>
                        <m:sty m:val="p"/>
                      </m:rPr>
                      <w:rPr>
                        <w:rFonts w:ascii="Cambria Math" w:hAnsi="Cambria Math"/>
                      </w:rPr>
                      <m:t>97,560​</m:t>
                    </m:r>
                  </m:num>
                  <m:den>
                    <m:r>
                      <m:rPr>
                        <m:sty m:val="p"/>
                      </m:rPr>
                      <w:rPr>
                        <w:rFonts w:ascii="Cambria Math" w:hAnsi="Cambria Math"/>
                      </w:rPr>
                      <m:t>420,457</m:t>
                    </m:r>
                  </m:den>
                </m:f>
                <m:r>
                  <m:rPr>
                    <m:sty m:val="p"/>
                  </m:rPr>
                  <w:rPr>
                    <w:rFonts w:ascii="Cambria Math" w:hAnsi="Cambria Math"/>
                  </w:rPr>
                  <m:t>×100</m:t>
                </m:r>
              </m:oMath>
            </m:oMathPara>
          </w:p>
        </w:tc>
        <w:tc>
          <w:tcPr>
            <w:tcW w:w="1803" w:type="dxa"/>
            <w:vAlign w:val="center"/>
          </w:tcPr>
          <w:p w14:paraId="59C78110" w14:textId="3FF8228F" w:rsidR="56E0642A" w:rsidRDefault="67A557BE" w:rsidP="00F74DFB">
            <w:r w:rsidRPr="39330F14">
              <w:rPr>
                <w:rFonts w:eastAsia="Times New Roman"/>
              </w:rPr>
              <w:t>23.23%</w:t>
            </w:r>
          </w:p>
        </w:tc>
      </w:tr>
      <w:tr w:rsidR="1B91D1E0" w14:paraId="5D53DBAB" w14:textId="77777777" w:rsidTr="59168FE6">
        <w:trPr>
          <w:trHeight w:val="300"/>
        </w:trPr>
        <w:tc>
          <w:tcPr>
            <w:tcW w:w="1803" w:type="dxa"/>
          </w:tcPr>
          <w:p w14:paraId="45BF8079" w14:textId="3D3F4944" w:rsidR="7FCEB157" w:rsidRDefault="415399DA" w:rsidP="00F74DFB">
            <w:r w:rsidRPr="39330F14">
              <w:t>2022</w:t>
            </w:r>
          </w:p>
        </w:tc>
        <w:tc>
          <w:tcPr>
            <w:tcW w:w="1803" w:type="dxa"/>
            <w:vAlign w:val="center"/>
          </w:tcPr>
          <w:p w14:paraId="21D3ED20" w14:textId="518DBFFA" w:rsidR="7FCEB157" w:rsidRDefault="415399DA" w:rsidP="00F74DFB">
            <w:r>
              <w:t>152.292</w:t>
            </w:r>
          </w:p>
        </w:tc>
        <w:tc>
          <w:tcPr>
            <w:tcW w:w="1803" w:type="dxa"/>
            <w:vAlign w:val="center"/>
          </w:tcPr>
          <w:p w14:paraId="1249211D" w14:textId="5F3AD012" w:rsidR="33FD4032" w:rsidRDefault="5D2C0AE9" w:rsidP="00F74DFB">
            <w:r>
              <w:t>542,751</w:t>
            </w:r>
          </w:p>
        </w:tc>
        <w:tc>
          <w:tcPr>
            <w:tcW w:w="1803" w:type="dxa"/>
          </w:tcPr>
          <w:p w14:paraId="5FE72910" w14:textId="02D5BC5A" w:rsidR="1B91D1E0" w:rsidRDefault="00677A5A" w:rsidP="00F74DFB">
            <m:oMathPara>
              <m:oMath>
                <m:f>
                  <m:fPr>
                    <m:ctrlPr>
                      <w:rPr>
                        <w:rFonts w:ascii="Cambria Math" w:hAnsi="Cambria Math"/>
                      </w:rPr>
                    </m:ctrlPr>
                  </m:fPr>
                  <m:num>
                    <m:r>
                      <m:rPr>
                        <m:sty m:val="p"/>
                      </m:rPr>
                      <w:rPr>
                        <w:rFonts w:ascii="Cambria Math" w:hAnsi="Cambria Math"/>
                      </w:rPr>
                      <m:t>152.29​</m:t>
                    </m:r>
                  </m:num>
                  <m:den>
                    <m:r>
                      <m:rPr>
                        <m:sty m:val="p"/>
                      </m:rPr>
                      <w:rPr>
                        <w:rFonts w:ascii="Cambria Math" w:hAnsi="Cambria Math"/>
                      </w:rPr>
                      <m:t>542.75</m:t>
                    </m:r>
                  </m:den>
                </m:f>
                <m:r>
                  <m:rPr>
                    <m:sty m:val="p"/>
                  </m:rPr>
                  <w:rPr>
                    <w:rFonts w:ascii="Cambria Math" w:hAnsi="Cambria Math"/>
                  </w:rPr>
                  <m:t>×100</m:t>
                </m:r>
              </m:oMath>
            </m:oMathPara>
          </w:p>
        </w:tc>
        <w:tc>
          <w:tcPr>
            <w:tcW w:w="1803" w:type="dxa"/>
            <w:vAlign w:val="center"/>
          </w:tcPr>
          <w:p w14:paraId="46681517" w14:textId="2ADB479F" w:rsidR="62C50385" w:rsidRDefault="3B1E874D" w:rsidP="00F74DFB">
            <w:r w:rsidRPr="39330F14">
              <w:rPr>
                <w:rFonts w:eastAsia="Times New Roman"/>
              </w:rPr>
              <w:t>28.05%</w:t>
            </w:r>
          </w:p>
        </w:tc>
      </w:tr>
      <w:tr w:rsidR="1B91D1E0" w14:paraId="22CA605F" w14:textId="77777777" w:rsidTr="59168FE6">
        <w:trPr>
          <w:trHeight w:val="300"/>
        </w:trPr>
        <w:tc>
          <w:tcPr>
            <w:tcW w:w="1803" w:type="dxa"/>
          </w:tcPr>
          <w:p w14:paraId="3D749E4A" w14:textId="3196DFDE" w:rsidR="7FCEB157" w:rsidRDefault="415399DA" w:rsidP="00F74DFB">
            <w:r w:rsidRPr="39330F14">
              <w:t>2021</w:t>
            </w:r>
          </w:p>
        </w:tc>
        <w:tc>
          <w:tcPr>
            <w:tcW w:w="1803" w:type="dxa"/>
            <w:vAlign w:val="center"/>
          </w:tcPr>
          <w:p w14:paraId="76FF10FB" w14:textId="1DA7089B" w:rsidR="7FCEB157" w:rsidRDefault="415399DA" w:rsidP="00F74DFB">
            <w:r>
              <w:t>173,016</w:t>
            </w:r>
          </w:p>
        </w:tc>
        <w:tc>
          <w:tcPr>
            <w:tcW w:w="1803" w:type="dxa"/>
            <w:vAlign w:val="center"/>
          </w:tcPr>
          <w:p w14:paraId="3E2DC78A" w14:textId="70192BB8" w:rsidR="51B0D8E3" w:rsidRDefault="68CE7A6F" w:rsidP="00F74DFB">
            <w:r>
              <w:t>601,602</w:t>
            </w:r>
          </w:p>
        </w:tc>
        <w:tc>
          <w:tcPr>
            <w:tcW w:w="1803" w:type="dxa"/>
          </w:tcPr>
          <w:p w14:paraId="3B5B0770" w14:textId="0EB0D8DF" w:rsidR="1B91D1E0" w:rsidRDefault="00677A5A" w:rsidP="00F74DFB">
            <m:oMathPara>
              <m:oMath>
                <m:f>
                  <m:fPr>
                    <m:ctrlPr>
                      <w:rPr>
                        <w:rFonts w:ascii="Cambria Math" w:hAnsi="Cambria Math"/>
                      </w:rPr>
                    </m:ctrlPr>
                  </m:fPr>
                  <m:num>
                    <m:r>
                      <m:rPr>
                        <m:sty m:val="p"/>
                      </m:rPr>
                      <w:rPr>
                        <w:rFonts w:ascii="Cambria Math" w:hAnsi="Cambria Math"/>
                      </w:rPr>
                      <m:t>173.02​</m:t>
                    </m:r>
                  </m:num>
                  <m:den>
                    <m:r>
                      <m:rPr>
                        <m:sty m:val="p"/>
                      </m:rPr>
                      <w:rPr>
                        <w:rFonts w:ascii="Cambria Math" w:hAnsi="Cambria Math"/>
                      </w:rPr>
                      <m:t>601.60</m:t>
                    </m:r>
                  </m:den>
                </m:f>
                <m:r>
                  <m:rPr>
                    <m:sty m:val="p"/>
                  </m:rPr>
                  <w:rPr>
                    <w:rFonts w:ascii="Cambria Math" w:hAnsi="Cambria Math"/>
                  </w:rPr>
                  <m:t>×100</m:t>
                </m:r>
              </m:oMath>
            </m:oMathPara>
          </w:p>
        </w:tc>
        <w:tc>
          <w:tcPr>
            <w:tcW w:w="1803" w:type="dxa"/>
            <w:vAlign w:val="center"/>
          </w:tcPr>
          <w:p w14:paraId="0D7DFF10" w14:textId="06FA751E" w:rsidR="0E227650" w:rsidRDefault="5EA5B8B0" w:rsidP="00F74DFB">
            <w:r w:rsidRPr="39330F14">
              <w:rPr>
                <w:rFonts w:eastAsia="Times New Roman"/>
              </w:rPr>
              <w:t>28.74%</w:t>
            </w:r>
          </w:p>
        </w:tc>
      </w:tr>
      <w:tr w:rsidR="1B91D1E0" w14:paraId="0840BFF0" w14:textId="77777777" w:rsidTr="59168FE6">
        <w:trPr>
          <w:trHeight w:val="300"/>
        </w:trPr>
        <w:tc>
          <w:tcPr>
            <w:tcW w:w="1803" w:type="dxa"/>
          </w:tcPr>
          <w:p w14:paraId="5F0122D2" w14:textId="27EC7B3C" w:rsidR="7FCEB157" w:rsidRDefault="415399DA" w:rsidP="00F74DFB">
            <w:r w:rsidRPr="39330F14">
              <w:t>2020</w:t>
            </w:r>
          </w:p>
        </w:tc>
        <w:tc>
          <w:tcPr>
            <w:tcW w:w="1803" w:type="dxa"/>
            <w:vAlign w:val="center"/>
          </w:tcPr>
          <w:p w14:paraId="0161819E" w14:textId="038E537C" w:rsidR="7FCEB157" w:rsidRDefault="415399DA" w:rsidP="00F74DFB">
            <w:r>
              <w:t>176,256</w:t>
            </w:r>
          </w:p>
        </w:tc>
        <w:tc>
          <w:tcPr>
            <w:tcW w:w="1803" w:type="dxa"/>
          </w:tcPr>
          <w:p w14:paraId="080B56B5" w14:textId="0A29F215" w:rsidR="05E2840A" w:rsidRDefault="23C9F410" w:rsidP="00F74DFB">
            <w:r>
              <w:t>614,680</w:t>
            </w:r>
          </w:p>
        </w:tc>
        <w:tc>
          <w:tcPr>
            <w:tcW w:w="1803" w:type="dxa"/>
          </w:tcPr>
          <w:p w14:paraId="03818EAA" w14:textId="7AB001AA" w:rsidR="1B91D1E0" w:rsidRDefault="00677A5A" w:rsidP="00F74DFB">
            <m:oMathPara>
              <m:oMath>
                <m:f>
                  <m:fPr>
                    <m:ctrlPr>
                      <w:rPr>
                        <w:rFonts w:ascii="Cambria Math" w:hAnsi="Cambria Math"/>
                      </w:rPr>
                    </m:ctrlPr>
                  </m:fPr>
                  <m:num>
                    <m:r>
                      <m:rPr>
                        <m:sty m:val="p"/>
                      </m:rPr>
                      <w:rPr>
                        <w:rFonts w:ascii="Cambria Math" w:hAnsi="Cambria Math"/>
                      </w:rPr>
                      <m:t>176.26​</m:t>
                    </m:r>
                  </m:num>
                  <m:den>
                    <m:r>
                      <m:rPr>
                        <m:sty m:val="p"/>
                      </m:rPr>
                      <w:rPr>
                        <w:rFonts w:ascii="Cambria Math" w:hAnsi="Cambria Math"/>
                      </w:rPr>
                      <m:t>614.68</m:t>
                    </m:r>
                  </m:den>
                </m:f>
                <m:r>
                  <m:rPr>
                    <m:sty m:val="p"/>
                  </m:rPr>
                  <w:rPr>
                    <w:rFonts w:ascii="Cambria Math" w:hAnsi="Cambria Math"/>
                  </w:rPr>
                  <m:t>×100</m:t>
                </m:r>
              </m:oMath>
            </m:oMathPara>
          </w:p>
        </w:tc>
        <w:tc>
          <w:tcPr>
            <w:tcW w:w="1803" w:type="dxa"/>
            <w:vAlign w:val="center"/>
          </w:tcPr>
          <w:p w14:paraId="0826C908" w14:textId="6F74F2D0" w:rsidR="3C72AD52" w:rsidRDefault="1EA30C3F" w:rsidP="00F74DFB">
            <w:r w:rsidRPr="39330F14">
              <w:rPr>
                <w:rFonts w:eastAsia="Times New Roman"/>
              </w:rPr>
              <w:t>28.64%</w:t>
            </w:r>
          </w:p>
        </w:tc>
      </w:tr>
    </w:tbl>
    <w:p w14:paraId="7E3DC37C" w14:textId="57363870" w:rsidR="6562176D" w:rsidRDefault="692977DA" w:rsidP="59168FE6">
      <w:r>
        <w:rPr>
          <w:noProof/>
          <w:lang w:val="en-US" w:eastAsia="en-US"/>
        </w:rPr>
        <w:drawing>
          <wp:inline distT="0" distB="0" distL="0" distR="0" wp14:anchorId="40CFEE26" wp14:editId="47DE5C93">
            <wp:extent cx="4584589" cy="2773920"/>
            <wp:effectExtent l="0" t="0" r="0" b="0"/>
            <wp:docPr id="527363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363308" name="Picture 527363308"/>
                    <pic:cNvPicPr/>
                  </pic:nvPicPr>
                  <pic:blipFill>
                    <a:blip r:embed="rId6">
                      <a:extLst>
                        <a:ext uri="{28A0092B-C50C-407E-A947-70E740481C1C}">
                          <a14:useLocalDpi xmlns:a14="http://schemas.microsoft.com/office/drawing/2010/main"/>
                        </a:ext>
                      </a:extLst>
                    </a:blip>
                    <a:stretch>
                      <a:fillRect/>
                    </a:stretch>
                  </pic:blipFill>
                  <pic:spPr>
                    <a:xfrm>
                      <a:off x="0" y="0"/>
                      <a:ext cx="4584589" cy="2773920"/>
                    </a:xfrm>
                    <a:prstGeom prst="rect">
                      <a:avLst/>
                    </a:prstGeom>
                  </pic:spPr>
                </pic:pic>
              </a:graphicData>
            </a:graphic>
          </wp:inline>
        </w:drawing>
      </w:r>
    </w:p>
    <w:p w14:paraId="1B55070B" w14:textId="00FAFEAF" w:rsidR="6562176D" w:rsidRDefault="180C9A34" w:rsidP="00F74DFB">
      <w:pPr>
        <w:pStyle w:val="Heading3"/>
      </w:pPr>
      <w:bookmarkStart w:id="71" w:name="_Toc1359324764"/>
      <w:r>
        <w:t>Operating Profit Margin</w:t>
      </w:r>
      <w:bookmarkEnd w:id="71"/>
    </w:p>
    <w:p w14:paraId="3D5FAF71" w14:textId="38419CBA" w:rsidR="1B91D1E0" w:rsidRDefault="1B91D1E0" w:rsidP="00F74DFB">
      <m:oMathPara>
        <m:oMath>
          <m:r>
            <w:rPr>
              <w:rFonts w:ascii="Cambria Math" w:hAnsi="Cambria Math"/>
            </w:rPr>
            <m:t>Operating</m:t>
          </m:r>
          <m:func>
            <m:funcPr>
              <m:ctrlPr>
                <w:rPr>
                  <w:rFonts w:ascii="Cambria Math" w:hAnsi="Cambria Math"/>
                </w:rPr>
              </m:ctrlPr>
            </m:funcPr>
            <m:fName>
              <m:r>
                <m:rPr>
                  <m:sty m:val="p"/>
                </m:rPr>
                <w:rPr>
                  <w:rFonts w:ascii="Cambria Math" w:hAnsi="Cambria Math"/>
                </w:rPr>
                <m:t>Pr</m:t>
              </m:r>
            </m:fName>
            <m:e>
              <m:r>
                <w:rPr>
                  <w:rFonts w:ascii="Cambria Math" w:hAnsi="Cambria Math"/>
                </w:rPr>
                <m:t>o</m:t>
              </m:r>
            </m:e>
          </m:func>
          <m:r>
            <w:rPr>
              <w:rFonts w:ascii="Cambria Math" w:hAnsi="Cambria Math"/>
            </w:rPr>
            <m:t>fitM</m:t>
          </m:r>
          <m:func>
            <m:funcPr>
              <m:ctrlPr>
                <w:rPr>
                  <w:rFonts w:ascii="Cambria Math" w:hAnsi="Cambria Math"/>
                </w:rPr>
              </m:ctrlPr>
            </m:funcPr>
            <m:fName>
              <m:r>
                <m:rPr>
                  <m:sty m:val="p"/>
                </m:rPr>
                <w:rPr>
                  <w:rFonts w:ascii="Cambria Math" w:hAnsi="Cambria Math"/>
                </w:rPr>
                <m:t>arg</m:t>
              </m:r>
            </m:fName>
            <m:e>
              <m:r>
                <w:rPr>
                  <w:rFonts w:ascii="Cambria Math" w:hAnsi="Cambria Math"/>
                </w:rPr>
                <m:t>i</m:t>
              </m:r>
            </m:e>
          </m:func>
          <m:r>
            <w:rPr>
              <w:rFonts w:ascii="Cambria Math" w:hAnsi="Cambria Math"/>
            </w:rPr>
            <m:t>n</m:t>
          </m:r>
          <m:r>
            <m:rPr>
              <m:sty m:val="p"/>
            </m:rPr>
            <w:rPr>
              <w:rFonts w:ascii="Cambria Math" w:hAnsi="Cambria Math"/>
            </w:rPr>
            <m:t>=</m:t>
          </m:r>
          <m:f>
            <m:fPr>
              <m:ctrlPr>
                <w:rPr>
                  <w:rFonts w:ascii="Cambria Math" w:hAnsi="Cambria Math"/>
                </w:rPr>
              </m:ctrlPr>
            </m:fPr>
            <m:num>
              <m:r>
                <w:rPr>
                  <w:rFonts w:ascii="Cambria Math" w:hAnsi="Cambria Math"/>
                </w:rPr>
                <m:t>Operating</m:t>
              </m:r>
              <m:r>
                <m:rPr>
                  <m:sty m:val="p"/>
                </m:rPr>
                <w:rPr>
                  <w:rFonts w:ascii="Cambria Math" w:hAnsi="Cambria Math"/>
                </w:rPr>
                <m:t> </m:t>
              </m:r>
              <m:r>
                <w:rPr>
                  <w:rFonts w:ascii="Cambria Math" w:hAnsi="Cambria Math"/>
                </w:rPr>
                <m:t>Income</m:t>
              </m:r>
              <m:r>
                <m:rPr>
                  <m:sty m:val="p"/>
                </m:rPr>
                <w:rPr>
                  <w:rFonts w:ascii="Cambria Math" w:hAnsi="Cambria Math"/>
                </w:rPr>
                <m:t>​</m:t>
              </m:r>
            </m:num>
            <m:den>
              <m:r>
                <w:rPr>
                  <w:rFonts w:ascii="Cambria Math" w:hAnsi="Cambria Math"/>
                </w:rPr>
                <m:t>Net</m:t>
              </m:r>
              <m:r>
                <m:rPr>
                  <m:sty m:val="p"/>
                </m:rPr>
                <w:rPr>
                  <w:rFonts w:ascii="Cambria Math" w:hAnsi="Cambria Math"/>
                </w:rPr>
                <m:t> </m:t>
              </m:r>
              <m:r>
                <w:rPr>
                  <w:rFonts w:ascii="Cambria Math" w:hAnsi="Cambria Math"/>
                </w:rPr>
                <m:t>Sales</m:t>
              </m:r>
            </m:den>
          </m:f>
          <m:r>
            <m:rPr>
              <m:sty m:val="p"/>
            </m:rPr>
            <w:rPr>
              <w:rFonts w:ascii="Cambria Math" w:hAnsi="Cambria Math"/>
            </w:rPr>
            <m:t>×100</m:t>
          </m:r>
        </m:oMath>
      </m:oMathPara>
    </w:p>
    <w:tbl>
      <w:tblPr>
        <w:tblStyle w:val="TableGrid"/>
        <w:tblW w:w="9015" w:type="dxa"/>
        <w:tblLook w:val="06A0" w:firstRow="1" w:lastRow="0" w:firstColumn="1" w:lastColumn="0" w:noHBand="1" w:noVBand="1"/>
      </w:tblPr>
      <w:tblGrid>
        <w:gridCol w:w="1803"/>
        <w:gridCol w:w="1803"/>
        <w:gridCol w:w="1803"/>
        <w:gridCol w:w="2025"/>
        <w:gridCol w:w="1581"/>
      </w:tblGrid>
      <w:tr w:rsidR="1B91D1E0" w14:paraId="4E01D064" w14:textId="77777777" w:rsidTr="39330F14">
        <w:trPr>
          <w:trHeight w:val="300"/>
        </w:trPr>
        <w:tc>
          <w:tcPr>
            <w:tcW w:w="1803" w:type="dxa"/>
            <w:vAlign w:val="center"/>
          </w:tcPr>
          <w:p w14:paraId="5C510FF6" w14:textId="4DCE28AE" w:rsidR="1B91D1E0" w:rsidRDefault="34CF78A7" w:rsidP="00F74DFB">
            <w:r w:rsidRPr="39330F14">
              <w:t xml:space="preserve">Year </w:t>
            </w:r>
          </w:p>
        </w:tc>
        <w:tc>
          <w:tcPr>
            <w:tcW w:w="1803" w:type="dxa"/>
            <w:vAlign w:val="center"/>
          </w:tcPr>
          <w:p w14:paraId="7C218FDB" w14:textId="5DA2E16B" w:rsidR="14836857" w:rsidRDefault="5ACE6303" w:rsidP="00F74DFB">
            <w:r w:rsidRPr="39330F14">
              <w:t xml:space="preserve">Operating Income </w:t>
            </w:r>
          </w:p>
        </w:tc>
        <w:tc>
          <w:tcPr>
            <w:tcW w:w="1803" w:type="dxa"/>
            <w:vAlign w:val="center"/>
          </w:tcPr>
          <w:p w14:paraId="5A9B62BB" w14:textId="4D2DE320" w:rsidR="39330F14" w:rsidRDefault="39330F14" w:rsidP="00F74DFB">
            <w:r w:rsidRPr="39330F14">
              <w:t>Net sales</w:t>
            </w:r>
          </w:p>
        </w:tc>
        <w:tc>
          <w:tcPr>
            <w:tcW w:w="2025" w:type="dxa"/>
            <w:vAlign w:val="center"/>
          </w:tcPr>
          <w:p w14:paraId="25EEBC08" w14:textId="7E1A8D72" w:rsidR="14836857" w:rsidRDefault="5ACE6303" w:rsidP="00F74DFB">
            <w:r w:rsidRPr="39330F14">
              <w:t xml:space="preserve">Calculations Operating </w:t>
            </w:r>
          </w:p>
        </w:tc>
        <w:tc>
          <w:tcPr>
            <w:tcW w:w="1581" w:type="dxa"/>
            <w:vAlign w:val="center"/>
          </w:tcPr>
          <w:p w14:paraId="37FF76DF" w14:textId="785133BA" w:rsidR="14836857" w:rsidRDefault="5ACE6303" w:rsidP="00F74DFB">
            <w:r w:rsidRPr="39330F14">
              <w:t xml:space="preserve">Operating Profit Margin </w:t>
            </w:r>
          </w:p>
        </w:tc>
      </w:tr>
      <w:tr w:rsidR="1B91D1E0" w14:paraId="2C1296F6" w14:textId="77777777" w:rsidTr="39330F14">
        <w:trPr>
          <w:trHeight w:val="300"/>
        </w:trPr>
        <w:tc>
          <w:tcPr>
            <w:tcW w:w="1803" w:type="dxa"/>
            <w:vAlign w:val="center"/>
          </w:tcPr>
          <w:p w14:paraId="5DD7EB06" w14:textId="243CEC0F" w:rsidR="1B91D1E0" w:rsidRDefault="34CF78A7" w:rsidP="00F74DFB">
            <w:r w:rsidRPr="39330F14">
              <w:t>2024</w:t>
            </w:r>
          </w:p>
        </w:tc>
        <w:tc>
          <w:tcPr>
            <w:tcW w:w="1803" w:type="dxa"/>
            <w:vAlign w:val="center"/>
          </w:tcPr>
          <w:p w14:paraId="206F439C" w14:textId="4DFC663E" w:rsidR="04B28E55" w:rsidRDefault="4E8979FE" w:rsidP="00F74DFB">
            <w:r w:rsidRPr="39330F14">
              <w:rPr>
                <w:rFonts w:eastAsia="Times New Roman"/>
              </w:rPr>
              <w:t>−15.30</w:t>
            </w:r>
          </w:p>
        </w:tc>
        <w:tc>
          <w:tcPr>
            <w:tcW w:w="1803" w:type="dxa"/>
          </w:tcPr>
          <w:p w14:paraId="53645598" w14:textId="59959053" w:rsidR="39330F14" w:rsidRDefault="39330F14" w:rsidP="00F74DFB">
            <w:r>
              <w:t>394,879</w:t>
            </w:r>
          </w:p>
        </w:tc>
        <w:tc>
          <w:tcPr>
            <w:tcW w:w="2025" w:type="dxa"/>
          </w:tcPr>
          <w:p w14:paraId="19E86F06" w14:textId="145C04D8" w:rsidR="1B91D1E0" w:rsidRDefault="1B91D1E0" w:rsidP="00F74DFB">
            <m:oMathPara>
              <m:oMath>
                <m:r>
                  <m:rPr>
                    <m:sty m:val="p"/>
                  </m:rPr>
                  <w:rPr>
                    <w:rFonts w:ascii="Cambria Math" w:hAnsi="Cambria Math"/>
                  </w:rPr>
                  <m:t>=</m:t>
                </m:r>
                <m:f>
                  <m:fPr>
                    <m:ctrlPr>
                      <w:rPr>
                        <w:rFonts w:ascii="Cambria Math" w:hAnsi="Cambria Math"/>
                      </w:rPr>
                    </m:ctrlPr>
                  </m:fPr>
                  <m:num>
                    <m:r>
                      <m:rPr>
                        <m:sty m:val="p"/>
                      </m:rPr>
                      <w:rPr>
                        <w:rFonts w:ascii="Cambria Math" w:hAnsi="Cambria Math"/>
                      </w:rPr>
                      <m:t>-15.30</m:t>
                    </m:r>
                  </m:num>
                  <m:den>
                    <m:r>
                      <m:rPr>
                        <m:sty m:val="p"/>
                      </m:rPr>
                      <w:rPr>
                        <w:rFonts w:ascii="Cambria Math" w:hAnsi="Cambria Math"/>
                      </w:rPr>
                      <m:t>394,879</m:t>
                    </m:r>
                  </m:den>
                </m:f>
                <m:r>
                  <m:rPr>
                    <m:sty m:val="p"/>
                  </m:rPr>
                  <w:rPr>
                    <w:rFonts w:ascii="Cambria Math" w:hAnsi="Cambria Math"/>
                  </w:rPr>
                  <m:t>×100</m:t>
                </m:r>
              </m:oMath>
            </m:oMathPara>
          </w:p>
        </w:tc>
        <w:tc>
          <w:tcPr>
            <w:tcW w:w="1581" w:type="dxa"/>
            <w:vAlign w:val="center"/>
          </w:tcPr>
          <w:p w14:paraId="0358BB6E" w14:textId="4F28F482" w:rsidR="1B91D1E0" w:rsidRDefault="01F31CBD" w:rsidP="00F74DFB">
            <w:r w:rsidRPr="39330F14">
              <w:rPr>
                <w:rFonts w:eastAsia="Times New Roman"/>
              </w:rPr>
              <w:t>−3.87%</w:t>
            </w:r>
          </w:p>
        </w:tc>
      </w:tr>
      <w:tr w:rsidR="1B91D1E0" w14:paraId="2988EDAC" w14:textId="77777777" w:rsidTr="39330F14">
        <w:trPr>
          <w:trHeight w:val="300"/>
        </w:trPr>
        <w:tc>
          <w:tcPr>
            <w:tcW w:w="1803" w:type="dxa"/>
            <w:vAlign w:val="center"/>
          </w:tcPr>
          <w:p w14:paraId="25EDEBF8" w14:textId="6899B0EE" w:rsidR="1B91D1E0" w:rsidRDefault="34CF78A7" w:rsidP="00F74DFB">
            <w:r w:rsidRPr="39330F14">
              <w:t>2023</w:t>
            </w:r>
          </w:p>
        </w:tc>
        <w:tc>
          <w:tcPr>
            <w:tcW w:w="1803" w:type="dxa"/>
            <w:vAlign w:val="center"/>
          </w:tcPr>
          <w:p w14:paraId="2B4C1D2C" w14:textId="3C070021" w:rsidR="3A45DCEC" w:rsidRDefault="7D32528A" w:rsidP="00F74DFB">
            <w:r w:rsidRPr="39330F14">
              <w:rPr>
                <w:rFonts w:eastAsia="Times New Roman"/>
              </w:rPr>
              <w:t xml:space="preserve">−85.30  </w:t>
            </w:r>
          </w:p>
        </w:tc>
        <w:tc>
          <w:tcPr>
            <w:tcW w:w="1803" w:type="dxa"/>
          </w:tcPr>
          <w:p w14:paraId="4BD1AF95" w14:textId="468D3E7F" w:rsidR="39330F14" w:rsidRDefault="39330F14" w:rsidP="00F74DFB">
            <w:r>
              <w:t>420,457</w:t>
            </w:r>
          </w:p>
        </w:tc>
        <w:tc>
          <w:tcPr>
            <w:tcW w:w="2025" w:type="dxa"/>
          </w:tcPr>
          <w:p w14:paraId="476FD7A3" w14:textId="5A5C458E" w:rsidR="1B91D1E0" w:rsidRDefault="1B91D1E0" w:rsidP="00F74DFB">
            <m:oMathPara>
              <m:oMath>
                <m:r>
                  <m:rPr>
                    <m:sty m:val="p"/>
                  </m:rPr>
                  <w:rPr>
                    <w:rFonts w:ascii="Cambria Math" w:hAnsi="Cambria Math"/>
                  </w:rPr>
                  <m:t>=</m:t>
                </m:r>
                <m:f>
                  <m:fPr>
                    <m:ctrlPr>
                      <w:rPr>
                        <w:rFonts w:ascii="Cambria Math" w:hAnsi="Cambria Math"/>
                      </w:rPr>
                    </m:ctrlPr>
                  </m:fPr>
                  <m:num>
                    <m:r>
                      <m:rPr>
                        <m:sty m:val="p"/>
                      </m:rPr>
                      <w:rPr>
                        <w:rFonts w:ascii="Cambria Math" w:hAnsi="Cambria Math"/>
                      </w:rPr>
                      <m:t>-85.30</m:t>
                    </m:r>
                  </m:num>
                  <m:den>
                    <m:r>
                      <m:rPr>
                        <m:sty m:val="p"/>
                      </m:rPr>
                      <w:rPr>
                        <w:rFonts w:ascii="Cambria Math" w:hAnsi="Cambria Math"/>
                      </w:rPr>
                      <m:t>420,457</m:t>
                    </m:r>
                  </m:den>
                </m:f>
                <m:r>
                  <m:rPr>
                    <m:sty m:val="p"/>
                  </m:rPr>
                  <w:rPr>
                    <w:rFonts w:ascii="Cambria Math" w:hAnsi="Cambria Math"/>
                  </w:rPr>
                  <m:t>×100</m:t>
                </m:r>
              </m:oMath>
            </m:oMathPara>
          </w:p>
        </w:tc>
        <w:tc>
          <w:tcPr>
            <w:tcW w:w="1581" w:type="dxa"/>
            <w:vAlign w:val="center"/>
          </w:tcPr>
          <w:p w14:paraId="15FB4F1F" w14:textId="30318285" w:rsidR="1B91D1E0" w:rsidRDefault="7DB81B7C" w:rsidP="00F74DFB">
            <w:r w:rsidRPr="39330F14">
              <w:rPr>
                <w:rFonts w:eastAsia="Times New Roman"/>
              </w:rPr>
              <w:t>−20.3%</w:t>
            </w:r>
          </w:p>
        </w:tc>
      </w:tr>
      <w:tr w:rsidR="1B91D1E0" w14:paraId="32463B8A" w14:textId="77777777" w:rsidTr="39330F14">
        <w:trPr>
          <w:trHeight w:val="300"/>
        </w:trPr>
        <w:tc>
          <w:tcPr>
            <w:tcW w:w="1803" w:type="dxa"/>
            <w:vAlign w:val="center"/>
          </w:tcPr>
          <w:p w14:paraId="2845F562" w14:textId="3D3F4944" w:rsidR="1B91D1E0" w:rsidRDefault="34CF78A7" w:rsidP="00F74DFB">
            <w:r w:rsidRPr="39330F14">
              <w:t>2022</w:t>
            </w:r>
          </w:p>
        </w:tc>
        <w:tc>
          <w:tcPr>
            <w:tcW w:w="1803" w:type="dxa"/>
            <w:vAlign w:val="center"/>
          </w:tcPr>
          <w:p w14:paraId="74F51375" w14:textId="265F38E5" w:rsidR="211063EA" w:rsidRDefault="04FCD1D3" w:rsidP="00F74DFB">
            <w:r w:rsidRPr="39330F14">
              <w:rPr>
                <w:rFonts w:eastAsia="Times New Roman"/>
              </w:rPr>
              <w:t>14.55</w:t>
            </w:r>
          </w:p>
        </w:tc>
        <w:tc>
          <w:tcPr>
            <w:tcW w:w="1803" w:type="dxa"/>
          </w:tcPr>
          <w:p w14:paraId="567B0809" w14:textId="5F3AD012" w:rsidR="39330F14" w:rsidRDefault="39330F14" w:rsidP="00F74DFB">
            <w:r>
              <w:t>542,751</w:t>
            </w:r>
          </w:p>
        </w:tc>
        <w:tc>
          <w:tcPr>
            <w:tcW w:w="2025" w:type="dxa"/>
          </w:tcPr>
          <w:p w14:paraId="7B727E0A" w14:textId="51CCC41C" w:rsidR="1B91D1E0" w:rsidRDefault="1B91D1E0" w:rsidP="00F74DFB">
            <m:oMathPara>
              <m:oMath>
                <m:r>
                  <m:rPr>
                    <m:sty m:val="p"/>
                  </m:rPr>
                  <w:rPr>
                    <w:rFonts w:ascii="Cambria Math" w:hAnsi="Cambria Math"/>
                  </w:rPr>
                  <m:t>=</m:t>
                </m:r>
                <m:f>
                  <m:fPr>
                    <m:ctrlPr>
                      <w:rPr>
                        <w:rFonts w:ascii="Cambria Math" w:hAnsi="Cambria Math"/>
                      </w:rPr>
                    </m:ctrlPr>
                  </m:fPr>
                  <m:num>
                    <m:r>
                      <m:rPr>
                        <m:sty m:val="p"/>
                      </m:rPr>
                      <w:rPr>
                        <w:rFonts w:ascii="Cambria Math" w:hAnsi="Cambria Math"/>
                      </w:rPr>
                      <m:t>14.55</m:t>
                    </m:r>
                  </m:num>
                  <m:den>
                    <m:r>
                      <m:rPr>
                        <m:sty m:val="p"/>
                      </m:rPr>
                      <w:rPr>
                        <w:rFonts w:ascii="Cambria Math" w:hAnsi="Cambria Math"/>
                      </w:rPr>
                      <m:t>542,751</m:t>
                    </m:r>
                  </m:den>
                </m:f>
                <m:r>
                  <m:rPr>
                    <m:sty m:val="p"/>
                  </m:rPr>
                  <w:rPr>
                    <w:rFonts w:ascii="Cambria Math" w:hAnsi="Cambria Math"/>
                  </w:rPr>
                  <m:t>×100</m:t>
                </m:r>
              </m:oMath>
            </m:oMathPara>
          </w:p>
        </w:tc>
        <w:tc>
          <w:tcPr>
            <w:tcW w:w="1581" w:type="dxa"/>
            <w:vAlign w:val="center"/>
          </w:tcPr>
          <w:p w14:paraId="6E5D7060" w14:textId="03B7520B" w:rsidR="1B91D1E0" w:rsidRDefault="0D887EC2" w:rsidP="00F74DFB">
            <w:r w:rsidRPr="39330F14">
              <w:rPr>
                <w:rFonts w:eastAsia="Times New Roman"/>
              </w:rPr>
              <w:t>2.68%</w:t>
            </w:r>
          </w:p>
        </w:tc>
      </w:tr>
      <w:tr w:rsidR="1B91D1E0" w14:paraId="5061CE85" w14:textId="77777777" w:rsidTr="39330F14">
        <w:trPr>
          <w:trHeight w:val="300"/>
        </w:trPr>
        <w:tc>
          <w:tcPr>
            <w:tcW w:w="1803" w:type="dxa"/>
            <w:vAlign w:val="center"/>
          </w:tcPr>
          <w:p w14:paraId="57C91810" w14:textId="3196DFDE" w:rsidR="1B91D1E0" w:rsidRDefault="34CF78A7" w:rsidP="00F74DFB">
            <w:r w:rsidRPr="39330F14">
              <w:t>2021</w:t>
            </w:r>
          </w:p>
        </w:tc>
        <w:tc>
          <w:tcPr>
            <w:tcW w:w="1803" w:type="dxa"/>
            <w:vAlign w:val="center"/>
          </w:tcPr>
          <w:p w14:paraId="06DBB24C" w14:textId="41AD3361" w:rsidR="0425887E" w:rsidRDefault="6DD8FEDA" w:rsidP="00F74DFB">
            <w:r w:rsidRPr="39330F14">
              <w:rPr>
                <w:rFonts w:eastAsia="Times New Roman"/>
              </w:rPr>
              <w:t>23.25</w:t>
            </w:r>
          </w:p>
        </w:tc>
        <w:tc>
          <w:tcPr>
            <w:tcW w:w="1803" w:type="dxa"/>
          </w:tcPr>
          <w:p w14:paraId="0DC94A53" w14:textId="70192BB8" w:rsidR="39330F14" w:rsidRDefault="39330F14" w:rsidP="00F74DFB">
            <w:r>
              <w:t>601,602</w:t>
            </w:r>
          </w:p>
        </w:tc>
        <w:tc>
          <w:tcPr>
            <w:tcW w:w="2025" w:type="dxa"/>
          </w:tcPr>
          <w:p w14:paraId="5A78DC9D" w14:textId="22DDF8E0" w:rsidR="1B91D1E0" w:rsidRDefault="1B91D1E0" w:rsidP="00F74DFB">
            <m:oMathPara>
              <m:oMath>
                <m:r>
                  <m:rPr>
                    <m:sty m:val="p"/>
                  </m:rPr>
                  <w:rPr>
                    <w:rFonts w:ascii="Cambria Math" w:hAnsi="Cambria Math"/>
                  </w:rPr>
                  <m:t>=</m:t>
                </m:r>
                <m:f>
                  <m:fPr>
                    <m:ctrlPr>
                      <w:rPr>
                        <w:rFonts w:ascii="Cambria Math" w:hAnsi="Cambria Math"/>
                      </w:rPr>
                    </m:ctrlPr>
                  </m:fPr>
                  <m:num>
                    <m:r>
                      <m:rPr>
                        <m:sty m:val="p"/>
                      </m:rPr>
                      <w:rPr>
                        <w:rFonts w:ascii="Cambria Math" w:hAnsi="Cambria Math"/>
                      </w:rPr>
                      <m:t>23.25​</m:t>
                    </m:r>
                  </m:num>
                  <m:den>
                    <m:r>
                      <m:rPr>
                        <m:sty m:val="p"/>
                      </m:rPr>
                      <w:rPr>
                        <w:rFonts w:ascii="Cambria Math" w:hAnsi="Cambria Math"/>
                      </w:rPr>
                      <m:t>601,602</m:t>
                    </m:r>
                  </m:den>
                </m:f>
                <m:r>
                  <m:rPr>
                    <m:sty m:val="p"/>
                  </m:rPr>
                  <w:rPr>
                    <w:rFonts w:ascii="Cambria Math" w:hAnsi="Cambria Math"/>
                  </w:rPr>
                  <m:t>×100</m:t>
                </m:r>
              </m:oMath>
            </m:oMathPara>
          </w:p>
        </w:tc>
        <w:tc>
          <w:tcPr>
            <w:tcW w:w="1581" w:type="dxa"/>
            <w:vAlign w:val="center"/>
          </w:tcPr>
          <w:p w14:paraId="214F35ED" w14:textId="3B2D2555" w:rsidR="1B91D1E0" w:rsidRDefault="294852B8" w:rsidP="00F74DFB">
            <w:r w:rsidRPr="39330F14">
              <w:rPr>
                <w:rFonts w:eastAsia="Times New Roman"/>
              </w:rPr>
              <w:t>3.87%</w:t>
            </w:r>
          </w:p>
        </w:tc>
      </w:tr>
      <w:tr w:rsidR="1B91D1E0" w14:paraId="4ED8A256" w14:textId="77777777" w:rsidTr="39330F14">
        <w:trPr>
          <w:trHeight w:val="300"/>
        </w:trPr>
        <w:tc>
          <w:tcPr>
            <w:tcW w:w="1803" w:type="dxa"/>
            <w:vAlign w:val="center"/>
          </w:tcPr>
          <w:p w14:paraId="6EA92DC9" w14:textId="27EC7B3C" w:rsidR="1B91D1E0" w:rsidRDefault="34CF78A7" w:rsidP="00F74DFB">
            <w:r w:rsidRPr="39330F14">
              <w:t>2020</w:t>
            </w:r>
          </w:p>
        </w:tc>
        <w:tc>
          <w:tcPr>
            <w:tcW w:w="1803" w:type="dxa"/>
            <w:vAlign w:val="center"/>
          </w:tcPr>
          <w:p w14:paraId="677607C2" w14:textId="4077E9B8" w:rsidR="31F21DAA" w:rsidRDefault="77C51037" w:rsidP="00F74DFB">
            <w:r w:rsidRPr="39330F14">
              <w:rPr>
                <w:rFonts w:eastAsia="Times New Roman"/>
              </w:rPr>
              <w:t>37.27</w:t>
            </w:r>
          </w:p>
        </w:tc>
        <w:tc>
          <w:tcPr>
            <w:tcW w:w="1803" w:type="dxa"/>
          </w:tcPr>
          <w:p w14:paraId="7CA9BAD6" w14:textId="0A29F215" w:rsidR="39330F14" w:rsidRDefault="39330F14" w:rsidP="00F74DFB">
            <w:r>
              <w:t>614,680</w:t>
            </w:r>
          </w:p>
        </w:tc>
        <w:tc>
          <w:tcPr>
            <w:tcW w:w="2025" w:type="dxa"/>
          </w:tcPr>
          <w:p w14:paraId="5E748BBD" w14:textId="3C9DB14A" w:rsidR="1B91D1E0" w:rsidRDefault="1B91D1E0" w:rsidP="00F74DFB">
            <m:oMathPara>
              <m:oMath>
                <m:r>
                  <m:rPr>
                    <m:sty m:val="p"/>
                  </m:rPr>
                  <w:rPr>
                    <w:rFonts w:ascii="Cambria Math" w:hAnsi="Cambria Math"/>
                  </w:rPr>
                  <m:t>=</m:t>
                </m:r>
                <m:f>
                  <m:fPr>
                    <m:ctrlPr>
                      <w:rPr>
                        <w:rFonts w:ascii="Cambria Math" w:hAnsi="Cambria Math"/>
                      </w:rPr>
                    </m:ctrlPr>
                  </m:fPr>
                  <m:num>
                    <m:r>
                      <m:rPr>
                        <m:sty m:val="p"/>
                      </m:rPr>
                      <w:rPr>
                        <w:rFonts w:ascii="Cambria Math" w:hAnsi="Cambria Math"/>
                      </w:rPr>
                      <m:t>37.27​</m:t>
                    </m:r>
                  </m:num>
                  <m:den>
                    <m:r>
                      <m:rPr>
                        <m:sty m:val="p"/>
                      </m:rPr>
                      <w:rPr>
                        <w:rFonts w:ascii="Cambria Math" w:hAnsi="Cambria Math"/>
                      </w:rPr>
                      <m:t>614,680</m:t>
                    </m:r>
                  </m:den>
                </m:f>
                <m:r>
                  <m:rPr>
                    <m:sty m:val="p"/>
                  </m:rPr>
                  <w:rPr>
                    <w:rFonts w:ascii="Cambria Math" w:hAnsi="Cambria Math"/>
                  </w:rPr>
                  <m:t>×100</m:t>
                </m:r>
              </m:oMath>
            </m:oMathPara>
          </w:p>
        </w:tc>
        <w:tc>
          <w:tcPr>
            <w:tcW w:w="1581" w:type="dxa"/>
            <w:vAlign w:val="center"/>
          </w:tcPr>
          <w:p w14:paraId="5995AF54" w14:textId="03EF5650" w:rsidR="1B91D1E0" w:rsidRDefault="22312A61" w:rsidP="00F74DFB">
            <w:r w:rsidRPr="39330F14">
              <w:rPr>
                <w:rFonts w:eastAsia="Times New Roman"/>
              </w:rPr>
              <w:t>6.06%</w:t>
            </w:r>
          </w:p>
        </w:tc>
      </w:tr>
    </w:tbl>
    <w:p w14:paraId="01AF2775" w14:textId="5E80E5B5" w:rsidR="1B91D1E0" w:rsidRDefault="1B91D1E0" w:rsidP="00F74DFB"/>
    <w:p w14:paraId="4250CB8E" w14:textId="7812E71A" w:rsidR="39330F14" w:rsidRDefault="39330F14" w:rsidP="00F74DFB"/>
    <w:p w14:paraId="651AE543" w14:textId="2295DFA9" w:rsidR="3D090583" w:rsidRDefault="3D090583" w:rsidP="00F74DFB">
      <w:r>
        <w:rPr>
          <w:noProof/>
          <w:lang w:val="en-US" w:eastAsia="en-US"/>
        </w:rPr>
        <w:lastRenderedPageBreak/>
        <w:drawing>
          <wp:inline distT="0" distB="0" distL="0" distR="0" wp14:anchorId="402D230D" wp14:editId="2B4A2A22">
            <wp:extent cx="4572396" cy="3060457"/>
            <wp:effectExtent l="0" t="0" r="0" b="0"/>
            <wp:docPr id="20448367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836734" name="Picture 2044836734"/>
                    <pic:cNvPicPr/>
                  </pic:nvPicPr>
                  <pic:blipFill>
                    <a:blip r:embed="rId7">
                      <a:extLst>
                        <a:ext uri="{28A0092B-C50C-407E-A947-70E740481C1C}">
                          <a14:useLocalDpi xmlns:a14="http://schemas.microsoft.com/office/drawing/2010/main"/>
                        </a:ext>
                      </a:extLst>
                    </a:blip>
                    <a:stretch>
                      <a:fillRect/>
                    </a:stretch>
                  </pic:blipFill>
                  <pic:spPr>
                    <a:xfrm>
                      <a:off x="0" y="0"/>
                      <a:ext cx="4572396" cy="3060457"/>
                    </a:xfrm>
                    <a:prstGeom prst="rect">
                      <a:avLst/>
                    </a:prstGeom>
                  </pic:spPr>
                </pic:pic>
              </a:graphicData>
            </a:graphic>
          </wp:inline>
        </w:drawing>
      </w:r>
    </w:p>
    <w:p w14:paraId="1A20EFE1" w14:textId="49A43C60" w:rsidR="39330F14" w:rsidRDefault="39330F14" w:rsidP="00F74DFB"/>
    <w:p w14:paraId="38607C88" w14:textId="770969C4" w:rsidR="59CE92E8" w:rsidRDefault="7DFC9974" w:rsidP="00F74DFB">
      <w:pPr>
        <w:pStyle w:val="Heading3"/>
      </w:pPr>
      <w:bookmarkStart w:id="72" w:name="_Toc126239629"/>
      <w:r>
        <w:t>Net Profit Margin</w:t>
      </w:r>
      <w:bookmarkEnd w:id="72"/>
    </w:p>
    <w:p w14:paraId="29181BEB" w14:textId="21147AA9" w:rsidR="39330F14" w:rsidRDefault="39330F14" w:rsidP="00F74DFB">
      <m:oMathPara>
        <m:oMath>
          <m:r>
            <w:rPr>
              <w:rFonts w:ascii="Cambria Math" w:hAnsi="Cambria Math"/>
            </w:rPr>
            <m:t>Net</m:t>
          </m:r>
          <m:func>
            <m:funcPr>
              <m:ctrlPr>
                <w:rPr>
                  <w:rFonts w:ascii="Cambria Math" w:hAnsi="Cambria Math"/>
                </w:rPr>
              </m:ctrlPr>
            </m:funcPr>
            <m:fName>
              <m:r>
                <m:rPr>
                  <m:sty m:val="p"/>
                </m:rPr>
                <w:rPr>
                  <w:rFonts w:ascii="Cambria Math" w:hAnsi="Cambria Math"/>
                </w:rPr>
                <m:t>Pr</m:t>
              </m:r>
            </m:fName>
            <m:e>
              <m:r>
                <w:rPr>
                  <w:rFonts w:ascii="Cambria Math" w:hAnsi="Cambria Math"/>
                </w:rPr>
                <m:t>o</m:t>
              </m:r>
            </m:e>
          </m:func>
          <m:r>
            <w:rPr>
              <w:rFonts w:ascii="Cambria Math" w:hAnsi="Cambria Math"/>
            </w:rPr>
            <m:t>fit</m:t>
          </m:r>
          <m:r>
            <m:rPr>
              <m:sty m:val="p"/>
            </m:rPr>
            <w:rPr>
              <w:rFonts w:ascii="Cambria Math" w:hAnsi="Cambria Math"/>
            </w:rPr>
            <m:t> </m:t>
          </m:r>
          <m:r>
            <w:rPr>
              <w:rFonts w:ascii="Cambria Math" w:hAnsi="Cambria Math"/>
            </w:rPr>
            <m:t>M</m:t>
          </m:r>
          <m:func>
            <m:funcPr>
              <m:ctrlPr>
                <w:rPr>
                  <w:rFonts w:ascii="Cambria Math" w:hAnsi="Cambria Math"/>
                </w:rPr>
              </m:ctrlPr>
            </m:funcPr>
            <m:fName>
              <m:r>
                <m:rPr>
                  <m:sty m:val="p"/>
                </m:rPr>
                <w:rPr>
                  <w:rFonts w:ascii="Cambria Math" w:hAnsi="Cambria Math"/>
                </w:rPr>
                <m:t>arg</m:t>
              </m:r>
            </m:fName>
            <m:e>
              <m:r>
                <w:rPr>
                  <w:rFonts w:ascii="Cambria Math" w:hAnsi="Cambria Math"/>
                </w:rPr>
                <m:t>i</m:t>
              </m:r>
            </m:e>
          </m:func>
          <m:r>
            <w:rPr>
              <w:rFonts w:ascii="Cambria Math" w:hAnsi="Cambria Math"/>
            </w:rPr>
            <m:t>n</m:t>
          </m:r>
          <m:r>
            <m:rPr>
              <m:sty m:val="p"/>
            </m:rPr>
            <w:rPr>
              <w:rFonts w:ascii="Cambria Math" w:hAnsi="Cambria Math"/>
            </w:rPr>
            <m:t>=</m:t>
          </m:r>
          <m:f>
            <m:fPr>
              <m:ctrlPr>
                <w:rPr>
                  <w:rFonts w:ascii="Cambria Math" w:hAnsi="Cambria Math"/>
                </w:rPr>
              </m:ctrlPr>
            </m:fPr>
            <m:num>
              <m:r>
                <w:rPr>
                  <w:rFonts w:ascii="Cambria Math" w:hAnsi="Cambria Math"/>
                </w:rPr>
                <m:t>Net</m:t>
              </m:r>
              <m:r>
                <m:rPr>
                  <m:sty m:val="p"/>
                </m:rPr>
                <w:rPr>
                  <w:rFonts w:ascii="Cambria Math" w:hAnsi="Cambria Math"/>
                </w:rPr>
                <m:t> </m:t>
              </m:r>
              <m:r>
                <w:rPr>
                  <w:rFonts w:ascii="Cambria Math" w:hAnsi="Cambria Math"/>
                </w:rPr>
                <m:t>Income</m:t>
              </m:r>
              <m:r>
                <m:rPr>
                  <m:sty m:val="p"/>
                </m:rPr>
                <w:rPr>
                  <w:rFonts w:ascii="Cambria Math" w:hAnsi="Cambria Math"/>
                </w:rPr>
                <m:t>​</m:t>
              </m:r>
            </m:num>
            <m:den>
              <m:r>
                <w:rPr>
                  <w:rFonts w:ascii="Cambria Math" w:hAnsi="Cambria Math"/>
                </w:rPr>
                <m:t>Net</m:t>
              </m:r>
              <m:r>
                <m:rPr>
                  <m:sty m:val="p"/>
                </m:rPr>
                <w:rPr>
                  <w:rFonts w:ascii="Cambria Math" w:hAnsi="Cambria Math"/>
                </w:rPr>
                <m:t> </m:t>
              </m:r>
              <m:r>
                <w:rPr>
                  <w:rFonts w:ascii="Cambria Math" w:hAnsi="Cambria Math"/>
                </w:rPr>
                <m:t>Sales</m:t>
              </m:r>
            </m:den>
          </m:f>
          <m:r>
            <m:rPr>
              <m:sty m:val="p"/>
            </m:rPr>
            <w:rPr>
              <w:rFonts w:ascii="Cambria Math" w:hAnsi="Cambria Math"/>
            </w:rPr>
            <m:t>×100</m:t>
          </m:r>
        </m:oMath>
      </m:oMathPara>
    </w:p>
    <w:tbl>
      <w:tblPr>
        <w:tblStyle w:val="TableGrid"/>
        <w:tblW w:w="0" w:type="auto"/>
        <w:tblLook w:val="06A0" w:firstRow="1" w:lastRow="0" w:firstColumn="1" w:lastColumn="0" w:noHBand="1" w:noVBand="1"/>
      </w:tblPr>
      <w:tblGrid>
        <w:gridCol w:w="1803"/>
        <w:gridCol w:w="1803"/>
        <w:gridCol w:w="1803"/>
        <w:gridCol w:w="1803"/>
        <w:gridCol w:w="1803"/>
      </w:tblGrid>
      <w:tr w:rsidR="1B91D1E0" w14:paraId="4BCCF04C" w14:textId="77777777" w:rsidTr="39330F14">
        <w:trPr>
          <w:trHeight w:val="300"/>
        </w:trPr>
        <w:tc>
          <w:tcPr>
            <w:tcW w:w="1803" w:type="dxa"/>
            <w:vAlign w:val="center"/>
          </w:tcPr>
          <w:p w14:paraId="4DAF1857" w14:textId="4DCE28AE" w:rsidR="1B91D1E0" w:rsidRDefault="34CF78A7" w:rsidP="00F74DFB">
            <w:r w:rsidRPr="39330F14">
              <w:t xml:space="preserve">Year </w:t>
            </w:r>
          </w:p>
        </w:tc>
        <w:tc>
          <w:tcPr>
            <w:tcW w:w="1803" w:type="dxa"/>
          </w:tcPr>
          <w:p w14:paraId="4D0050AF" w14:textId="7837F8F0" w:rsidR="1B91D1E0" w:rsidRDefault="4509E9EC" w:rsidP="00F74DFB">
            <w:r w:rsidRPr="39330F14">
              <w:t>Net Income</w:t>
            </w:r>
          </w:p>
        </w:tc>
        <w:tc>
          <w:tcPr>
            <w:tcW w:w="1803" w:type="dxa"/>
          </w:tcPr>
          <w:p w14:paraId="5449A0F8" w14:textId="4D2DE320" w:rsidR="39330F14" w:rsidRDefault="39330F14" w:rsidP="00F74DFB">
            <w:r w:rsidRPr="39330F14">
              <w:t>Net sales</w:t>
            </w:r>
          </w:p>
        </w:tc>
        <w:tc>
          <w:tcPr>
            <w:tcW w:w="1803" w:type="dxa"/>
          </w:tcPr>
          <w:p w14:paraId="740E95C5" w14:textId="6A1A631A" w:rsidR="1B91D1E0" w:rsidRDefault="358F47C7" w:rsidP="00F74DFB">
            <w:r w:rsidRPr="39330F14">
              <w:t>Calculations</w:t>
            </w:r>
          </w:p>
        </w:tc>
        <w:tc>
          <w:tcPr>
            <w:tcW w:w="1803" w:type="dxa"/>
          </w:tcPr>
          <w:p w14:paraId="659A6235" w14:textId="1A87BCEB" w:rsidR="1B91D1E0" w:rsidRDefault="358F47C7" w:rsidP="00F74DFB">
            <w:r w:rsidRPr="39330F14">
              <w:t>Net Profit Margin</w:t>
            </w:r>
          </w:p>
        </w:tc>
      </w:tr>
      <w:tr w:rsidR="1B91D1E0" w14:paraId="06149BD5" w14:textId="77777777" w:rsidTr="39330F14">
        <w:trPr>
          <w:trHeight w:val="300"/>
        </w:trPr>
        <w:tc>
          <w:tcPr>
            <w:tcW w:w="1803" w:type="dxa"/>
            <w:vAlign w:val="center"/>
          </w:tcPr>
          <w:p w14:paraId="3C0A2019" w14:textId="243CEC0F" w:rsidR="1B91D1E0" w:rsidRDefault="34CF78A7" w:rsidP="00F74DFB">
            <w:r w:rsidRPr="39330F14">
              <w:t>2024</w:t>
            </w:r>
          </w:p>
        </w:tc>
        <w:tc>
          <w:tcPr>
            <w:tcW w:w="1803" w:type="dxa"/>
          </w:tcPr>
          <w:p w14:paraId="6162738C" w14:textId="3379DE97" w:rsidR="1B91D1E0" w:rsidRDefault="6261C057" w:rsidP="00F74DFB">
            <w:r w:rsidRPr="39330F14">
              <w:rPr>
                <w:rFonts w:eastAsia="Times New Roman"/>
              </w:rPr>
              <w:t>−24.03</w:t>
            </w:r>
          </w:p>
        </w:tc>
        <w:tc>
          <w:tcPr>
            <w:tcW w:w="1803" w:type="dxa"/>
          </w:tcPr>
          <w:p w14:paraId="728F1B4B" w14:textId="59959053" w:rsidR="39330F14" w:rsidRDefault="39330F14" w:rsidP="00F74DFB">
            <w:r>
              <w:t>394,879</w:t>
            </w:r>
          </w:p>
        </w:tc>
        <w:tc>
          <w:tcPr>
            <w:tcW w:w="1803" w:type="dxa"/>
          </w:tcPr>
          <w:p w14:paraId="1D079B53" w14:textId="3FA3283F" w:rsidR="1B91D1E0" w:rsidRDefault="00677A5A" w:rsidP="00F74DFB">
            <m:oMathPara>
              <m:oMath>
                <m:f>
                  <m:fPr>
                    <m:ctrlPr>
                      <w:rPr>
                        <w:rFonts w:ascii="Cambria Math" w:hAnsi="Cambria Math"/>
                      </w:rPr>
                    </m:ctrlPr>
                  </m:fPr>
                  <m:num>
                    <m:r>
                      <m:rPr>
                        <m:sty m:val="p"/>
                      </m:rPr>
                      <w:rPr>
                        <w:rFonts w:ascii="Cambria Math" w:hAnsi="Cambria Math"/>
                      </w:rPr>
                      <m:t>-24.03</m:t>
                    </m:r>
                  </m:num>
                  <m:den>
                    <m:r>
                      <m:rPr>
                        <m:sty m:val="p"/>
                      </m:rPr>
                      <w:rPr>
                        <w:rFonts w:ascii="Cambria Math" w:hAnsi="Cambria Math"/>
                      </w:rPr>
                      <m:t>394,879</m:t>
                    </m:r>
                  </m:den>
                </m:f>
                <m:r>
                  <m:rPr>
                    <m:sty m:val="p"/>
                  </m:rPr>
                  <w:rPr>
                    <w:rFonts w:ascii="Cambria Math" w:hAnsi="Cambria Math"/>
                  </w:rPr>
                  <m:t>×100</m:t>
                </m:r>
              </m:oMath>
            </m:oMathPara>
          </w:p>
          <w:p w14:paraId="2A99D20F" w14:textId="3D354ECA" w:rsidR="1B91D1E0" w:rsidRDefault="1B91D1E0" w:rsidP="00F74DFB"/>
        </w:tc>
        <w:tc>
          <w:tcPr>
            <w:tcW w:w="1803" w:type="dxa"/>
            <w:vAlign w:val="center"/>
          </w:tcPr>
          <w:p w14:paraId="28DCD5C6" w14:textId="2670D3B5" w:rsidR="1B91D1E0" w:rsidRDefault="261803BB" w:rsidP="00F74DFB">
            <w:r w:rsidRPr="39330F14">
              <w:rPr>
                <w:rFonts w:eastAsia="Times New Roman"/>
              </w:rPr>
              <w:t>−6.08%</w:t>
            </w:r>
          </w:p>
        </w:tc>
      </w:tr>
      <w:tr w:rsidR="1B91D1E0" w14:paraId="44B1326C" w14:textId="77777777" w:rsidTr="39330F14">
        <w:trPr>
          <w:trHeight w:val="300"/>
        </w:trPr>
        <w:tc>
          <w:tcPr>
            <w:tcW w:w="1803" w:type="dxa"/>
            <w:vAlign w:val="center"/>
          </w:tcPr>
          <w:p w14:paraId="2D1FAF6A" w14:textId="6899B0EE" w:rsidR="1B91D1E0" w:rsidRDefault="34CF78A7" w:rsidP="00F74DFB">
            <w:r w:rsidRPr="39330F14">
              <w:t>2023</w:t>
            </w:r>
          </w:p>
        </w:tc>
        <w:tc>
          <w:tcPr>
            <w:tcW w:w="1803" w:type="dxa"/>
          </w:tcPr>
          <w:p w14:paraId="1000F0A3" w14:textId="7517272E" w:rsidR="1B91D1E0" w:rsidRDefault="7E8B13B5" w:rsidP="00F74DFB">
            <w:r w:rsidRPr="39330F14">
              <w:rPr>
                <w:rFonts w:eastAsia="Times New Roman"/>
              </w:rPr>
              <w:t>−98.24</w:t>
            </w:r>
          </w:p>
        </w:tc>
        <w:tc>
          <w:tcPr>
            <w:tcW w:w="1803" w:type="dxa"/>
          </w:tcPr>
          <w:p w14:paraId="059EE8EE" w14:textId="468D3E7F" w:rsidR="39330F14" w:rsidRDefault="39330F14" w:rsidP="00F74DFB">
            <w:r>
              <w:t>420,457</w:t>
            </w:r>
          </w:p>
        </w:tc>
        <w:tc>
          <w:tcPr>
            <w:tcW w:w="1803" w:type="dxa"/>
          </w:tcPr>
          <w:p w14:paraId="3DE08FD2" w14:textId="07237BC0" w:rsidR="1B91D1E0" w:rsidRDefault="00677A5A" w:rsidP="00F74DFB">
            <m:oMathPara>
              <m:oMath>
                <m:f>
                  <m:fPr>
                    <m:ctrlPr>
                      <w:rPr>
                        <w:rFonts w:ascii="Cambria Math" w:hAnsi="Cambria Math"/>
                      </w:rPr>
                    </m:ctrlPr>
                  </m:fPr>
                  <m:num>
                    <m:r>
                      <m:rPr>
                        <m:sty m:val="p"/>
                      </m:rPr>
                      <w:rPr>
                        <w:rFonts w:ascii="Cambria Math" w:hAnsi="Cambria Math"/>
                      </w:rPr>
                      <m:t>-98.24</m:t>
                    </m:r>
                  </m:num>
                  <m:den>
                    <m:r>
                      <m:rPr>
                        <m:sty m:val="p"/>
                      </m:rPr>
                      <w:rPr>
                        <w:rFonts w:ascii="Cambria Math" w:hAnsi="Cambria Math"/>
                      </w:rPr>
                      <m:t>420,457</m:t>
                    </m:r>
                  </m:den>
                </m:f>
                <m:r>
                  <m:rPr>
                    <m:sty m:val="p"/>
                  </m:rPr>
                  <w:rPr>
                    <w:rFonts w:ascii="Cambria Math" w:hAnsi="Cambria Math"/>
                  </w:rPr>
                  <m:t>×100</m:t>
                </m:r>
              </m:oMath>
            </m:oMathPara>
          </w:p>
          <w:p w14:paraId="144DEB75" w14:textId="65317960" w:rsidR="1B91D1E0" w:rsidRDefault="1B91D1E0" w:rsidP="00F74DFB"/>
        </w:tc>
        <w:tc>
          <w:tcPr>
            <w:tcW w:w="1803" w:type="dxa"/>
            <w:vAlign w:val="center"/>
          </w:tcPr>
          <w:p w14:paraId="4663DEB4" w14:textId="3BA2CC54" w:rsidR="1B91D1E0" w:rsidRDefault="4A87A547" w:rsidP="00F74DFB">
            <w:r w:rsidRPr="39330F14">
              <w:rPr>
                <w:rFonts w:eastAsia="Times New Roman"/>
              </w:rPr>
              <w:t>−23.38%</w:t>
            </w:r>
          </w:p>
        </w:tc>
      </w:tr>
      <w:tr w:rsidR="1B91D1E0" w14:paraId="14567A8C" w14:textId="77777777" w:rsidTr="39330F14">
        <w:trPr>
          <w:trHeight w:val="735"/>
        </w:trPr>
        <w:tc>
          <w:tcPr>
            <w:tcW w:w="1803" w:type="dxa"/>
            <w:vAlign w:val="center"/>
          </w:tcPr>
          <w:p w14:paraId="4C8E9EFD" w14:textId="3D3F4944" w:rsidR="1B91D1E0" w:rsidRDefault="34CF78A7" w:rsidP="00F74DFB">
            <w:r w:rsidRPr="39330F14">
              <w:t>2022</w:t>
            </w:r>
          </w:p>
        </w:tc>
        <w:tc>
          <w:tcPr>
            <w:tcW w:w="1803" w:type="dxa"/>
          </w:tcPr>
          <w:p w14:paraId="423F7DFF" w14:textId="539F8609" w:rsidR="1B91D1E0" w:rsidRDefault="5A34CC4E" w:rsidP="00F74DFB">
            <w:r w:rsidRPr="39330F14">
              <w:rPr>
                <w:rFonts w:eastAsia="Times New Roman"/>
              </w:rPr>
              <w:t>0.41</w:t>
            </w:r>
          </w:p>
        </w:tc>
        <w:tc>
          <w:tcPr>
            <w:tcW w:w="1803" w:type="dxa"/>
          </w:tcPr>
          <w:p w14:paraId="392BB3DE" w14:textId="5F3AD012" w:rsidR="39330F14" w:rsidRDefault="39330F14" w:rsidP="00F74DFB">
            <w:r>
              <w:t>542,751</w:t>
            </w:r>
          </w:p>
        </w:tc>
        <w:tc>
          <w:tcPr>
            <w:tcW w:w="1803" w:type="dxa"/>
          </w:tcPr>
          <w:p w14:paraId="12F168D7" w14:textId="69C4E7E3" w:rsidR="1B91D1E0" w:rsidRDefault="00677A5A" w:rsidP="00F74DFB">
            <m:oMathPara>
              <m:oMath>
                <m:f>
                  <m:fPr>
                    <m:ctrlPr>
                      <w:rPr>
                        <w:rFonts w:ascii="Cambria Math" w:hAnsi="Cambria Math"/>
                      </w:rPr>
                    </m:ctrlPr>
                  </m:fPr>
                  <m:num>
                    <m:r>
                      <m:rPr>
                        <m:sty m:val="p"/>
                      </m:rPr>
                      <w:rPr>
                        <w:rFonts w:ascii="Cambria Math" w:hAnsi="Cambria Math"/>
                      </w:rPr>
                      <m:t>0.41</m:t>
                    </m:r>
                  </m:num>
                  <m:den>
                    <m:r>
                      <m:rPr>
                        <m:sty m:val="p"/>
                      </m:rPr>
                      <w:rPr>
                        <w:rFonts w:ascii="Cambria Math" w:hAnsi="Cambria Math"/>
                      </w:rPr>
                      <m:t>542,751</m:t>
                    </m:r>
                  </m:den>
                </m:f>
                <m:r>
                  <m:rPr>
                    <m:sty m:val="p"/>
                  </m:rPr>
                  <w:rPr>
                    <w:rFonts w:ascii="Cambria Math" w:hAnsi="Cambria Math"/>
                  </w:rPr>
                  <m:t>×100</m:t>
                </m:r>
              </m:oMath>
            </m:oMathPara>
          </w:p>
        </w:tc>
        <w:tc>
          <w:tcPr>
            <w:tcW w:w="1803" w:type="dxa"/>
            <w:vAlign w:val="center"/>
          </w:tcPr>
          <w:p w14:paraId="53F92B3F" w14:textId="795210DE" w:rsidR="1B91D1E0" w:rsidRDefault="31551291" w:rsidP="00F74DFB">
            <w:r w:rsidRPr="39330F14">
              <w:rPr>
                <w:rFonts w:eastAsia="Times New Roman"/>
              </w:rPr>
              <w:t>0.08%</w:t>
            </w:r>
          </w:p>
        </w:tc>
      </w:tr>
      <w:tr w:rsidR="1B91D1E0" w14:paraId="632479E7" w14:textId="77777777" w:rsidTr="39330F14">
        <w:trPr>
          <w:trHeight w:val="300"/>
        </w:trPr>
        <w:tc>
          <w:tcPr>
            <w:tcW w:w="1803" w:type="dxa"/>
            <w:vAlign w:val="center"/>
          </w:tcPr>
          <w:p w14:paraId="07714225" w14:textId="3196DFDE" w:rsidR="1B91D1E0" w:rsidRDefault="34CF78A7" w:rsidP="00F74DFB">
            <w:r w:rsidRPr="39330F14">
              <w:t>2021</w:t>
            </w:r>
          </w:p>
        </w:tc>
        <w:tc>
          <w:tcPr>
            <w:tcW w:w="1803" w:type="dxa"/>
          </w:tcPr>
          <w:p w14:paraId="44527331" w14:textId="37E5EE7F" w:rsidR="1B91D1E0" w:rsidRDefault="5D69614B" w:rsidP="00F74DFB">
            <w:r w:rsidRPr="39330F14">
              <w:rPr>
                <w:rFonts w:eastAsia="Times New Roman"/>
              </w:rPr>
              <w:t>5.30</w:t>
            </w:r>
          </w:p>
        </w:tc>
        <w:tc>
          <w:tcPr>
            <w:tcW w:w="1803" w:type="dxa"/>
          </w:tcPr>
          <w:p w14:paraId="3750CFFE" w14:textId="70192BB8" w:rsidR="39330F14" w:rsidRDefault="39330F14" w:rsidP="00F74DFB">
            <w:r>
              <w:t>601,602</w:t>
            </w:r>
          </w:p>
        </w:tc>
        <w:tc>
          <w:tcPr>
            <w:tcW w:w="1803" w:type="dxa"/>
          </w:tcPr>
          <w:p w14:paraId="5FB5C36D" w14:textId="5DFC4170" w:rsidR="1B91D1E0" w:rsidRDefault="00677A5A" w:rsidP="00F74DFB">
            <m:oMathPara>
              <m:oMath>
                <m:f>
                  <m:fPr>
                    <m:ctrlPr>
                      <w:rPr>
                        <w:rFonts w:ascii="Cambria Math" w:hAnsi="Cambria Math"/>
                      </w:rPr>
                    </m:ctrlPr>
                  </m:fPr>
                  <m:num>
                    <m:r>
                      <m:rPr>
                        <m:sty m:val="p"/>
                      </m:rPr>
                      <w:rPr>
                        <w:rFonts w:ascii="Cambria Math" w:hAnsi="Cambria Math"/>
                      </w:rPr>
                      <m:t>5.30</m:t>
                    </m:r>
                  </m:num>
                  <m:den>
                    <m:r>
                      <m:rPr>
                        <m:sty m:val="p"/>
                      </m:rPr>
                      <w:rPr>
                        <w:rFonts w:ascii="Cambria Math" w:hAnsi="Cambria Math"/>
                      </w:rPr>
                      <m:t>601,602</m:t>
                    </m:r>
                  </m:den>
                </m:f>
                <m:r>
                  <m:rPr>
                    <m:sty m:val="p"/>
                  </m:rPr>
                  <w:rPr>
                    <w:rFonts w:ascii="Cambria Math" w:hAnsi="Cambria Math"/>
                  </w:rPr>
                  <m:t>×100</m:t>
                </m:r>
              </m:oMath>
            </m:oMathPara>
          </w:p>
        </w:tc>
        <w:tc>
          <w:tcPr>
            <w:tcW w:w="1803" w:type="dxa"/>
            <w:vAlign w:val="center"/>
          </w:tcPr>
          <w:p w14:paraId="25D6A484" w14:textId="269DCA5C" w:rsidR="1B91D1E0" w:rsidRDefault="13545DCC" w:rsidP="00F74DFB">
            <w:r w:rsidRPr="39330F14">
              <w:rPr>
                <w:rFonts w:eastAsia="Times New Roman"/>
              </w:rPr>
              <w:t>0.88%</w:t>
            </w:r>
          </w:p>
        </w:tc>
      </w:tr>
      <w:tr w:rsidR="1B91D1E0" w14:paraId="34FBBA12" w14:textId="77777777" w:rsidTr="39330F14">
        <w:trPr>
          <w:trHeight w:val="300"/>
        </w:trPr>
        <w:tc>
          <w:tcPr>
            <w:tcW w:w="1803" w:type="dxa"/>
            <w:vAlign w:val="center"/>
          </w:tcPr>
          <w:p w14:paraId="34172970" w14:textId="27EC7B3C" w:rsidR="1B91D1E0" w:rsidRDefault="34CF78A7" w:rsidP="00F74DFB">
            <w:r w:rsidRPr="39330F14">
              <w:t>2020</w:t>
            </w:r>
          </w:p>
        </w:tc>
        <w:tc>
          <w:tcPr>
            <w:tcW w:w="1803" w:type="dxa"/>
          </w:tcPr>
          <w:p w14:paraId="6D4E3393" w14:textId="7038949B" w:rsidR="1B91D1E0" w:rsidRDefault="291C9CDC" w:rsidP="00F74DFB">
            <w:r w:rsidRPr="39330F14">
              <w:rPr>
                <w:rFonts w:eastAsia="Times New Roman"/>
              </w:rPr>
              <w:t>38.57</w:t>
            </w:r>
          </w:p>
        </w:tc>
        <w:tc>
          <w:tcPr>
            <w:tcW w:w="1803" w:type="dxa"/>
          </w:tcPr>
          <w:p w14:paraId="3CF29359" w14:textId="0A29F215" w:rsidR="39330F14" w:rsidRDefault="39330F14" w:rsidP="00F74DFB">
            <w:r>
              <w:t>614,680</w:t>
            </w:r>
          </w:p>
        </w:tc>
        <w:tc>
          <w:tcPr>
            <w:tcW w:w="1803" w:type="dxa"/>
          </w:tcPr>
          <w:p w14:paraId="20C9ECD2" w14:textId="56C4AD24" w:rsidR="1B91D1E0" w:rsidRDefault="00677A5A" w:rsidP="00F74DFB">
            <m:oMathPara>
              <m:oMath>
                <m:f>
                  <m:fPr>
                    <m:ctrlPr>
                      <w:rPr>
                        <w:rFonts w:ascii="Cambria Math" w:hAnsi="Cambria Math"/>
                      </w:rPr>
                    </m:ctrlPr>
                  </m:fPr>
                  <m:num>
                    <m:r>
                      <m:rPr>
                        <m:sty m:val="p"/>
                      </m:rPr>
                      <w:rPr>
                        <w:rFonts w:ascii="Cambria Math" w:hAnsi="Cambria Math"/>
                      </w:rPr>
                      <m:t>38.57</m:t>
                    </m:r>
                  </m:num>
                  <m:den>
                    <m:r>
                      <m:rPr>
                        <m:sty m:val="p"/>
                      </m:rPr>
                      <w:rPr>
                        <w:rFonts w:ascii="Cambria Math" w:hAnsi="Cambria Math"/>
                      </w:rPr>
                      <m:t>614,680</m:t>
                    </m:r>
                  </m:den>
                </m:f>
                <m:r>
                  <m:rPr>
                    <m:sty m:val="p"/>
                  </m:rPr>
                  <w:rPr>
                    <w:rFonts w:ascii="Cambria Math" w:hAnsi="Cambria Math"/>
                  </w:rPr>
                  <m:t>×100</m:t>
                </m:r>
              </m:oMath>
            </m:oMathPara>
          </w:p>
        </w:tc>
        <w:tc>
          <w:tcPr>
            <w:tcW w:w="1803" w:type="dxa"/>
            <w:vAlign w:val="center"/>
          </w:tcPr>
          <w:p w14:paraId="59A52D23" w14:textId="049C7D52" w:rsidR="1B91D1E0" w:rsidRDefault="4D2D0017" w:rsidP="00F74DFB">
            <w:r w:rsidRPr="39330F14">
              <w:rPr>
                <w:rFonts w:eastAsia="Times New Roman"/>
              </w:rPr>
              <w:t>6.27%</w:t>
            </w:r>
          </w:p>
        </w:tc>
      </w:tr>
    </w:tbl>
    <w:p w14:paraId="5A62A1D2" w14:textId="3D1D080B" w:rsidR="1B91D1E0" w:rsidRDefault="1B91D1E0" w:rsidP="00F74DFB"/>
    <w:p w14:paraId="099DC769" w14:textId="22AF0991" w:rsidR="1B91D1E0" w:rsidRDefault="6CE2C19E" w:rsidP="59168FE6">
      <w:r>
        <w:rPr>
          <w:noProof/>
          <w:lang w:val="en-US" w:eastAsia="en-US"/>
        </w:rPr>
        <w:lastRenderedPageBreak/>
        <w:drawing>
          <wp:inline distT="0" distB="0" distL="0" distR="0" wp14:anchorId="3D30118A" wp14:editId="6FAE0A4F">
            <wp:extent cx="4724810" cy="2560542"/>
            <wp:effectExtent l="0" t="0" r="0" b="0"/>
            <wp:docPr id="21315780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578069" name="Picture 2131578069"/>
                    <pic:cNvPicPr/>
                  </pic:nvPicPr>
                  <pic:blipFill>
                    <a:blip r:embed="rId8">
                      <a:extLst>
                        <a:ext uri="{28A0092B-C50C-407E-A947-70E740481C1C}">
                          <a14:useLocalDpi xmlns:a14="http://schemas.microsoft.com/office/drawing/2010/main"/>
                        </a:ext>
                      </a:extLst>
                    </a:blip>
                    <a:stretch>
                      <a:fillRect/>
                    </a:stretch>
                  </pic:blipFill>
                  <pic:spPr>
                    <a:xfrm>
                      <a:off x="0" y="0"/>
                      <a:ext cx="4724810" cy="2560542"/>
                    </a:xfrm>
                    <a:prstGeom prst="rect">
                      <a:avLst/>
                    </a:prstGeom>
                  </pic:spPr>
                </pic:pic>
              </a:graphicData>
            </a:graphic>
          </wp:inline>
        </w:drawing>
      </w:r>
    </w:p>
    <w:p w14:paraId="241D9AD4" w14:textId="08606E5F" w:rsidR="1B91D1E0" w:rsidRDefault="3FF0B8D0" w:rsidP="00F74DFB">
      <w:pPr>
        <w:pStyle w:val="Heading2"/>
      </w:pPr>
      <w:bookmarkStart w:id="73" w:name="_Toc76931901"/>
      <w:r>
        <w:t xml:space="preserve"> Liquidity Ratios</w:t>
      </w:r>
      <w:bookmarkEnd w:id="73"/>
    </w:p>
    <w:p w14:paraId="0591D623" w14:textId="7C6A8C52" w:rsidR="1B91D1E0" w:rsidRDefault="3FF0B8D0" w:rsidP="00F74DFB">
      <w:pPr>
        <w:pStyle w:val="Heading3"/>
      </w:pPr>
      <w:bookmarkStart w:id="74" w:name="_Toc1114696072"/>
      <w:r>
        <w:t>Current Ratio</w:t>
      </w:r>
      <w:bookmarkEnd w:id="74"/>
    </w:p>
    <w:p w14:paraId="714B7AA5" w14:textId="1371799C" w:rsidR="1B91D1E0" w:rsidRDefault="1B91D1E0" w:rsidP="00F74DFB">
      <m:oMathPara>
        <m:oMath>
          <m:r>
            <w:rPr>
              <w:rFonts w:ascii="Cambria Math" w:hAnsi="Cambria Math"/>
            </w:rPr>
            <m:t>CurrentRatio</m:t>
          </m:r>
          <m:r>
            <m:rPr>
              <m:sty m:val="p"/>
            </m:rPr>
            <w:rPr>
              <w:rFonts w:ascii="Cambria Math" w:hAnsi="Cambria Math"/>
            </w:rPr>
            <m:t>=</m:t>
          </m:r>
          <m:f>
            <m:fPr>
              <m:ctrlPr>
                <w:rPr>
                  <w:rFonts w:ascii="Cambria Math" w:hAnsi="Cambria Math"/>
                </w:rPr>
              </m:ctrlPr>
            </m:fPr>
            <m:num>
              <m:r>
                <w:rPr>
                  <w:rFonts w:ascii="Cambria Math" w:hAnsi="Cambria Math"/>
                </w:rPr>
                <m:t>Current</m:t>
              </m:r>
              <m:r>
                <m:rPr>
                  <m:sty m:val="p"/>
                </m:rPr>
                <w:rPr>
                  <w:rFonts w:ascii="Cambria Math" w:hAnsi="Cambria Math"/>
                </w:rPr>
                <m:t> </m:t>
              </m:r>
              <m:r>
                <w:rPr>
                  <w:rFonts w:ascii="Cambria Math" w:hAnsi="Cambria Math"/>
                </w:rPr>
                <m:t>Assets</m:t>
              </m:r>
              <m:r>
                <m:rPr>
                  <m:sty m:val="p"/>
                </m:rPr>
                <w:rPr>
                  <w:rFonts w:ascii="Cambria Math" w:hAnsi="Cambria Math"/>
                </w:rPr>
                <m:t>​</m:t>
              </m:r>
            </m:num>
            <m:den>
              <m:r>
                <w:rPr>
                  <w:rFonts w:ascii="Cambria Math" w:hAnsi="Cambria Math"/>
                </w:rPr>
                <m:t>Current</m:t>
              </m:r>
              <m:r>
                <m:rPr>
                  <m:sty m:val="p"/>
                </m:rPr>
                <w:rPr>
                  <w:rFonts w:ascii="Cambria Math" w:hAnsi="Cambria Math"/>
                </w:rPr>
                <m:t> </m:t>
              </m:r>
              <m:r>
                <w:rPr>
                  <w:rFonts w:ascii="Cambria Math" w:hAnsi="Cambria Math"/>
                </w:rPr>
                <m:t>Liabilities</m:t>
              </m:r>
            </m:den>
          </m:f>
        </m:oMath>
      </m:oMathPara>
    </w:p>
    <w:tbl>
      <w:tblPr>
        <w:tblStyle w:val="TableGrid"/>
        <w:tblW w:w="0" w:type="auto"/>
        <w:tblLook w:val="06A0" w:firstRow="1" w:lastRow="0" w:firstColumn="1" w:lastColumn="0" w:noHBand="1" w:noVBand="1"/>
      </w:tblPr>
      <w:tblGrid>
        <w:gridCol w:w="1803"/>
        <w:gridCol w:w="1803"/>
        <w:gridCol w:w="1803"/>
        <w:gridCol w:w="1803"/>
        <w:gridCol w:w="1803"/>
      </w:tblGrid>
      <w:tr w:rsidR="39330F14" w14:paraId="27DEA4B0" w14:textId="77777777" w:rsidTr="39330F14">
        <w:trPr>
          <w:trHeight w:val="300"/>
        </w:trPr>
        <w:tc>
          <w:tcPr>
            <w:tcW w:w="1803" w:type="dxa"/>
          </w:tcPr>
          <w:p w14:paraId="0D181BBB" w14:textId="4DCE28AE" w:rsidR="39330F14" w:rsidRDefault="39330F14" w:rsidP="00F74DFB">
            <w:r w:rsidRPr="39330F14">
              <w:t xml:space="preserve">Year </w:t>
            </w:r>
          </w:p>
        </w:tc>
        <w:tc>
          <w:tcPr>
            <w:tcW w:w="1803" w:type="dxa"/>
          </w:tcPr>
          <w:p w14:paraId="21E9864F" w14:textId="5A5E151D" w:rsidR="485AF8AC" w:rsidRDefault="485AF8AC" w:rsidP="00F74DFB">
            <w:pPr>
              <w:rPr>
                <w:rFonts w:eastAsia="Times New Roman"/>
              </w:rPr>
            </w:pPr>
            <w:r w:rsidRPr="39330F14">
              <w:rPr>
                <w:rFonts w:eastAsia="Times New Roman"/>
              </w:rPr>
              <w:t>Current Assets</w:t>
            </w:r>
          </w:p>
        </w:tc>
        <w:tc>
          <w:tcPr>
            <w:tcW w:w="1803" w:type="dxa"/>
            <w:vAlign w:val="center"/>
          </w:tcPr>
          <w:p w14:paraId="262EA454" w14:textId="67A3DA83" w:rsidR="485AF8AC" w:rsidRDefault="485AF8AC" w:rsidP="00F74DFB">
            <w:pPr>
              <w:rPr>
                <w:rFonts w:eastAsia="Times New Roman"/>
              </w:rPr>
            </w:pPr>
            <w:r w:rsidRPr="39330F14">
              <w:rPr>
                <w:rFonts w:eastAsia="Times New Roman"/>
              </w:rPr>
              <w:t>Current Liabilities</w:t>
            </w:r>
          </w:p>
        </w:tc>
        <w:tc>
          <w:tcPr>
            <w:tcW w:w="1803" w:type="dxa"/>
            <w:vAlign w:val="center"/>
          </w:tcPr>
          <w:p w14:paraId="09138623" w14:textId="2CF6FC7D" w:rsidR="1E76B41D" w:rsidRDefault="1E76B41D" w:rsidP="00F74DFB">
            <w:r w:rsidRPr="39330F14">
              <w:t>Calculations</w:t>
            </w:r>
          </w:p>
        </w:tc>
        <w:tc>
          <w:tcPr>
            <w:tcW w:w="1803" w:type="dxa"/>
          </w:tcPr>
          <w:p w14:paraId="22F04A72" w14:textId="4203F149" w:rsidR="36CF77D8" w:rsidRDefault="36CF77D8" w:rsidP="00F74DFB">
            <w:r w:rsidRPr="39330F14">
              <w:t>Current Ratio</w:t>
            </w:r>
          </w:p>
        </w:tc>
      </w:tr>
      <w:tr w:rsidR="39330F14" w14:paraId="37735852" w14:textId="77777777" w:rsidTr="39330F14">
        <w:trPr>
          <w:trHeight w:val="300"/>
        </w:trPr>
        <w:tc>
          <w:tcPr>
            <w:tcW w:w="1803" w:type="dxa"/>
          </w:tcPr>
          <w:p w14:paraId="0B65B76D" w14:textId="243CEC0F" w:rsidR="39330F14" w:rsidRDefault="39330F14" w:rsidP="00F74DFB">
            <w:r w:rsidRPr="39330F14">
              <w:t>2024</w:t>
            </w:r>
          </w:p>
        </w:tc>
        <w:tc>
          <w:tcPr>
            <w:tcW w:w="1803" w:type="dxa"/>
          </w:tcPr>
          <w:p w14:paraId="51548382" w14:textId="20BDDD86" w:rsidR="10C47AF7" w:rsidRDefault="10C47AF7" w:rsidP="00F74DFB">
            <w:r w:rsidRPr="39330F14">
              <w:rPr>
                <w:rFonts w:eastAsia="Times New Roman"/>
              </w:rPr>
              <w:t>242.49</w:t>
            </w:r>
          </w:p>
        </w:tc>
        <w:tc>
          <w:tcPr>
            <w:tcW w:w="1803" w:type="dxa"/>
            <w:vAlign w:val="center"/>
          </w:tcPr>
          <w:p w14:paraId="75510F45" w14:textId="35BB3934" w:rsidR="10F60424" w:rsidRDefault="10F60424" w:rsidP="00F74DFB">
            <w:r w:rsidRPr="39330F14">
              <w:rPr>
                <w:rFonts w:eastAsia="Times New Roman"/>
              </w:rPr>
              <w:t>158.29</w:t>
            </w:r>
          </w:p>
        </w:tc>
        <w:tc>
          <w:tcPr>
            <w:tcW w:w="1803" w:type="dxa"/>
            <w:vAlign w:val="center"/>
          </w:tcPr>
          <w:p w14:paraId="74A55514" w14:textId="35463469" w:rsidR="39330F14" w:rsidRDefault="00677A5A" w:rsidP="00F74DFB">
            <m:oMathPara>
              <m:oMath>
                <m:f>
                  <m:fPr>
                    <m:ctrlPr>
                      <w:rPr>
                        <w:rFonts w:ascii="Cambria Math" w:hAnsi="Cambria Math"/>
                      </w:rPr>
                    </m:ctrlPr>
                  </m:fPr>
                  <m:num>
                    <m:r>
                      <m:rPr>
                        <m:sty m:val="p"/>
                      </m:rPr>
                      <w:rPr>
                        <w:rFonts w:ascii="Cambria Math" w:hAnsi="Cambria Math"/>
                      </w:rPr>
                      <m:t>242.49​</m:t>
                    </m:r>
                  </m:num>
                  <m:den>
                    <m:r>
                      <m:rPr>
                        <m:sty m:val="p"/>
                      </m:rPr>
                      <w:rPr>
                        <w:rFonts w:ascii="Cambria Math" w:hAnsi="Cambria Math"/>
                      </w:rPr>
                      <m:t>158.29</m:t>
                    </m:r>
                  </m:den>
                </m:f>
              </m:oMath>
            </m:oMathPara>
          </w:p>
          <w:p w14:paraId="60D3D4CA" w14:textId="7570BED6" w:rsidR="39330F14" w:rsidRDefault="39330F14" w:rsidP="00F74DFB"/>
        </w:tc>
        <w:tc>
          <w:tcPr>
            <w:tcW w:w="1803" w:type="dxa"/>
          </w:tcPr>
          <w:p w14:paraId="47F878EA" w14:textId="13278F61" w:rsidR="037B8FDE" w:rsidRDefault="037B8FDE" w:rsidP="00F74DFB">
            <w:r w:rsidRPr="39330F14">
              <w:rPr>
                <w:rFonts w:eastAsia="Times New Roman"/>
              </w:rPr>
              <w:t>1.53</w:t>
            </w:r>
          </w:p>
        </w:tc>
      </w:tr>
      <w:tr w:rsidR="39330F14" w14:paraId="25E7459C" w14:textId="77777777" w:rsidTr="39330F14">
        <w:trPr>
          <w:trHeight w:val="300"/>
        </w:trPr>
        <w:tc>
          <w:tcPr>
            <w:tcW w:w="1803" w:type="dxa"/>
          </w:tcPr>
          <w:p w14:paraId="23528762" w14:textId="6899B0EE" w:rsidR="39330F14" w:rsidRDefault="39330F14" w:rsidP="00F74DFB">
            <w:r w:rsidRPr="39330F14">
              <w:t>2023</w:t>
            </w:r>
          </w:p>
        </w:tc>
        <w:tc>
          <w:tcPr>
            <w:tcW w:w="1803" w:type="dxa"/>
          </w:tcPr>
          <w:p w14:paraId="5F1BB3C4" w14:textId="71195D52" w:rsidR="78FDF233" w:rsidRDefault="78FDF233" w:rsidP="00F74DFB">
            <w:r w:rsidRPr="39330F14">
              <w:rPr>
                <w:rFonts w:eastAsia="Times New Roman"/>
              </w:rPr>
              <w:t>258.85</w:t>
            </w:r>
          </w:p>
        </w:tc>
        <w:tc>
          <w:tcPr>
            <w:tcW w:w="1803" w:type="dxa"/>
            <w:vAlign w:val="center"/>
          </w:tcPr>
          <w:p w14:paraId="58E07B36" w14:textId="4D983B45" w:rsidR="7B0DAEAE" w:rsidRDefault="7B0DAEAE" w:rsidP="00F74DFB">
            <w:r w:rsidRPr="39330F14">
              <w:rPr>
                <w:rFonts w:eastAsia="Times New Roman"/>
              </w:rPr>
              <w:t>161.15</w:t>
            </w:r>
          </w:p>
        </w:tc>
        <w:tc>
          <w:tcPr>
            <w:tcW w:w="1803" w:type="dxa"/>
            <w:vAlign w:val="center"/>
          </w:tcPr>
          <w:p w14:paraId="65644BA9" w14:textId="4D0FE570" w:rsidR="39330F14" w:rsidRDefault="00677A5A" w:rsidP="00F74DFB">
            <m:oMathPara>
              <m:oMath>
                <m:f>
                  <m:fPr>
                    <m:ctrlPr>
                      <w:rPr>
                        <w:rFonts w:ascii="Cambria Math" w:hAnsi="Cambria Math"/>
                      </w:rPr>
                    </m:ctrlPr>
                  </m:fPr>
                  <m:num>
                    <m:r>
                      <m:rPr>
                        <m:sty m:val="p"/>
                      </m:rPr>
                      <w:rPr>
                        <w:rFonts w:ascii="Cambria Math" w:hAnsi="Cambria Math"/>
                      </w:rPr>
                      <m:t>258.85​</m:t>
                    </m:r>
                  </m:num>
                  <m:den>
                    <m:r>
                      <m:rPr>
                        <m:sty m:val="p"/>
                      </m:rPr>
                      <w:rPr>
                        <w:rFonts w:ascii="Cambria Math" w:hAnsi="Cambria Math"/>
                      </w:rPr>
                      <m:t>161.15</m:t>
                    </m:r>
                  </m:den>
                </m:f>
              </m:oMath>
            </m:oMathPara>
          </w:p>
          <w:p w14:paraId="3084DBB5" w14:textId="1F862CF1" w:rsidR="39330F14" w:rsidRDefault="39330F14" w:rsidP="00F74DFB"/>
        </w:tc>
        <w:tc>
          <w:tcPr>
            <w:tcW w:w="1803" w:type="dxa"/>
          </w:tcPr>
          <w:p w14:paraId="6ED0D4B4" w14:textId="3D950B03" w:rsidR="616B6945" w:rsidRDefault="616B6945" w:rsidP="00F74DFB">
            <w:r w:rsidRPr="39330F14">
              <w:rPr>
                <w:rFonts w:eastAsia="Times New Roman"/>
              </w:rPr>
              <w:t>1.60</w:t>
            </w:r>
          </w:p>
        </w:tc>
      </w:tr>
      <w:tr w:rsidR="39330F14" w14:paraId="7CF00E29" w14:textId="77777777" w:rsidTr="39330F14">
        <w:trPr>
          <w:trHeight w:val="300"/>
        </w:trPr>
        <w:tc>
          <w:tcPr>
            <w:tcW w:w="1803" w:type="dxa"/>
          </w:tcPr>
          <w:p w14:paraId="78D35EF2" w14:textId="3D3F4944" w:rsidR="39330F14" w:rsidRDefault="39330F14" w:rsidP="00F74DFB">
            <w:r w:rsidRPr="39330F14">
              <w:t>2022</w:t>
            </w:r>
          </w:p>
        </w:tc>
        <w:tc>
          <w:tcPr>
            <w:tcW w:w="1803" w:type="dxa"/>
          </w:tcPr>
          <w:p w14:paraId="3CE412B6" w14:textId="3B57B27F" w:rsidR="60BE7B4A" w:rsidRDefault="60BE7B4A" w:rsidP="00F74DFB">
            <w:r w:rsidRPr="39330F14">
              <w:rPr>
                <w:rFonts w:eastAsia="Times New Roman"/>
              </w:rPr>
              <w:t>338.04</w:t>
            </w:r>
          </w:p>
        </w:tc>
        <w:tc>
          <w:tcPr>
            <w:tcW w:w="1803" w:type="dxa"/>
            <w:vAlign w:val="center"/>
          </w:tcPr>
          <w:p w14:paraId="6F15F372" w14:textId="2988E8DB" w:rsidR="2A94AA48" w:rsidRDefault="2A94AA48" w:rsidP="00F74DFB">
            <w:r w:rsidRPr="39330F14">
              <w:rPr>
                <w:rFonts w:eastAsia="Times New Roman"/>
              </w:rPr>
              <w:t>216.47</w:t>
            </w:r>
          </w:p>
        </w:tc>
        <w:tc>
          <w:tcPr>
            <w:tcW w:w="1803" w:type="dxa"/>
            <w:vAlign w:val="center"/>
          </w:tcPr>
          <w:p w14:paraId="72592B58" w14:textId="535E734E" w:rsidR="39330F14" w:rsidRDefault="00677A5A" w:rsidP="00F74DFB">
            <m:oMathPara>
              <m:oMath>
                <m:f>
                  <m:fPr>
                    <m:ctrlPr>
                      <w:rPr>
                        <w:rFonts w:ascii="Cambria Math" w:hAnsi="Cambria Math"/>
                      </w:rPr>
                    </m:ctrlPr>
                  </m:fPr>
                  <m:num>
                    <m:r>
                      <m:rPr>
                        <m:sty m:val="p"/>
                      </m:rPr>
                      <w:rPr>
                        <w:rFonts w:ascii="Cambria Math" w:hAnsi="Cambria Math"/>
                      </w:rPr>
                      <m:t>338.04​</m:t>
                    </m:r>
                  </m:num>
                  <m:den>
                    <m:r>
                      <m:rPr>
                        <m:sty m:val="p"/>
                      </m:rPr>
                      <w:rPr>
                        <w:rFonts w:ascii="Cambria Math" w:hAnsi="Cambria Math"/>
                      </w:rPr>
                      <m:t>216.47</m:t>
                    </m:r>
                  </m:den>
                </m:f>
              </m:oMath>
            </m:oMathPara>
          </w:p>
          <w:p w14:paraId="2E0D1645" w14:textId="11651A7E" w:rsidR="39330F14" w:rsidRDefault="39330F14" w:rsidP="00F74DFB"/>
        </w:tc>
        <w:tc>
          <w:tcPr>
            <w:tcW w:w="1803" w:type="dxa"/>
          </w:tcPr>
          <w:p w14:paraId="7E7F5A38" w14:textId="6AF43B50" w:rsidR="4A6C72D8" w:rsidRDefault="4A6C72D8" w:rsidP="00F74DFB">
            <w:r w:rsidRPr="39330F14">
              <w:rPr>
                <w:rFonts w:eastAsia="Times New Roman"/>
              </w:rPr>
              <w:t>1.56</w:t>
            </w:r>
          </w:p>
        </w:tc>
      </w:tr>
      <w:tr w:rsidR="39330F14" w14:paraId="28577838" w14:textId="77777777" w:rsidTr="39330F14">
        <w:trPr>
          <w:trHeight w:val="300"/>
        </w:trPr>
        <w:tc>
          <w:tcPr>
            <w:tcW w:w="1803" w:type="dxa"/>
          </w:tcPr>
          <w:p w14:paraId="1BF00DCD" w14:textId="3196DFDE" w:rsidR="39330F14" w:rsidRDefault="39330F14" w:rsidP="00F74DFB">
            <w:r w:rsidRPr="39330F14">
              <w:t>2021</w:t>
            </w:r>
          </w:p>
        </w:tc>
        <w:tc>
          <w:tcPr>
            <w:tcW w:w="1803" w:type="dxa"/>
          </w:tcPr>
          <w:p w14:paraId="243627A1" w14:textId="1D6B9D6B" w:rsidR="1CCE6620" w:rsidRDefault="1CCE6620" w:rsidP="00F74DFB">
            <w:r w:rsidRPr="39330F14">
              <w:rPr>
                <w:rFonts w:eastAsia="Times New Roman"/>
              </w:rPr>
              <w:t>337.15</w:t>
            </w:r>
          </w:p>
        </w:tc>
        <w:tc>
          <w:tcPr>
            <w:tcW w:w="1803" w:type="dxa"/>
            <w:vAlign w:val="center"/>
          </w:tcPr>
          <w:p w14:paraId="5D25F9A3" w14:textId="299C8303" w:rsidR="3439B35F" w:rsidRDefault="3439B35F" w:rsidP="00F74DFB">
            <w:r w:rsidRPr="39330F14">
              <w:rPr>
                <w:rFonts w:eastAsia="Times New Roman"/>
              </w:rPr>
              <w:t>216.79</w:t>
            </w:r>
          </w:p>
        </w:tc>
        <w:tc>
          <w:tcPr>
            <w:tcW w:w="1803" w:type="dxa"/>
            <w:vAlign w:val="center"/>
          </w:tcPr>
          <w:p w14:paraId="3A6FDDBA" w14:textId="22B26FCA" w:rsidR="39330F14" w:rsidRDefault="00677A5A" w:rsidP="00F74DFB">
            <m:oMathPara>
              <m:oMath>
                <m:f>
                  <m:fPr>
                    <m:ctrlPr>
                      <w:rPr>
                        <w:rFonts w:ascii="Cambria Math" w:hAnsi="Cambria Math"/>
                      </w:rPr>
                    </m:ctrlPr>
                  </m:fPr>
                  <m:num>
                    <m:r>
                      <m:rPr>
                        <m:sty m:val="p"/>
                      </m:rPr>
                      <w:rPr>
                        <w:rFonts w:ascii="Cambria Math" w:hAnsi="Cambria Math"/>
                      </w:rPr>
                      <m:t>337.15</m:t>
                    </m:r>
                  </m:num>
                  <m:den>
                    <m:r>
                      <m:rPr>
                        <m:sty m:val="p"/>
                      </m:rPr>
                      <w:rPr>
                        <w:rFonts w:ascii="Cambria Math" w:hAnsi="Cambria Math"/>
                      </w:rPr>
                      <m:t>216.79</m:t>
                    </m:r>
                  </m:den>
                </m:f>
              </m:oMath>
            </m:oMathPara>
          </w:p>
          <w:p w14:paraId="585EC40E" w14:textId="7DC12E99" w:rsidR="39330F14" w:rsidRDefault="39330F14" w:rsidP="00F74DFB"/>
        </w:tc>
        <w:tc>
          <w:tcPr>
            <w:tcW w:w="1803" w:type="dxa"/>
          </w:tcPr>
          <w:p w14:paraId="41BE8884" w14:textId="584DAD77" w:rsidR="17AF181B" w:rsidRDefault="17AF181B" w:rsidP="00F74DFB">
            <w:r w:rsidRPr="39330F14">
              <w:rPr>
                <w:rFonts w:eastAsia="Times New Roman"/>
              </w:rPr>
              <w:t>1.56</w:t>
            </w:r>
          </w:p>
        </w:tc>
      </w:tr>
      <w:tr w:rsidR="39330F14" w14:paraId="4B2B5F43" w14:textId="77777777" w:rsidTr="39330F14">
        <w:trPr>
          <w:trHeight w:val="300"/>
        </w:trPr>
        <w:tc>
          <w:tcPr>
            <w:tcW w:w="1803" w:type="dxa"/>
          </w:tcPr>
          <w:p w14:paraId="6EE7D672" w14:textId="27EC7B3C" w:rsidR="39330F14" w:rsidRDefault="39330F14" w:rsidP="00F74DFB">
            <w:r w:rsidRPr="39330F14">
              <w:t>2020</w:t>
            </w:r>
          </w:p>
        </w:tc>
        <w:tc>
          <w:tcPr>
            <w:tcW w:w="1803" w:type="dxa"/>
          </w:tcPr>
          <w:p w14:paraId="05A332D1" w14:textId="2647220E" w:rsidR="0DBF5504" w:rsidRDefault="0DBF5504" w:rsidP="00F74DFB">
            <w:r w:rsidRPr="39330F14">
              <w:rPr>
                <w:rFonts w:eastAsia="Times New Roman"/>
              </w:rPr>
              <w:t>326.84</w:t>
            </w:r>
          </w:p>
        </w:tc>
        <w:tc>
          <w:tcPr>
            <w:tcW w:w="1803" w:type="dxa"/>
            <w:vAlign w:val="center"/>
          </w:tcPr>
          <w:p w14:paraId="33435C90" w14:textId="2B9C3F52" w:rsidR="0DBF5504" w:rsidRDefault="0DBF5504" w:rsidP="00F74DFB">
            <w:r w:rsidRPr="39330F14">
              <w:rPr>
                <w:rFonts w:eastAsia="Times New Roman"/>
              </w:rPr>
              <w:t>179.51</w:t>
            </w:r>
          </w:p>
        </w:tc>
        <w:tc>
          <w:tcPr>
            <w:tcW w:w="1803" w:type="dxa"/>
            <w:vAlign w:val="center"/>
          </w:tcPr>
          <w:p w14:paraId="0F748814" w14:textId="0D4BCDD8" w:rsidR="39330F14" w:rsidRDefault="00677A5A" w:rsidP="00F74DFB">
            <m:oMathPara>
              <m:oMath>
                <m:f>
                  <m:fPr>
                    <m:ctrlPr>
                      <w:rPr>
                        <w:rFonts w:ascii="Cambria Math" w:hAnsi="Cambria Math"/>
                      </w:rPr>
                    </m:ctrlPr>
                  </m:fPr>
                  <m:num>
                    <m:r>
                      <m:rPr>
                        <m:sty m:val="p"/>
                      </m:rPr>
                      <w:rPr>
                        <w:rFonts w:ascii="Cambria Math" w:hAnsi="Cambria Math"/>
                      </w:rPr>
                      <m:t>326.84​</m:t>
                    </m:r>
                  </m:num>
                  <m:den>
                    <m:r>
                      <m:rPr>
                        <m:sty m:val="p"/>
                      </m:rPr>
                      <w:rPr>
                        <w:rFonts w:ascii="Cambria Math" w:hAnsi="Cambria Math"/>
                      </w:rPr>
                      <m:t>179.51</m:t>
                    </m:r>
                  </m:den>
                </m:f>
              </m:oMath>
            </m:oMathPara>
          </w:p>
        </w:tc>
        <w:tc>
          <w:tcPr>
            <w:tcW w:w="1803" w:type="dxa"/>
          </w:tcPr>
          <w:p w14:paraId="6014E605" w14:textId="6844CD7D" w:rsidR="2F7C32F8" w:rsidRDefault="2F7C32F8" w:rsidP="00F74DFB">
            <w:r w:rsidRPr="39330F14">
              <w:rPr>
                <w:rFonts w:eastAsia="Times New Roman"/>
              </w:rPr>
              <w:t>1.82</w:t>
            </w:r>
          </w:p>
        </w:tc>
      </w:tr>
    </w:tbl>
    <w:p w14:paraId="1E5A0750" w14:textId="6291E23C" w:rsidR="1B91D1E0" w:rsidRDefault="1B91D1E0" w:rsidP="00F74DFB"/>
    <w:p w14:paraId="581213DB" w14:textId="4906D489" w:rsidR="441937A1" w:rsidRDefault="62BC5216" w:rsidP="59168FE6">
      <w:r>
        <w:rPr>
          <w:noProof/>
          <w:lang w:val="en-US" w:eastAsia="en-US"/>
        </w:rPr>
        <w:lastRenderedPageBreak/>
        <w:drawing>
          <wp:inline distT="0" distB="0" distL="0" distR="0" wp14:anchorId="01CBF061" wp14:editId="4F277176">
            <wp:extent cx="4767485" cy="2773920"/>
            <wp:effectExtent l="0" t="0" r="0" b="0"/>
            <wp:docPr id="2009356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356910" name="Picture 2009356910"/>
                    <pic:cNvPicPr/>
                  </pic:nvPicPr>
                  <pic:blipFill>
                    <a:blip r:embed="rId9">
                      <a:extLst>
                        <a:ext uri="{28A0092B-C50C-407E-A947-70E740481C1C}">
                          <a14:useLocalDpi xmlns:a14="http://schemas.microsoft.com/office/drawing/2010/main"/>
                        </a:ext>
                      </a:extLst>
                    </a:blip>
                    <a:stretch>
                      <a:fillRect/>
                    </a:stretch>
                  </pic:blipFill>
                  <pic:spPr>
                    <a:xfrm>
                      <a:off x="0" y="0"/>
                      <a:ext cx="4767485" cy="2773920"/>
                    </a:xfrm>
                    <a:prstGeom prst="rect">
                      <a:avLst/>
                    </a:prstGeom>
                  </pic:spPr>
                </pic:pic>
              </a:graphicData>
            </a:graphic>
          </wp:inline>
        </w:drawing>
      </w:r>
    </w:p>
    <w:p w14:paraId="0977896B" w14:textId="3AAD76B5" w:rsidR="34D8CEBD" w:rsidRDefault="1AA2D590" w:rsidP="00F74DFB">
      <w:pPr>
        <w:pStyle w:val="Heading3"/>
      </w:pPr>
      <w:bookmarkStart w:id="75" w:name="_Toc598872838"/>
      <w:r>
        <w:t>Quick Ratio</w:t>
      </w:r>
      <w:bookmarkEnd w:id="75"/>
    </w:p>
    <w:p w14:paraId="3100BFC9" w14:textId="67B96EFD" w:rsidR="31F2507A" w:rsidRDefault="31F2507A" w:rsidP="00F74DFB">
      <w:r w:rsidRPr="39330F14">
        <w:t xml:space="preserve">                                 </w:t>
      </w:r>
      <m:oMath>
        <m:r>
          <w:rPr>
            <w:rFonts w:ascii="Cambria Math" w:hAnsi="Cambria Math"/>
          </w:rPr>
          <m:t>Quick</m:t>
        </m:r>
        <m:r>
          <m:rPr>
            <m:sty m:val="p"/>
          </m:rPr>
          <w:rPr>
            <w:rFonts w:ascii="Cambria Math" w:hAnsi="Cambria Math"/>
          </w:rPr>
          <m:t> </m:t>
        </m:r>
        <m:r>
          <w:rPr>
            <w:rFonts w:ascii="Cambria Math" w:hAnsi="Cambria Math"/>
          </w:rPr>
          <m:t>Ratio</m:t>
        </m:r>
        <m:r>
          <m:rPr>
            <m:sty m:val="p"/>
          </m:rPr>
          <w:rPr>
            <w:rFonts w:ascii="Cambria Math" w:hAnsi="Cambria Math"/>
          </w:rPr>
          <m:t>=</m:t>
        </m:r>
        <m:f>
          <m:fPr>
            <m:ctrlPr>
              <w:rPr>
                <w:rFonts w:ascii="Cambria Math" w:hAnsi="Cambria Math"/>
              </w:rPr>
            </m:ctrlPr>
          </m:fPr>
          <m:num>
            <m:r>
              <w:rPr>
                <w:rFonts w:ascii="Cambria Math" w:hAnsi="Cambria Math"/>
              </w:rPr>
              <m:t>Current</m:t>
            </m:r>
            <m:r>
              <m:rPr>
                <m:sty m:val="p"/>
              </m:rPr>
              <w:rPr>
                <w:rFonts w:ascii="Cambria Math" w:hAnsi="Cambria Math"/>
              </w:rPr>
              <m:t> </m:t>
            </m:r>
            <m:r>
              <w:rPr>
                <w:rFonts w:ascii="Cambria Math" w:hAnsi="Cambria Math"/>
              </w:rPr>
              <m:t>Assets</m:t>
            </m:r>
            <m:r>
              <m:rPr>
                <m:sty m:val="p"/>
              </m:rPr>
              <w:rPr>
                <w:rFonts w:ascii="Cambria Math" w:hAnsi="Cambria Math"/>
              </w:rPr>
              <m:t>-</m:t>
            </m:r>
            <m:r>
              <w:rPr>
                <w:rFonts w:ascii="Cambria Math" w:hAnsi="Cambria Math"/>
              </w:rPr>
              <m:t>Inventories</m:t>
            </m:r>
            <m:r>
              <m:rPr>
                <m:sty m:val="p"/>
              </m:rPr>
              <w:rPr>
                <w:rFonts w:ascii="Cambria Math" w:hAnsi="Cambria Math"/>
              </w:rPr>
              <m:t>​</m:t>
            </m:r>
          </m:num>
          <m:den>
            <m:r>
              <w:rPr>
                <w:rFonts w:ascii="Cambria Math" w:hAnsi="Cambria Math"/>
              </w:rPr>
              <m:t>Current</m:t>
            </m:r>
            <m:r>
              <m:rPr>
                <m:sty m:val="p"/>
              </m:rPr>
              <w:rPr>
                <w:rFonts w:ascii="Cambria Math" w:hAnsi="Cambria Math"/>
              </w:rPr>
              <m:t> </m:t>
            </m:r>
            <m:r>
              <w:rPr>
                <w:rFonts w:ascii="Cambria Math" w:hAnsi="Cambria Math"/>
              </w:rPr>
              <m:t>Liabilities</m:t>
            </m:r>
          </m:den>
        </m:f>
      </m:oMath>
    </w:p>
    <w:tbl>
      <w:tblPr>
        <w:tblStyle w:val="TableGrid"/>
        <w:tblW w:w="0" w:type="auto"/>
        <w:tblLook w:val="06A0" w:firstRow="1" w:lastRow="0" w:firstColumn="1" w:lastColumn="0" w:noHBand="1" w:noVBand="1"/>
      </w:tblPr>
      <w:tblGrid>
        <w:gridCol w:w="1502"/>
        <w:gridCol w:w="1503"/>
        <w:gridCol w:w="1503"/>
        <w:gridCol w:w="1503"/>
        <w:gridCol w:w="2100"/>
        <w:gridCol w:w="905"/>
      </w:tblGrid>
      <w:tr w:rsidR="39330F14" w14:paraId="4376451C" w14:textId="77777777" w:rsidTr="39330F14">
        <w:trPr>
          <w:trHeight w:val="300"/>
        </w:trPr>
        <w:tc>
          <w:tcPr>
            <w:tcW w:w="1503" w:type="dxa"/>
          </w:tcPr>
          <w:p w14:paraId="6767DD2E" w14:textId="4DCE28AE" w:rsidR="39330F14" w:rsidRDefault="39330F14" w:rsidP="00F74DFB">
            <w:r w:rsidRPr="39330F14">
              <w:t xml:space="preserve">Year </w:t>
            </w:r>
          </w:p>
        </w:tc>
        <w:tc>
          <w:tcPr>
            <w:tcW w:w="1503" w:type="dxa"/>
          </w:tcPr>
          <w:p w14:paraId="2B7B9AB5" w14:textId="5A5E151D" w:rsidR="39330F14" w:rsidRDefault="39330F14" w:rsidP="00F74DFB">
            <w:pPr>
              <w:rPr>
                <w:rFonts w:eastAsia="Times New Roman"/>
              </w:rPr>
            </w:pPr>
            <w:r w:rsidRPr="39330F14">
              <w:rPr>
                <w:rFonts w:eastAsia="Times New Roman"/>
              </w:rPr>
              <w:t>Current Assets</w:t>
            </w:r>
          </w:p>
        </w:tc>
        <w:tc>
          <w:tcPr>
            <w:tcW w:w="1503" w:type="dxa"/>
            <w:vAlign w:val="center"/>
          </w:tcPr>
          <w:p w14:paraId="43AEEDAD" w14:textId="67A3DA83" w:rsidR="39330F14" w:rsidRDefault="39330F14" w:rsidP="00F74DFB">
            <w:pPr>
              <w:rPr>
                <w:rFonts w:eastAsia="Times New Roman"/>
              </w:rPr>
            </w:pPr>
            <w:r w:rsidRPr="39330F14">
              <w:rPr>
                <w:rFonts w:eastAsia="Times New Roman"/>
              </w:rPr>
              <w:t>Current Liabilities</w:t>
            </w:r>
          </w:p>
        </w:tc>
        <w:tc>
          <w:tcPr>
            <w:tcW w:w="1503" w:type="dxa"/>
            <w:vAlign w:val="center"/>
          </w:tcPr>
          <w:p w14:paraId="29041E0C" w14:textId="46D76F45" w:rsidR="29402196" w:rsidRDefault="29402196" w:rsidP="00F74DFB">
            <w:pPr>
              <w:rPr>
                <w:rFonts w:eastAsia="Times New Roman"/>
              </w:rPr>
            </w:pPr>
            <w:r w:rsidRPr="39330F14">
              <w:rPr>
                <w:rFonts w:eastAsia="Times New Roman"/>
              </w:rPr>
              <w:t>Inventories</w:t>
            </w:r>
          </w:p>
        </w:tc>
        <w:tc>
          <w:tcPr>
            <w:tcW w:w="2100" w:type="dxa"/>
            <w:vAlign w:val="center"/>
          </w:tcPr>
          <w:p w14:paraId="1F851822" w14:textId="2CF6FC7D" w:rsidR="39330F14" w:rsidRDefault="39330F14" w:rsidP="00F74DFB">
            <w:r w:rsidRPr="39330F14">
              <w:t>Calculations</w:t>
            </w:r>
          </w:p>
        </w:tc>
        <w:tc>
          <w:tcPr>
            <w:tcW w:w="905" w:type="dxa"/>
          </w:tcPr>
          <w:p w14:paraId="36A30B56" w14:textId="6C8FD18E" w:rsidR="2336B80B" w:rsidRDefault="2336B80B" w:rsidP="00F74DFB">
            <w:r w:rsidRPr="39330F14">
              <w:t>Quick</w:t>
            </w:r>
            <w:r w:rsidR="39330F14" w:rsidRPr="39330F14">
              <w:t xml:space="preserve"> Ratio</w:t>
            </w:r>
          </w:p>
        </w:tc>
      </w:tr>
      <w:tr w:rsidR="39330F14" w14:paraId="7135AE9B" w14:textId="77777777" w:rsidTr="39330F14">
        <w:trPr>
          <w:trHeight w:val="300"/>
        </w:trPr>
        <w:tc>
          <w:tcPr>
            <w:tcW w:w="1503" w:type="dxa"/>
          </w:tcPr>
          <w:p w14:paraId="715D9B34" w14:textId="243CEC0F" w:rsidR="39330F14" w:rsidRDefault="39330F14" w:rsidP="00F74DFB">
            <w:r w:rsidRPr="39330F14">
              <w:t>2024</w:t>
            </w:r>
          </w:p>
        </w:tc>
        <w:tc>
          <w:tcPr>
            <w:tcW w:w="1503" w:type="dxa"/>
          </w:tcPr>
          <w:p w14:paraId="04156ACD" w14:textId="20BDDD86" w:rsidR="39330F14" w:rsidRDefault="39330F14" w:rsidP="00F74DFB">
            <w:r w:rsidRPr="39330F14">
              <w:rPr>
                <w:rFonts w:eastAsia="Times New Roman"/>
              </w:rPr>
              <w:t>242.49</w:t>
            </w:r>
          </w:p>
        </w:tc>
        <w:tc>
          <w:tcPr>
            <w:tcW w:w="1503" w:type="dxa"/>
            <w:vAlign w:val="center"/>
          </w:tcPr>
          <w:p w14:paraId="6576118D" w14:textId="35BB3934" w:rsidR="39330F14" w:rsidRDefault="39330F14" w:rsidP="00F74DFB">
            <w:r w:rsidRPr="39330F14">
              <w:rPr>
                <w:rFonts w:eastAsia="Times New Roman"/>
              </w:rPr>
              <w:t>158.29</w:t>
            </w:r>
          </w:p>
        </w:tc>
        <w:tc>
          <w:tcPr>
            <w:tcW w:w="1503" w:type="dxa"/>
            <w:vAlign w:val="center"/>
          </w:tcPr>
          <w:p w14:paraId="141C6BD3" w14:textId="58073DB9" w:rsidR="113EF622" w:rsidRDefault="113EF622" w:rsidP="00F74DFB">
            <w:r w:rsidRPr="39330F14">
              <w:rPr>
                <w:rFonts w:eastAsia="Times New Roman"/>
              </w:rPr>
              <w:t>79.36</w:t>
            </w:r>
          </w:p>
        </w:tc>
        <w:tc>
          <w:tcPr>
            <w:tcW w:w="2100" w:type="dxa"/>
            <w:vAlign w:val="center"/>
          </w:tcPr>
          <w:p w14:paraId="24C3C9F3" w14:textId="4736AE70" w:rsidR="39330F14" w:rsidRDefault="39330F14" w:rsidP="00F74DFB"/>
          <w:p w14:paraId="093A7166" w14:textId="518DB4E7" w:rsidR="39330F14" w:rsidRDefault="00677A5A" w:rsidP="00F74DFB">
            <m:oMathPara>
              <m:oMath>
                <m:f>
                  <m:fPr>
                    <m:ctrlPr>
                      <w:rPr>
                        <w:rFonts w:ascii="Cambria Math" w:hAnsi="Cambria Math"/>
                      </w:rPr>
                    </m:ctrlPr>
                  </m:fPr>
                  <m:num>
                    <m:r>
                      <m:rPr>
                        <m:sty m:val="p"/>
                      </m:rPr>
                      <w:rPr>
                        <w:rFonts w:ascii="Cambria Math" w:hAnsi="Cambria Math"/>
                      </w:rPr>
                      <m:t>242.49-79.36​</m:t>
                    </m:r>
                  </m:num>
                  <m:den>
                    <m:r>
                      <m:rPr>
                        <m:sty m:val="p"/>
                      </m:rPr>
                      <w:rPr>
                        <w:rFonts w:ascii="Cambria Math" w:hAnsi="Cambria Math"/>
                      </w:rPr>
                      <m:t>158.29</m:t>
                    </m:r>
                  </m:den>
                </m:f>
              </m:oMath>
            </m:oMathPara>
          </w:p>
        </w:tc>
        <w:tc>
          <w:tcPr>
            <w:tcW w:w="905" w:type="dxa"/>
          </w:tcPr>
          <w:p w14:paraId="4FB34FD6" w14:textId="67F9E84F" w:rsidR="13A99EF3" w:rsidRDefault="13A99EF3" w:rsidP="00F74DFB">
            <w:r w:rsidRPr="39330F14">
              <w:rPr>
                <w:rFonts w:eastAsia="Times New Roman"/>
              </w:rPr>
              <w:t>1.03</w:t>
            </w:r>
          </w:p>
        </w:tc>
      </w:tr>
      <w:tr w:rsidR="39330F14" w14:paraId="708614ED" w14:textId="77777777" w:rsidTr="39330F14">
        <w:trPr>
          <w:trHeight w:val="300"/>
        </w:trPr>
        <w:tc>
          <w:tcPr>
            <w:tcW w:w="1503" w:type="dxa"/>
          </w:tcPr>
          <w:p w14:paraId="19FB6F37" w14:textId="6899B0EE" w:rsidR="39330F14" w:rsidRDefault="39330F14" w:rsidP="00F74DFB">
            <w:r w:rsidRPr="39330F14">
              <w:t>2023</w:t>
            </w:r>
          </w:p>
        </w:tc>
        <w:tc>
          <w:tcPr>
            <w:tcW w:w="1503" w:type="dxa"/>
          </w:tcPr>
          <w:p w14:paraId="0CE61C1F" w14:textId="71195D52" w:rsidR="39330F14" w:rsidRDefault="39330F14" w:rsidP="00F74DFB">
            <w:r w:rsidRPr="39330F14">
              <w:rPr>
                <w:rFonts w:eastAsia="Times New Roman"/>
              </w:rPr>
              <w:t>258.85</w:t>
            </w:r>
          </w:p>
        </w:tc>
        <w:tc>
          <w:tcPr>
            <w:tcW w:w="1503" w:type="dxa"/>
            <w:vAlign w:val="center"/>
          </w:tcPr>
          <w:p w14:paraId="60A14D3C" w14:textId="4D983B45" w:rsidR="39330F14" w:rsidRDefault="39330F14" w:rsidP="00F74DFB">
            <w:r w:rsidRPr="39330F14">
              <w:rPr>
                <w:rFonts w:eastAsia="Times New Roman"/>
              </w:rPr>
              <w:t>161.15</w:t>
            </w:r>
          </w:p>
        </w:tc>
        <w:tc>
          <w:tcPr>
            <w:tcW w:w="1503" w:type="dxa"/>
            <w:vAlign w:val="center"/>
          </w:tcPr>
          <w:p w14:paraId="474F92AE" w14:textId="683A612E" w:rsidR="1E6FBECE" w:rsidRDefault="1E6FBECE" w:rsidP="00F74DFB">
            <w:r w:rsidRPr="39330F14">
              <w:rPr>
                <w:rFonts w:eastAsia="Times New Roman"/>
              </w:rPr>
              <w:t>88.27</w:t>
            </w:r>
          </w:p>
        </w:tc>
        <w:tc>
          <w:tcPr>
            <w:tcW w:w="2100" w:type="dxa"/>
            <w:vAlign w:val="center"/>
          </w:tcPr>
          <w:p w14:paraId="2F3C2D67" w14:textId="07EDB523" w:rsidR="39330F14" w:rsidRDefault="00677A5A" w:rsidP="00F74DFB">
            <m:oMathPara>
              <m:oMath>
                <m:f>
                  <m:fPr>
                    <m:ctrlPr>
                      <w:rPr>
                        <w:rFonts w:ascii="Cambria Math" w:hAnsi="Cambria Math"/>
                      </w:rPr>
                    </m:ctrlPr>
                  </m:fPr>
                  <m:num>
                    <m:r>
                      <m:rPr>
                        <m:sty m:val="p"/>
                      </m:rPr>
                      <w:rPr>
                        <w:rFonts w:ascii="Cambria Math" w:hAnsi="Cambria Math"/>
                      </w:rPr>
                      <m:t>258.85-88.27​</m:t>
                    </m:r>
                  </m:num>
                  <m:den>
                    <m:r>
                      <m:rPr>
                        <m:sty m:val="p"/>
                      </m:rPr>
                      <w:rPr>
                        <w:rFonts w:ascii="Cambria Math" w:hAnsi="Cambria Math"/>
                      </w:rPr>
                      <m:t>161.15</m:t>
                    </m:r>
                  </m:den>
                </m:f>
              </m:oMath>
            </m:oMathPara>
          </w:p>
          <w:p w14:paraId="294E7DE5" w14:textId="1F862CF1" w:rsidR="39330F14" w:rsidRDefault="39330F14" w:rsidP="00F74DFB"/>
        </w:tc>
        <w:tc>
          <w:tcPr>
            <w:tcW w:w="905" w:type="dxa"/>
          </w:tcPr>
          <w:p w14:paraId="4781BB95" w14:textId="41D4FE05" w:rsidR="39330F14" w:rsidRDefault="39330F14" w:rsidP="00F74DFB">
            <w:r w:rsidRPr="39330F14">
              <w:rPr>
                <w:rFonts w:eastAsia="Times New Roman"/>
              </w:rPr>
              <w:t>1.0</w:t>
            </w:r>
            <w:r w:rsidR="43417477" w:rsidRPr="39330F14">
              <w:rPr>
                <w:rFonts w:eastAsia="Times New Roman"/>
              </w:rPr>
              <w:t>6</w:t>
            </w:r>
          </w:p>
        </w:tc>
      </w:tr>
      <w:tr w:rsidR="39330F14" w14:paraId="6351BCD0" w14:textId="77777777" w:rsidTr="39330F14">
        <w:trPr>
          <w:trHeight w:val="300"/>
        </w:trPr>
        <w:tc>
          <w:tcPr>
            <w:tcW w:w="1503" w:type="dxa"/>
          </w:tcPr>
          <w:p w14:paraId="5BA27AAA" w14:textId="3D3F4944" w:rsidR="39330F14" w:rsidRDefault="39330F14" w:rsidP="00F74DFB">
            <w:r w:rsidRPr="39330F14">
              <w:t>2022</w:t>
            </w:r>
          </w:p>
        </w:tc>
        <w:tc>
          <w:tcPr>
            <w:tcW w:w="1503" w:type="dxa"/>
          </w:tcPr>
          <w:p w14:paraId="61026DAF" w14:textId="3B57B27F" w:rsidR="39330F14" w:rsidRDefault="39330F14" w:rsidP="00F74DFB">
            <w:r w:rsidRPr="39330F14">
              <w:rPr>
                <w:rFonts w:eastAsia="Times New Roman"/>
              </w:rPr>
              <w:t>338.04</w:t>
            </w:r>
          </w:p>
        </w:tc>
        <w:tc>
          <w:tcPr>
            <w:tcW w:w="1503" w:type="dxa"/>
            <w:vAlign w:val="center"/>
          </w:tcPr>
          <w:p w14:paraId="0E372105" w14:textId="2988E8DB" w:rsidR="39330F14" w:rsidRDefault="39330F14" w:rsidP="00F74DFB">
            <w:r w:rsidRPr="39330F14">
              <w:rPr>
                <w:rFonts w:eastAsia="Times New Roman"/>
              </w:rPr>
              <w:t>216.47</w:t>
            </w:r>
          </w:p>
        </w:tc>
        <w:tc>
          <w:tcPr>
            <w:tcW w:w="1503" w:type="dxa"/>
            <w:vAlign w:val="center"/>
          </w:tcPr>
          <w:p w14:paraId="637765C7" w14:textId="308AAAFD" w:rsidR="430FCB3E" w:rsidRDefault="430FCB3E" w:rsidP="00F74DFB">
            <w:pPr>
              <w:rPr>
                <w:rFonts w:eastAsia="Times New Roman"/>
              </w:rPr>
            </w:pPr>
            <w:r w:rsidRPr="39330F14">
              <w:rPr>
                <w:rFonts w:eastAsia="Times New Roman"/>
              </w:rPr>
              <w:t>140.18</w:t>
            </w:r>
          </w:p>
        </w:tc>
        <w:tc>
          <w:tcPr>
            <w:tcW w:w="2100" w:type="dxa"/>
            <w:vAlign w:val="center"/>
          </w:tcPr>
          <w:p w14:paraId="3DD18EE8" w14:textId="7AC67D72" w:rsidR="39330F14" w:rsidRDefault="39330F14" w:rsidP="00F74DFB"/>
          <w:p w14:paraId="2A8748E6" w14:textId="2E7828BF" w:rsidR="39330F14" w:rsidRDefault="00677A5A" w:rsidP="00F74DFB">
            <m:oMathPara>
              <m:oMath>
                <m:f>
                  <m:fPr>
                    <m:ctrlPr>
                      <w:rPr>
                        <w:rFonts w:ascii="Cambria Math" w:hAnsi="Cambria Math"/>
                      </w:rPr>
                    </m:ctrlPr>
                  </m:fPr>
                  <m:num>
                    <m:r>
                      <m:rPr>
                        <m:sty m:val="p"/>
                      </m:rPr>
                      <w:rPr>
                        <w:rFonts w:ascii="Cambria Math" w:hAnsi="Cambria Math"/>
                      </w:rPr>
                      <m:t>338.04-140.18​</m:t>
                    </m:r>
                  </m:num>
                  <m:den>
                    <m:r>
                      <m:rPr>
                        <m:sty m:val="p"/>
                      </m:rPr>
                      <w:rPr>
                        <w:rFonts w:ascii="Cambria Math" w:hAnsi="Cambria Math"/>
                      </w:rPr>
                      <m:t>216.47</m:t>
                    </m:r>
                  </m:den>
                </m:f>
              </m:oMath>
            </m:oMathPara>
          </w:p>
        </w:tc>
        <w:tc>
          <w:tcPr>
            <w:tcW w:w="905" w:type="dxa"/>
          </w:tcPr>
          <w:p w14:paraId="0235777B" w14:textId="794120D1" w:rsidR="35BF4179" w:rsidRDefault="35BF4179" w:rsidP="00F74DFB">
            <w:pPr>
              <w:rPr>
                <w:rFonts w:eastAsia="Times New Roman"/>
              </w:rPr>
            </w:pPr>
            <w:r w:rsidRPr="39330F14">
              <w:rPr>
                <w:rFonts w:eastAsia="Times New Roman"/>
              </w:rPr>
              <w:t>0.92</w:t>
            </w:r>
          </w:p>
        </w:tc>
      </w:tr>
      <w:tr w:rsidR="39330F14" w14:paraId="61D7212B" w14:textId="77777777" w:rsidTr="39330F14">
        <w:trPr>
          <w:trHeight w:val="300"/>
        </w:trPr>
        <w:tc>
          <w:tcPr>
            <w:tcW w:w="1503" w:type="dxa"/>
          </w:tcPr>
          <w:p w14:paraId="3B960CB3" w14:textId="3196DFDE" w:rsidR="39330F14" w:rsidRDefault="39330F14" w:rsidP="00F74DFB">
            <w:r w:rsidRPr="39330F14">
              <w:t>2021</w:t>
            </w:r>
          </w:p>
        </w:tc>
        <w:tc>
          <w:tcPr>
            <w:tcW w:w="1503" w:type="dxa"/>
          </w:tcPr>
          <w:p w14:paraId="71206AC9" w14:textId="1D6B9D6B" w:rsidR="39330F14" w:rsidRDefault="39330F14" w:rsidP="00F74DFB">
            <w:r w:rsidRPr="39330F14">
              <w:rPr>
                <w:rFonts w:eastAsia="Times New Roman"/>
              </w:rPr>
              <w:t>337.15</w:t>
            </w:r>
          </w:p>
        </w:tc>
        <w:tc>
          <w:tcPr>
            <w:tcW w:w="1503" w:type="dxa"/>
            <w:vAlign w:val="center"/>
          </w:tcPr>
          <w:p w14:paraId="757CC170" w14:textId="299C8303" w:rsidR="39330F14" w:rsidRDefault="39330F14" w:rsidP="00F74DFB">
            <w:r w:rsidRPr="39330F14">
              <w:rPr>
                <w:rFonts w:eastAsia="Times New Roman"/>
              </w:rPr>
              <w:t>216.79</w:t>
            </w:r>
          </w:p>
        </w:tc>
        <w:tc>
          <w:tcPr>
            <w:tcW w:w="1503" w:type="dxa"/>
            <w:vAlign w:val="center"/>
          </w:tcPr>
          <w:p w14:paraId="39CC9865" w14:textId="602B3276" w:rsidR="3EF418A9" w:rsidRDefault="3EF418A9" w:rsidP="00F74DFB">
            <w:pPr>
              <w:rPr>
                <w:rFonts w:eastAsia="Times New Roman"/>
              </w:rPr>
            </w:pPr>
            <w:r w:rsidRPr="39330F14">
              <w:rPr>
                <w:rFonts w:eastAsia="Times New Roman"/>
              </w:rPr>
              <w:t>134.47</w:t>
            </w:r>
          </w:p>
        </w:tc>
        <w:tc>
          <w:tcPr>
            <w:tcW w:w="2100" w:type="dxa"/>
            <w:vAlign w:val="center"/>
          </w:tcPr>
          <w:p w14:paraId="5C839214" w14:textId="5DC73A47" w:rsidR="39330F14" w:rsidRDefault="39330F14" w:rsidP="00F74DFB"/>
          <w:p w14:paraId="56B096C2" w14:textId="05122DBC" w:rsidR="39330F14" w:rsidRDefault="00677A5A" w:rsidP="00F74DFB">
            <m:oMathPara>
              <m:oMath>
                <m:f>
                  <m:fPr>
                    <m:ctrlPr>
                      <w:rPr>
                        <w:rFonts w:ascii="Cambria Math" w:hAnsi="Cambria Math"/>
                      </w:rPr>
                    </m:ctrlPr>
                  </m:fPr>
                  <m:num>
                    <m:r>
                      <m:rPr>
                        <m:sty m:val="p"/>
                      </m:rPr>
                      <w:rPr>
                        <w:rFonts w:ascii="Cambria Math" w:hAnsi="Cambria Math"/>
                      </w:rPr>
                      <m:t>337.15-134.47​</m:t>
                    </m:r>
                  </m:num>
                  <m:den>
                    <m:r>
                      <m:rPr>
                        <m:sty m:val="p"/>
                      </m:rPr>
                      <w:rPr>
                        <w:rFonts w:ascii="Cambria Math" w:hAnsi="Cambria Math"/>
                      </w:rPr>
                      <m:t>216.79</m:t>
                    </m:r>
                  </m:den>
                </m:f>
              </m:oMath>
            </m:oMathPara>
          </w:p>
        </w:tc>
        <w:tc>
          <w:tcPr>
            <w:tcW w:w="905" w:type="dxa"/>
          </w:tcPr>
          <w:p w14:paraId="0E51E57B" w14:textId="2FD36479" w:rsidR="51B6E159" w:rsidRDefault="51B6E159" w:rsidP="00F74DFB">
            <w:pPr>
              <w:rPr>
                <w:rFonts w:eastAsia="Times New Roman"/>
              </w:rPr>
            </w:pPr>
            <w:r w:rsidRPr="39330F14">
              <w:rPr>
                <w:rFonts w:eastAsia="Times New Roman"/>
              </w:rPr>
              <w:t>0.94</w:t>
            </w:r>
          </w:p>
        </w:tc>
      </w:tr>
      <w:tr w:rsidR="39330F14" w14:paraId="15B54194" w14:textId="77777777" w:rsidTr="39330F14">
        <w:trPr>
          <w:trHeight w:val="300"/>
        </w:trPr>
        <w:tc>
          <w:tcPr>
            <w:tcW w:w="1503" w:type="dxa"/>
          </w:tcPr>
          <w:p w14:paraId="5F1B342F" w14:textId="27EC7B3C" w:rsidR="39330F14" w:rsidRDefault="39330F14" w:rsidP="00F74DFB">
            <w:r w:rsidRPr="39330F14">
              <w:t>2020</w:t>
            </w:r>
          </w:p>
        </w:tc>
        <w:tc>
          <w:tcPr>
            <w:tcW w:w="1503" w:type="dxa"/>
          </w:tcPr>
          <w:p w14:paraId="24F950CC" w14:textId="2647220E" w:rsidR="39330F14" w:rsidRDefault="39330F14" w:rsidP="00F74DFB">
            <w:r w:rsidRPr="39330F14">
              <w:rPr>
                <w:rFonts w:eastAsia="Times New Roman"/>
              </w:rPr>
              <w:t>326.84</w:t>
            </w:r>
          </w:p>
        </w:tc>
        <w:tc>
          <w:tcPr>
            <w:tcW w:w="1503" w:type="dxa"/>
            <w:vAlign w:val="center"/>
          </w:tcPr>
          <w:p w14:paraId="23F301C3" w14:textId="2B9C3F52" w:rsidR="39330F14" w:rsidRDefault="39330F14" w:rsidP="00F74DFB">
            <w:r w:rsidRPr="39330F14">
              <w:rPr>
                <w:rFonts w:eastAsia="Times New Roman"/>
              </w:rPr>
              <w:t>179.51</w:t>
            </w:r>
          </w:p>
        </w:tc>
        <w:tc>
          <w:tcPr>
            <w:tcW w:w="1503" w:type="dxa"/>
            <w:vAlign w:val="center"/>
          </w:tcPr>
          <w:p w14:paraId="5617A40D" w14:textId="4FE8ED56" w:rsidR="7F54C111" w:rsidRDefault="7F54C111" w:rsidP="00F74DFB">
            <w:pPr>
              <w:rPr>
                <w:rFonts w:eastAsia="Times New Roman"/>
              </w:rPr>
            </w:pPr>
            <w:r w:rsidRPr="39330F14">
              <w:rPr>
                <w:rFonts w:eastAsia="Times New Roman"/>
              </w:rPr>
              <w:t>120.43</w:t>
            </w:r>
          </w:p>
        </w:tc>
        <w:tc>
          <w:tcPr>
            <w:tcW w:w="2100" w:type="dxa"/>
            <w:vAlign w:val="center"/>
          </w:tcPr>
          <w:p w14:paraId="3EEFCE4F" w14:textId="56B0AD27" w:rsidR="39330F14" w:rsidRDefault="00677A5A" w:rsidP="00F74DFB">
            <m:oMathPara>
              <m:oMath>
                <m:f>
                  <m:fPr>
                    <m:ctrlPr>
                      <w:rPr>
                        <w:rFonts w:ascii="Cambria Math" w:hAnsi="Cambria Math"/>
                      </w:rPr>
                    </m:ctrlPr>
                  </m:fPr>
                  <m:num>
                    <m:r>
                      <m:rPr>
                        <m:sty m:val="p"/>
                      </m:rPr>
                      <w:rPr>
                        <w:rFonts w:ascii="Cambria Math" w:hAnsi="Cambria Math"/>
                      </w:rPr>
                      <m:t>326.84-120.43​</m:t>
                    </m:r>
                  </m:num>
                  <m:den>
                    <m:r>
                      <m:rPr>
                        <m:sty m:val="p"/>
                      </m:rPr>
                      <w:rPr>
                        <w:rFonts w:ascii="Cambria Math" w:hAnsi="Cambria Math"/>
                      </w:rPr>
                      <m:t>179.51</m:t>
                    </m:r>
                  </m:den>
                </m:f>
              </m:oMath>
            </m:oMathPara>
          </w:p>
        </w:tc>
        <w:tc>
          <w:tcPr>
            <w:tcW w:w="905" w:type="dxa"/>
          </w:tcPr>
          <w:p w14:paraId="5802DCAE" w14:textId="0C45E5C8" w:rsidR="07240DE6" w:rsidRDefault="07240DE6" w:rsidP="00F74DFB">
            <w:r w:rsidRPr="39330F14">
              <w:rPr>
                <w:rFonts w:eastAsia="Times New Roman"/>
              </w:rPr>
              <w:t>1.15</w:t>
            </w:r>
          </w:p>
        </w:tc>
      </w:tr>
    </w:tbl>
    <w:p w14:paraId="056E88EF" w14:textId="49B32644" w:rsidR="39330F14" w:rsidRDefault="39330F14" w:rsidP="00F74DFB"/>
    <w:p w14:paraId="60460CDF" w14:textId="1AA27A02" w:rsidR="06BC9702" w:rsidRDefault="5231DF0D" w:rsidP="59168FE6">
      <w:r>
        <w:rPr>
          <w:noProof/>
          <w:lang w:val="en-US" w:eastAsia="en-US"/>
        </w:rPr>
        <w:lastRenderedPageBreak/>
        <w:drawing>
          <wp:inline distT="0" distB="0" distL="0" distR="0" wp14:anchorId="41A91D8A" wp14:editId="2058AD5C">
            <wp:extent cx="4572396" cy="2743438"/>
            <wp:effectExtent l="0" t="0" r="0" b="0"/>
            <wp:docPr id="18858683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868317" name="Picture 1885868317"/>
                    <pic:cNvPicPr/>
                  </pic:nvPicPr>
                  <pic:blipFill>
                    <a:blip r:embed="rId10">
                      <a:extLst>
                        <a:ext uri="{28A0092B-C50C-407E-A947-70E740481C1C}">
                          <a14:useLocalDpi xmlns:a14="http://schemas.microsoft.com/office/drawing/2010/main"/>
                        </a:ext>
                      </a:extLst>
                    </a:blip>
                    <a:stretch>
                      <a:fillRect/>
                    </a:stretch>
                  </pic:blipFill>
                  <pic:spPr>
                    <a:xfrm>
                      <a:off x="0" y="0"/>
                      <a:ext cx="4572396" cy="2743438"/>
                    </a:xfrm>
                    <a:prstGeom prst="rect">
                      <a:avLst/>
                    </a:prstGeom>
                  </pic:spPr>
                </pic:pic>
              </a:graphicData>
            </a:graphic>
          </wp:inline>
        </w:drawing>
      </w:r>
    </w:p>
    <w:p w14:paraId="0A1AC28D" w14:textId="7770BC5B" w:rsidR="69069893" w:rsidRDefault="38B3F33A" w:rsidP="00F74DFB">
      <w:pPr>
        <w:pStyle w:val="Heading2"/>
      </w:pPr>
      <w:bookmarkStart w:id="76" w:name="_Toc302381120"/>
      <w:r>
        <w:t>Efficiency Ratios</w:t>
      </w:r>
      <w:bookmarkEnd w:id="76"/>
    </w:p>
    <w:p w14:paraId="7F5C2661" w14:textId="6A55AB1B" w:rsidR="3A55BA48" w:rsidRDefault="3A55BA48" w:rsidP="00F74DFB">
      <w:pPr>
        <w:rPr>
          <w:rFonts w:eastAsia="Times New Roman"/>
        </w:rPr>
      </w:pPr>
      <w:r w:rsidRPr="39330F14">
        <w:rPr>
          <w:rFonts w:eastAsia="Times New Roman"/>
        </w:rPr>
        <w:t>3. Efficiency Ratios</w:t>
      </w:r>
    </w:p>
    <w:p w14:paraId="4270FCEA" w14:textId="523EB96B" w:rsidR="3A55BA48" w:rsidRDefault="39885583" w:rsidP="00F74DFB">
      <w:pPr>
        <w:pStyle w:val="Heading3"/>
      </w:pPr>
      <w:bookmarkStart w:id="77" w:name="_Toc1152349572"/>
      <w:r>
        <w:t>Receivables Turnover</w:t>
      </w:r>
      <w:bookmarkEnd w:id="77"/>
    </w:p>
    <w:p w14:paraId="39B2A7A4" w14:textId="35374D17" w:rsidR="7ED4606D" w:rsidRDefault="7ED4606D" w:rsidP="00F74DFB">
      <w:pPr>
        <w:rPr>
          <w:rFonts w:ascii="Times New Roman" w:eastAsia="Times New Roman" w:hAnsi="Times New Roman" w:cs="Times New Roman"/>
          <w:b/>
          <w:bCs/>
        </w:rPr>
      </w:pPr>
      <w:r w:rsidRPr="39330F14">
        <w:rPr>
          <w:rFonts w:ascii="Times New Roman" w:eastAsia="Times New Roman" w:hAnsi="Times New Roman" w:cs="Times New Roman"/>
          <w:b/>
          <w:bCs/>
        </w:rPr>
        <w:t xml:space="preserve">                    </w:t>
      </w:r>
      <m:oMath>
        <m:r>
          <w:rPr>
            <w:rFonts w:ascii="Cambria Math" w:hAnsi="Cambria Math"/>
          </w:rPr>
          <m:t>ReceivablesTurnover</m:t>
        </m:r>
        <m:r>
          <m:rPr>
            <m:sty m:val="p"/>
          </m:rPr>
          <w:rPr>
            <w:rFonts w:ascii="Cambria Math" w:hAnsi="Cambria Math"/>
          </w:rPr>
          <m:t>=</m:t>
        </m:r>
        <m:f>
          <m:fPr>
            <m:ctrlPr>
              <w:rPr>
                <w:rFonts w:ascii="Cambria Math" w:hAnsi="Cambria Math"/>
              </w:rPr>
            </m:ctrlPr>
          </m:fPr>
          <m:num>
            <m:r>
              <w:rPr>
                <w:rFonts w:ascii="Cambria Math" w:hAnsi="Cambria Math"/>
              </w:rPr>
              <m:t>Net</m:t>
            </m:r>
            <m:r>
              <m:rPr>
                <m:sty m:val="p"/>
              </m:rPr>
              <w:rPr>
                <w:rFonts w:ascii="Cambria Math" w:hAnsi="Cambria Math"/>
              </w:rPr>
              <m:t> </m:t>
            </m:r>
            <m:r>
              <w:rPr>
                <w:rFonts w:ascii="Cambria Math" w:hAnsi="Cambria Math"/>
              </w:rPr>
              <m:t>Credit</m:t>
            </m:r>
            <m:r>
              <m:rPr>
                <m:sty m:val="p"/>
              </m:rPr>
              <w:rPr>
                <w:rFonts w:ascii="Cambria Math" w:hAnsi="Cambria Math"/>
              </w:rPr>
              <m:t> </m:t>
            </m:r>
            <m:r>
              <w:rPr>
                <w:rFonts w:ascii="Cambria Math" w:hAnsi="Cambria Math"/>
              </w:rPr>
              <m:t>Sales</m:t>
            </m:r>
            <m:r>
              <m:rPr>
                <m:sty m:val="p"/>
              </m:rPr>
              <w:rPr>
                <w:rFonts w:ascii="Cambria Math" w:hAnsi="Cambria Math"/>
              </w:rPr>
              <m:t>​</m:t>
            </m:r>
          </m:num>
          <m:den>
            <m:r>
              <w:rPr>
                <w:rFonts w:ascii="Cambria Math" w:hAnsi="Cambria Math"/>
              </w:rPr>
              <m:t>Average</m:t>
            </m:r>
            <m:r>
              <m:rPr>
                <m:sty m:val="p"/>
              </m:rPr>
              <w:rPr>
                <w:rFonts w:ascii="Cambria Math" w:hAnsi="Cambria Math"/>
              </w:rPr>
              <m:t> </m:t>
            </m:r>
            <m:r>
              <w:rPr>
                <w:rFonts w:ascii="Cambria Math" w:hAnsi="Cambria Math"/>
              </w:rPr>
              <m:t>Accounts</m:t>
            </m:r>
            <m:r>
              <m:rPr>
                <m:sty m:val="p"/>
              </m:rPr>
              <w:rPr>
                <w:rFonts w:ascii="Cambria Math" w:hAnsi="Cambria Math"/>
              </w:rPr>
              <m:t> </m:t>
            </m:r>
            <m:r>
              <w:rPr>
                <w:rFonts w:ascii="Cambria Math" w:hAnsi="Cambria Math"/>
              </w:rPr>
              <m:t>Receivable</m:t>
            </m:r>
          </m:den>
        </m:f>
      </m:oMath>
    </w:p>
    <w:p w14:paraId="2C31B277" w14:textId="220C89CC" w:rsidR="39330F14" w:rsidRDefault="39330F14" w:rsidP="00F74DFB">
      <w:pPr>
        <w:rPr>
          <w:rFonts w:eastAsia="Times New Roman"/>
        </w:rPr>
      </w:pPr>
    </w:p>
    <w:p w14:paraId="43B2F3F4" w14:textId="1655D20F" w:rsidR="6FCA387B" w:rsidRDefault="6FCA387B" w:rsidP="00F74DFB">
      <w:pPr>
        <w:rPr>
          <w:rFonts w:ascii="Times New Roman" w:eastAsia="Times New Roman" w:hAnsi="Times New Roman" w:cs="Times New Roman"/>
          <w:b/>
          <w:bCs/>
        </w:rPr>
      </w:pPr>
      <w:r w:rsidRPr="39330F14">
        <w:rPr>
          <w:rFonts w:ascii="Times New Roman" w:eastAsia="Times New Roman" w:hAnsi="Times New Roman" w:cs="Times New Roman"/>
          <w:b/>
          <w:bCs/>
        </w:rPr>
        <w:t xml:space="preserve"> </w:t>
      </w:r>
      <m:oMath>
        <m:r>
          <w:rPr>
            <w:rFonts w:ascii="Cambria Math" w:hAnsi="Cambria Math"/>
          </w:rPr>
          <m:t>AverageAccountsReceivabl</m:t>
        </m:r>
        <m:sSub>
          <m:sSubPr>
            <m:ctrlPr>
              <w:rPr>
                <w:rFonts w:ascii="Cambria Math" w:hAnsi="Cambria Math"/>
              </w:rPr>
            </m:ctrlPr>
          </m:sSubPr>
          <m:e>
            <m:r>
              <w:rPr>
                <w:rFonts w:ascii="Cambria Math" w:hAnsi="Cambria Math"/>
              </w:rPr>
              <m:t>e</m:t>
            </m:r>
          </m:e>
          <m:sub>
            <m:r>
              <m:rPr>
                <m:sty m:val="p"/>
              </m:rPr>
              <w:rPr>
                <w:rFonts w:ascii="Cambria Math" w:hAnsi="Cambria Math"/>
              </w:rPr>
              <m:t>2024</m:t>
            </m:r>
          </m:sub>
        </m:sSub>
        <m:r>
          <m:rPr>
            <m:sty m:val="p"/>
          </m:rPr>
          <w:rPr>
            <w:rFonts w:ascii="Cambria Math" w:hAnsi="Cambria Math"/>
          </w:rPr>
          <m:t>=</m:t>
        </m:r>
        <m:f>
          <m:fPr>
            <m:ctrlPr>
              <w:rPr>
                <w:rFonts w:ascii="Cambria Math" w:hAnsi="Cambria Math"/>
              </w:rPr>
            </m:ctrlPr>
          </m:fPr>
          <m:num>
            <m:r>
              <m:rPr>
                <m:sty m:val="p"/>
              </m:rPr>
              <w:rPr>
                <w:rFonts w:ascii="Cambria Math" w:hAnsi="Cambria Math"/>
              </w:rPr>
              <m:t>114.18+112.60​</m:t>
            </m:r>
          </m:num>
          <m:den>
            <m:r>
              <m:rPr>
                <m:sty m:val="p"/>
              </m:rPr>
              <w:rPr>
                <w:rFonts w:ascii="Cambria Math" w:hAnsi="Cambria Math"/>
              </w:rPr>
              <m:t>2</m:t>
            </m:r>
          </m:den>
        </m:f>
        <m:r>
          <m:rPr>
            <m:sty m:val="p"/>
          </m:rPr>
          <w:rPr>
            <w:rFonts w:ascii="Cambria Math" w:hAnsi="Cambria Math"/>
          </w:rPr>
          <m:t>=113.39</m:t>
        </m:r>
        <m:r>
          <w:rPr>
            <w:rFonts w:ascii="Cambria Math" w:hAnsi="Cambria Math"/>
          </w:rPr>
          <m:t>million</m:t>
        </m:r>
      </m:oMath>
    </w:p>
    <w:p w14:paraId="758B973B" w14:textId="748C8CAF" w:rsidR="39330F14" w:rsidRDefault="39330F14" w:rsidP="00F74DFB">
      <m:oMathPara>
        <m:oMath>
          <m:r>
            <w:rPr>
              <w:rFonts w:ascii="Cambria Math" w:hAnsi="Cambria Math"/>
            </w:rPr>
            <m:t>AverageAccountsReceivabl</m:t>
          </m:r>
          <m:sSub>
            <m:sSubPr>
              <m:ctrlPr>
                <w:rPr>
                  <w:rFonts w:ascii="Cambria Math" w:hAnsi="Cambria Math"/>
                </w:rPr>
              </m:ctrlPr>
            </m:sSubPr>
            <m:e>
              <m:r>
                <w:rPr>
                  <w:rFonts w:ascii="Cambria Math" w:hAnsi="Cambria Math"/>
                </w:rPr>
                <m:t>e</m:t>
              </m:r>
            </m:e>
            <m:sub>
              <m:r>
                <m:rPr>
                  <m:sty m:val="p"/>
                </m:rPr>
                <w:rPr>
                  <w:rFonts w:ascii="Cambria Math" w:hAnsi="Cambria Math"/>
                </w:rPr>
                <m:t>2023</m:t>
              </m:r>
            </m:sub>
          </m:sSub>
          <m:r>
            <m:rPr>
              <m:sty m:val="p"/>
            </m:rPr>
            <w:rPr>
              <w:rFonts w:ascii="Cambria Math" w:hAnsi="Cambria Math"/>
            </w:rPr>
            <m:t>=</m:t>
          </m:r>
          <m:f>
            <m:fPr>
              <m:ctrlPr>
                <w:rPr>
                  <w:rFonts w:ascii="Cambria Math" w:hAnsi="Cambria Math"/>
                </w:rPr>
              </m:ctrlPr>
            </m:fPr>
            <m:num>
              <m:r>
                <m:rPr>
                  <m:sty m:val="p"/>
                </m:rPr>
                <w:rPr>
                  <w:rFonts w:ascii="Cambria Math" w:hAnsi="Cambria Math"/>
                </w:rPr>
                <m:t>112.60+112.35​</m:t>
              </m:r>
            </m:num>
            <m:den>
              <m:r>
                <m:rPr>
                  <m:sty m:val="p"/>
                </m:rPr>
                <w:rPr>
                  <w:rFonts w:ascii="Cambria Math" w:hAnsi="Cambria Math"/>
                </w:rPr>
                <m:t>2</m:t>
              </m:r>
            </m:den>
          </m:f>
          <m:r>
            <m:rPr>
              <m:sty m:val="p"/>
            </m:rPr>
            <w:rPr>
              <w:rFonts w:ascii="Cambria Math" w:hAnsi="Cambria Math"/>
            </w:rPr>
            <m:t>=112.475</m:t>
          </m:r>
          <m:r>
            <w:rPr>
              <w:rFonts w:ascii="Cambria Math" w:hAnsi="Cambria Math"/>
            </w:rPr>
            <m:t>million</m:t>
          </m:r>
        </m:oMath>
      </m:oMathPara>
    </w:p>
    <w:p w14:paraId="2C8A0087" w14:textId="078F6016" w:rsidR="39330F14" w:rsidRDefault="39330F14" w:rsidP="00F74DFB">
      <m:oMathPara>
        <m:oMath>
          <m:r>
            <w:rPr>
              <w:rFonts w:ascii="Cambria Math" w:hAnsi="Cambria Math"/>
            </w:rPr>
            <m:t>Average</m:t>
          </m:r>
          <m:r>
            <m:rPr>
              <m:sty m:val="p"/>
            </m:rPr>
            <w:rPr>
              <w:rFonts w:ascii="Cambria Math" w:hAnsi="Cambria Math"/>
            </w:rPr>
            <m:t> </m:t>
          </m:r>
          <m:r>
            <w:rPr>
              <w:rFonts w:ascii="Cambria Math" w:hAnsi="Cambria Math"/>
            </w:rPr>
            <m:t>Accounts</m:t>
          </m:r>
          <m:r>
            <m:rPr>
              <m:sty m:val="p"/>
            </m:rPr>
            <w:rPr>
              <w:rFonts w:ascii="Cambria Math" w:hAnsi="Cambria Math"/>
            </w:rPr>
            <m:t> </m:t>
          </m:r>
          <m:r>
            <w:rPr>
              <w:rFonts w:ascii="Cambria Math" w:hAnsi="Cambria Math"/>
            </w:rPr>
            <m:t>Receivabl</m:t>
          </m:r>
          <m:sSub>
            <m:sSubPr>
              <m:ctrlPr>
                <w:rPr>
                  <w:rFonts w:ascii="Cambria Math" w:hAnsi="Cambria Math"/>
                </w:rPr>
              </m:ctrlPr>
            </m:sSubPr>
            <m:e>
              <m:r>
                <w:rPr>
                  <w:rFonts w:ascii="Cambria Math" w:hAnsi="Cambria Math"/>
                </w:rPr>
                <m:t>e</m:t>
              </m:r>
            </m:e>
            <m:sub>
              <m:r>
                <m:rPr>
                  <m:sty m:val="p"/>
                </m:rPr>
                <w:rPr>
                  <w:rFonts w:ascii="Cambria Math" w:hAnsi="Cambria Math"/>
                </w:rPr>
                <m:t>2022</m:t>
              </m:r>
            </m:sub>
          </m:sSub>
          <m:r>
            <m:rPr>
              <m:sty m:val="p"/>
            </m:rPr>
            <w:rPr>
              <w:rFonts w:ascii="Cambria Math" w:hAnsi="Cambria Math"/>
            </w:rPr>
            <m:t>=</m:t>
          </m:r>
          <m:f>
            <m:fPr>
              <m:ctrlPr>
                <w:rPr>
                  <w:rFonts w:ascii="Cambria Math" w:hAnsi="Cambria Math"/>
                </w:rPr>
              </m:ctrlPr>
            </m:fPr>
            <m:num>
              <m:r>
                <m:rPr>
                  <m:sty m:val="p"/>
                </m:rPr>
                <w:rPr>
                  <w:rFonts w:ascii="Cambria Math" w:hAnsi="Cambria Math"/>
                </w:rPr>
                <m:t>112,596+112,346</m:t>
              </m:r>
            </m:num>
            <m:den>
              <m:r>
                <m:rPr>
                  <m:sty m:val="p"/>
                </m:rPr>
                <w:rPr>
                  <w:rFonts w:ascii="Cambria Math" w:hAnsi="Cambria Math"/>
                </w:rPr>
                <m:t>2</m:t>
              </m:r>
            </m:den>
          </m:f>
          <m:r>
            <m:rPr>
              <m:sty m:val="p"/>
            </m:rPr>
            <w:rPr>
              <w:rFonts w:ascii="Cambria Math" w:hAnsi="Cambria Math"/>
            </w:rPr>
            <m:t>=112,471</m:t>
          </m:r>
          <m:r>
            <w:rPr>
              <w:rFonts w:ascii="Cambria Math" w:hAnsi="Cambria Math"/>
            </w:rPr>
            <m:t>million</m:t>
          </m:r>
        </m:oMath>
      </m:oMathPara>
    </w:p>
    <w:p w14:paraId="211FD40A" w14:textId="047681A0" w:rsidR="39330F14" w:rsidRDefault="39330F14" w:rsidP="00F74DFB">
      <w:pPr>
        <w:rPr>
          <w:rFonts w:ascii="Times New Roman" w:eastAsia="Times New Roman" w:hAnsi="Times New Roman" w:cs="Times New Roman"/>
          <w:b/>
          <w:bCs/>
        </w:rPr>
      </w:pPr>
      <m:oMathPara>
        <m:oMath>
          <m:r>
            <w:rPr>
              <w:rFonts w:ascii="Cambria Math" w:hAnsi="Cambria Math"/>
            </w:rPr>
            <m:t>Average</m:t>
          </m:r>
          <m:r>
            <m:rPr>
              <m:sty m:val="p"/>
            </m:rPr>
            <w:rPr>
              <w:rFonts w:ascii="Cambria Math" w:hAnsi="Cambria Math"/>
            </w:rPr>
            <m:t> </m:t>
          </m:r>
          <m:r>
            <w:rPr>
              <w:rFonts w:ascii="Cambria Math" w:hAnsi="Cambria Math"/>
            </w:rPr>
            <m:t>Accounts</m:t>
          </m:r>
          <m:r>
            <m:rPr>
              <m:sty m:val="p"/>
            </m:rPr>
            <w:rPr>
              <w:rFonts w:ascii="Cambria Math" w:hAnsi="Cambria Math"/>
            </w:rPr>
            <m:t> </m:t>
          </m:r>
          <m:r>
            <w:rPr>
              <w:rFonts w:ascii="Cambria Math" w:hAnsi="Cambria Math"/>
            </w:rPr>
            <m:t>Receivabl</m:t>
          </m:r>
          <m:sSub>
            <m:sSubPr>
              <m:ctrlPr>
                <w:rPr>
                  <w:rFonts w:ascii="Cambria Math" w:hAnsi="Cambria Math"/>
                </w:rPr>
              </m:ctrlPr>
            </m:sSubPr>
            <m:e>
              <m:r>
                <w:rPr>
                  <w:rFonts w:ascii="Cambria Math" w:hAnsi="Cambria Math"/>
                </w:rPr>
                <m:t>e</m:t>
              </m:r>
            </m:e>
            <m:sub>
              <m:r>
                <m:rPr>
                  <m:sty m:val="p"/>
                </m:rPr>
                <w:rPr>
                  <w:rFonts w:ascii="Cambria Math" w:hAnsi="Cambria Math"/>
                </w:rPr>
                <m:t>2021</m:t>
              </m:r>
            </m:sub>
          </m:sSub>
          <m:r>
            <m:rPr>
              <m:sty m:val="p"/>
            </m:rPr>
            <w:rPr>
              <w:rFonts w:ascii="Cambria Math" w:hAnsi="Cambria Math"/>
            </w:rPr>
            <m:t>=</m:t>
          </m:r>
          <m:f>
            <m:fPr>
              <m:ctrlPr>
                <w:rPr>
                  <w:rFonts w:ascii="Cambria Math" w:hAnsi="Cambria Math"/>
                </w:rPr>
              </m:ctrlPr>
            </m:fPr>
            <m:num>
              <m:r>
                <m:rPr>
                  <m:sty m:val="p"/>
                </m:rPr>
                <w:rPr>
                  <w:rFonts w:ascii="Cambria Math" w:hAnsi="Cambria Math"/>
                </w:rPr>
                <m:t>112,346+129,215</m:t>
              </m:r>
            </m:num>
            <m:den>
              <m:r>
                <m:rPr>
                  <m:sty m:val="p"/>
                </m:rPr>
                <w:rPr>
                  <w:rFonts w:ascii="Cambria Math" w:hAnsi="Cambria Math"/>
                </w:rPr>
                <m:t>2</m:t>
              </m:r>
            </m:den>
          </m:f>
          <m:r>
            <m:rPr>
              <m:sty m:val="p"/>
            </m:rPr>
            <w:rPr>
              <w:rFonts w:ascii="Cambria Math" w:hAnsi="Cambria Math"/>
            </w:rPr>
            <m:t>=120,780.5</m:t>
          </m:r>
          <m:r>
            <w:rPr>
              <w:rFonts w:ascii="Cambria Math" w:hAnsi="Cambria Math"/>
            </w:rPr>
            <m:t>million</m:t>
          </m:r>
        </m:oMath>
      </m:oMathPara>
    </w:p>
    <w:p w14:paraId="04A94F53" w14:textId="19F46B22" w:rsidR="39330F14" w:rsidRDefault="39330F14" w:rsidP="00F74DFB">
      <w:pPr>
        <w:rPr>
          <w:rFonts w:eastAsia="Times New Roman"/>
        </w:rPr>
      </w:pPr>
    </w:p>
    <w:tbl>
      <w:tblPr>
        <w:tblStyle w:val="TableGrid"/>
        <w:tblW w:w="0" w:type="auto"/>
        <w:tblLook w:val="06A0" w:firstRow="1" w:lastRow="0" w:firstColumn="1" w:lastColumn="0" w:noHBand="1" w:noVBand="1"/>
      </w:tblPr>
      <w:tblGrid>
        <w:gridCol w:w="1803"/>
        <w:gridCol w:w="1803"/>
        <w:gridCol w:w="1803"/>
        <w:gridCol w:w="1803"/>
        <w:gridCol w:w="1803"/>
      </w:tblGrid>
      <w:tr w:rsidR="1B91D1E0" w14:paraId="00D389A9" w14:textId="77777777" w:rsidTr="39330F14">
        <w:trPr>
          <w:trHeight w:val="300"/>
        </w:trPr>
        <w:tc>
          <w:tcPr>
            <w:tcW w:w="1803" w:type="dxa"/>
          </w:tcPr>
          <w:p w14:paraId="1C79E3DE" w14:textId="4DCE28AE" w:rsidR="1B91D1E0" w:rsidRDefault="34CF78A7" w:rsidP="00F74DFB">
            <w:r w:rsidRPr="39330F14">
              <w:t xml:space="preserve">Year </w:t>
            </w:r>
          </w:p>
        </w:tc>
        <w:tc>
          <w:tcPr>
            <w:tcW w:w="1803" w:type="dxa"/>
          </w:tcPr>
          <w:p w14:paraId="2356C4E6" w14:textId="737CC7E9" w:rsidR="1B91D1E0" w:rsidRDefault="3956E080" w:rsidP="00F74DFB">
            <w:r w:rsidRPr="39330F14">
              <w:t xml:space="preserve">Net Credit Sales </w:t>
            </w:r>
          </w:p>
        </w:tc>
        <w:tc>
          <w:tcPr>
            <w:tcW w:w="1803" w:type="dxa"/>
          </w:tcPr>
          <w:p w14:paraId="50125868" w14:textId="32787DAA" w:rsidR="1B91D1E0" w:rsidRDefault="3956E080" w:rsidP="00F74DFB">
            <w:r w:rsidRPr="39330F14">
              <w:t>Average Accounts Receivables</w:t>
            </w:r>
          </w:p>
        </w:tc>
        <w:tc>
          <w:tcPr>
            <w:tcW w:w="1803" w:type="dxa"/>
          </w:tcPr>
          <w:p w14:paraId="3247A78D" w14:textId="1EB8F0EF" w:rsidR="1B91D1E0" w:rsidRDefault="3956E080" w:rsidP="00F74DFB">
            <w:r w:rsidRPr="39330F14">
              <w:t>Calculations</w:t>
            </w:r>
          </w:p>
        </w:tc>
        <w:tc>
          <w:tcPr>
            <w:tcW w:w="1803" w:type="dxa"/>
          </w:tcPr>
          <w:p w14:paraId="06D721CE" w14:textId="22BD98A4" w:rsidR="1B91D1E0" w:rsidRDefault="3956E080" w:rsidP="00F74DFB">
            <w:proofErr w:type="spellStart"/>
            <w:r w:rsidRPr="39330F14">
              <w:t>Receiveables</w:t>
            </w:r>
            <w:proofErr w:type="spellEnd"/>
            <w:r w:rsidRPr="39330F14">
              <w:t xml:space="preserve"> Turnover</w:t>
            </w:r>
          </w:p>
        </w:tc>
      </w:tr>
      <w:tr w:rsidR="1B91D1E0" w14:paraId="6E519B64" w14:textId="77777777" w:rsidTr="39330F14">
        <w:trPr>
          <w:trHeight w:val="300"/>
        </w:trPr>
        <w:tc>
          <w:tcPr>
            <w:tcW w:w="1803" w:type="dxa"/>
          </w:tcPr>
          <w:p w14:paraId="32BC9E23" w14:textId="243CEC0F" w:rsidR="1B91D1E0" w:rsidRDefault="34CF78A7" w:rsidP="00F74DFB">
            <w:r w:rsidRPr="39330F14">
              <w:t>2024</w:t>
            </w:r>
          </w:p>
        </w:tc>
        <w:tc>
          <w:tcPr>
            <w:tcW w:w="1803" w:type="dxa"/>
          </w:tcPr>
          <w:p w14:paraId="3ABC51C9" w14:textId="5FA1F744" w:rsidR="1B91D1E0" w:rsidRDefault="6B4D6F76" w:rsidP="00F74DFB">
            <w:r w:rsidRPr="39330F14">
              <w:rPr>
                <w:rFonts w:eastAsia="Times New Roman"/>
              </w:rPr>
              <w:t xml:space="preserve">394.88  </w:t>
            </w:r>
          </w:p>
        </w:tc>
        <w:tc>
          <w:tcPr>
            <w:tcW w:w="1803" w:type="dxa"/>
          </w:tcPr>
          <w:p w14:paraId="27EEFABD" w14:textId="747ADB2E" w:rsidR="1B91D1E0" w:rsidRDefault="1E4D6272" w:rsidP="00F74DFB">
            <w:pPr>
              <w:rPr>
                <w:rFonts w:eastAsia="Times New Roman"/>
              </w:rPr>
            </w:pPr>
            <w:r w:rsidRPr="39330F14">
              <w:rPr>
                <w:rFonts w:eastAsia="Times New Roman"/>
              </w:rPr>
              <w:t>11</w:t>
            </w:r>
            <w:r w:rsidR="622B54FA" w:rsidRPr="39330F14">
              <w:rPr>
                <w:rFonts w:eastAsia="Times New Roman"/>
              </w:rPr>
              <w:t>3.39</w:t>
            </w:r>
          </w:p>
        </w:tc>
        <w:tc>
          <w:tcPr>
            <w:tcW w:w="1803" w:type="dxa"/>
          </w:tcPr>
          <w:p w14:paraId="5918A1C8" w14:textId="7E63E9A3" w:rsidR="1B91D1E0" w:rsidRDefault="00677A5A" w:rsidP="00F74DFB">
            <m:oMathPara>
              <m:oMath>
                <m:f>
                  <m:fPr>
                    <m:ctrlPr>
                      <w:rPr>
                        <w:rFonts w:ascii="Cambria Math" w:hAnsi="Cambria Math"/>
                      </w:rPr>
                    </m:ctrlPr>
                  </m:fPr>
                  <m:num>
                    <m:r>
                      <m:rPr>
                        <m:sty m:val="p"/>
                      </m:rPr>
                      <w:rPr>
                        <w:rFonts w:ascii="Cambria Math" w:hAnsi="Cambria Math"/>
                      </w:rPr>
                      <m:t>394.88</m:t>
                    </m:r>
                  </m:num>
                  <m:den>
                    <m:r>
                      <m:rPr>
                        <m:sty m:val="p"/>
                      </m:rPr>
                      <w:rPr>
                        <w:rFonts w:ascii="Cambria Math" w:hAnsi="Cambria Math"/>
                      </w:rPr>
                      <m:t>113.39</m:t>
                    </m:r>
                  </m:den>
                </m:f>
              </m:oMath>
            </m:oMathPara>
          </w:p>
        </w:tc>
        <w:tc>
          <w:tcPr>
            <w:tcW w:w="1803" w:type="dxa"/>
          </w:tcPr>
          <w:p w14:paraId="3347EC72" w14:textId="0F5FAC3B" w:rsidR="1B91D1E0" w:rsidRDefault="34BF9F3F" w:rsidP="00F74DFB">
            <w:r w:rsidRPr="39330F14">
              <w:rPr>
                <w:rFonts w:eastAsia="Times New Roman"/>
              </w:rPr>
              <w:t>3.4</w:t>
            </w:r>
            <w:r w:rsidR="3DC9D586" w:rsidRPr="39330F14">
              <w:rPr>
                <w:rFonts w:eastAsia="Times New Roman"/>
              </w:rPr>
              <w:t>8</w:t>
            </w:r>
          </w:p>
        </w:tc>
      </w:tr>
      <w:tr w:rsidR="1B91D1E0" w14:paraId="5662EDEC" w14:textId="77777777" w:rsidTr="39330F14">
        <w:trPr>
          <w:trHeight w:val="300"/>
        </w:trPr>
        <w:tc>
          <w:tcPr>
            <w:tcW w:w="1803" w:type="dxa"/>
          </w:tcPr>
          <w:p w14:paraId="2B151204" w14:textId="6899B0EE" w:rsidR="1B91D1E0" w:rsidRDefault="34CF78A7" w:rsidP="00F74DFB">
            <w:r w:rsidRPr="39330F14">
              <w:t>2023</w:t>
            </w:r>
          </w:p>
        </w:tc>
        <w:tc>
          <w:tcPr>
            <w:tcW w:w="1803" w:type="dxa"/>
          </w:tcPr>
          <w:p w14:paraId="080F1434" w14:textId="56F1F6C9" w:rsidR="1B91D1E0" w:rsidRDefault="63F9A978" w:rsidP="00F74DFB">
            <w:r w:rsidRPr="39330F14">
              <w:rPr>
                <w:rFonts w:eastAsia="Times New Roman"/>
              </w:rPr>
              <w:t>420.46</w:t>
            </w:r>
          </w:p>
        </w:tc>
        <w:tc>
          <w:tcPr>
            <w:tcW w:w="1803" w:type="dxa"/>
          </w:tcPr>
          <w:p w14:paraId="590B0704" w14:textId="63FFB2A0" w:rsidR="1B91D1E0" w:rsidRDefault="63F9A978" w:rsidP="00F74DFB">
            <w:r>
              <w:t>112.457</w:t>
            </w:r>
          </w:p>
        </w:tc>
        <w:tc>
          <w:tcPr>
            <w:tcW w:w="1803" w:type="dxa"/>
          </w:tcPr>
          <w:p w14:paraId="24377077" w14:textId="569E7EAD" w:rsidR="1B91D1E0" w:rsidRDefault="00677A5A" w:rsidP="00F74DFB">
            <m:oMathPara>
              <m:oMath>
                <m:f>
                  <m:fPr>
                    <m:ctrlPr>
                      <w:rPr>
                        <w:rFonts w:ascii="Cambria Math" w:hAnsi="Cambria Math"/>
                      </w:rPr>
                    </m:ctrlPr>
                  </m:fPr>
                  <m:num>
                    <m:r>
                      <m:rPr>
                        <m:sty m:val="p"/>
                      </m:rPr>
                      <w:rPr>
                        <w:rFonts w:ascii="Cambria Math" w:hAnsi="Cambria Math"/>
                      </w:rPr>
                      <m:t>420.46</m:t>
                    </m:r>
                  </m:num>
                  <m:den>
                    <m:r>
                      <m:rPr>
                        <m:sty m:val="p"/>
                      </m:rPr>
                      <w:rPr>
                        <w:rFonts w:ascii="Cambria Math" w:hAnsi="Cambria Math"/>
                      </w:rPr>
                      <m:t>112.475</m:t>
                    </m:r>
                  </m:den>
                </m:f>
              </m:oMath>
            </m:oMathPara>
          </w:p>
          <w:p w14:paraId="4CB17D57" w14:textId="246DDCA1" w:rsidR="1B91D1E0" w:rsidRDefault="1B91D1E0" w:rsidP="00F74DFB"/>
        </w:tc>
        <w:tc>
          <w:tcPr>
            <w:tcW w:w="1803" w:type="dxa"/>
          </w:tcPr>
          <w:p w14:paraId="1A84E24B" w14:textId="7DE52EBB" w:rsidR="1B91D1E0" w:rsidRDefault="2815CCAE" w:rsidP="00F74DFB">
            <w:r w:rsidRPr="39330F14">
              <w:rPr>
                <w:rFonts w:eastAsia="Times New Roman"/>
              </w:rPr>
              <w:t>3.74</w:t>
            </w:r>
          </w:p>
        </w:tc>
      </w:tr>
      <w:tr w:rsidR="1B91D1E0" w14:paraId="6C01744E" w14:textId="77777777" w:rsidTr="39330F14">
        <w:trPr>
          <w:trHeight w:val="300"/>
        </w:trPr>
        <w:tc>
          <w:tcPr>
            <w:tcW w:w="1803" w:type="dxa"/>
          </w:tcPr>
          <w:p w14:paraId="280C2CB1" w14:textId="3D3F4944" w:rsidR="1B91D1E0" w:rsidRDefault="34CF78A7" w:rsidP="00F74DFB">
            <w:r w:rsidRPr="39330F14">
              <w:t>2022</w:t>
            </w:r>
          </w:p>
        </w:tc>
        <w:tc>
          <w:tcPr>
            <w:tcW w:w="1803" w:type="dxa"/>
          </w:tcPr>
          <w:p w14:paraId="6E5B013F" w14:textId="7B9D8DA1" w:rsidR="1B91D1E0" w:rsidRDefault="24792926" w:rsidP="00F74DFB">
            <w:r>
              <w:t>542,751</w:t>
            </w:r>
          </w:p>
        </w:tc>
        <w:tc>
          <w:tcPr>
            <w:tcW w:w="1803" w:type="dxa"/>
          </w:tcPr>
          <w:p w14:paraId="6AD7A227" w14:textId="11ACF10B" w:rsidR="1B91D1E0" w:rsidRDefault="4F1DDDD8" w:rsidP="00F74DFB">
            <w:r>
              <w:t>112,471</w:t>
            </w:r>
          </w:p>
        </w:tc>
        <w:tc>
          <w:tcPr>
            <w:tcW w:w="1803" w:type="dxa"/>
          </w:tcPr>
          <w:p w14:paraId="5EE7EF20" w14:textId="1825211C" w:rsidR="1B91D1E0" w:rsidRDefault="00677A5A" w:rsidP="00F74DFB">
            <m:oMathPara>
              <m:oMath>
                <m:f>
                  <m:fPr>
                    <m:ctrlPr>
                      <w:rPr>
                        <w:rFonts w:ascii="Cambria Math" w:hAnsi="Cambria Math"/>
                      </w:rPr>
                    </m:ctrlPr>
                  </m:fPr>
                  <m:num>
                    <m:r>
                      <m:rPr>
                        <m:sty m:val="p"/>
                      </m:rPr>
                      <w:rPr>
                        <w:rFonts w:ascii="Cambria Math" w:hAnsi="Cambria Math"/>
                      </w:rPr>
                      <m:t>542,751</m:t>
                    </m:r>
                  </m:num>
                  <m:den>
                    <m:r>
                      <m:rPr>
                        <m:sty m:val="p"/>
                      </m:rPr>
                      <w:rPr>
                        <w:rFonts w:ascii="Cambria Math" w:hAnsi="Cambria Math"/>
                      </w:rPr>
                      <m:t>112,471</m:t>
                    </m:r>
                  </m:den>
                </m:f>
              </m:oMath>
            </m:oMathPara>
          </w:p>
          <w:p w14:paraId="5B68BF1B" w14:textId="4B3D5E53" w:rsidR="1B91D1E0" w:rsidRDefault="1B91D1E0" w:rsidP="00F74DFB"/>
        </w:tc>
        <w:tc>
          <w:tcPr>
            <w:tcW w:w="1803" w:type="dxa"/>
          </w:tcPr>
          <w:p w14:paraId="52FDCC22" w14:textId="30793531" w:rsidR="1B91D1E0" w:rsidRDefault="4E709BF5" w:rsidP="00F74DFB">
            <w:r>
              <w:t>4.82</w:t>
            </w:r>
          </w:p>
        </w:tc>
      </w:tr>
      <w:tr w:rsidR="1B91D1E0" w14:paraId="1FED3445" w14:textId="77777777" w:rsidTr="39330F14">
        <w:trPr>
          <w:trHeight w:val="300"/>
        </w:trPr>
        <w:tc>
          <w:tcPr>
            <w:tcW w:w="1803" w:type="dxa"/>
          </w:tcPr>
          <w:p w14:paraId="4B5793BC" w14:textId="3196DFDE" w:rsidR="1B91D1E0" w:rsidRDefault="34CF78A7" w:rsidP="00F74DFB">
            <w:r w:rsidRPr="39330F14">
              <w:lastRenderedPageBreak/>
              <w:t>2021</w:t>
            </w:r>
          </w:p>
        </w:tc>
        <w:tc>
          <w:tcPr>
            <w:tcW w:w="1803" w:type="dxa"/>
          </w:tcPr>
          <w:p w14:paraId="560FEAB8" w14:textId="51BCD54A" w:rsidR="1B91D1E0" w:rsidRDefault="65CA69BA" w:rsidP="00F74DFB">
            <w:r>
              <w:t>601,602</w:t>
            </w:r>
          </w:p>
        </w:tc>
        <w:tc>
          <w:tcPr>
            <w:tcW w:w="1803" w:type="dxa"/>
          </w:tcPr>
          <w:p w14:paraId="74BC7040" w14:textId="5D74858C" w:rsidR="1B91D1E0" w:rsidRDefault="7B32C238" w:rsidP="00F74DFB">
            <w:r>
              <w:t>120,780.5</w:t>
            </w:r>
          </w:p>
        </w:tc>
        <w:tc>
          <w:tcPr>
            <w:tcW w:w="1803" w:type="dxa"/>
          </w:tcPr>
          <w:p w14:paraId="39EDCAEC" w14:textId="2D04D228" w:rsidR="1B91D1E0" w:rsidRDefault="00677A5A" w:rsidP="00F74DFB">
            <m:oMathPara>
              <m:oMath>
                <m:f>
                  <m:fPr>
                    <m:ctrlPr>
                      <w:rPr>
                        <w:rFonts w:ascii="Cambria Math" w:hAnsi="Cambria Math"/>
                      </w:rPr>
                    </m:ctrlPr>
                  </m:fPr>
                  <m:num>
                    <m:r>
                      <m:rPr>
                        <m:sty m:val="p"/>
                      </m:rPr>
                      <w:rPr>
                        <w:rFonts w:ascii="Cambria Math" w:hAnsi="Cambria Math"/>
                      </w:rPr>
                      <m:t>601,602</m:t>
                    </m:r>
                  </m:num>
                  <m:den>
                    <m:r>
                      <m:rPr>
                        <m:sty m:val="p"/>
                      </m:rPr>
                      <w:rPr>
                        <w:rFonts w:ascii="Cambria Math" w:hAnsi="Cambria Math"/>
                      </w:rPr>
                      <m:t>120,780.5</m:t>
                    </m:r>
                  </m:den>
                </m:f>
              </m:oMath>
            </m:oMathPara>
          </w:p>
          <w:p w14:paraId="03CA992F" w14:textId="071C6599" w:rsidR="1B91D1E0" w:rsidRDefault="1B91D1E0" w:rsidP="00F74DFB"/>
        </w:tc>
        <w:tc>
          <w:tcPr>
            <w:tcW w:w="1803" w:type="dxa"/>
          </w:tcPr>
          <w:p w14:paraId="46B69FEC" w14:textId="4947C632" w:rsidR="1B91D1E0" w:rsidRDefault="1F25C184" w:rsidP="00F74DFB">
            <w:r>
              <w:t>47.07</w:t>
            </w:r>
          </w:p>
        </w:tc>
      </w:tr>
    </w:tbl>
    <w:p w14:paraId="532EA296" w14:textId="044A079F" w:rsidR="1B91D1E0" w:rsidRDefault="56530864" w:rsidP="00F74DFB">
      <w:r>
        <w:rPr>
          <w:noProof/>
          <w:lang w:val="en-US" w:eastAsia="en-US"/>
        </w:rPr>
        <w:drawing>
          <wp:inline distT="0" distB="0" distL="0" distR="0" wp14:anchorId="32B99986" wp14:editId="2760B8D1">
            <wp:extent cx="4584589" cy="3060457"/>
            <wp:effectExtent l="0" t="0" r="0" b="0"/>
            <wp:docPr id="17510796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79655" name="Picture 1751079655"/>
                    <pic:cNvPicPr/>
                  </pic:nvPicPr>
                  <pic:blipFill>
                    <a:blip r:embed="rId11">
                      <a:extLst>
                        <a:ext uri="{28A0092B-C50C-407E-A947-70E740481C1C}">
                          <a14:useLocalDpi xmlns:a14="http://schemas.microsoft.com/office/drawing/2010/main"/>
                        </a:ext>
                      </a:extLst>
                    </a:blip>
                    <a:stretch>
                      <a:fillRect/>
                    </a:stretch>
                  </pic:blipFill>
                  <pic:spPr>
                    <a:xfrm>
                      <a:off x="0" y="0"/>
                      <a:ext cx="4584589" cy="3060457"/>
                    </a:xfrm>
                    <a:prstGeom prst="rect">
                      <a:avLst/>
                    </a:prstGeom>
                  </pic:spPr>
                </pic:pic>
              </a:graphicData>
            </a:graphic>
          </wp:inline>
        </w:drawing>
      </w:r>
    </w:p>
    <w:p w14:paraId="4DBC3BC7" w14:textId="14D648E7" w:rsidR="1B91D1E0" w:rsidRDefault="1B91D1E0" w:rsidP="00F74DFB"/>
    <w:p w14:paraId="417F18A8" w14:textId="67F50352" w:rsidR="1B91D1E0" w:rsidRDefault="2E605CB7" w:rsidP="00F74DFB">
      <w:pPr>
        <w:pStyle w:val="Heading3"/>
      </w:pPr>
      <w:bookmarkStart w:id="78" w:name="_Toc1579289139"/>
      <w:r>
        <w:t>Inventory Turnover</w:t>
      </w:r>
      <w:r w:rsidR="1989F0E7">
        <w:t xml:space="preserve"> Ratio</w:t>
      </w:r>
      <w:bookmarkEnd w:id="78"/>
    </w:p>
    <w:p w14:paraId="3729E8D9" w14:textId="0F7C12DF" w:rsidR="1B91D1E0" w:rsidRDefault="1B91D1E0" w:rsidP="00F74DFB">
      <m:oMathPara>
        <m:oMath>
          <m:r>
            <w:rPr>
              <w:rFonts w:ascii="Cambria Math" w:hAnsi="Cambria Math"/>
            </w:rPr>
            <m:t>Inventory</m:t>
          </m:r>
          <m:r>
            <m:rPr>
              <m:sty m:val="p"/>
            </m:rPr>
            <w:rPr>
              <w:rFonts w:ascii="Cambria Math" w:hAnsi="Cambria Math"/>
            </w:rPr>
            <m:t> </m:t>
          </m:r>
          <m:r>
            <w:rPr>
              <w:rFonts w:ascii="Cambria Math" w:hAnsi="Cambria Math"/>
            </w:rPr>
            <m:t>Turnover</m:t>
          </m:r>
          <m:r>
            <m:rPr>
              <m:sty m:val="p"/>
            </m:rPr>
            <w:rPr>
              <w:rFonts w:ascii="Cambria Math" w:hAnsi="Cambria Math"/>
            </w:rPr>
            <m:t>=</m:t>
          </m:r>
          <m:f>
            <m:fPr>
              <m:ctrlPr>
                <w:rPr>
                  <w:rFonts w:ascii="Cambria Math" w:hAnsi="Cambria Math"/>
                </w:rPr>
              </m:ctrlPr>
            </m:fPr>
            <m:num>
              <m:r>
                <w:rPr>
                  <w:rFonts w:ascii="Cambria Math" w:hAnsi="Cambria Math"/>
                </w:rPr>
                <m:t>COGS</m:t>
              </m:r>
              <m:r>
                <m:rPr>
                  <m:sty m:val="p"/>
                </m:rPr>
                <w:rPr>
                  <w:rFonts w:ascii="Cambria Math" w:hAnsi="Cambria Math"/>
                </w:rPr>
                <m:t>​</m:t>
              </m:r>
            </m:num>
            <m:den>
              <m:r>
                <w:rPr>
                  <w:rFonts w:ascii="Cambria Math" w:hAnsi="Cambria Math"/>
                </w:rPr>
                <m:t>Average</m:t>
              </m:r>
              <m:r>
                <m:rPr>
                  <m:sty m:val="p"/>
                </m:rPr>
                <w:rPr>
                  <w:rFonts w:ascii="Cambria Math" w:hAnsi="Cambria Math"/>
                </w:rPr>
                <m:t> </m:t>
              </m:r>
              <m:r>
                <w:rPr>
                  <w:rFonts w:ascii="Cambria Math" w:hAnsi="Cambria Math"/>
                </w:rPr>
                <m:t>Inventory</m:t>
              </m:r>
            </m:den>
          </m:f>
        </m:oMath>
      </m:oMathPara>
    </w:p>
    <w:tbl>
      <w:tblPr>
        <w:tblStyle w:val="TableGrid"/>
        <w:tblW w:w="0" w:type="auto"/>
        <w:tblLook w:val="06A0" w:firstRow="1" w:lastRow="0" w:firstColumn="1" w:lastColumn="0" w:noHBand="1" w:noVBand="1"/>
      </w:tblPr>
      <w:tblGrid>
        <w:gridCol w:w="783"/>
        <w:gridCol w:w="1097"/>
        <w:gridCol w:w="1204"/>
        <w:gridCol w:w="1240"/>
        <w:gridCol w:w="1404"/>
        <w:gridCol w:w="3288"/>
      </w:tblGrid>
      <w:tr w:rsidR="39330F14" w14:paraId="22245700" w14:textId="77777777" w:rsidTr="59168FE6">
        <w:trPr>
          <w:trHeight w:val="300"/>
        </w:trPr>
        <w:tc>
          <w:tcPr>
            <w:tcW w:w="789" w:type="dxa"/>
            <w:vAlign w:val="center"/>
          </w:tcPr>
          <w:p w14:paraId="431D7817" w14:textId="4556CA51" w:rsidR="39330F14" w:rsidRDefault="39330F14" w:rsidP="00F74DFB">
            <w:r w:rsidRPr="39330F14">
              <w:t>Year</w:t>
            </w:r>
          </w:p>
        </w:tc>
        <w:tc>
          <w:tcPr>
            <w:tcW w:w="1035" w:type="dxa"/>
          </w:tcPr>
          <w:p w14:paraId="0B7F82AA" w14:textId="0A937ED1" w:rsidR="39330F14" w:rsidRDefault="39330F14" w:rsidP="00F74DFB">
            <w:r w:rsidRPr="39330F14">
              <w:t>COGS (in millions)</w:t>
            </w:r>
          </w:p>
        </w:tc>
        <w:tc>
          <w:tcPr>
            <w:tcW w:w="1009" w:type="dxa"/>
          </w:tcPr>
          <w:p w14:paraId="36CF468E" w14:textId="3D4E5871" w:rsidR="39330F14" w:rsidRDefault="39330F14" w:rsidP="00F74DFB">
            <w:r w:rsidRPr="39330F14">
              <w:t>Inventory (in millions)</w:t>
            </w:r>
          </w:p>
        </w:tc>
        <w:tc>
          <w:tcPr>
            <w:tcW w:w="1242" w:type="dxa"/>
          </w:tcPr>
          <w:p w14:paraId="237DCB5B" w14:textId="41DF99DE" w:rsidR="39330F14" w:rsidRDefault="39330F14" w:rsidP="00F74DFB">
            <w:r w:rsidRPr="39330F14">
              <w:t>Average Inventory (in millions)</w:t>
            </w:r>
          </w:p>
        </w:tc>
        <w:tc>
          <w:tcPr>
            <w:tcW w:w="1242" w:type="dxa"/>
            <w:vAlign w:val="center"/>
          </w:tcPr>
          <w:p w14:paraId="79169A72" w14:textId="552F9AFD" w:rsidR="55FA312A" w:rsidRDefault="1C25DB19" w:rsidP="59168FE6">
            <w:pPr>
              <w:jc w:val="left"/>
            </w:pPr>
            <w:r>
              <w:t>Calculation</w:t>
            </w:r>
          </w:p>
        </w:tc>
        <w:tc>
          <w:tcPr>
            <w:tcW w:w="3699" w:type="dxa"/>
          </w:tcPr>
          <w:p w14:paraId="4F02A854" w14:textId="38501240" w:rsidR="39330F14" w:rsidRDefault="39330F14" w:rsidP="00F74DFB">
            <w:r w:rsidRPr="39330F14">
              <w:t>Inventory Turnover</w:t>
            </w:r>
          </w:p>
        </w:tc>
      </w:tr>
      <w:tr w:rsidR="39330F14" w14:paraId="1B3ACE71" w14:textId="77777777" w:rsidTr="59168FE6">
        <w:trPr>
          <w:trHeight w:val="300"/>
        </w:trPr>
        <w:tc>
          <w:tcPr>
            <w:tcW w:w="789" w:type="dxa"/>
            <w:vAlign w:val="center"/>
          </w:tcPr>
          <w:p w14:paraId="6AC94957" w14:textId="432349BE" w:rsidR="39330F14" w:rsidRDefault="39330F14" w:rsidP="00F74DFB">
            <w:r w:rsidRPr="39330F14">
              <w:t>2024</w:t>
            </w:r>
          </w:p>
        </w:tc>
        <w:tc>
          <w:tcPr>
            <w:tcW w:w="1035" w:type="dxa"/>
          </w:tcPr>
          <w:p w14:paraId="125D8502" w14:textId="3BF6AEC7" w:rsidR="39330F14" w:rsidRDefault="39330F14" w:rsidP="00F74DFB">
            <w:r>
              <w:t>280.89</w:t>
            </w:r>
          </w:p>
        </w:tc>
        <w:tc>
          <w:tcPr>
            <w:tcW w:w="1009" w:type="dxa"/>
          </w:tcPr>
          <w:p w14:paraId="5038311D" w14:textId="23BEAFA9" w:rsidR="39330F14" w:rsidRDefault="39330F14" w:rsidP="00F74DFB">
            <w:r>
              <w:t>79.36</w:t>
            </w:r>
          </w:p>
        </w:tc>
        <w:tc>
          <w:tcPr>
            <w:tcW w:w="1242" w:type="dxa"/>
          </w:tcPr>
          <w:p w14:paraId="1ADA78A4" w14:textId="0219978B" w:rsidR="39330F14" w:rsidRDefault="39330F14" w:rsidP="00F74DFB">
            <w:r>
              <w:t>(79.36 + 88.27)/2 = 83.815</w:t>
            </w:r>
          </w:p>
        </w:tc>
        <w:tc>
          <w:tcPr>
            <w:tcW w:w="1242" w:type="dxa"/>
            <w:vAlign w:val="center"/>
          </w:tcPr>
          <w:p w14:paraId="0BE9555E" w14:textId="6C5389A9" w:rsidR="39330F14" w:rsidRDefault="00677A5A" w:rsidP="59168FE6">
            <w:pPr>
              <w:jc w:val="left"/>
            </w:pPr>
            <m:oMathPara>
              <m:oMath>
                <m:f>
                  <m:fPr>
                    <m:ctrlPr>
                      <w:rPr>
                        <w:rFonts w:ascii="Cambria Math" w:hAnsi="Cambria Math"/>
                      </w:rPr>
                    </m:ctrlPr>
                  </m:fPr>
                  <m:num>
                    <m:r>
                      <m:rPr>
                        <m:sty m:val="p"/>
                      </m:rPr>
                      <w:rPr>
                        <w:rFonts w:ascii="Cambria Math" w:hAnsi="Cambria Math"/>
                      </w:rPr>
                      <m:t>280.89</m:t>
                    </m:r>
                  </m:num>
                  <m:den>
                    <m:r>
                      <m:rPr>
                        <m:sty m:val="p"/>
                      </m:rPr>
                      <w:rPr>
                        <w:rFonts w:ascii="Cambria Math" w:hAnsi="Cambria Math"/>
                      </w:rPr>
                      <m:t>83.815</m:t>
                    </m:r>
                  </m:den>
                </m:f>
              </m:oMath>
            </m:oMathPara>
          </w:p>
        </w:tc>
        <w:tc>
          <w:tcPr>
            <w:tcW w:w="3699" w:type="dxa"/>
          </w:tcPr>
          <w:p w14:paraId="7F5E1C73" w14:textId="3A5C7A11" w:rsidR="39330F14" w:rsidRDefault="39330F14" w:rsidP="00F74DFB">
            <w:r>
              <w:t xml:space="preserve"> </w:t>
            </w:r>
            <w:r w:rsidRPr="39330F14">
              <w:t>3.34</w:t>
            </w:r>
          </w:p>
        </w:tc>
      </w:tr>
      <w:tr w:rsidR="39330F14" w14:paraId="6C41782D" w14:textId="77777777" w:rsidTr="59168FE6">
        <w:trPr>
          <w:trHeight w:val="300"/>
        </w:trPr>
        <w:tc>
          <w:tcPr>
            <w:tcW w:w="789" w:type="dxa"/>
            <w:vAlign w:val="center"/>
          </w:tcPr>
          <w:p w14:paraId="09F4427F" w14:textId="7698538B" w:rsidR="39330F14" w:rsidRDefault="39330F14" w:rsidP="00F74DFB">
            <w:r w:rsidRPr="39330F14">
              <w:t>2023</w:t>
            </w:r>
          </w:p>
        </w:tc>
        <w:tc>
          <w:tcPr>
            <w:tcW w:w="1035" w:type="dxa"/>
          </w:tcPr>
          <w:p w14:paraId="34236392" w14:textId="28931CC7" w:rsidR="39330F14" w:rsidRDefault="39330F14" w:rsidP="00F74DFB">
            <w:r>
              <w:t>322.90</w:t>
            </w:r>
          </w:p>
        </w:tc>
        <w:tc>
          <w:tcPr>
            <w:tcW w:w="1009" w:type="dxa"/>
          </w:tcPr>
          <w:p w14:paraId="004E93DB" w14:textId="16DB350B" w:rsidR="39330F14" w:rsidRDefault="39330F14" w:rsidP="00F74DFB">
            <w:r>
              <w:t>88.27</w:t>
            </w:r>
          </w:p>
        </w:tc>
        <w:tc>
          <w:tcPr>
            <w:tcW w:w="1242" w:type="dxa"/>
          </w:tcPr>
          <w:p w14:paraId="6792C91D" w14:textId="4DEAD200" w:rsidR="39330F14" w:rsidRDefault="39330F14" w:rsidP="00F74DFB">
            <w:r>
              <w:t>(88.27 + 140.18)/2 = 114.23</w:t>
            </w:r>
          </w:p>
        </w:tc>
        <w:tc>
          <w:tcPr>
            <w:tcW w:w="1242" w:type="dxa"/>
            <w:vAlign w:val="center"/>
          </w:tcPr>
          <w:p w14:paraId="0A0AC49B" w14:textId="661CAA3D" w:rsidR="39330F14" w:rsidRDefault="00677A5A" w:rsidP="59168FE6">
            <w:pPr>
              <w:jc w:val="left"/>
            </w:pPr>
            <m:oMathPara>
              <m:oMath>
                <m:f>
                  <m:fPr>
                    <m:ctrlPr>
                      <w:rPr>
                        <w:rFonts w:ascii="Cambria Math" w:hAnsi="Cambria Math"/>
                      </w:rPr>
                    </m:ctrlPr>
                  </m:fPr>
                  <m:num>
                    <m:r>
                      <m:rPr>
                        <m:sty m:val="p"/>
                      </m:rPr>
                      <w:rPr>
                        <w:rFonts w:ascii="Cambria Math" w:hAnsi="Cambria Math"/>
                      </w:rPr>
                      <m:t>322.90</m:t>
                    </m:r>
                  </m:num>
                  <m:den>
                    <m:r>
                      <m:rPr>
                        <m:sty m:val="p"/>
                      </m:rPr>
                      <w:rPr>
                        <w:rFonts w:ascii="Cambria Math" w:hAnsi="Cambria Math"/>
                      </w:rPr>
                      <m:t>114.23</m:t>
                    </m:r>
                  </m:den>
                </m:f>
              </m:oMath>
            </m:oMathPara>
          </w:p>
        </w:tc>
        <w:tc>
          <w:tcPr>
            <w:tcW w:w="3699" w:type="dxa"/>
          </w:tcPr>
          <w:p w14:paraId="778BF7EE" w14:textId="3A39F2EF" w:rsidR="39330F14" w:rsidRDefault="39330F14" w:rsidP="00F74DFB">
            <w:r w:rsidRPr="39330F14">
              <w:t>2.83</w:t>
            </w:r>
          </w:p>
        </w:tc>
      </w:tr>
      <w:tr w:rsidR="39330F14" w14:paraId="2F9303C8" w14:textId="77777777" w:rsidTr="59168FE6">
        <w:trPr>
          <w:trHeight w:val="300"/>
        </w:trPr>
        <w:tc>
          <w:tcPr>
            <w:tcW w:w="789" w:type="dxa"/>
            <w:vAlign w:val="center"/>
          </w:tcPr>
          <w:p w14:paraId="4C395290" w14:textId="5357D5BF" w:rsidR="39330F14" w:rsidRDefault="39330F14" w:rsidP="00F74DFB">
            <w:r w:rsidRPr="39330F14">
              <w:t>2022</w:t>
            </w:r>
          </w:p>
        </w:tc>
        <w:tc>
          <w:tcPr>
            <w:tcW w:w="1035" w:type="dxa"/>
          </w:tcPr>
          <w:p w14:paraId="2B76AA7C" w14:textId="3EF1AD6B" w:rsidR="39330F14" w:rsidRDefault="39330F14" w:rsidP="00F74DFB">
            <w:r>
              <w:t>390.46</w:t>
            </w:r>
          </w:p>
        </w:tc>
        <w:tc>
          <w:tcPr>
            <w:tcW w:w="1009" w:type="dxa"/>
          </w:tcPr>
          <w:p w14:paraId="5D075957" w14:textId="27DEB2B8" w:rsidR="39330F14" w:rsidRDefault="39330F14" w:rsidP="00F74DFB">
            <w:r>
              <w:t>140.18</w:t>
            </w:r>
          </w:p>
        </w:tc>
        <w:tc>
          <w:tcPr>
            <w:tcW w:w="1242" w:type="dxa"/>
          </w:tcPr>
          <w:p w14:paraId="166FEC68" w14:textId="37C9B3E0" w:rsidR="39330F14" w:rsidRDefault="39330F14" w:rsidP="00F74DFB">
            <w:r>
              <w:t>(140.18 + 134.47)/2 = 137.325</w:t>
            </w:r>
          </w:p>
        </w:tc>
        <w:tc>
          <w:tcPr>
            <w:tcW w:w="1242" w:type="dxa"/>
            <w:vAlign w:val="center"/>
          </w:tcPr>
          <w:p w14:paraId="3E9DB179" w14:textId="74ECA074" w:rsidR="39330F14" w:rsidRDefault="00677A5A" w:rsidP="59168FE6">
            <w:pPr>
              <w:jc w:val="left"/>
            </w:pPr>
            <m:oMathPara>
              <m:oMath>
                <m:f>
                  <m:fPr>
                    <m:ctrlPr>
                      <w:rPr>
                        <w:rFonts w:ascii="Cambria Math" w:hAnsi="Cambria Math"/>
                      </w:rPr>
                    </m:ctrlPr>
                  </m:fPr>
                  <m:num>
                    <m:r>
                      <m:rPr>
                        <m:sty m:val="p"/>
                      </m:rPr>
                      <w:rPr>
                        <w:rFonts w:ascii="Cambria Math" w:hAnsi="Cambria Math"/>
                      </w:rPr>
                      <m:t>390.46</m:t>
                    </m:r>
                  </m:num>
                  <m:den>
                    <m:r>
                      <m:rPr>
                        <m:sty m:val="p"/>
                      </m:rPr>
                      <w:rPr>
                        <w:rFonts w:ascii="Cambria Math" w:hAnsi="Cambria Math"/>
                      </w:rPr>
                      <m:t>137.325</m:t>
                    </m:r>
                  </m:den>
                </m:f>
              </m:oMath>
            </m:oMathPara>
          </w:p>
        </w:tc>
        <w:tc>
          <w:tcPr>
            <w:tcW w:w="3699" w:type="dxa"/>
          </w:tcPr>
          <w:p w14:paraId="754DD926" w14:textId="658A7196" w:rsidR="39330F14" w:rsidRDefault="39330F14" w:rsidP="00F74DFB">
            <w:r w:rsidRPr="39330F14">
              <w:t>2.84</w:t>
            </w:r>
          </w:p>
        </w:tc>
      </w:tr>
      <w:tr w:rsidR="39330F14" w14:paraId="6E7508A7" w14:textId="77777777" w:rsidTr="59168FE6">
        <w:trPr>
          <w:trHeight w:val="300"/>
        </w:trPr>
        <w:tc>
          <w:tcPr>
            <w:tcW w:w="789" w:type="dxa"/>
            <w:vAlign w:val="center"/>
          </w:tcPr>
          <w:p w14:paraId="7476708D" w14:textId="77C57F2F" w:rsidR="39330F14" w:rsidRDefault="39330F14" w:rsidP="00F74DFB">
            <w:r w:rsidRPr="39330F14">
              <w:t>2021</w:t>
            </w:r>
          </w:p>
        </w:tc>
        <w:tc>
          <w:tcPr>
            <w:tcW w:w="1035" w:type="dxa"/>
          </w:tcPr>
          <w:p w14:paraId="1DF03CCE" w14:textId="39E88E32" w:rsidR="39330F14" w:rsidRDefault="39330F14" w:rsidP="00F74DFB">
            <w:r>
              <w:t>428.58</w:t>
            </w:r>
          </w:p>
        </w:tc>
        <w:tc>
          <w:tcPr>
            <w:tcW w:w="1009" w:type="dxa"/>
          </w:tcPr>
          <w:p w14:paraId="651ECD9B" w14:textId="7EB9D371" w:rsidR="39330F14" w:rsidRDefault="39330F14" w:rsidP="00F74DFB">
            <w:r>
              <w:t>134.47</w:t>
            </w:r>
          </w:p>
        </w:tc>
        <w:tc>
          <w:tcPr>
            <w:tcW w:w="1242" w:type="dxa"/>
          </w:tcPr>
          <w:p w14:paraId="3D86C70B" w14:textId="1374C386" w:rsidR="39330F14" w:rsidRDefault="39330F14" w:rsidP="00F74DFB">
            <w:r>
              <w:t>(134.47 + 120.43)/2 = 127.45</w:t>
            </w:r>
          </w:p>
        </w:tc>
        <w:tc>
          <w:tcPr>
            <w:tcW w:w="1242" w:type="dxa"/>
            <w:vAlign w:val="center"/>
          </w:tcPr>
          <w:p w14:paraId="57356CC5" w14:textId="4474FE1B" w:rsidR="39330F14" w:rsidRDefault="00677A5A" w:rsidP="59168FE6">
            <w:pPr>
              <w:jc w:val="left"/>
            </w:pPr>
            <m:oMathPara>
              <m:oMath>
                <m:f>
                  <m:fPr>
                    <m:ctrlPr>
                      <w:rPr>
                        <w:rFonts w:ascii="Cambria Math" w:hAnsi="Cambria Math"/>
                      </w:rPr>
                    </m:ctrlPr>
                  </m:fPr>
                  <m:num>
                    <m:r>
                      <m:rPr>
                        <m:sty m:val="p"/>
                      </m:rPr>
                      <w:rPr>
                        <w:rFonts w:ascii="Cambria Math" w:hAnsi="Cambria Math"/>
                      </w:rPr>
                      <m:t>428.58</m:t>
                    </m:r>
                  </m:num>
                  <m:den>
                    <m:r>
                      <m:rPr>
                        <m:sty m:val="p"/>
                      </m:rPr>
                      <w:rPr>
                        <w:rFonts w:ascii="Cambria Math" w:hAnsi="Cambria Math"/>
                      </w:rPr>
                      <m:t>127.45</m:t>
                    </m:r>
                  </m:den>
                </m:f>
              </m:oMath>
            </m:oMathPara>
          </w:p>
        </w:tc>
        <w:tc>
          <w:tcPr>
            <w:tcW w:w="3699" w:type="dxa"/>
          </w:tcPr>
          <w:p w14:paraId="71E4CCF5" w14:textId="282FD655" w:rsidR="39330F14" w:rsidRDefault="39330F14" w:rsidP="00F74DFB">
            <w:r w:rsidRPr="39330F14">
              <w:t>3.36</w:t>
            </w:r>
          </w:p>
        </w:tc>
      </w:tr>
      <w:tr w:rsidR="39330F14" w14:paraId="2964DC26" w14:textId="77777777" w:rsidTr="59168FE6">
        <w:trPr>
          <w:trHeight w:val="300"/>
        </w:trPr>
        <w:tc>
          <w:tcPr>
            <w:tcW w:w="789" w:type="dxa"/>
            <w:vAlign w:val="center"/>
          </w:tcPr>
          <w:p w14:paraId="0F40B19A" w14:textId="1E3B6814" w:rsidR="39330F14" w:rsidRDefault="39330F14" w:rsidP="00F74DFB">
            <w:r w:rsidRPr="39330F14">
              <w:t>2020</w:t>
            </w:r>
          </w:p>
        </w:tc>
        <w:tc>
          <w:tcPr>
            <w:tcW w:w="1035" w:type="dxa"/>
          </w:tcPr>
          <w:p w14:paraId="04DC7D5F" w14:textId="7E1AB940" w:rsidR="39330F14" w:rsidRDefault="39330F14" w:rsidP="00F74DFB">
            <w:r>
              <w:t>438.42</w:t>
            </w:r>
          </w:p>
        </w:tc>
        <w:tc>
          <w:tcPr>
            <w:tcW w:w="1009" w:type="dxa"/>
          </w:tcPr>
          <w:p w14:paraId="273D7EE6" w14:textId="57B40D9F" w:rsidR="39330F14" w:rsidRDefault="39330F14" w:rsidP="00F74DFB">
            <w:r>
              <w:t>120.43</w:t>
            </w:r>
          </w:p>
        </w:tc>
        <w:tc>
          <w:tcPr>
            <w:tcW w:w="1242" w:type="dxa"/>
          </w:tcPr>
          <w:p w14:paraId="59724250" w14:textId="443E6A0C" w:rsidR="39330F14" w:rsidRDefault="39330F14" w:rsidP="00F74DFB">
            <w:r>
              <w:t>(120.43 + 121.67)/2 = 121.05</w:t>
            </w:r>
          </w:p>
        </w:tc>
        <w:tc>
          <w:tcPr>
            <w:tcW w:w="1242" w:type="dxa"/>
            <w:vAlign w:val="center"/>
          </w:tcPr>
          <w:p w14:paraId="30BDBDDD" w14:textId="175E438E" w:rsidR="39330F14" w:rsidRDefault="00677A5A" w:rsidP="59168FE6">
            <w:pPr>
              <w:jc w:val="left"/>
            </w:pPr>
            <m:oMathPara>
              <m:oMath>
                <m:f>
                  <m:fPr>
                    <m:ctrlPr>
                      <w:rPr>
                        <w:rFonts w:ascii="Cambria Math" w:hAnsi="Cambria Math"/>
                      </w:rPr>
                    </m:ctrlPr>
                  </m:fPr>
                  <m:num>
                    <m:r>
                      <m:rPr>
                        <m:sty m:val="p"/>
                      </m:rPr>
                      <w:rPr>
                        <w:rFonts w:ascii="Cambria Math" w:hAnsi="Cambria Math"/>
                      </w:rPr>
                      <m:t>438.42</m:t>
                    </m:r>
                  </m:num>
                  <m:den>
                    <m:r>
                      <m:rPr>
                        <m:sty m:val="p"/>
                      </m:rPr>
                      <w:rPr>
                        <w:rFonts w:ascii="Cambria Math" w:hAnsi="Cambria Math"/>
                      </w:rPr>
                      <m:t>121.05</m:t>
                    </m:r>
                  </m:den>
                </m:f>
              </m:oMath>
            </m:oMathPara>
          </w:p>
        </w:tc>
        <w:tc>
          <w:tcPr>
            <w:tcW w:w="3699" w:type="dxa"/>
          </w:tcPr>
          <w:p w14:paraId="7CD1C6B9" w14:textId="04D498B4" w:rsidR="39330F14" w:rsidRDefault="39330F14" w:rsidP="00F74DFB">
            <w:r w:rsidRPr="39330F14">
              <w:t>3.62</w:t>
            </w:r>
          </w:p>
        </w:tc>
      </w:tr>
    </w:tbl>
    <w:p w14:paraId="22C6EF36" w14:textId="13BF9FE3" w:rsidR="1B91D1E0" w:rsidRDefault="1B91D1E0" w:rsidP="00F74DFB"/>
    <w:p w14:paraId="798C3B0B" w14:textId="55805F80" w:rsidR="47FD2AB2" w:rsidRDefault="69941C99" w:rsidP="59168FE6">
      <w:r>
        <w:rPr>
          <w:noProof/>
          <w:lang w:val="en-US" w:eastAsia="en-US"/>
        </w:rPr>
        <w:lastRenderedPageBreak/>
        <w:drawing>
          <wp:inline distT="0" distB="0" distL="0" distR="0" wp14:anchorId="78D24C44" wp14:editId="25D24935">
            <wp:extent cx="4602879" cy="2670279"/>
            <wp:effectExtent l="0" t="0" r="0" b="0"/>
            <wp:docPr id="9643820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82015" name="Picture 964382015"/>
                    <pic:cNvPicPr/>
                  </pic:nvPicPr>
                  <pic:blipFill>
                    <a:blip r:embed="rId12">
                      <a:extLst>
                        <a:ext uri="{28A0092B-C50C-407E-A947-70E740481C1C}">
                          <a14:useLocalDpi xmlns:a14="http://schemas.microsoft.com/office/drawing/2010/main"/>
                        </a:ext>
                      </a:extLst>
                    </a:blip>
                    <a:stretch>
                      <a:fillRect/>
                    </a:stretch>
                  </pic:blipFill>
                  <pic:spPr>
                    <a:xfrm>
                      <a:off x="0" y="0"/>
                      <a:ext cx="4602879" cy="2670279"/>
                    </a:xfrm>
                    <a:prstGeom prst="rect">
                      <a:avLst/>
                    </a:prstGeom>
                  </pic:spPr>
                </pic:pic>
              </a:graphicData>
            </a:graphic>
          </wp:inline>
        </w:drawing>
      </w:r>
    </w:p>
    <w:p w14:paraId="0607221A" w14:textId="6D6C58D3" w:rsidR="09EF3E37" w:rsidRDefault="5304E351" w:rsidP="00F74DFB">
      <w:pPr>
        <w:pStyle w:val="Heading2"/>
      </w:pPr>
      <w:bookmarkStart w:id="79" w:name="_Toc84410128"/>
      <w:r>
        <w:t xml:space="preserve"> </w:t>
      </w:r>
      <w:r w:rsidR="5EEF2E1B">
        <w:t>Gearing Ratio</w:t>
      </w:r>
      <w:bookmarkEnd w:id="79"/>
    </w:p>
    <w:p w14:paraId="4472B4BC" w14:textId="5563CBD3" w:rsidR="32A6A162" w:rsidRDefault="32ADB061" w:rsidP="00F74DFB">
      <w:pPr>
        <w:pStyle w:val="Heading3"/>
      </w:pPr>
      <w:r>
        <w:t xml:space="preserve"> </w:t>
      </w:r>
      <w:bookmarkStart w:id="80" w:name="_Toc195328849"/>
      <w:r>
        <w:t>Debt to Equity Ratio</w:t>
      </w:r>
      <w:bookmarkEnd w:id="80"/>
    </w:p>
    <w:p w14:paraId="4536C509" w14:textId="6EA02E77" w:rsidR="39330F14" w:rsidRDefault="39330F14" w:rsidP="00F74DFB">
      <m:oMathPara>
        <m:oMath>
          <m:r>
            <w:rPr>
              <w:rFonts w:ascii="Cambria Math" w:hAnsi="Cambria Math"/>
            </w:rPr>
            <m:t>DebttoEquityRatio</m:t>
          </m:r>
          <m:r>
            <m:rPr>
              <m:sty m:val="p"/>
            </m:rPr>
            <w:rPr>
              <w:rFonts w:ascii="Cambria Math" w:hAnsi="Cambria Math"/>
            </w:rPr>
            <m:t>=</m:t>
          </m:r>
          <m:f>
            <m:fPr>
              <m:ctrlPr>
                <w:rPr>
                  <w:rFonts w:ascii="Cambria Math" w:hAnsi="Cambria Math"/>
                </w:rPr>
              </m:ctrlPr>
            </m:fPr>
            <m:num>
              <m:r>
                <w:rPr>
                  <w:rFonts w:ascii="Cambria Math" w:hAnsi="Cambria Math"/>
                </w:rPr>
                <m:t>TotalDebt</m:t>
              </m:r>
            </m:num>
            <m:den>
              <m:r>
                <w:rPr>
                  <w:rFonts w:ascii="Cambria Math" w:hAnsi="Cambria Math"/>
                </w:rPr>
                <m:t>TotalEquity</m:t>
              </m:r>
            </m:den>
          </m:f>
          <m:r>
            <m:rPr>
              <m:sty m:val="p"/>
            </m:rPr>
            <w:rPr>
              <w:rFonts w:ascii="Cambria Math" w:hAnsi="Cambria Math"/>
            </w:rPr>
            <m:t>​</m:t>
          </m:r>
        </m:oMath>
      </m:oMathPara>
    </w:p>
    <w:p w14:paraId="52176CF9" w14:textId="1630920E" w:rsidR="39330F14" w:rsidRDefault="39330F14" w:rsidP="00F74DFB"/>
    <w:tbl>
      <w:tblPr>
        <w:tblStyle w:val="TableGrid"/>
        <w:tblW w:w="0" w:type="auto"/>
        <w:tblLook w:val="06A0" w:firstRow="1" w:lastRow="0" w:firstColumn="1" w:lastColumn="0" w:noHBand="1" w:noVBand="1"/>
      </w:tblPr>
      <w:tblGrid>
        <w:gridCol w:w="1803"/>
        <w:gridCol w:w="1803"/>
        <w:gridCol w:w="1803"/>
        <w:gridCol w:w="1803"/>
        <w:gridCol w:w="1803"/>
      </w:tblGrid>
      <w:tr w:rsidR="39330F14" w14:paraId="3679DE7E" w14:textId="77777777" w:rsidTr="39330F14">
        <w:trPr>
          <w:trHeight w:val="300"/>
        </w:trPr>
        <w:tc>
          <w:tcPr>
            <w:tcW w:w="1803" w:type="dxa"/>
            <w:vAlign w:val="center"/>
          </w:tcPr>
          <w:p w14:paraId="5FCC5C85" w14:textId="4DCE28AE" w:rsidR="39330F14" w:rsidRDefault="39330F14" w:rsidP="00F74DFB">
            <w:r w:rsidRPr="39330F14">
              <w:t xml:space="preserve">Year </w:t>
            </w:r>
          </w:p>
        </w:tc>
        <w:tc>
          <w:tcPr>
            <w:tcW w:w="1803" w:type="dxa"/>
          </w:tcPr>
          <w:p w14:paraId="0F169B75" w14:textId="473B5FE3" w:rsidR="39330F14" w:rsidRDefault="39330F14" w:rsidP="00F74DFB">
            <w:r w:rsidRPr="39330F14">
              <w:t>Total Debt (in millions)</w:t>
            </w:r>
          </w:p>
        </w:tc>
        <w:tc>
          <w:tcPr>
            <w:tcW w:w="1803" w:type="dxa"/>
          </w:tcPr>
          <w:p w14:paraId="56FD0611" w14:textId="4DBDB1E9" w:rsidR="39330F14" w:rsidRDefault="39330F14" w:rsidP="00F74DFB">
            <w:r w:rsidRPr="39330F14">
              <w:t>Total Equity (in millions)</w:t>
            </w:r>
          </w:p>
        </w:tc>
        <w:tc>
          <w:tcPr>
            <w:tcW w:w="1803" w:type="dxa"/>
          </w:tcPr>
          <w:p w14:paraId="361B3982" w14:textId="0D2D247D" w:rsidR="529B2587" w:rsidRDefault="529B2587" w:rsidP="00F74DFB">
            <w:r w:rsidRPr="39330F14">
              <w:t>Calculation</w:t>
            </w:r>
          </w:p>
        </w:tc>
        <w:tc>
          <w:tcPr>
            <w:tcW w:w="1803" w:type="dxa"/>
          </w:tcPr>
          <w:p w14:paraId="20EF62C6" w14:textId="20170F86" w:rsidR="39330F14" w:rsidRDefault="39330F14" w:rsidP="00F74DFB">
            <w:r w:rsidRPr="39330F14">
              <w:t>Debt to Equity Ratio</w:t>
            </w:r>
          </w:p>
        </w:tc>
      </w:tr>
      <w:tr w:rsidR="39330F14" w14:paraId="105FFC0F" w14:textId="77777777" w:rsidTr="39330F14">
        <w:trPr>
          <w:trHeight w:val="300"/>
        </w:trPr>
        <w:tc>
          <w:tcPr>
            <w:tcW w:w="1803" w:type="dxa"/>
            <w:vAlign w:val="center"/>
          </w:tcPr>
          <w:p w14:paraId="1D173EBC" w14:textId="243CEC0F" w:rsidR="39330F14" w:rsidRDefault="39330F14" w:rsidP="00F74DFB">
            <w:r w:rsidRPr="39330F14">
              <w:t>2024</w:t>
            </w:r>
          </w:p>
        </w:tc>
        <w:tc>
          <w:tcPr>
            <w:tcW w:w="1803" w:type="dxa"/>
          </w:tcPr>
          <w:p w14:paraId="51246BDA" w14:textId="32E08783" w:rsidR="39330F14" w:rsidRDefault="39330F14" w:rsidP="00F74DFB">
            <w:r>
              <w:t>170.25</w:t>
            </w:r>
          </w:p>
        </w:tc>
        <w:tc>
          <w:tcPr>
            <w:tcW w:w="1803" w:type="dxa"/>
          </w:tcPr>
          <w:p w14:paraId="312F8CF8" w14:textId="390E555E" w:rsidR="39330F14" w:rsidRDefault="39330F14" w:rsidP="00F74DFB">
            <w:r>
              <w:t>153.10</w:t>
            </w:r>
          </w:p>
        </w:tc>
        <w:tc>
          <w:tcPr>
            <w:tcW w:w="1803" w:type="dxa"/>
          </w:tcPr>
          <w:p w14:paraId="58EB7169" w14:textId="0B87D943" w:rsidR="39330F14" w:rsidRDefault="00677A5A" w:rsidP="00F74DFB">
            <m:oMathPara>
              <m:oMath>
                <m:f>
                  <m:fPr>
                    <m:ctrlPr>
                      <w:rPr>
                        <w:rFonts w:ascii="Cambria Math" w:hAnsi="Cambria Math"/>
                      </w:rPr>
                    </m:ctrlPr>
                  </m:fPr>
                  <m:num>
                    <m:r>
                      <m:rPr>
                        <m:sty m:val="p"/>
                      </m:rPr>
                      <w:rPr>
                        <w:rFonts w:ascii="Cambria Math" w:hAnsi="Cambria Math"/>
                      </w:rPr>
                      <m:t>170.25</m:t>
                    </m:r>
                  </m:num>
                  <m:den>
                    <m:r>
                      <m:rPr>
                        <m:sty m:val="p"/>
                      </m:rPr>
                      <w:rPr>
                        <w:rFonts w:ascii="Cambria Math" w:hAnsi="Cambria Math"/>
                      </w:rPr>
                      <m:t>153.10</m:t>
                    </m:r>
                  </m:den>
                </m:f>
              </m:oMath>
            </m:oMathPara>
          </w:p>
        </w:tc>
        <w:tc>
          <w:tcPr>
            <w:tcW w:w="1803" w:type="dxa"/>
          </w:tcPr>
          <w:p w14:paraId="4BFCA6F7" w14:textId="53268E55" w:rsidR="39330F14" w:rsidRDefault="39330F14" w:rsidP="00F74DFB">
            <w:r w:rsidRPr="39330F14">
              <w:t>1.11</w:t>
            </w:r>
          </w:p>
        </w:tc>
      </w:tr>
      <w:tr w:rsidR="39330F14" w14:paraId="63CD2AA4" w14:textId="77777777" w:rsidTr="39330F14">
        <w:trPr>
          <w:trHeight w:val="300"/>
        </w:trPr>
        <w:tc>
          <w:tcPr>
            <w:tcW w:w="1803" w:type="dxa"/>
            <w:vAlign w:val="center"/>
          </w:tcPr>
          <w:p w14:paraId="79CDA87C" w14:textId="6899B0EE" w:rsidR="39330F14" w:rsidRDefault="39330F14" w:rsidP="00F74DFB">
            <w:r w:rsidRPr="39330F14">
              <w:t>2023</w:t>
            </w:r>
          </w:p>
        </w:tc>
        <w:tc>
          <w:tcPr>
            <w:tcW w:w="1803" w:type="dxa"/>
          </w:tcPr>
          <w:p w14:paraId="1BBEB622" w14:textId="7CE71044" w:rsidR="39330F14" w:rsidRDefault="39330F14" w:rsidP="00F74DFB">
            <w:r>
              <w:t>176.95</w:t>
            </w:r>
          </w:p>
        </w:tc>
        <w:tc>
          <w:tcPr>
            <w:tcW w:w="1803" w:type="dxa"/>
          </w:tcPr>
          <w:p w14:paraId="15FA1150" w14:textId="6E11A6EC" w:rsidR="39330F14" w:rsidRDefault="39330F14" w:rsidP="00F74DFB">
            <w:r>
              <w:t>178.92</w:t>
            </w:r>
          </w:p>
        </w:tc>
        <w:tc>
          <w:tcPr>
            <w:tcW w:w="1803" w:type="dxa"/>
          </w:tcPr>
          <w:p w14:paraId="719AA7C0" w14:textId="2AF383EB" w:rsidR="39330F14" w:rsidRDefault="00677A5A" w:rsidP="00F74DFB">
            <m:oMathPara>
              <m:oMath>
                <m:f>
                  <m:fPr>
                    <m:ctrlPr>
                      <w:rPr>
                        <w:rFonts w:ascii="Cambria Math" w:hAnsi="Cambria Math"/>
                      </w:rPr>
                    </m:ctrlPr>
                  </m:fPr>
                  <m:num>
                    <m:r>
                      <m:rPr>
                        <m:sty m:val="p"/>
                      </m:rPr>
                      <w:rPr>
                        <w:rFonts w:ascii="Cambria Math" w:hAnsi="Cambria Math"/>
                      </w:rPr>
                      <m:t>176.95</m:t>
                    </m:r>
                  </m:num>
                  <m:den>
                    <m:r>
                      <m:rPr>
                        <m:sty m:val="p"/>
                      </m:rPr>
                      <w:rPr>
                        <w:rFonts w:ascii="Cambria Math" w:hAnsi="Cambria Math"/>
                      </w:rPr>
                      <m:t>178.92</m:t>
                    </m:r>
                  </m:den>
                </m:f>
              </m:oMath>
            </m:oMathPara>
          </w:p>
        </w:tc>
        <w:tc>
          <w:tcPr>
            <w:tcW w:w="1803" w:type="dxa"/>
          </w:tcPr>
          <w:p w14:paraId="5400733D" w14:textId="314E4C2D" w:rsidR="39330F14" w:rsidRDefault="39330F14" w:rsidP="00F74DFB">
            <w:r w:rsidRPr="39330F14">
              <w:t>0.99</w:t>
            </w:r>
          </w:p>
        </w:tc>
      </w:tr>
      <w:tr w:rsidR="39330F14" w14:paraId="187681A2" w14:textId="77777777" w:rsidTr="39330F14">
        <w:trPr>
          <w:trHeight w:val="300"/>
        </w:trPr>
        <w:tc>
          <w:tcPr>
            <w:tcW w:w="1803" w:type="dxa"/>
            <w:vAlign w:val="center"/>
          </w:tcPr>
          <w:p w14:paraId="64274254" w14:textId="3D3F4944" w:rsidR="39330F14" w:rsidRDefault="39330F14" w:rsidP="00F74DFB">
            <w:r w:rsidRPr="39330F14">
              <w:t>2022</w:t>
            </w:r>
          </w:p>
        </w:tc>
        <w:tc>
          <w:tcPr>
            <w:tcW w:w="1803" w:type="dxa"/>
          </w:tcPr>
          <w:p w14:paraId="76E24D1D" w14:textId="69AB4B0D" w:rsidR="39330F14" w:rsidRDefault="39330F14" w:rsidP="00F74DFB">
            <w:r>
              <w:t>235.76</w:t>
            </w:r>
          </w:p>
        </w:tc>
        <w:tc>
          <w:tcPr>
            <w:tcW w:w="1803" w:type="dxa"/>
          </w:tcPr>
          <w:p w14:paraId="657A04B1" w14:textId="0B250E3D" w:rsidR="39330F14" w:rsidRDefault="39330F14" w:rsidP="00F74DFB">
            <w:r>
              <w:t>268.41</w:t>
            </w:r>
          </w:p>
        </w:tc>
        <w:tc>
          <w:tcPr>
            <w:tcW w:w="1803" w:type="dxa"/>
          </w:tcPr>
          <w:p w14:paraId="6D3A909D" w14:textId="7300A6F0" w:rsidR="39330F14" w:rsidRDefault="00677A5A" w:rsidP="00F74DFB">
            <m:oMathPara>
              <m:oMath>
                <m:f>
                  <m:fPr>
                    <m:ctrlPr>
                      <w:rPr>
                        <w:rFonts w:ascii="Cambria Math" w:hAnsi="Cambria Math"/>
                      </w:rPr>
                    </m:ctrlPr>
                  </m:fPr>
                  <m:num>
                    <m:r>
                      <m:rPr>
                        <m:sty m:val="p"/>
                      </m:rPr>
                      <w:rPr>
                        <w:rFonts w:ascii="Cambria Math" w:hAnsi="Cambria Math"/>
                      </w:rPr>
                      <m:t>235.76</m:t>
                    </m:r>
                  </m:num>
                  <m:den>
                    <m:r>
                      <m:rPr>
                        <m:sty m:val="p"/>
                      </m:rPr>
                      <w:rPr>
                        <w:rFonts w:ascii="Cambria Math" w:hAnsi="Cambria Math"/>
                      </w:rPr>
                      <m:t>268.41</m:t>
                    </m:r>
                  </m:den>
                </m:f>
              </m:oMath>
            </m:oMathPara>
          </w:p>
        </w:tc>
        <w:tc>
          <w:tcPr>
            <w:tcW w:w="1803" w:type="dxa"/>
          </w:tcPr>
          <w:p w14:paraId="0161C14D" w14:textId="5C5FE858" w:rsidR="39330F14" w:rsidRDefault="39330F14" w:rsidP="00F74DFB">
            <w:r w:rsidRPr="39330F14">
              <w:t>0.88</w:t>
            </w:r>
          </w:p>
        </w:tc>
      </w:tr>
      <w:tr w:rsidR="39330F14" w14:paraId="29F92D83" w14:textId="77777777" w:rsidTr="39330F14">
        <w:trPr>
          <w:trHeight w:val="300"/>
        </w:trPr>
        <w:tc>
          <w:tcPr>
            <w:tcW w:w="1803" w:type="dxa"/>
            <w:vAlign w:val="center"/>
          </w:tcPr>
          <w:p w14:paraId="348EAEDD" w14:textId="3196DFDE" w:rsidR="39330F14" w:rsidRDefault="39330F14" w:rsidP="00F74DFB">
            <w:r w:rsidRPr="39330F14">
              <w:t>2021</w:t>
            </w:r>
          </w:p>
        </w:tc>
        <w:tc>
          <w:tcPr>
            <w:tcW w:w="1803" w:type="dxa"/>
          </w:tcPr>
          <w:p w14:paraId="19680A24" w14:textId="65B13808" w:rsidR="39330F14" w:rsidRDefault="39330F14" w:rsidP="00F74DFB">
            <w:r>
              <w:t>234.40</w:t>
            </w:r>
          </w:p>
        </w:tc>
        <w:tc>
          <w:tcPr>
            <w:tcW w:w="1803" w:type="dxa"/>
          </w:tcPr>
          <w:p w14:paraId="0DBF5AC0" w14:textId="7C01F728" w:rsidR="39330F14" w:rsidRDefault="39330F14" w:rsidP="00F74DFB">
            <w:r>
              <w:t>275.95</w:t>
            </w:r>
          </w:p>
        </w:tc>
        <w:tc>
          <w:tcPr>
            <w:tcW w:w="1803" w:type="dxa"/>
          </w:tcPr>
          <w:p w14:paraId="1214CC9D" w14:textId="0F62E733" w:rsidR="39330F14" w:rsidRDefault="00677A5A" w:rsidP="00F74DFB">
            <m:oMathPara>
              <m:oMath>
                <m:f>
                  <m:fPr>
                    <m:ctrlPr>
                      <w:rPr>
                        <w:rFonts w:ascii="Cambria Math" w:hAnsi="Cambria Math"/>
                      </w:rPr>
                    </m:ctrlPr>
                  </m:fPr>
                  <m:num>
                    <m:r>
                      <m:rPr>
                        <m:sty m:val="p"/>
                      </m:rPr>
                      <w:rPr>
                        <w:rFonts w:ascii="Cambria Math" w:hAnsi="Cambria Math"/>
                      </w:rPr>
                      <m:t>234.40</m:t>
                    </m:r>
                  </m:num>
                  <m:den>
                    <m:r>
                      <m:rPr>
                        <m:sty m:val="p"/>
                      </m:rPr>
                      <w:rPr>
                        <w:rFonts w:ascii="Cambria Math" w:hAnsi="Cambria Math"/>
                      </w:rPr>
                      <m:t>275.95</m:t>
                    </m:r>
                  </m:den>
                </m:f>
              </m:oMath>
            </m:oMathPara>
          </w:p>
        </w:tc>
        <w:tc>
          <w:tcPr>
            <w:tcW w:w="1803" w:type="dxa"/>
          </w:tcPr>
          <w:p w14:paraId="6FDD4D25" w14:textId="0AB7097F" w:rsidR="39330F14" w:rsidRDefault="39330F14" w:rsidP="00F74DFB">
            <w:r w:rsidRPr="39330F14">
              <w:t>0.85</w:t>
            </w:r>
          </w:p>
        </w:tc>
      </w:tr>
      <w:tr w:rsidR="39330F14" w14:paraId="67AF6036" w14:textId="77777777" w:rsidTr="39330F14">
        <w:trPr>
          <w:trHeight w:val="300"/>
        </w:trPr>
        <w:tc>
          <w:tcPr>
            <w:tcW w:w="1803" w:type="dxa"/>
            <w:vAlign w:val="center"/>
          </w:tcPr>
          <w:p w14:paraId="2852B64B" w14:textId="27EC7B3C" w:rsidR="39330F14" w:rsidRDefault="39330F14" w:rsidP="00F74DFB">
            <w:r w:rsidRPr="39330F14">
              <w:t>2020</w:t>
            </w:r>
          </w:p>
        </w:tc>
        <w:tc>
          <w:tcPr>
            <w:tcW w:w="1803" w:type="dxa"/>
          </w:tcPr>
          <w:p w14:paraId="07D790AF" w14:textId="5FA2383F" w:rsidR="39330F14" w:rsidRDefault="39330F14" w:rsidP="00F74DFB">
            <w:r>
              <w:t>196.99</w:t>
            </w:r>
          </w:p>
        </w:tc>
        <w:tc>
          <w:tcPr>
            <w:tcW w:w="1803" w:type="dxa"/>
          </w:tcPr>
          <w:p w14:paraId="761C988E" w14:textId="77A57646" w:rsidR="39330F14" w:rsidRDefault="39330F14" w:rsidP="00F74DFB">
            <w:r>
              <w:t>313.30</w:t>
            </w:r>
          </w:p>
        </w:tc>
        <w:tc>
          <w:tcPr>
            <w:tcW w:w="1803" w:type="dxa"/>
          </w:tcPr>
          <w:p w14:paraId="1979FB7B" w14:textId="3EB01BC1" w:rsidR="39330F14" w:rsidRDefault="00677A5A" w:rsidP="00F74DFB">
            <w:pPr>
              <w:rPr>
                <w:rFonts w:ascii="Times New Roman" w:eastAsia="Times New Roman" w:hAnsi="Times New Roman" w:cs="Times New Roman"/>
              </w:rPr>
            </w:pPr>
            <m:oMathPara>
              <m:oMath>
                <m:f>
                  <m:fPr>
                    <m:ctrlPr>
                      <w:rPr>
                        <w:rFonts w:ascii="Cambria Math" w:hAnsi="Cambria Math"/>
                      </w:rPr>
                    </m:ctrlPr>
                  </m:fPr>
                  <m:num>
                    <m:r>
                      <m:rPr>
                        <m:sty m:val="p"/>
                      </m:rPr>
                      <w:rPr>
                        <w:rFonts w:ascii="Cambria Math" w:hAnsi="Cambria Math"/>
                      </w:rPr>
                      <m:t>196.99</m:t>
                    </m:r>
                  </m:num>
                  <m:den>
                    <m:r>
                      <m:rPr>
                        <m:sty m:val="p"/>
                      </m:rPr>
                      <w:rPr>
                        <w:rFonts w:ascii="Cambria Math" w:hAnsi="Cambria Math"/>
                      </w:rPr>
                      <m:t>313.30</m:t>
                    </m:r>
                  </m:den>
                </m:f>
              </m:oMath>
            </m:oMathPara>
          </w:p>
        </w:tc>
        <w:tc>
          <w:tcPr>
            <w:tcW w:w="1803" w:type="dxa"/>
          </w:tcPr>
          <w:p w14:paraId="35427EA5" w14:textId="141539A6" w:rsidR="39330F14" w:rsidRDefault="39330F14" w:rsidP="00F74DFB">
            <w:r w:rsidRPr="39330F14">
              <w:t>0.63</w:t>
            </w:r>
          </w:p>
        </w:tc>
      </w:tr>
    </w:tbl>
    <w:p w14:paraId="59521B2B" w14:textId="578F8EC8" w:rsidR="39330F14" w:rsidRDefault="39330F14" w:rsidP="00F74DFB"/>
    <w:p w14:paraId="4EACAC5E" w14:textId="712C471E" w:rsidR="38F03BE9" w:rsidRDefault="38F03BE9" w:rsidP="00F74DFB"/>
    <w:p w14:paraId="2BCDAD97" w14:textId="5F8CE565" w:rsidR="2CB1D628" w:rsidRDefault="2CB1D628" w:rsidP="59168FE6">
      <w:r>
        <w:rPr>
          <w:noProof/>
          <w:lang w:val="en-US" w:eastAsia="en-US"/>
        </w:rPr>
        <w:lastRenderedPageBreak/>
        <w:drawing>
          <wp:inline distT="0" distB="0" distL="0" distR="0" wp14:anchorId="6DCBF17A" wp14:editId="4AF7474A">
            <wp:extent cx="4572396" cy="2999492"/>
            <wp:effectExtent l="0" t="0" r="0" b="0"/>
            <wp:docPr id="2285213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521328" name="Picture 228521328"/>
                    <pic:cNvPicPr/>
                  </pic:nvPicPr>
                  <pic:blipFill>
                    <a:blip r:embed="rId13">
                      <a:extLst>
                        <a:ext uri="{28A0092B-C50C-407E-A947-70E740481C1C}">
                          <a14:useLocalDpi xmlns:a14="http://schemas.microsoft.com/office/drawing/2010/main"/>
                        </a:ext>
                      </a:extLst>
                    </a:blip>
                    <a:stretch>
                      <a:fillRect/>
                    </a:stretch>
                  </pic:blipFill>
                  <pic:spPr>
                    <a:xfrm>
                      <a:off x="0" y="0"/>
                      <a:ext cx="4572396" cy="2999492"/>
                    </a:xfrm>
                    <a:prstGeom prst="rect">
                      <a:avLst/>
                    </a:prstGeom>
                  </pic:spPr>
                </pic:pic>
              </a:graphicData>
            </a:graphic>
          </wp:inline>
        </w:drawing>
      </w:r>
    </w:p>
    <w:p w14:paraId="2821DE28" w14:textId="739601A7" w:rsidR="3BA4928C" w:rsidRDefault="1A7DE8E7" w:rsidP="00F74DFB">
      <w:pPr>
        <w:pStyle w:val="Heading3"/>
      </w:pPr>
      <w:bookmarkStart w:id="81" w:name="_Toc1548267557"/>
      <w:r>
        <w:t>Interest Coverage Ratio</w:t>
      </w:r>
      <w:bookmarkEnd w:id="81"/>
    </w:p>
    <w:tbl>
      <w:tblPr>
        <w:tblStyle w:val="TableGrid"/>
        <w:tblW w:w="0" w:type="auto"/>
        <w:tblLook w:val="06A0" w:firstRow="1" w:lastRow="0" w:firstColumn="1" w:lastColumn="0" w:noHBand="1" w:noVBand="1"/>
      </w:tblPr>
      <w:tblGrid>
        <w:gridCol w:w="1803"/>
        <w:gridCol w:w="1803"/>
        <w:gridCol w:w="1803"/>
        <w:gridCol w:w="1803"/>
        <w:gridCol w:w="1803"/>
      </w:tblGrid>
      <w:tr w:rsidR="39330F14" w14:paraId="5E505F18" w14:textId="77777777" w:rsidTr="39330F14">
        <w:trPr>
          <w:trHeight w:val="300"/>
        </w:trPr>
        <w:tc>
          <w:tcPr>
            <w:tcW w:w="1803" w:type="dxa"/>
            <w:vAlign w:val="center"/>
          </w:tcPr>
          <w:p w14:paraId="3330076B" w14:textId="4DCE28AE" w:rsidR="39330F14" w:rsidRDefault="39330F14" w:rsidP="00F74DFB">
            <w:r w:rsidRPr="39330F14">
              <w:t xml:space="preserve">Year </w:t>
            </w:r>
          </w:p>
        </w:tc>
        <w:tc>
          <w:tcPr>
            <w:tcW w:w="1803" w:type="dxa"/>
          </w:tcPr>
          <w:p w14:paraId="321DCB99" w14:textId="534057AC" w:rsidR="39330F14" w:rsidRDefault="39330F14" w:rsidP="00F74DFB">
            <w:r w:rsidRPr="39330F14">
              <w:t>Operating Income (in millions)</w:t>
            </w:r>
          </w:p>
        </w:tc>
        <w:tc>
          <w:tcPr>
            <w:tcW w:w="1803" w:type="dxa"/>
          </w:tcPr>
          <w:p w14:paraId="243DC982" w14:textId="7CC1CD34" w:rsidR="39330F14" w:rsidRDefault="39330F14" w:rsidP="00F74DFB">
            <w:r w:rsidRPr="39330F14">
              <w:t>Interest Expenses (in millions)</w:t>
            </w:r>
          </w:p>
        </w:tc>
        <w:tc>
          <w:tcPr>
            <w:tcW w:w="1803" w:type="dxa"/>
          </w:tcPr>
          <w:p w14:paraId="70C10BED" w14:textId="3B568D4E" w:rsidR="52EC47C1" w:rsidRDefault="52EC47C1" w:rsidP="00F74DFB">
            <w:r w:rsidRPr="39330F14">
              <w:t>Calculation</w:t>
            </w:r>
          </w:p>
        </w:tc>
        <w:tc>
          <w:tcPr>
            <w:tcW w:w="1803" w:type="dxa"/>
          </w:tcPr>
          <w:p w14:paraId="157E5B18" w14:textId="300C32BA" w:rsidR="39330F14" w:rsidRDefault="39330F14" w:rsidP="00F74DFB">
            <w:r w:rsidRPr="39330F14">
              <w:t>Interest Coverage Ratio</w:t>
            </w:r>
          </w:p>
        </w:tc>
      </w:tr>
      <w:tr w:rsidR="39330F14" w14:paraId="67432DA1" w14:textId="77777777" w:rsidTr="39330F14">
        <w:trPr>
          <w:trHeight w:val="300"/>
        </w:trPr>
        <w:tc>
          <w:tcPr>
            <w:tcW w:w="1803" w:type="dxa"/>
            <w:vAlign w:val="center"/>
          </w:tcPr>
          <w:p w14:paraId="0DD404BA" w14:textId="243CEC0F" w:rsidR="39330F14" w:rsidRDefault="39330F14" w:rsidP="00F74DFB">
            <w:r w:rsidRPr="39330F14">
              <w:t>2024</w:t>
            </w:r>
          </w:p>
        </w:tc>
        <w:tc>
          <w:tcPr>
            <w:tcW w:w="1803" w:type="dxa"/>
          </w:tcPr>
          <w:p w14:paraId="09F00672" w14:textId="08BEA02D" w:rsidR="39330F14" w:rsidRDefault="39330F14" w:rsidP="00F74DFB">
            <w:r>
              <w:t>-15.30</w:t>
            </w:r>
          </w:p>
        </w:tc>
        <w:tc>
          <w:tcPr>
            <w:tcW w:w="1803" w:type="dxa"/>
          </w:tcPr>
          <w:p w14:paraId="64D1A809" w14:textId="65286B78" w:rsidR="39330F14" w:rsidRDefault="39330F14" w:rsidP="00F74DFB">
            <w:r>
              <w:t>3.36</w:t>
            </w:r>
          </w:p>
        </w:tc>
        <w:tc>
          <w:tcPr>
            <w:tcW w:w="1803" w:type="dxa"/>
          </w:tcPr>
          <w:p w14:paraId="0F85837B" w14:textId="44AA349E" w:rsidR="39330F14" w:rsidRDefault="00677A5A" w:rsidP="00F74DFB">
            <m:oMathPara>
              <m:oMath>
                <m:f>
                  <m:fPr>
                    <m:ctrlPr>
                      <w:rPr>
                        <w:rFonts w:ascii="Cambria Math" w:hAnsi="Cambria Math"/>
                      </w:rPr>
                    </m:ctrlPr>
                  </m:fPr>
                  <m:num>
                    <m:r>
                      <m:rPr>
                        <m:sty m:val="p"/>
                      </m:rPr>
                      <w:rPr>
                        <w:rFonts w:ascii="Cambria Math" w:hAnsi="Cambria Math"/>
                      </w:rPr>
                      <m:t>-15.30</m:t>
                    </m:r>
                  </m:num>
                  <m:den>
                    <m:r>
                      <m:rPr>
                        <m:sty m:val="p"/>
                      </m:rPr>
                      <w:rPr>
                        <w:rFonts w:ascii="Cambria Math" w:hAnsi="Cambria Math"/>
                      </w:rPr>
                      <m:t>3.36</m:t>
                    </m:r>
                  </m:den>
                </m:f>
              </m:oMath>
            </m:oMathPara>
          </w:p>
        </w:tc>
        <w:tc>
          <w:tcPr>
            <w:tcW w:w="1803" w:type="dxa"/>
          </w:tcPr>
          <w:p w14:paraId="1B55E637" w14:textId="3104A1F8" w:rsidR="39330F14" w:rsidRDefault="39330F14" w:rsidP="00F74DFB">
            <w:r w:rsidRPr="39330F14">
              <w:t>-4.55</w:t>
            </w:r>
          </w:p>
        </w:tc>
      </w:tr>
      <w:tr w:rsidR="39330F14" w14:paraId="320A799C" w14:textId="77777777" w:rsidTr="39330F14">
        <w:trPr>
          <w:trHeight w:val="300"/>
        </w:trPr>
        <w:tc>
          <w:tcPr>
            <w:tcW w:w="1803" w:type="dxa"/>
            <w:vAlign w:val="center"/>
          </w:tcPr>
          <w:p w14:paraId="02627314" w14:textId="6899B0EE" w:rsidR="39330F14" w:rsidRDefault="39330F14" w:rsidP="00F74DFB">
            <w:r w:rsidRPr="39330F14">
              <w:t>2023</w:t>
            </w:r>
          </w:p>
        </w:tc>
        <w:tc>
          <w:tcPr>
            <w:tcW w:w="1803" w:type="dxa"/>
          </w:tcPr>
          <w:p w14:paraId="3B3698CC" w14:textId="7E88BF2C" w:rsidR="39330F14" w:rsidRDefault="39330F14" w:rsidP="00F74DFB">
            <w:r>
              <w:t>-85.30</w:t>
            </w:r>
          </w:p>
        </w:tc>
        <w:tc>
          <w:tcPr>
            <w:tcW w:w="1803" w:type="dxa"/>
          </w:tcPr>
          <w:p w14:paraId="45379F67" w14:textId="042CF54A" w:rsidR="39330F14" w:rsidRDefault="39330F14" w:rsidP="00F74DFB">
            <w:r>
              <w:t>4.33</w:t>
            </w:r>
          </w:p>
        </w:tc>
        <w:tc>
          <w:tcPr>
            <w:tcW w:w="1803" w:type="dxa"/>
          </w:tcPr>
          <w:p w14:paraId="370C46EE" w14:textId="605E8A5C" w:rsidR="39330F14" w:rsidRDefault="39330F14" w:rsidP="00F74DFB">
            <m:oMathPara>
              <m:oMath>
                <m:r>
                  <m:rPr>
                    <m:sty m:val="p"/>
                  </m:rPr>
                  <w:rPr>
                    <w:rFonts w:ascii="Cambria Math" w:hAnsi="Cambria Math"/>
                  </w:rPr>
                  <m:t>-</m:t>
                </m:r>
                <m:f>
                  <m:fPr>
                    <m:ctrlPr>
                      <w:rPr>
                        <w:rFonts w:ascii="Cambria Math" w:hAnsi="Cambria Math"/>
                      </w:rPr>
                    </m:ctrlPr>
                  </m:fPr>
                  <m:num>
                    <m:r>
                      <m:rPr>
                        <m:sty m:val="p"/>
                      </m:rPr>
                      <w:rPr>
                        <w:rFonts w:ascii="Cambria Math" w:hAnsi="Cambria Math"/>
                      </w:rPr>
                      <m:t>85.30</m:t>
                    </m:r>
                  </m:num>
                  <m:den>
                    <m:r>
                      <m:rPr>
                        <m:sty m:val="p"/>
                      </m:rPr>
                      <w:rPr>
                        <w:rFonts w:ascii="Cambria Math" w:hAnsi="Cambria Math"/>
                      </w:rPr>
                      <m:t>4.33</m:t>
                    </m:r>
                  </m:den>
                </m:f>
              </m:oMath>
            </m:oMathPara>
          </w:p>
        </w:tc>
        <w:tc>
          <w:tcPr>
            <w:tcW w:w="1803" w:type="dxa"/>
          </w:tcPr>
          <w:p w14:paraId="4CD7D4EE" w14:textId="69EE98CB" w:rsidR="39330F14" w:rsidRDefault="39330F14" w:rsidP="00F74DFB">
            <w:r w:rsidRPr="39330F14">
              <w:t>-19.7</w:t>
            </w:r>
          </w:p>
        </w:tc>
      </w:tr>
      <w:tr w:rsidR="39330F14" w14:paraId="3DC69C0E" w14:textId="77777777" w:rsidTr="39330F14">
        <w:trPr>
          <w:trHeight w:val="300"/>
        </w:trPr>
        <w:tc>
          <w:tcPr>
            <w:tcW w:w="1803" w:type="dxa"/>
            <w:vAlign w:val="center"/>
          </w:tcPr>
          <w:p w14:paraId="51FAA48C" w14:textId="3D3F4944" w:rsidR="39330F14" w:rsidRDefault="39330F14" w:rsidP="00F74DFB">
            <w:r w:rsidRPr="39330F14">
              <w:t>2022</w:t>
            </w:r>
          </w:p>
        </w:tc>
        <w:tc>
          <w:tcPr>
            <w:tcW w:w="1803" w:type="dxa"/>
          </w:tcPr>
          <w:p w14:paraId="3BF9F018" w14:textId="05BF1767" w:rsidR="39330F14" w:rsidRDefault="39330F14" w:rsidP="00F74DFB">
            <w:r>
              <w:t>14.55</w:t>
            </w:r>
          </w:p>
        </w:tc>
        <w:tc>
          <w:tcPr>
            <w:tcW w:w="1803" w:type="dxa"/>
          </w:tcPr>
          <w:p w14:paraId="089BA069" w14:textId="42B1F855" w:rsidR="39330F14" w:rsidRDefault="39330F14" w:rsidP="00F74DFB">
            <w:r>
              <w:t>2.20</w:t>
            </w:r>
          </w:p>
        </w:tc>
        <w:tc>
          <w:tcPr>
            <w:tcW w:w="1803" w:type="dxa"/>
          </w:tcPr>
          <w:p w14:paraId="30262ECF" w14:textId="7167A5AC" w:rsidR="39330F14" w:rsidRDefault="00677A5A" w:rsidP="00F74DFB">
            <m:oMathPara>
              <m:oMath>
                <m:f>
                  <m:fPr>
                    <m:ctrlPr>
                      <w:rPr>
                        <w:rFonts w:ascii="Cambria Math" w:hAnsi="Cambria Math"/>
                      </w:rPr>
                    </m:ctrlPr>
                  </m:fPr>
                  <m:num>
                    <m:r>
                      <m:rPr>
                        <m:sty m:val="p"/>
                      </m:rPr>
                      <w:rPr>
                        <w:rFonts w:ascii="Cambria Math" w:hAnsi="Cambria Math"/>
                      </w:rPr>
                      <m:t>14.55</m:t>
                    </m:r>
                  </m:num>
                  <m:den>
                    <m:r>
                      <m:rPr>
                        <m:sty m:val="p"/>
                      </m:rPr>
                      <w:rPr>
                        <w:rFonts w:ascii="Cambria Math" w:hAnsi="Cambria Math"/>
                      </w:rPr>
                      <m:t>2.20</m:t>
                    </m:r>
                  </m:den>
                </m:f>
              </m:oMath>
            </m:oMathPara>
          </w:p>
        </w:tc>
        <w:tc>
          <w:tcPr>
            <w:tcW w:w="1803" w:type="dxa"/>
          </w:tcPr>
          <w:p w14:paraId="51780CE7" w14:textId="1C7B5C83" w:rsidR="39330F14" w:rsidRDefault="39330F14" w:rsidP="00F74DFB">
            <w:r w:rsidRPr="39330F14">
              <w:t>6.61</w:t>
            </w:r>
          </w:p>
        </w:tc>
      </w:tr>
      <w:tr w:rsidR="39330F14" w14:paraId="340EF7FA" w14:textId="77777777" w:rsidTr="39330F14">
        <w:trPr>
          <w:trHeight w:val="300"/>
        </w:trPr>
        <w:tc>
          <w:tcPr>
            <w:tcW w:w="1803" w:type="dxa"/>
            <w:vAlign w:val="center"/>
          </w:tcPr>
          <w:p w14:paraId="5B4ADE9E" w14:textId="3196DFDE" w:rsidR="39330F14" w:rsidRDefault="39330F14" w:rsidP="00F74DFB">
            <w:r w:rsidRPr="39330F14">
              <w:t>2021</w:t>
            </w:r>
          </w:p>
        </w:tc>
        <w:tc>
          <w:tcPr>
            <w:tcW w:w="1803" w:type="dxa"/>
          </w:tcPr>
          <w:p w14:paraId="28C9BBCA" w14:textId="7E02A227" w:rsidR="39330F14" w:rsidRDefault="39330F14" w:rsidP="00F74DFB">
            <w:r>
              <w:t>23.25</w:t>
            </w:r>
          </w:p>
        </w:tc>
        <w:tc>
          <w:tcPr>
            <w:tcW w:w="1803" w:type="dxa"/>
          </w:tcPr>
          <w:p w14:paraId="4B447972" w14:textId="5E5B2885" w:rsidR="39330F14" w:rsidRDefault="39330F14" w:rsidP="00F74DFB">
            <w:r>
              <w:t>0.57</w:t>
            </w:r>
          </w:p>
        </w:tc>
        <w:tc>
          <w:tcPr>
            <w:tcW w:w="1803" w:type="dxa"/>
          </w:tcPr>
          <w:p w14:paraId="5749E116" w14:textId="389320E7" w:rsidR="39330F14" w:rsidRDefault="00677A5A" w:rsidP="00F74DFB">
            <m:oMathPara>
              <m:oMath>
                <m:f>
                  <m:fPr>
                    <m:ctrlPr>
                      <w:rPr>
                        <w:rFonts w:ascii="Cambria Math" w:hAnsi="Cambria Math"/>
                      </w:rPr>
                    </m:ctrlPr>
                  </m:fPr>
                  <m:num>
                    <m:r>
                      <m:rPr>
                        <m:sty m:val="p"/>
                      </m:rPr>
                      <w:rPr>
                        <w:rFonts w:ascii="Cambria Math" w:hAnsi="Cambria Math"/>
                      </w:rPr>
                      <m:t>23.25</m:t>
                    </m:r>
                  </m:num>
                  <m:den>
                    <m:r>
                      <m:rPr>
                        <m:sty m:val="p"/>
                      </m:rPr>
                      <w:rPr>
                        <w:rFonts w:ascii="Cambria Math" w:hAnsi="Cambria Math"/>
                      </w:rPr>
                      <m:t>0.57</m:t>
                    </m:r>
                  </m:den>
                </m:f>
              </m:oMath>
            </m:oMathPara>
          </w:p>
        </w:tc>
        <w:tc>
          <w:tcPr>
            <w:tcW w:w="1803" w:type="dxa"/>
          </w:tcPr>
          <w:p w14:paraId="12D1E820" w14:textId="49BE0E3D" w:rsidR="39330F14" w:rsidRDefault="39330F14" w:rsidP="00F74DFB">
            <w:r w:rsidRPr="39330F14">
              <w:t>40.79</w:t>
            </w:r>
          </w:p>
        </w:tc>
      </w:tr>
      <w:tr w:rsidR="39330F14" w14:paraId="6B542694" w14:textId="77777777" w:rsidTr="39330F14">
        <w:trPr>
          <w:trHeight w:val="300"/>
        </w:trPr>
        <w:tc>
          <w:tcPr>
            <w:tcW w:w="1803" w:type="dxa"/>
            <w:vAlign w:val="center"/>
          </w:tcPr>
          <w:p w14:paraId="566E07C6" w14:textId="27EC7B3C" w:rsidR="39330F14" w:rsidRDefault="39330F14" w:rsidP="00F74DFB">
            <w:r w:rsidRPr="39330F14">
              <w:t>2020</w:t>
            </w:r>
          </w:p>
        </w:tc>
        <w:tc>
          <w:tcPr>
            <w:tcW w:w="1803" w:type="dxa"/>
          </w:tcPr>
          <w:p w14:paraId="248012D1" w14:textId="549E1988" w:rsidR="39330F14" w:rsidRDefault="39330F14" w:rsidP="00F74DFB">
            <w:r>
              <w:t>37.27</w:t>
            </w:r>
          </w:p>
        </w:tc>
        <w:tc>
          <w:tcPr>
            <w:tcW w:w="1803" w:type="dxa"/>
          </w:tcPr>
          <w:p w14:paraId="05AF5698" w14:textId="52B0061C" w:rsidR="39330F14" w:rsidRDefault="39330F14" w:rsidP="00F74DFB">
            <w:r>
              <w:t>1.42</w:t>
            </w:r>
          </w:p>
        </w:tc>
        <w:tc>
          <w:tcPr>
            <w:tcW w:w="1803" w:type="dxa"/>
          </w:tcPr>
          <w:p w14:paraId="303DF90C" w14:textId="51AED631" w:rsidR="39330F14" w:rsidRDefault="00677A5A" w:rsidP="00F74DFB">
            <m:oMathPara>
              <m:oMath>
                <m:f>
                  <m:fPr>
                    <m:ctrlPr>
                      <w:rPr>
                        <w:rFonts w:ascii="Cambria Math" w:hAnsi="Cambria Math"/>
                      </w:rPr>
                    </m:ctrlPr>
                  </m:fPr>
                  <m:num>
                    <m:r>
                      <m:rPr>
                        <m:sty m:val="p"/>
                      </m:rPr>
                      <w:rPr>
                        <w:rFonts w:ascii="Cambria Math" w:hAnsi="Cambria Math"/>
                      </w:rPr>
                      <m:t>37.27</m:t>
                    </m:r>
                  </m:num>
                  <m:den>
                    <m:r>
                      <m:rPr>
                        <m:sty m:val="p"/>
                      </m:rPr>
                      <w:rPr>
                        <w:rFonts w:ascii="Cambria Math" w:hAnsi="Cambria Math"/>
                      </w:rPr>
                      <m:t>1.42</m:t>
                    </m:r>
                  </m:den>
                </m:f>
              </m:oMath>
            </m:oMathPara>
          </w:p>
        </w:tc>
        <w:tc>
          <w:tcPr>
            <w:tcW w:w="1803" w:type="dxa"/>
          </w:tcPr>
          <w:p w14:paraId="06D01A7A" w14:textId="1C7159F8" w:rsidR="39330F14" w:rsidRDefault="39330F14" w:rsidP="00F74DFB">
            <w:r w:rsidRPr="39330F14">
              <w:t>26.23</w:t>
            </w:r>
          </w:p>
        </w:tc>
      </w:tr>
    </w:tbl>
    <w:p w14:paraId="45B6C0AF" w14:textId="1596B8A1" w:rsidR="39330F14" w:rsidRDefault="39330F14" w:rsidP="00F74DFB"/>
    <w:p w14:paraId="10D064A5" w14:textId="7A9D5C44" w:rsidR="41C50F05" w:rsidRDefault="72DD0E8D" w:rsidP="59168FE6">
      <w:r>
        <w:rPr>
          <w:noProof/>
          <w:lang w:val="en-US" w:eastAsia="en-US"/>
        </w:rPr>
        <w:lastRenderedPageBreak/>
        <w:drawing>
          <wp:inline distT="0" distB="0" distL="0" distR="0" wp14:anchorId="4E9009D0" wp14:editId="404137CF">
            <wp:extent cx="4572396" cy="2944623"/>
            <wp:effectExtent l="0" t="0" r="0" b="0"/>
            <wp:docPr id="20754386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438631" name="Picture 2075438631"/>
                    <pic:cNvPicPr/>
                  </pic:nvPicPr>
                  <pic:blipFill>
                    <a:blip r:embed="rId14">
                      <a:extLst>
                        <a:ext uri="{28A0092B-C50C-407E-A947-70E740481C1C}">
                          <a14:useLocalDpi xmlns:a14="http://schemas.microsoft.com/office/drawing/2010/main"/>
                        </a:ext>
                      </a:extLst>
                    </a:blip>
                    <a:stretch>
                      <a:fillRect/>
                    </a:stretch>
                  </pic:blipFill>
                  <pic:spPr>
                    <a:xfrm>
                      <a:off x="0" y="0"/>
                      <a:ext cx="4572396" cy="2944623"/>
                    </a:xfrm>
                    <a:prstGeom prst="rect">
                      <a:avLst/>
                    </a:prstGeom>
                  </pic:spPr>
                </pic:pic>
              </a:graphicData>
            </a:graphic>
          </wp:inline>
        </w:drawing>
      </w:r>
    </w:p>
    <w:p w14:paraId="27B15190" w14:textId="425C4560" w:rsidR="3239E9AD" w:rsidRDefault="0359E4DD" w:rsidP="00F74DFB">
      <w:pPr>
        <w:pStyle w:val="Heading2"/>
      </w:pPr>
      <w:bookmarkStart w:id="82" w:name="_Toc1626415892"/>
      <w:r>
        <w:t xml:space="preserve"> Investment Ratio</w:t>
      </w:r>
      <w:bookmarkEnd w:id="82"/>
    </w:p>
    <w:p w14:paraId="2B331334" w14:textId="7741F108" w:rsidR="3239E9AD" w:rsidRDefault="0359E4DD" w:rsidP="00F74DFB">
      <w:pPr>
        <w:pStyle w:val="Heading3"/>
      </w:pPr>
      <w:bookmarkStart w:id="83" w:name="_Toc1385665249"/>
      <w:r>
        <w:t>Return on Assets</w:t>
      </w:r>
      <w:bookmarkEnd w:id="83"/>
    </w:p>
    <w:p w14:paraId="043C0C15" w14:textId="0A5AE1F4" w:rsidR="3FFBF5FC" w:rsidRDefault="3FFBF5FC" w:rsidP="00F74DFB">
      <w:r>
        <w:t xml:space="preserve">                                </w:t>
      </w:r>
      <m:oMath>
        <m:r>
          <w:rPr>
            <w:rFonts w:ascii="Cambria Math" w:hAnsi="Cambria Math"/>
          </w:rPr>
          <m:t>ROA</m:t>
        </m:r>
        <m:r>
          <m:rPr>
            <m:sty m:val="p"/>
          </m:rPr>
          <w:rPr>
            <w:rFonts w:ascii="Cambria Math" w:hAnsi="Cambria Math"/>
          </w:rPr>
          <m:t>=</m:t>
        </m:r>
        <m:f>
          <m:fPr>
            <m:ctrlPr>
              <w:rPr>
                <w:rFonts w:ascii="Cambria Math" w:hAnsi="Cambria Math"/>
              </w:rPr>
            </m:ctrlPr>
          </m:fPr>
          <m:num>
            <m:r>
              <w:rPr>
                <w:rFonts w:ascii="Cambria Math" w:hAnsi="Cambria Math"/>
              </w:rPr>
              <m:t>NetIncome</m:t>
            </m:r>
            <m:r>
              <m:rPr>
                <m:sty m:val="p"/>
              </m:rPr>
              <w:rPr>
                <w:rFonts w:ascii="Cambria Math" w:hAnsi="Cambria Math"/>
              </w:rPr>
              <m:t>​</m:t>
            </m:r>
          </m:num>
          <m:den>
            <m:r>
              <w:rPr>
                <w:rFonts w:ascii="Cambria Math" w:hAnsi="Cambria Math"/>
              </w:rPr>
              <m:t>TotalAssets</m:t>
            </m:r>
          </m:den>
        </m:f>
        <m:r>
          <m:rPr>
            <m:sty m:val="p"/>
          </m:rPr>
          <w:rPr>
            <w:rFonts w:ascii="Cambria Math" w:hAnsi="Cambria Math"/>
          </w:rPr>
          <m:t>×100</m:t>
        </m:r>
      </m:oMath>
    </w:p>
    <w:tbl>
      <w:tblPr>
        <w:tblStyle w:val="TableGrid"/>
        <w:tblW w:w="0" w:type="auto"/>
        <w:tblLook w:val="06A0" w:firstRow="1" w:lastRow="0" w:firstColumn="1" w:lastColumn="0" w:noHBand="1" w:noVBand="1"/>
      </w:tblPr>
      <w:tblGrid>
        <w:gridCol w:w="1803"/>
        <w:gridCol w:w="1803"/>
        <w:gridCol w:w="1803"/>
        <w:gridCol w:w="1803"/>
        <w:gridCol w:w="1803"/>
      </w:tblGrid>
      <w:tr w:rsidR="39330F14" w14:paraId="3F1B8445" w14:textId="77777777" w:rsidTr="59168FE6">
        <w:trPr>
          <w:trHeight w:val="300"/>
        </w:trPr>
        <w:tc>
          <w:tcPr>
            <w:tcW w:w="1803" w:type="dxa"/>
            <w:vAlign w:val="center"/>
          </w:tcPr>
          <w:p w14:paraId="057DEFB5" w14:textId="4DCE28AE" w:rsidR="39330F14" w:rsidRDefault="39330F14" w:rsidP="00F74DFB">
            <w:r w:rsidRPr="39330F14">
              <w:t xml:space="preserve">Year </w:t>
            </w:r>
          </w:p>
        </w:tc>
        <w:tc>
          <w:tcPr>
            <w:tcW w:w="1803" w:type="dxa"/>
          </w:tcPr>
          <w:p w14:paraId="1E757280" w14:textId="7837F8F0" w:rsidR="39330F14" w:rsidRDefault="39330F14" w:rsidP="00F74DFB">
            <w:r w:rsidRPr="39330F14">
              <w:t>Net Income</w:t>
            </w:r>
          </w:p>
        </w:tc>
        <w:tc>
          <w:tcPr>
            <w:tcW w:w="1803" w:type="dxa"/>
          </w:tcPr>
          <w:p w14:paraId="62AB6316" w14:textId="7611BD27" w:rsidR="6AA335BA" w:rsidRDefault="6AA335BA" w:rsidP="00F74DFB">
            <w:r w:rsidRPr="39330F14">
              <w:t>Total assets</w:t>
            </w:r>
          </w:p>
        </w:tc>
        <w:tc>
          <w:tcPr>
            <w:tcW w:w="1803" w:type="dxa"/>
            <w:vAlign w:val="center"/>
          </w:tcPr>
          <w:p w14:paraId="5FF67185" w14:textId="3B568D4E" w:rsidR="39330F14" w:rsidRDefault="7FABF077" w:rsidP="59168FE6">
            <w:pPr>
              <w:jc w:val="left"/>
            </w:pPr>
            <w:r>
              <w:t>Calculation</w:t>
            </w:r>
          </w:p>
        </w:tc>
        <w:tc>
          <w:tcPr>
            <w:tcW w:w="1803" w:type="dxa"/>
          </w:tcPr>
          <w:p w14:paraId="39B72E77" w14:textId="718AEFC3" w:rsidR="6F0B85F3" w:rsidRDefault="6F0B85F3" w:rsidP="00F74DFB">
            <w:r w:rsidRPr="39330F14">
              <w:t>ROA</w:t>
            </w:r>
          </w:p>
        </w:tc>
      </w:tr>
      <w:tr w:rsidR="39330F14" w14:paraId="3D5C9A96" w14:textId="77777777" w:rsidTr="59168FE6">
        <w:trPr>
          <w:trHeight w:val="300"/>
        </w:trPr>
        <w:tc>
          <w:tcPr>
            <w:tcW w:w="1803" w:type="dxa"/>
            <w:vAlign w:val="center"/>
          </w:tcPr>
          <w:p w14:paraId="24282C0D" w14:textId="243CEC0F" w:rsidR="39330F14" w:rsidRDefault="39330F14" w:rsidP="00F74DFB">
            <w:r w:rsidRPr="39330F14">
              <w:t>2024</w:t>
            </w:r>
          </w:p>
        </w:tc>
        <w:tc>
          <w:tcPr>
            <w:tcW w:w="1803" w:type="dxa"/>
          </w:tcPr>
          <w:p w14:paraId="05F8AA0A" w14:textId="3379DE97" w:rsidR="39330F14" w:rsidRDefault="39330F14" w:rsidP="00F74DFB">
            <w:r w:rsidRPr="39330F14">
              <w:rPr>
                <w:rFonts w:eastAsia="Times New Roman"/>
              </w:rPr>
              <w:t>−24.03</w:t>
            </w:r>
          </w:p>
        </w:tc>
        <w:tc>
          <w:tcPr>
            <w:tcW w:w="1803" w:type="dxa"/>
          </w:tcPr>
          <w:p w14:paraId="2F618F0A" w14:textId="75BDD919" w:rsidR="2EA3A634" w:rsidRDefault="2EA3A634" w:rsidP="00F74DFB">
            <w:r w:rsidRPr="39330F14">
              <w:rPr>
                <w:rFonts w:eastAsia="Times New Roman"/>
              </w:rPr>
              <w:t>323,354</w:t>
            </w:r>
          </w:p>
          <w:p w14:paraId="23D32C96" w14:textId="6E011DA7" w:rsidR="39330F14" w:rsidRDefault="39330F14" w:rsidP="00F74DFB"/>
        </w:tc>
        <w:tc>
          <w:tcPr>
            <w:tcW w:w="1803" w:type="dxa"/>
            <w:vAlign w:val="center"/>
          </w:tcPr>
          <w:p w14:paraId="4CC093EB" w14:textId="6A01D523" w:rsidR="39330F14" w:rsidRDefault="00677A5A" w:rsidP="59168FE6">
            <w:pPr>
              <w:jc w:val="left"/>
            </w:pPr>
            <m:oMathPara>
              <m:oMath>
                <m:f>
                  <m:fPr>
                    <m:ctrlPr>
                      <w:rPr>
                        <w:rFonts w:ascii="Cambria Math" w:hAnsi="Cambria Math"/>
                      </w:rPr>
                    </m:ctrlPr>
                  </m:fPr>
                  <m:num>
                    <m:r>
                      <m:rPr>
                        <m:sty m:val="p"/>
                      </m:rPr>
                      <w:rPr>
                        <w:rFonts w:ascii="Cambria Math" w:hAnsi="Cambria Math"/>
                      </w:rPr>
                      <m:t>-24.03​</m:t>
                    </m:r>
                  </m:num>
                  <m:den>
                    <m:r>
                      <m:rPr>
                        <m:sty m:val="p"/>
                      </m:rPr>
                      <w:rPr>
                        <w:rFonts w:ascii="Cambria Math" w:hAnsi="Cambria Math"/>
                      </w:rPr>
                      <m:t>323.35</m:t>
                    </m:r>
                  </m:den>
                </m:f>
                <m:r>
                  <m:rPr>
                    <m:sty m:val="p"/>
                  </m:rPr>
                  <w:rPr>
                    <w:rFonts w:ascii="Cambria Math" w:hAnsi="Cambria Math"/>
                  </w:rPr>
                  <m:t>×100</m:t>
                </m:r>
              </m:oMath>
            </m:oMathPara>
          </w:p>
        </w:tc>
        <w:tc>
          <w:tcPr>
            <w:tcW w:w="1803" w:type="dxa"/>
          </w:tcPr>
          <w:p w14:paraId="0875C247" w14:textId="1E8C458D" w:rsidR="37FD7F19" w:rsidRDefault="37FD7F19" w:rsidP="00F74DFB">
            <w:r w:rsidRPr="39330F14">
              <w:rPr>
                <w:rFonts w:eastAsia="Times New Roman"/>
              </w:rPr>
              <w:t>−7.44%</w:t>
            </w:r>
          </w:p>
        </w:tc>
      </w:tr>
      <w:tr w:rsidR="39330F14" w14:paraId="3503D7F6" w14:textId="77777777" w:rsidTr="59168FE6">
        <w:trPr>
          <w:trHeight w:val="300"/>
        </w:trPr>
        <w:tc>
          <w:tcPr>
            <w:tcW w:w="1803" w:type="dxa"/>
            <w:vAlign w:val="center"/>
          </w:tcPr>
          <w:p w14:paraId="294A474D" w14:textId="6899B0EE" w:rsidR="39330F14" w:rsidRDefault="39330F14" w:rsidP="00F74DFB">
            <w:r w:rsidRPr="39330F14">
              <w:t>2023</w:t>
            </w:r>
          </w:p>
        </w:tc>
        <w:tc>
          <w:tcPr>
            <w:tcW w:w="1803" w:type="dxa"/>
          </w:tcPr>
          <w:p w14:paraId="5881E530" w14:textId="7517272E" w:rsidR="39330F14" w:rsidRDefault="39330F14" w:rsidP="00F74DFB">
            <w:r w:rsidRPr="39330F14">
              <w:rPr>
                <w:rFonts w:eastAsia="Times New Roman"/>
              </w:rPr>
              <w:t>−98.24</w:t>
            </w:r>
          </w:p>
        </w:tc>
        <w:tc>
          <w:tcPr>
            <w:tcW w:w="1803" w:type="dxa"/>
          </w:tcPr>
          <w:p w14:paraId="03052F1E" w14:textId="0417B544" w:rsidR="569E54C6" w:rsidRDefault="569E54C6" w:rsidP="00F74DFB">
            <w:r w:rsidRPr="39330F14">
              <w:rPr>
                <w:rFonts w:eastAsia="Times New Roman"/>
              </w:rPr>
              <w:t>355,872</w:t>
            </w:r>
          </w:p>
          <w:p w14:paraId="30314E5E" w14:textId="4CBE91ED" w:rsidR="39330F14" w:rsidRDefault="39330F14" w:rsidP="00F74DFB"/>
        </w:tc>
        <w:tc>
          <w:tcPr>
            <w:tcW w:w="1803" w:type="dxa"/>
            <w:vAlign w:val="center"/>
          </w:tcPr>
          <w:p w14:paraId="0DBD363F" w14:textId="33C37C24" w:rsidR="39330F14" w:rsidRDefault="00677A5A" w:rsidP="59168FE6">
            <w:pPr>
              <w:jc w:val="left"/>
            </w:pPr>
            <m:oMathPara>
              <m:oMath>
                <m:f>
                  <m:fPr>
                    <m:ctrlPr>
                      <w:rPr>
                        <w:rFonts w:ascii="Cambria Math" w:hAnsi="Cambria Math"/>
                      </w:rPr>
                    </m:ctrlPr>
                  </m:fPr>
                  <m:num>
                    <m:r>
                      <m:rPr>
                        <m:sty m:val="p"/>
                      </m:rPr>
                      <w:rPr>
                        <w:rFonts w:ascii="Cambria Math" w:hAnsi="Cambria Math"/>
                      </w:rPr>
                      <m:t>-98.24​</m:t>
                    </m:r>
                  </m:num>
                  <m:den>
                    <m:r>
                      <m:rPr>
                        <m:sty m:val="p"/>
                      </m:rPr>
                      <w:rPr>
                        <w:rFonts w:ascii="Cambria Math" w:hAnsi="Cambria Math"/>
                      </w:rPr>
                      <m:t>355.87</m:t>
                    </m:r>
                  </m:den>
                </m:f>
                <m:r>
                  <m:rPr>
                    <m:sty m:val="p"/>
                  </m:rPr>
                  <w:rPr>
                    <w:rFonts w:ascii="Cambria Math" w:hAnsi="Cambria Math"/>
                  </w:rPr>
                  <m:t>×100</m:t>
                </m:r>
              </m:oMath>
            </m:oMathPara>
          </w:p>
        </w:tc>
        <w:tc>
          <w:tcPr>
            <w:tcW w:w="1803" w:type="dxa"/>
          </w:tcPr>
          <w:p w14:paraId="1BFE267C" w14:textId="41B08EBC" w:rsidR="7941484A" w:rsidRDefault="7941484A" w:rsidP="00F74DFB">
            <w:r w:rsidRPr="39330F14">
              <w:rPr>
                <w:rFonts w:eastAsia="Times New Roman"/>
              </w:rPr>
              <w:t>−27.64%</w:t>
            </w:r>
          </w:p>
        </w:tc>
      </w:tr>
      <w:tr w:rsidR="39330F14" w14:paraId="3060FEF3" w14:textId="77777777" w:rsidTr="59168FE6">
        <w:trPr>
          <w:trHeight w:val="300"/>
        </w:trPr>
        <w:tc>
          <w:tcPr>
            <w:tcW w:w="1803" w:type="dxa"/>
            <w:vAlign w:val="center"/>
          </w:tcPr>
          <w:p w14:paraId="46388CCB" w14:textId="3D3F4944" w:rsidR="39330F14" w:rsidRDefault="39330F14" w:rsidP="00F74DFB">
            <w:r w:rsidRPr="39330F14">
              <w:t>2022</w:t>
            </w:r>
          </w:p>
        </w:tc>
        <w:tc>
          <w:tcPr>
            <w:tcW w:w="1803" w:type="dxa"/>
          </w:tcPr>
          <w:p w14:paraId="4986BE5B" w14:textId="539F8609" w:rsidR="39330F14" w:rsidRDefault="39330F14" w:rsidP="00F74DFB">
            <w:r w:rsidRPr="39330F14">
              <w:rPr>
                <w:rFonts w:eastAsia="Times New Roman"/>
              </w:rPr>
              <w:t>0.41</w:t>
            </w:r>
          </w:p>
        </w:tc>
        <w:tc>
          <w:tcPr>
            <w:tcW w:w="1803" w:type="dxa"/>
          </w:tcPr>
          <w:p w14:paraId="36BDBC3F" w14:textId="5EA09C69" w:rsidR="32560490" w:rsidRDefault="32560490" w:rsidP="00F74DFB">
            <w:r w:rsidRPr="39330F14">
              <w:rPr>
                <w:rFonts w:eastAsia="Times New Roman"/>
              </w:rPr>
              <w:t>504,163</w:t>
            </w:r>
          </w:p>
          <w:p w14:paraId="002099F1" w14:textId="6AF99BF6" w:rsidR="39330F14" w:rsidRDefault="39330F14" w:rsidP="00F74DFB"/>
        </w:tc>
        <w:tc>
          <w:tcPr>
            <w:tcW w:w="1803" w:type="dxa"/>
            <w:vAlign w:val="center"/>
          </w:tcPr>
          <w:p w14:paraId="2CAFC25E" w14:textId="515D34EE" w:rsidR="39330F14" w:rsidRDefault="00677A5A" w:rsidP="59168FE6">
            <w:pPr>
              <w:jc w:val="left"/>
            </w:pPr>
            <m:oMathPara>
              <m:oMath>
                <m:f>
                  <m:fPr>
                    <m:ctrlPr>
                      <w:rPr>
                        <w:rFonts w:ascii="Cambria Math" w:hAnsi="Cambria Math"/>
                      </w:rPr>
                    </m:ctrlPr>
                  </m:fPr>
                  <m:num>
                    <m:r>
                      <m:rPr>
                        <m:sty m:val="p"/>
                      </m:rPr>
                      <w:rPr>
                        <w:rFonts w:ascii="Cambria Math" w:hAnsi="Cambria Math"/>
                      </w:rPr>
                      <m:t>0.41</m:t>
                    </m:r>
                  </m:num>
                  <m:den>
                    <m:r>
                      <m:rPr>
                        <m:sty m:val="p"/>
                      </m:rPr>
                      <w:rPr>
                        <w:rFonts w:ascii="Cambria Math" w:hAnsi="Cambria Math"/>
                      </w:rPr>
                      <m:t>504.16</m:t>
                    </m:r>
                  </m:den>
                </m:f>
                <m:r>
                  <m:rPr>
                    <m:sty m:val="p"/>
                  </m:rPr>
                  <w:rPr>
                    <w:rFonts w:ascii="Cambria Math" w:hAnsi="Cambria Math"/>
                  </w:rPr>
                  <m:t>​×100</m:t>
                </m:r>
              </m:oMath>
            </m:oMathPara>
          </w:p>
        </w:tc>
        <w:tc>
          <w:tcPr>
            <w:tcW w:w="1803" w:type="dxa"/>
          </w:tcPr>
          <w:p w14:paraId="3650D107" w14:textId="02E1D50A" w:rsidR="43F62121" w:rsidRDefault="43F62121" w:rsidP="00F74DFB">
            <w:r w:rsidRPr="39330F14">
              <w:rPr>
                <w:rFonts w:eastAsia="Times New Roman"/>
              </w:rPr>
              <w:t>0.08%</w:t>
            </w:r>
          </w:p>
        </w:tc>
      </w:tr>
      <w:tr w:rsidR="39330F14" w14:paraId="4350274F" w14:textId="77777777" w:rsidTr="59168FE6">
        <w:trPr>
          <w:trHeight w:val="300"/>
        </w:trPr>
        <w:tc>
          <w:tcPr>
            <w:tcW w:w="1803" w:type="dxa"/>
            <w:vAlign w:val="center"/>
          </w:tcPr>
          <w:p w14:paraId="3820812F" w14:textId="3196DFDE" w:rsidR="39330F14" w:rsidRDefault="39330F14" w:rsidP="00F74DFB">
            <w:r w:rsidRPr="39330F14">
              <w:t>2021</w:t>
            </w:r>
          </w:p>
        </w:tc>
        <w:tc>
          <w:tcPr>
            <w:tcW w:w="1803" w:type="dxa"/>
          </w:tcPr>
          <w:p w14:paraId="5A172E2D" w14:textId="37E5EE7F" w:rsidR="39330F14" w:rsidRDefault="39330F14" w:rsidP="00F74DFB">
            <w:r w:rsidRPr="39330F14">
              <w:rPr>
                <w:rFonts w:eastAsia="Times New Roman"/>
              </w:rPr>
              <w:t>5.30</w:t>
            </w:r>
          </w:p>
        </w:tc>
        <w:tc>
          <w:tcPr>
            <w:tcW w:w="1803" w:type="dxa"/>
          </w:tcPr>
          <w:p w14:paraId="3FA17A67" w14:textId="44029BD4" w:rsidR="0E644B26" w:rsidRDefault="0E644B26" w:rsidP="00F74DFB">
            <w:r w:rsidRPr="39330F14">
              <w:rPr>
                <w:rFonts w:eastAsia="Times New Roman"/>
              </w:rPr>
              <w:t>510,348</w:t>
            </w:r>
          </w:p>
          <w:p w14:paraId="6E0E24C3" w14:textId="19CFAA19" w:rsidR="39330F14" w:rsidRDefault="39330F14" w:rsidP="00F74DFB"/>
        </w:tc>
        <w:tc>
          <w:tcPr>
            <w:tcW w:w="1803" w:type="dxa"/>
            <w:vAlign w:val="center"/>
          </w:tcPr>
          <w:p w14:paraId="7AFD8CB3" w14:textId="12C748F6" w:rsidR="39330F14" w:rsidRDefault="00677A5A" w:rsidP="59168FE6">
            <w:pPr>
              <w:jc w:val="left"/>
            </w:pPr>
            <m:oMathPara>
              <m:oMath>
                <m:f>
                  <m:fPr>
                    <m:ctrlPr>
                      <w:rPr>
                        <w:rFonts w:ascii="Cambria Math" w:hAnsi="Cambria Math"/>
                      </w:rPr>
                    </m:ctrlPr>
                  </m:fPr>
                  <m:num>
                    <m:r>
                      <m:rPr>
                        <m:sty m:val="p"/>
                      </m:rPr>
                      <w:rPr>
                        <w:rFonts w:ascii="Cambria Math" w:hAnsi="Cambria Math"/>
                      </w:rPr>
                      <m:t>5.30​</m:t>
                    </m:r>
                  </m:num>
                  <m:den>
                    <m:r>
                      <m:rPr>
                        <m:sty m:val="p"/>
                      </m:rPr>
                      <w:rPr>
                        <w:rFonts w:ascii="Cambria Math" w:hAnsi="Cambria Math"/>
                      </w:rPr>
                      <m:t>510.35</m:t>
                    </m:r>
                  </m:den>
                </m:f>
                <m:r>
                  <m:rPr>
                    <m:sty m:val="p"/>
                  </m:rPr>
                  <w:rPr>
                    <w:rFonts w:ascii="Cambria Math" w:hAnsi="Cambria Math"/>
                  </w:rPr>
                  <m:t>×100</m:t>
                </m:r>
              </m:oMath>
            </m:oMathPara>
          </w:p>
        </w:tc>
        <w:tc>
          <w:tcPr>
            <w:tcW w:w="1803" w:type="dxa"/>
          </w:tcPr>
          <w:p w14:paraId="58BB9DD8" w14:textId="6C03CCA2" w:rsidR="5956D926" w:rsidRDefault="5956D926" w:rsidP="00F74DFB">
            <w:r w:rsidRPr="39330F14">
              <w:rPr>
                <w:rFonts w:eastAsia="Times New Roman"/>
              </w:rPr>
              <w:t>1.04%</w:t>
            </w:r>
          </w:p>
        </w:tc>
      </w:tr>
      <w:tr w:rsidR="39330F14" w14:paraId="7A1C3CDC" w14:textId="77777777" w:rsidTr="59168FE6">
        <w:trPr>
          <w:trHeight w:val="300"/>
        </w:trPr>
        <w:tc>
          <w:tcPr>
            <w:tcW w:w="1803" w:type="dxa"/>
            <w:vAlign w:val="center"/>
          </w:tcPr>
          <w:p w14:paraId="1B885F64" w14:textId="27EC7B3C" w:rsidR="39330F14" w:rsidRDefault="39330F14" w:rsidP="00F74DFB">
            <w:r w:rsidRPr="39330F14">
              <w:t>2020</w:t>
            </w:r>
          </w:p>
        </w:tc>
        <w:tc>
          <w:tcPr>
            <w:tcW w:w="1803" w:type="dxa"/>
          </w:tcPr>
          <w:p w14:paraId="18D15237" w14:textId="7038949B" w:rsidR="39330F14" w:rsidRDefault="39330F14" w:rsidP="00F74DFB">
            <w:r w:rsidRPr="39330F14">
              <w:rPr>
                <w:rFonts w:eastAsia="Times New Roman"/>
              </w:rPr>
              <w:t>38.57</w:t>
            </w:r>
          </w:p>
        </w:tc>
        <w:tc>
          <w:tcPr>
            <w:tcW w:w="1803" w:type="dxa"/>
          </w:tcPr>
          <w:p w14:paraId="1D8AE361" w14:textId="04682ECE" w:rsidR="7E84832C" w:rsidRDefault="7E84832C" w:rsidP="00F74DFB">
            <w:r w:rsidRPr="39330F14">
              <w:rPr>
                <w:rFonts w:eastAsia="Times New Roman"/>
              </w:rPr>
              <w:t>510,290</w:t>
            </w:r>
          </w:p>
          <w:p w14:paraId="26A62D97" w14:textId="39411466" w:rsidR="39330F14" w:rsidRDefault="39330F14" w:rsidP="00F74DFB"/>
        </w:tc>
        <w:tc>
          <w:tcPr>
            <w:tcW w:w="1803" w:type="dxa"/>
            <w:vAlign w:val="center"/>
          </w:tcPr>
          <w:p w14:paraId="5AA5D00B" w14:textId="07EDBA11" w:rsidR="39330F14" w:rsidRDefault="00677A5A" w:rsidP="59168FE6">
            <w:pPr>
              <w:jc w:val="left"/>
            </w:pPr>
            <m:oMathPara>
              <m:oMath>
                <m:f>
                  <m:fPr>
                    <m:ctrlPr>
                      <w:rPr>
                        <w:rFonts w:ascii="Cambria Math" w:hAnsi="Cambria Math"/>
                      </w:rPr>
                    </m:ctrlPr>
                  </m:fPr>
                  <m:num>
                    <m:r>
                      <m:rPr>
                        <m:sty m:val="p"/>
                      </m:rPr>
                      <w:rPr>
                        <w:rFonts w:ascii="Cambria Math" w:hAnsi="Cambria Math"/>
                      </w:rPr>
                      <m:t>38.57​</m:t>
                    </m:r>
                  </m:num>
                  <m:den>
                    <m:r>
                      <m:rPr>
                        <m:sty m:val="p"/>
                      </m:rPr>
                      <w:rPr>
                        <w:rFonts w:ascii="Cambria Math" w:hAnsi="Cambria Math"/>
                      </w:rPr>
                      <m:t>510.29</m:t>
                    </m:r>
                  </m:den>
                </m:f>
                <m:r>
                  <m:rPr>
                    <m:sty m:val="p"/>
                  </m:rPr>
                  <w:rPr>
                    <w:rFonts w:ascii="Cambria Math" w:hAnsi="Cambria Math"/>
                  </w:rPr>
                  <m:t>×100</m:t>
                </m:r>
              </m:oMath>
            </m:oMathPara>
          </w:p>
        </w:tc>
        <w:tc>
          <w:tcPr>
            <w:tcW w:w="1803" w:type="dxa"/>
          </w:tcPr>
          <w:p w14:paraId="52ECAACD" w14:textId="591D6278" w:rsidR="172FB48C" w:rsidRDefault="172FB48C" w:rsidP="00F74DFB">
            <w:r w:rsidRPr="39330F14">
              <w:rPr>
                <w:rFonts w:eastAsia="Times New Roman"/>
              </w:rPr>
              <w:t>7.57%</w:t>
            </w:r>
          </w:p>
        </w:tc>
      </w:tr>
    </w:tbl>
    <w:p w14:paraId="5614351A" w14:textId="41844C34" w:rsidR="39330F14" w:rsidRDefault="39330F14" w:rsidP="00F74DFB"/>
    <w:p w14:paraId="00391E7A" w14:textId="4126BCDC" w:rsidR="0C8F8A1B" w:rsidRDefault="0C8F8A1B" w:rsidP="00F74DFB">
      <w:r>
        <w:rPr>
          <w:noProof/>
          <w:lang w:val="en-US" w:eastAsia="en-US"/>
        </w:rPr>
        <w:lastRenderedPageBreak/>
        <w:drawing>
          <wp:inline distT="0" distB="0" distL="0" distR="0" wp14:anchorId="0E6337CB" wp14:editId="7DC5FAE7">
            <wp:extent cx="4578493" cy="2755631"/>
            <wp:effectExtent l="0" t="0" r="0" b="0"/>
            <wp:docPr id="19346571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657198" name="Picture 1934657198"/>
                    <pic:cNvPicPr/>
                  </pic:nvPicPr>
                  <pic:blipFill>
                    <a:blip r:embed="rId15">
                      <a:extLst>
                        <a:ext uri="{28A0092B-C50C-407E-A947-70E740481C1C}">
                          <a14:useLocalDpi xmlns:a14="http://schemas.microsoft.com/office/drawing/2010/main"/>
                        </a:ext>
                      </a:extLst>
                    </a:blip>
                    <a:stretch>
                      <a:fillRect/>
                    </a:stretch>
                  </pic:blipFill>
                  <pic:spPr>
                    <a:xfrm>
                      <a:off x="0" y="0"/>
                      <a:ext cx="4578493" cy="2755631"/>
                    </a:xfrm>
                    <a:prstGeom prst="rect">
                      <a:avLst/>
                    </a:prstGeom>
                  </pic:spPr>
                </pic:pic>
              </a:graphicData>
            </a:graphic>
          </wp:inline>
        </w:drawing>
      </w:r>
    </w:p>
    <w:p w14:paraId="17B15A94" w14:textId="2F308B16" w:rsidR="6741B112" w:rsidRDefault="30B877AF" w:rsidP="00F74DFB">
      <w:pPr>
        <w:pStyle w:val="Heading3"/>
      </w:pPr>
      <w:bookmarkStart w:id="84" w:name="_Toc527528446"/>
      <w:r>
        <w:t>Return on Equity</w:t>
      </w:r>
      <w:bookmarkEnd w:id="84"/>
    </w:p>
    <w:p w14:paraId="0FF3C1A4" w14:textId="39F5A5DE" w:rsidR="6741B112" w:rsidRDefault="30B877AF" w:rsidP="00F74DFB">
      <w:pPr>
        <w:pStyle w:val="Heading3"/>
      </w:pPr>
      <w:r w:rsidRPr="39330F14">
        <w:t xml:space="preserve">     </w:t>
      </w:r>
      <w:bookmarkStart w:id="85" w:name="_Toc270213939"/>
      <m:oMath>
        <m:r>
          <m:rPr>
            <m:sty m:val="bi"/>
          </m:rPr>
          <w:rPr>
            <w:rFonts w:ascii="Cambria Math" w:hAnsi="Cambria Math"/>
          </w:rPr>
          <m:t>ROE=</m:t>
        </m:r>
        <m:f>
          <m:fPr>
            <m:ctrlPr>
              <w:rPr>
                <w:rFonts w:ascii="Cambria Math" w:hAnsi="Cambria Math"/>
              </w:rPr>
            </m:ctrlPr>
          </m:fPr>
          <m:num>
            <m:r>
              <m:rPr>
                <m:sty m:val="bi"/>
              </m:rPr>
              <w:rPr>
                <w:rFonts w:ascii="Cambria Math" w:hAnsi="Cambria Math"/>
              </w:rPr>
              <m:t>Net Income​</m:t>
            </m:r>
          </m:num>
          <m:den>
            <m:r>
              <m:rPr>
                <m:sty m:val="bi"/>
              </m:rPr>
              <w:rPr>
                <w:rFonts w:ascii="Cambria Math" w:hAnsi="Cambria Math"/>
              </w:rPr>
              <m:t>Total Equity</m:t>
            </m:r>
          </m:den>
        </m:f>
        <m:r>
          <m:rPr>
            <m:sty m:val="bi"/>
          </m:rPr>
          <w:rPr>
            <w:rFonts w:ascii="Cambria Math" w:hAnsi="Cambria Math"/>
          </w:rPr>
          <m:t>×100</m:t>
        </m:r>
      </m:oMath>
      <w:bookmarkEnd w:id="85"/>
    </w:p>
    <w:p w14:paraId="3C794C7C" w14:textId="2154BFB8" w:rsidR="39330F14" w:rsidRDefault="39330F14" w:rsidP="00F74DFB"/>
    <w:tbl>
      <w:tblPr>
        <w:tblStyle w:val="TableGrid"/>
        <w:tblW w:w="0" w:type="auto"/>
        <w:tblLook w:val="06A0" w:firstRow="1" w:lastRow="0" w:firstColumn="1" w:lastColumn="0" w:noHBand="1" w:noVBand="1"/>
      </w:tblPr>
      <w:tblGrid>
        <w:gridCol w:w="1803"/>
        <w:gridCol w:w="1803"/>
        <w:gridCol w:w="1803"/>
        <w:gridCol w:w="1803"/>
        <w:gridCol w:w="1803"/>
      </w:tblGrid>
      <w:tr w:rsidR="39330F14" w14:paraId="502F6067" w14:textId="77777777" w:rsidTr="59168FE6">
        <w:trPr>
          <w:trHeight w:val="300"/>
        </w:trPr>
        <w:tc>
          <w:tcPr>
            <w:tcW w:w="1803" w:type="dxa"/>
            <w:vAlign w:val="center"/>
          </w:tcPr>
          <w:p w14:paraId="518BBDB6" w14:textId="4DCE28AE" w:rsidR="39330F14" w:rsidRDefault="39330F14" w:rsidP="00F74DFB">
            <w:r w:rsidRPr="39330F14">
              <w:t xml:space="preserve">Year </w:t>
            </w:r>
          </w:p>
        </w:tc>
        <w:tc>
          <w:tcPr>
            <w:tcW w:w="1803" w:type="dxa"/>
          </w:tcPr>
          <w:p w14:paraId="039E3A85" w14:textId="7837F8F0" w:rsidR="39330F14" w:rsidRDefault="39330F14" w:rsidP="00F74DFB">
            <w:r w:rsidRPr="39330F14">
              <w:t>Net Income</w:t>
            </w:r>
          </w:p>
        </w:tc>
        <w:tc>
          <w:tcPr>
            <w:tcW w:w="1803" w:type="dxa"/>
          </w:tcPr>
          <w:p w14:paraId="6A717C94" w14:textId="7507B71A" w:rsidR="39330F14" w:rsidRDefault="39330F14" w:rsidP="00F74DFB">
            <w:r w:rsidRPr="39330F14">
              <w:t xml:space="preserve">Total </w:t>
            </w:r>
            <w:r w:rsidR="2E15885A" w:rsidRPr="39330F14">
              <w:t>Equity</w:t>
            </w:r>
          </w:p>
        </w:tc>
        <w:tc>
          <w:tcPr>
            <w:tcW w:w="1803" w:type="dxa"/>
            <w:vAlign w:val="center"/>
          </w:tcPr>
          <w:p w14:paraId="22698976" w14:textId="3B568D4E" w:rsidR="39330F14" w:rsidRDefault="7FABF077" w:rsidP="59168FE6">
            <w:pPr>
              <w:jc w:val="left"/>
            </w:pPr>
            <w:r>
              <w:t>Calculation</w:t>
            </w:r>
          </w:p>
        </w:tc>
        <w:tc>
          <w:tcPr>
            <w:tcW w:w="1803" w:type="dxa"/>
          </w:tcPr>
          <w:p w14:paraId="2920B67E" w14:textId="07E39AA6" w:rsidR="39330F14" w:rsidRDefault="39330F14" w:rsidP="00F74DFB">
            <w:r w:rsidRPr="39330F14">
              <w:t>RO</w:t>
            </w:r>
            <w:r w:rsidR="68B54426" w:rsidRPr="39330F14">
              <w:t>E</w:t>
            </w:r>
          </w:p>
        </w:tc>
      </w:tr>
      <w:tr w:rsidR="39330F14" w14:paraId="043192D8" w14:textId="77777777" w:rsidTr="59168FE6">
        <w:trPr>
          <w:trHeight w:val="300"/>
        </w:trPr>
        <w:tc>
          <w:tcPr>
            <w:tcW w:w="1803" w:type="dxa"/>
            <w:vAlign w:val="center"/>
          </w:tcPr>
          <w:p w14:paraId="24CC142E" w14:textId="243CEC0F" w:rsidR="39330F14" w:rsidRDefault="39330F14" w:rsidP="00F74DFB">
            <w:r w:rsidRPr="39330F14">
              <w:t>2024</w:t>
            </w:r>
          </w:p>
        </w:tc>
        <w:tc>
          <w:tcPr>
            <w:tcW w:w="1803" w:type="dxa"/>
          </w:tcPr>
          <w:p w14:paraId="691F1DA0" w14:textId="3379DE97" w:rsidR="39330F14" w:rsidRDefault="39330F14" w:rsidP="00F74DFB">
            <w:r w:rsidRPr="39330F14">
              <w:rPr>
                <w:rFonts w:eastAsia="Times New Roman"/>
              </w:rPr>
              <w:t>−24.03</w:t>
            </w:r>
          </w:p>
        </w:tc>
        <w:tc>
          <w:tcPr>
            <w:tcW w:w="1803" w:type="dxa"/>
          </w:tcPr>
          <w:p w14:paraId="39FBB110" w14:textId="2A677178" w:rsidR="177F97AB" w:rsidRDefault="177F97AB" w:rsidP="00F74DFB">
            <w:r w:rsidRPr="39330F14">
              <w:rPr>
                <w:rFonts w:eastAsia="Times New Roman"/>
              </w:rPr>
              <w:t>153,105</w:t>
            </w:r>
          </w:p>
          <w:p w14:paraId="0C677021" w14:textId="6E011DA7" w:rsidR="39330F14" w:rsidRDefault="39330F14" w:rsidP="00F74DFB"/>
        </w:tc>
        <w:tc>
          <w:tcPr>
            <w:tcW w:w="1803" w:type="dxa"/>
            <w:vAlign w:val="center"/>
          </w:tcPr>
          <w:p w14:paraId="17275B60" w14:textId="16096D2C" w:rsidR="39330F14" w:rsidRDefault="39330F14" w:rsidP="59168FE6">
            <w:pPr>
              <w:jc w:val="left"/>
            </w:pPr>
            <m:oMathPara>
              <m:oMath>
                <m:r>
                  <m:rPr>
                    <m:sty m:val="p"/>
                  </m:rPr>
                  <w:rPr>
                    <w:rFonts w:ascii="Cambria Math" w:hAnsi="Cambria Math"/>
                  </w:rPr>
                  <m:t> </m:t>
                </m:r>
                <m:f>
                  <m:fPr>
                    <m:ctrlPr>
                      <w:rPr>
                        <w:rFonts w:ascii="Cambria Math" w:hAnsi="Cambria Math"/>
                      </w:rPr>
                    </m:ctrlPr>
                  </m:fPr>
                  <m:num>
                    <m:r>
                      <m:rPr>
                        <m:sty m:val="p"/>
                      </m:rPr>
                      <w:rPr>
                        <w:rFonts w:ascii="Cambria Math" w:hAnsi="Cambria Math"/>
                      </w:rPr>
                      <m:t>-24.03​</m:t>
                    </m:r>
                  </m:num>
                  <m:den>
                    <m:r>
                      <m:rPr>
                        <m:sty m:val="p"/>
                      </m:rPr>
                      <w:rPr>
                        <w:rFonts w:ascii="Cambria Math" w:hAnsi="Cambria Math"/>
                      </w:rPr>
                      <m:t>153.10</m:t>
                    </m:r>
                  </m:den>
                </m:f>
                <m:r>
                  <m:rPr>
                    <m:sty m:val="p"/>
                  </m:rPr>
                  <w:rPr>
                    <w:rFonts w:ascii="Cambria Math" w:hAnsi="Cambria Math"/>
                  </w:rPr>
                  <m:t>×100</m:t>
                </m:r>
              </m:oMath>
            </m:oMathPara>
          </w:p>
        </w:tc>
        <w:tc>
          <w:tcPr>
            <w:tcW w:w="1803" w:type="dxa"/>
          </w:tcPr>
          <w:p w14:paraId="33822757" w14:textId="0F3A1BE4" w:rsidR="508A58E9" w:rsidRDefault="508A58E9" w:rsidP="00F74DFB">
            <w:r w:rsidRPr="39330F14">
              <w:rPr>
                <w:rFonts w:eastAsia="Times New Roman"/>
              </w:rPr>
              <w:t>−15.7%</w:t>
            </w:r>
          </w:p>
          <w:p w14:paraId="4D555C08" w14:textId="1BE17EE1" w:rsidR="39330F14" w:rsidRDefault="39330F14" w:rsidP="00F74DFB">
            <w:pPr>
              <w:rPr>
                <w:rFonts w:eastAsia="Times New Roman"/>
              </w:rPr>
            </w:pPr>
          </w:p>
        </w:tc>
      </w:tr>
      <w:tr w:rsidR="39330F14" w14:paraId="5839F49D" w14:textId="77777777" w:rsidTr="59168FE6">
        <w:trPr>
          <w:trHeight w:val="300"/>
        </w:trPr>
        <w:tc>
          <w:tcPr>
            <w:tcW w:w="1803" w:type="dxa"/>
            <w:vAlign w:val="center"/>
          </w:tcPr>
          <w:p w14:paraId="3371AF86" w14:textId="6899B0EE" w:rsidR="39330F14" w:rsidRDefault="39330F14" w:rsidP="00F74DFB">
            <w:r w:rsidRPr="39330F14">
              <w:t>2023</w:t>
            </w:r>
          </w:p>
        </w:tc>
        <w:tc>
          <w:tcPr>
            <w:tcW w:w="1803" w:type="dxa"/>
          </w:tcPr>
          <w:p w14:paraId="08B20A13" w14:textId="7517272E" w:rsidR="39330F14" w:rsidRDefault="39330F14" w:rsidP="00F74DFB">
            <w:r w:rsidRPr="39330F14">
              <w:rPr>
                <w:rFonts w:eastAsia="Times New Roman"/>
              </w:rPr>
              <w:t>−98.24</w:t>
            </w:r>
          </w:p>
        </w:tc>
        <w:tc>
          <w:tcPr>
            <w:tcW w:w="1803" w:type="dxa"/>
          </w:tcPr>
          <w:p w14:paraId="62F72A38" w14:textId="46E97741" w:rsidR="755E4D97" w:rsidRDefault="755E4D97" w:rsidP="00F74DFB">
            <w:r w:rsidRPr="39330F14">
              <w:rPr>
                <w:rFonts w:eastAsia="Times New Roman"/>
              </w:rPr>
              <w:t>178,920</w:t>
            </w:r>
          </w:p>
          <w:p w14:paraId="57DCB44A" w14:textId="4CBE91ED" w:rsidR="39330F14" w:rsidRDefault="39330F14" w:rsidP="00F74DFB"/>
        </w:tc>
        <w:tc>
          <w:tcPr>
            <w:tcW w:w="1803" w:type="dxa"/>
            <w:vAlign w:val="center"/>
          </w:tcPr>
          <w:p w14:paraId="069FDBC6" w14:textId="72A007EE" w:rsidR="39330F14" w:rsidRDefault="39330F14" w:rsidP="59168FE6">
            <w:pPr>
              <w:jc w:val="left"/>
            </w:pPr>
            <m:oMathPara>
              <m:oMath>
                <m:r>
                  <m:rPr>
                    <m:sty m:val="p"/>
                  </m:rPr>
                  <w:rPr>
                    <w:rFonts w:ascii="Cambria Math" w:hAnsi="Cambria Math"/>
                  </w:rPr>
                  <m:t> </m:t>
                </m:r>
                <m:f>
                  <m:fPr>
                    <m:ctrlPr>
                      <w:rPr>
                        <w:rFonts w:ascii="Cambria Math" w:hAnsi="Cambria Math"/>
                      </w:rPr>
                    </m:ctrlPr>
                  </m:fPr>
                  <m:num>
                    <m:r>
                      <m:rPr>
                        <m:sty m:val="p"/>
                      </m:rPr>
                      <w:rPr>
                        <w:rFonts w:ascii="Cambria Math" w:hAnsi="Cambria Math"/>
                      </w:rPr>
                      <m:t>-98.24​</m:t>
                    </m:r>
                  </m:num>
                  <m:den>
                    <m:r>
                      <m:rPr>
                        <m:sty m:val="p"/>
                      </m:rPr>
                      <w:rPr>
                        <w:rFonts w:ascii="Cambria Math" w:hAnsi="Cambria Math"/>
                      </w:rPr>
                      <m:t>178.92</m:t>
                    </m:r>
                  </m:den>
                </m:f>
                <m:r>
                  <m:rPr>
                    <m:sty m:val="p"/>
                  </m:rPr>
                  <w:rPr>
                    <w:rFonts w:ascii="Cambria Math" w:hAnsi="Cambria Math"/>
                  </w:rPr>
                  <m:t>×100</m:t>
                </m:r>
              </m:oMath>
            </m:oMathPara>
          </w:p>
        </w:tc>
        <w:tc>
          <w:tcPr>
            <w:tcW w:w="1803" w:type="dxa"/>
          </w:tcPr>
          <w:p w14:paraId="73270E23" w14:textId="0438FA78" w:rsidR="6A93B909" w:rsidRDefault="6A93B909" w:rsidP="00F74DFB">
            <w:r w:rsidRPr="39330F14">
              <w:rPr>
                <w:rFonts w:eastAsia="Times New Roman"/>
              </w:rPr>
              <w:t>−54.9%</w:t>
            </w:r>
          </w:p>
        </w:tc>
      </w:tr>
      <w:tr w:rsidR="39330F14" w14:paraId="0CF72071" w14:textId="77777777" w:rsidTr="59168FE6">
        <w:trPr>
          <w:trHeight w:val="300"/>
        </w:trPr>
        <w:tc>
          <w:tcPr>
            <w:tcW w:w="1803" w:type="dxa"/>
            <w:vAlign w:val="center"/>
          </w:tcPr>
          <w:p w14:paraId="781D8D95" w14:textId="3D3F4944" w:rsidR="39330F14" w:rsidRDefault="39330F14" w:rsidP="00F74DFB">
            <w:r w:rsidRPr="39330F14">
              <w:t>2022</w:t>
            </w:r>
          </w:p>
        </w:tc>
        <w:tc>
          <w:tcPr>
            <w:tcW w:w="1803" w:type="dxa"/>
          </w:tcPr>
          <w:p w14:paraId="13757AAA" w14:textId="539F8609" w:rsidR="39330F14" w:rsidRDefault="39330F14" w:rsidP="00F74DFB">
            <w:r w:rsidRPr="39330F14">
              <w:rPr>
                <w:rFonts w:eastAsia="Times New Roman"/>
              </w:rPr>
              <w:t>0.41</w:t>
            </w:r>
          </w:p>
        </w:tc>
        <w:tc>
          <w:tcPr>
            <w:tcW w:w="1803" w:type="dxa"/>
          </w:tcPr>
          <w:p w14:paraId="54E1AA2B" w14:textId="2A22E87D" w:rsidR="107274A5" w:rsidRDefault="107274A5" w:rsidP="00F74DFB">
            <w:r w:rsidRPr="39330F14">
              <w:rPr>
                <w:rFonts w:eastAsia="Times New Roman"/>
              </w:rPr>
              <w:t>268,406</w:t>
            </w:r>
          </w:p>
          <w:p w14:paraId="2D6318D4" w14:textId="6AF99BF6" w:rsidR="39330F14" w:rsidRDefault="39330F14" w:rsidP="00F74DFB"/>
        </w:tc>
        <w:tc>
          <w:tcPr>
            <w:tcW w:w="1803" w:type="dxa"/>
            <w:vAlign w:val="center"/>
          </w:tcPr>
          <w:p w14:paraId="009A3D76" w14:textId="65AB470E" w:rsidR="39330F14" w:rsidRDefault="00677A5A" w:rsidP="59168FE6">
            <w:pPr>
              <w:jc w:val="left"/>
            </w:pPr>
            <m:oMathPara>
              <m:oMath>
                <m:f>
                  <m:fPr>
                    <m:ctrlPr>
                      <w:rPr>
                        <w:rFonts w:ascii="Cambria Math" w:hAnsi="Cambria Math"/>
                      </w:rPr>
                    </m:ctrlPr>
                  </m:fPr>
                  <m:num>
                    <m:r>
                      <m:rPr>
                        <m:sty m:val="p"/>
                      </m:rPr>
                      <w:rPr>
                        <w:rFonts w:ascii="Cambria Math" w:hAnsi="Cambria Math"/>
                      </w:rPr>
                      <m:t>0.41​</m:t>
                    </m:r>
                  </m:num>
                  <m:den>
                    <m:r>
                      <m:rPr>
                        <m:sty m:val="p"/>
                      </m:rPr>
                      <w:rPr>
                        <w:rFonts w:ascii="Cambria Math" w:hAnsi="Cambria Math"/>
                      </w:rPr>
                      <m:t>268.41</m:t>
                    </m:r>
                  </m:den>
                </m:f>
                <m:r>
                  <m:rPr>
                    <m:sty m:val="p"/>
                  </m:rPr>
                  <w:rPr>
                    <w:rFonts w:ascii="Cambria Math" w:hAnsi="Cambria Math"/>
                  </w:rPr>
                  <m:t>×100</m:t>
                </m:r>
              </m:oMath>
            </m:oMathPara>
          </w:p>
        </w:tc>
        <w:tc>
          <w:tcPr>
            <w:tcW w:w="1803" w:type="dxa"/>
          </w:tcPr>
          <w:p w14:paraId="0DDD5AC5" w14:textId="2587A605" w:rsidR="0B4B250E" w:rsidRDefault="0B4B250E" w:rsidP="00F74DFB">
            <w:r w:rsidRPr="39330F14">
              <w:rPr>
                <w:rFonts w:eastAsia="Times New Roman"/>
              </w:rPr>
              <w:t>0.15%</w:t>
            </w:r>
          </w:p>
        </w:tc>
      </w:tr>
      <w:tr w:rsidR="39330F14" w14:paraId="641C0D69" w14:textId="77777777" w:rsidTr="59168FE6">
        <w:trPr>
          <w:trHeight w:val="300"/>
        </w:trPr>
        <w:tc>
          <w:tcPr>
            <w:tcW w:w="1803" w:type="dxa"/>
            <w:vAlign w:val="center"/>
          </w:tcPr>
          <w:p w14:paraId="44C953F1" w14:textId="3196DFDE" w:rsidR="39330F14" w:rsidRDefault="39330F14" w:rsidP="00F74DFB">
            <w:r w:rsidRPr="39330F14">
              <w:t>2021</w:t>
            </w:r>
          </w:p>
        </w:tc>
        <w:tc>
          <w:tcPr>
            <w:tcW w:w="1803" w:type="dxa"/>
          </w:tcPr>
          <w:p w14:paraId="693F9F77" w14:textId="37E5EE7F" w:rsidR="39330F14" w:rsidRDefault="39330F14" w:rsidP="00F74DFB">
            <w:r w:rsidRPr="39330F14">
              <w:rPr>
                <w:rFonts w:eastAsia="Times New Roman"/>
              </w:rPr>
              <w:t>5.30</w:t>
            </w:r>
          </w:p>
        </w:tc>
        <w:tc>
          <w:tcPr>
            <w:tcW w:w="1803" w:type="dxa"/>
          </w:tcPr>
          <w:p w14:paraId="5FCB9370" w14:textId="393827D0" w:rsidR="2EF040C4" w:rsidRDefault="2EF040C4" w:rsidP="00F74DFB">
            <w:r w:rsidRPr="39330F14">
              <w:rPr>
                <w:rFonts w:eastAsia="Times New Roman"/>
              </w:rPr>
              <w:t>275,949</w:t>
            </w:r>
          </w:p>
          <w:p w14:paraId="51786C32" w14:textId="19CFAA19" w:rsidR="39330F14" w:rsidRDefault="39330F14" w:rsidP="00F74DFB"/>
        </w:tc>
        <w:tc>
          <w:tcPr>
            <w:tcW w:w="1803" w:type="dxa"/>
            <w:vAlign w:val="center"/>
          </w:tcPr>
          <w:p w14:paraId="5AF33D36" w14:textId="439B575B" w:rsidR="39330F14" w:rsidRDefault="00677A5A" w:rsidP="59168FE6">
            <w:pPr>
              <w:jc w:val="left"/>
            </w:pPr>
            <m:oMathPara>
              <m:oMath>
                <m:f>
                  <m:fPr>
                    <m:ctrlPr>
                      <w:rPr>
                        <w:rFonts w:ascii="Cambria Math" w:hAnsi="Cambria Math"/>
                      </w:rPr>
                    </m:ctrlPr>
                  </m:fPr>
                  <m:num>
                    <m:r>
                      <m:rPr>
                        <m:sty m:val="p"/>
                      </m:rPr>
                      <w:rPr>
                        <w:rFonts w:ascii="Cambria Math" w:hAnsi="Cambria Math"/>
                      </w:rPr>
                      <m:t>5.30</m:t>
                    </m:r>
                  </m:num>
                  <m:den>
                    <m:r>
                      <m:rPr>
                        <m:sty m:val="p"/>
                      </m:rPr>
                      <w:rPr>
                        <w:rFonts w:ascii="Cambria Math" w:hAnsi="Cambria Math"/>
                      </w:rPr>
                      <m:t>275.95</m:t>
                    </m:r>
                  </m:den>
                </m:f>
                <m:r>
                  <m:rPr>
                    <m:sty m:val="p"/>
                  </m:rPr>
                  <w:rPr>
                    <w:rFonts w:ascii="Cambria Math" w:hAnsi="Cambria Math"/>
                  </w:rPr>
                  <m:t>​×100</m:t>
                </m:r>
              </m:oMath>
            </m:oMathPara>
          </w:p>
        </w:tc>
        <w:tc>
          <w:tcPr>
            <w:tcW w:w="1803" w:type="dxa"/>
          </w:tcPr>
          <w:p w14:paraId="20E4C5C1" w14:textId="182AD3C8" w:rsidR="71EAE1B6" w:rsidRDefault="71EAE1B6" w:rsidP="00F74DFB">
            <w:r w:rsidRPr="39330F14">
              <w:rPr>
                <w:rFonts w:eastAsia="Times New Roman"/>
              </w:rPr>
              <w:t>1.92%</w:t>
            </w:r>
          </w:p>
        </w:tc>
      </w:tr>
      <w:tr w:rsidR="39330F14" w14:paraId="27AEB143" w14:textId="77777777" w:rsidTr="59168FE6">
        <w:trPr>
          <w:trHeight w:val="300"/>
        </w:trPr>
        <w:tc>
          <w:tcPr>
            <w:tcW w:w="1803" w:type="dxa"/>
            <w:vAlign w:val="center"/>
          </w:tcPr>
          <w:p w14:paraId="6FEF25C6" w14:textId="27EC7B3C" w:rsidR="39330F14" w:rsidRDefault="39330F14" w:rsidP="00F74DFB">
            <w:r w:rsidRPr="39330F14">
              <w:t>2020</w:t>
            </w:r>
          </w:p>
        </w:tc>
        <w:tc>
          <w:tcPr>
            <w:tcW w:w="1803" w:type="dxa"/>
          </w:tcPr>
          <w:p w14:paraId="67CC5397" w14:textId="7038949B" w:rsidR="39330F14" w:rsidRDefault="39330F14" w:rsidP="00F74DFB">
            <w:r w:rsidRPr="39330F14">
              <w:rPr>
                <w:rFonts w:eastAsia="Times New Roman"/>
              </w:rPr>
              <w:t>38.57</w:t>
            </w:r>
          </w:p>
        </w:tc>
        <w:tc>
          <w:tcPr>
            <w:tcW w:w="1803" w:type="dxa"/>
          </w:tcPr>
          <w:p w14:paraId="3C0601C8" w14:textId="68A8C56E" w:rsidR="0114E869" w:rsidRDefault="0114E869" w:rsidP="00F74DFB">
            <w:r w:rsidRPr="39330F14">
              <w:rPr>
                <w:rFonts w:eastAsia="Times New Roman"/>
              </w:rPr>
              <w:t>313,301</w:t>
            </w:r>
          </w:p>
          <w:p w14:paraId="7D501811" w14:textId="39411466" w:rsidR="39330F14" w:rsidRDefault="39330F14" w:rsidP="00F74DFB"/>
        </w:tc>
        <w:tc>
          <w:tcPr>
            <w:tcW w:w="1803" w:type="dxa"/>
            <w:vAlign w:val="center"/>
          </w:tcPr>
          <w:p w14:paraId="56231E53" w14:textId="15DB78FC" w:rsidR="39330F14" w:rsidRDefault="00677A5A" w:rsidP="59168FE6">
            <w:pPr>
              <w:jc w:val="left"/>
            </w:pPr>
            <m:oMathPara>
              <m:oMath>
                <m:f>
                  <m:fPr>
                    <m:ctrlPr>
                      <w:rPr>
                        <w:rFonts w:ascii="Cambria Math" w:hAnsi="Cambria Math"/>
                      </w:rPr>
                    </m:ctrlPr>
                  </m:fPr>
                  <m:num>
                    <m:r>
                      <m:rPr>
                        <m:sty m:val="p"/>
                      </m:rPr>
                      <w:rPr>
                        <w:rFonts w:ascii="Cambria Math" w:hAnsi="Cambria Math"/>
                      </w:rPr>
                      <m:t>38.57​</m:t>
                    </m:r>
                  </m:num>
                  <m:den>
                    <m:r>
                      <m:rPr>
                        <m:sty m:val="p"/>
                      </m:rPr>
                      <w:rPr>
                        <w:rFonts w:ascii="Cambria Math" w:hAnsi="Cambria Math"/>
                      </w:rPr>
                      <m:t>313.30</m:t>
                    </m:r>
                  </m:den>
                </m:f>
                <m:r>
                  <m:rPr>
                    <m:sty m:val="p"/>
                  </m:rPr>
                  <w:rPr>
                    <w:rFonts w:ascii="Cambria Math" w:hAnsi="Cambria Math"/>
                  </w:rPr>
                  <m:t>×100</m:t>
                </m:r>
              </m:oMath>
            </m:oMathPara>
          </w:p>
        </w:tc>
        <w:tc>
          <w:tcPr>
            <w:tcW w:w="1803" w:type="dxa"/>
          </w:tcPr>
          <w:p w14:paraId="10F07E75" w14:textId="0704F176" w:rsidR="5B8A3117" w:rsidRDefault="5B8A3117" w:rsidP="00F74DFB">
            <w:r w:rsidRPr="39330F14">
              <w:rPr>
                <w:rFonts w:eastAsia="Times New Roman"/>
              </w:rPr>
              <w:t>12.3%</w:t>
            </w:r>
          </w:p>
        </w:tc>
      </w:tr>
    </w:tbl>
    <w:p w14:paraId="556BCDB7" w14:textId="7C2D92B3" w:rsidR="39330F14" w:rsidRDefault="39330F14" w:rsidP="00F74DFB"/>
    <w:p w14:paraId="2BFE9741" w14:textId="0F4AA566" w:rsidR="4E679F2D" w:rsidRDefault="4E679F2D" w:rsidP="00F74DFB"/>
    <w:p w14:paraId="6FC068EE" w14:textId="6F083E05" w:rsidR="04E93750" w:rsidRDefault="04E93750" w:rsidP="59168FE6">
      <w:r>
        <w:rPr>
          <w:noProof/>
          <w:lang w:val="en-US" w:eastAsia="en-US"/>
        </w:rPr>
        <w:lastRenderedPageBreak/>
        <w:drawing>
          <wp:inline distT="0" distB="0" distL="0" distR="0" wp14:anchorId="6A3EDE9F" wp14:editId="2E5186DD">
            <wp:extent cx="4572396" cy="2962913"/>
            <wp:effectExtent l="0" t="0" r="0" b="0"/>
            <wp:docPr id="5677861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786122" name="Picture 567786122"/>
                    <pic:cNvPicPr/>
                  </pic:nvPicPr>
                  <pic:blipFill>
                    <a:blip r:embed="rId16">
                      <a:extLst>
                        <a:ext uri="{28A0092B-C50C-407E-A947-70E740481C1C}">
                          <a14:useLocalDpi xmlns:a14="http://schemas.microsoft.com/office/drawing/2010/main"/>
                        </a:ext>
                      </a:extLst>
                    </a:blip>
                    <a:stretch>
                      <a:fillRect/>
                    </a:stretch>
                  </pic:blipFill>
                  <pic:spPr>
                    <a:xfrm>
                      <a:off x="0" y="0"/>
                      <a:ext cx="4572396" cy="2962913"/>
                    </a:xfrm>
                    <a:prstGeom prst="rect">
                      <a:avLst/>
                    </a:prstGeom>
                  </pic:spPr>
                </pic:pic>
              </a:graphicData>
            </a:graphic>
          </wp:inline>
        </w:drawing>
      </w:r>
    </w:p>
    <w:p w14:paraId="6748BDFA" w14:textId="7A8B963B" w:rsidR="55DC57C8" w:rsidRDefault="296A5363" w:rsidP="00F74DFB">
      <w:pPr>
        <w:pStyle w:val="Heading2"/>
      </w:pPr>
      <w:bookmarkStart w:id="86" w:name="_Toc1293665882"/>
      <w:r>
        <w:t xml:space="preserve"> Cash Flow</w:t>
      </w:r>
      <w:bookmarkEnd w:id="86"/>
    </w:p>
    <w:p w14:paraId="6AF0024A" w14:textId="1A7A96E8" w:rsidR="55DC57C8" w:rsidRDefault="296A5363" w:rsidP="00F74DFB">
      <w:pPr>
        <w:pStyle w:val="Heading3"/>
      </w:pPr>
      <w:bookmarkStart w:id="87" w:name="_Toc1401088064"/>
      <w:r>
        <w:t>Operating Cash Flow Ratio</w:t>
      </w:r>
      <w:bookmarkEnd w:id="87"/>
    </w:p>
    <w:p w14:paraId="30FD1941" w14:textId="2F329E77" w:rsidR="39330F14" w:rsidRDefault="39330F14" w:rsidP="59168FE6">
      <w:pPr>
        <w:jc w:val="left"/>
      </w:pPr>
      <m:oMathPara>
        <m:oMath>
          <m:r>
            <w:rPr>
              <w:rFonts w:ascii="Cambria Math" w:hAnsi="Cambria Math"/>
            </w:rPr>
            <m:t>Operating</m:t>
          </m:r>
          <m:r>
            <m:rPr>
              <m:sty m:val="p"/>
            </m:rPr>
            <w:rPr>
              <w:rFonts w:ascii="Cambria Math" w:hAnsi="Cambria Math"/>
            </w:rPr>
            <m:t> </m:t>
          </m:r>
          <m:r>
            <w:rPr>
              <w:rFonts w:ascii="Cambria Math" w:hAnsi="Cambria Math"/>
            </w:rPr>
            <m:t>Cash</m:t>
          </m:r>
          <m:r>
            <m:rPr>
              <m:sty m:val="p"/>
            </m:rPr>
            <w:rPr>
              <w:rFonts w:ascii="Cambria Math" w:hAnsi="Cambria Math"/>
            </w:rPr>
            <m:t> </m:t>
          </m:r>
          <m:r>
            <w:rPr>
              <w:rFonts w:ascii="Cambria Math" w:hAnsi="Cambria Math"/>
            </w:rPr>
            <m:t>Flow</m:t>
          </m:r>
          <m:r>
            <m:rPr>
              <m:sty m:val="p"/>
            </m:rPr>
            <w:rPr>
              <w:rFonts w:ascii="Cambria Math" w:hAnsi="Cambria Math"/>
            </w:rPr>
            <m:t> </m:t>
          </m:r>
          <m:r>
            <w:rPr>
              <w:rFonts w:ascii="Cambria Math" w:hAnsi="Cambria Math"/>
            </w:rPr>
            <m:t>Ratio</m:t>
          </m:r>
          <m:r>
            <m:rPr>
              <m:sty m:val="p"/>
            </m:rPr>
            <w:rPr>
              <w:rFonts w:ascii="Cambria Math" w:hAnsi="Cambria Math"/>
            </w:rPr>
            <m:t>=</m:t>
          </m:r>
          <m:f>
            <m:fPr>
              <m:ctrlPr>
                <w:rPr>
                  <w:rFonts w:ascii="Cambria Math" w:hAnsi="Cambria Math"/>
                </w:rPr>
              </m:ctrlPr>
            </m:fPr>
            <m:num>
              <m:r>
                <w:rPr>
                  <w:rFonts w:ascii="Cambria Math" w:hAnsi="Cambria Math"/>
                </w:rPr>
                <m:t>Operating</m:t>
              </m:r>
              <m:r>
                <m:rPr>
                  <m:sty m:val="p"/>
                </m:rPr>
                <w:rPr>
                  <w:rFonts w:ascii="Cambria Math" w:hAnsi="Cambria Math"/>
                </w:rPr>
                <m:t> </m:t>
              </m:r>
              <m:r>
                <w:rPr>
                  <w:rFonts w:ascii="Cambria Math" w:hAnsi="Cambria Math"/>
                </w:rPr>
                <m:t>Cash</m:t>
              </m:r>
              <m:r>
                <m:rPr>
                  <m:sty m:val="p"/>
                </m:rPr>
                <w:rPr>
                  <w:rFonts w:ascii="Cambria Math" w:hAnsi="Cambria Math"/>
                </w:rPr>
                <m:t> </m:t>
              </m:r>
              <m:r>
                <w:rPr>
                  <w:rFonts w:ascii="Cambria Math" w:hAnsi="Cambria Math"/>
                </w:rPr>
                <m:t>Flow</m:t>
              </m:r>
            </m:num>
            <m:den>
              <m:r>
                <w:rPr>
                  <w:rFonts w:ascii="Cambria Math" w:hAnsi="Cambria Math"/>
                </w:rPr>
                <m:t>Current</m:t>
              </m:r>
              <m:r>
                <m:rPr>
                  <m:sty m:val="p"/>
                </m:rPr>
                <w:rPr>
                  <w:rFonts w:ascii="Cambria Math" w:hAnsi="Cambria Math"/>
                </w:rPr>
                <m:t> </m:t>
              </m:r>
              <m:r>
                <w:rPr>
                  <w:rFonts w:ascii="Cambria Math" w:hAnsi="Cambria Math"/>
                </w:rPr>
                <m:t>Liabilities</m:t>
              </m:r>
            </m:den>
          </m:f>
          <m:r>
            <m:rPr>
              <m:sty m:val="p"/>
            </m:rPr>
            <w:rPr>
              <w:rFonts w:ascii="Cambria Math" w:hAnsi="Cambria Math"/>
            </w:rPr>
            <m:t>​</m:t>
          </m:r>
        </m:oMath>
      </m:oMathPara>
    </w:p>
    <w:p w14:paraId="05A25AB1" w14:textId="043167EB" w:rsidR="39330F14" w:rsidRDefault="39330F14" w:rsidP="00F74DFB"/>
    <w:tbl>
      <w:tblPr>
        <w:tblStyle w:val="TableGrid"/>
        <w:tblW w:w="0" w:type="auto"/>
        <w:tblLook w:val="06A0" w:firstRow="1" w:lastRow="0" w:firstColumn="1" w:lastColumn="0" w:noHBand="1" w:noVBand="1"/>
      </w:tblPr>
      <w:tblGrid>
        <w:gridCol w:w="1803"/>
        <w:gridCol w:w="1803"/>
        <w:gridCol w:w="1803"/>
        <w:gridCol w:w="1803"/>
        <w:gridCol w:w="1803"/>
      </w:tblGrid>
      <w:tr w:rsidR="39330F14" w14:paraId="40118063" w14:textId="77777777" w:rsidTr="59168FE6">
        <w:trPr>
          <w:trHeight w:val="300"/>
        </w:trPr>
        <w:tc>
          <w:tcPr>
            <w:tcW w:w="1803" w:type="dxa"/>
            <w:vAlign w:val="center"/>
          </w:tcPr>
          <w:p w14:paraId="69A3123E" w14:textId="4DCE28AE" w:rsidR="39330F14" w:rsidRDefault="39330F14" w:rsidP="00F74DFB">
            <w:r w:rsidRPr="39330F14">
              <w:t xml:space="preserve">Year </w:t>
            </w:r>
          </w:p>
        </w:tc>
        <w:tc>
          <w:tcPr>
            <w:tcW w:w="1803" w:type="dxa"/>
          </w:tcPr>
          <w:p w14:paraId="7C35CF91" w14:textId="2B985DD3" w:rsidR="48162DD0" w:rsidRDefault="48162DD0" w:rsidP="00F74DFB">
            <w:pPr>
              <w:rPr>
                <w:rFonts w:eastAsia="Times New Roman"/>
              </w:rPr>
            </w:pPr>
            <w:r w:rsidRPr="39330F14">
              <w:rPr>
                <w:rFonts w:eastAsia="Times New Roman"/>
              </w:rPr>
              <w:t>Operating Cash Flow</w:t>
            </w:r>
          </w:p>
        </w:tc>
        <w:tc>
          <w:tcPr>
            <w:tcW w:w="1803" w:type="dxa"/>
          </w:tcPr>
          <w:p w14:paraId="02E0A77C" w14:textId="5F568AE9" w:rsidR="48162DD0" w:rsidRDefault="48162DD0" w:rsidP="00F74DFB">
            <w:pPr>
              <w:rPr>
                <w:rFonts w:eastAsia="Times New Roman"/>
              </w:rPr>
            </w:pPr>
            <w:r w:rsidRPr="39330F14">
              <w:rPr>
                <w:rFonts w:eastAsia="Times New Roman"/>
              </w:rPr>
              <w:t>Current Liabilities</w:t>
            </w:r>
          </w:p>
        </w:tc>
        <w:tc>
          <w:tcPr>
            <w:tcW w:w="1803" w:type="dxa"/>
            <w:vAlign w:val="center"/>
          </w:tcPr>
          <w:p w14:paraId="2CC7B768" w14:textId="3B568D4E" w:rsidR="39330F14" w:rsidRDefault="7FABF077" w:rsidP="59168FE6">
            <w:pPr>
              <w:jc w:val="left"/>
            </w:pPr>
            <w:r>
              <w:t>Calculation</w:t>
            </w:r>
          </w:p>
        </w:tc>
        <w:tc>
          <w:tcPr>
            <w:tcW w:w="1803" w:type="dxa"/>
          </w:tcPr>
          <w:p w14:paraId="498BAA4E" w14:textId="40081430" w:rsidR="63035394" w:rsidRDefault="63035394" w:rsidP="00F74DFB">
            <w:r w:rsidRPr="39330F14">
              <w:t>Operating cash flow</w:t>
            </w:r>
          </w:p>
        </w:tc>
      </w:tr>
      <w:tr w:rsidR="39330F14" w14:paraId="71E93B02" w14:textId="77777777" w:rsidTr="59168FE6">
        <w:trPr>
          <w:trHeight w:val="300"/>
        </w:trPr>
        <w:tc>
          <w:tcPr>
            <w:tcW w:w="1803" w:type="dxa"/>
            <w:vAlign w:val="center"/>
          </w:tcPr>
          <w:p w14:paraId="47F8D933" w14:textId="243CEC0F" w:rsidR="39330F14" w:rsidRDefault="39330F14" w:rsidP="00F74DFB">
            <w:r w:rsidRPr="39330F14">
              <w:t>2024</w:t>
            </w:r>
          </w:p>
        </w:tc>
        <w:tc>
          <w:tcPr>
            <w:tcW w:w="1803" w:type="dxa"/>
          </w:tcPr>
          <w:p w14:paraId="4C7C8316" w14:textId="4736E5BA" w:rsidR="45C9B556" w:rsidRDefault="45C9B556" w:rsidP="00F74DFB">
            <w:r w:rsidRPr="39330F14">
              <w:rPr>
                <w:rFonts w:eastAsia="Times New Roman"/>
              </w:rPr>
              <w:t>14,822</w:t>
            </w:r>
          </w:p>
        </w:tc>
        <w:tc>
          <w:tcPr>
            <w:tcW w:w="1803" w:type="dxa"/>
          </w:tcPr>
          <w:p w14:paraId="7519C4BF" w14:textId="2A677178" w:rsidR="39330F14" w:rsidRDefault="39330F14" w:rsidP="00F74DFB">
            <w:r w:rsidRPr="39330F14">
              <w:rPr>
                <w:rFonts w:eastAsia="Times New Roman"/>
              </w:rPr>
              <w:t>153,105</w:t>
            </w:r>
          </w:p>
          <w:p w14:paraId="5494B13E" w14:textId="6E011DA7" w:rsidR="39330F14" w:rsidRDefault="39330F14" w:rsidP="00F74DFB"/>
        </w:tc>
        <w:tc>
          <w:tcPr>
            <w:tcW w:w="1803" w:type="dxa"/>
            <w:vAlign w:val="center"/>
          </w:tcPr>
          <w:p w14:paraId="3BD23B13" w14:textId="0A977BD2" w:rsidR="39330F14" w:rsidRDefault="00677A5A" w:rsidP="59168FE6">
            <w:pPr>
              <w:jc w:val="left"/>
            </w:pPr>
            <m:oMathPara>
              <m:oMath>
                <m:f>
                  <m:fPr>
                    <m:ctrlPr>
                      <w:rPr>
                        <w:rFonts w:ascii="Cambria Math" w:hAnsi="Cambria Math"/>
                      </w:rPr>
                    </m:ctrlPr>
                  </m:fPr>
                  <m:num>
                    <m:r>
                      <m:rPr>
                        <m:sty m:val="p"/>
                      </m:rPr>
                      <w:rPr>
                        <w:rFonts w:ascii="Cambria Math" w:hAnsi="Cambria Math"/>
                      </w:rPr>
                      <m:t>14,822​</m:t>
                    </m:r>
                  </m:num>
                  <m:den>
                    <m:r>
                      <m:rPr>
                        <m:sty m:val="p"/>
                      </m:rPr>
                      <w:rPr>
                        <w:rFonts w:ascii="Cambria Math" w:hAnsi="Cambria Math"/>
                      </w:rPr>
                      <m:t>158,291</m:t>
                    </m:r>
                  </m:den>
                </m:f>
              </m:oMath>
            </m:oMathPara>
          </w:p>
        </w:tc>
        <w:tc>
          <w:tcPr>
            <w:tcW w:w="1803" w:type="dxa"/>
          </w:tcPr>
          <w:p w14:paraId="238A25B5" w14:textId="5DA06E7E" w:rsidR="48D623E1" w:rsidRDefault="48D623E1" w:rsidP="00F74DFB">
            <w:r w:rsidRPr="39330F14">
              <w:rPr>
                <w:rFonts w:eastAsia="Times New Roman"/>
              </w:rPr>
              <w:t>0.094</w:t>
            </w:r>
          </w:p>
          <w:p w14:paraId="15165E99" w14:textId="2B735634" w:rsidR="39330F14" w:rsidRDefault="39330F14" w:rsidP="00F74DFB">
            <w:pPr>
              <w:rPr>
                <w:rFonts w:eastAsia="Times New Roman"/>
              </w:rPr>
            </w:pPr>
          </w:p>
          <w:p w14:paraId="01F159E2" w14:textId="1BE17EE1" w:rsidR="39330F14" w:rsidRDefault="39330F14" w:rsidP="00F74DFB">
            <w:pPr>
              <w:rPr>
                <w:rFonts w:eastAsia="Times New Roman"/>
              </w:rPr>
            </w:pPr>
          </w:p>
        </w:tc>
      </w:tr>
      <w:tr w:rsidR="39330F14" w14:paraId="715E8FBA" w14:textId="77777777" w:rsidTr="59168FE6">
        <w:trPr>
          <w:trHeight w:val="300"/>
        </w:trPr>
        <w:tc>
          <w:tcPr>
            <w:tcW w:w="1803" w:type="dxa"/>
            <w:vAlign w:val="center"/>
          </w:tcPr>
          <w:p w14:paraId="07514591" w14:textId="6899B0EE" w:rsidR="39330F14" w:rsidRDefault="39330F14" w:rsidP="00F74DFB">
            <w:r w:rsidRPr="39330F14">
              <w:t>2023</w:t>
            </w:r>
          </w:p>
        </w:tc>
        <w:tc>
          <w:tcPr>
            <w:tcW w:w="1803" w:type="dxa"/>
          </w:tcPr>
          <w:p w14:paraId="7A37F5E7" w14:textId="07EDCD46" w:rsidR="6B8826D4" w:rsidRDefault="6B8826D4" w:rsidP="00F74DFB">
            <w:r w:rsidRPr="39330F14">
              <w:rPr>
                <w:rFonts w:eastAsia="Times New Roman"/>
              </w:rPr>
              <w:t>25,190</w:t>
            </w:r>
          </w:p>
        </w:tc>
        <w:tc>
          <w:tcPr>
            <w:tcW w:w="1803" w:type="dxa"/>
          </w:tcPr>
          <w:p w14:paraId="7435BDC5" w14:textId="46E97741" w:rsidR="39330F14" w:rsidRDefault="39330F14" w:rsidP="00F74DFB">
            <w:r w:rsidRPr="39330F14">
              <w:rPr>
                <w:rFonts w:eastAsia="Times New Roman"/>
              </w:rPr>
              <w:t>178,920</w:t>
            </w:r>
          </w:p>
          <w:p w14:paraId="7ECEFCE0" w14:textId="4CBE91ED" w:rsidR="39330F14" w:rsidRDefault="39330F14" w:rsidP="00F74DFB"/>
        </w:tc>
        <w:tc>
          <w:tcPr>
            <w:tcW w:w="1803" w:type="dxa"/>
            <w:vAlign w:val="center"/>
          </w:tcPr>
          <w:p w14:paraId="0A08145F" w14:textId="4DA1867D" w:rsidR="39330F14" w:rsidRDefault="00677A5A" w:rsidP="59168FE6">
            <w:pPr>
              <w:jc w:val="left"/>
            </w:pPr>
            <m:oMathPara>
              <m:oMath>
                <m:f>
                  <m:fPr>
                    <m:ctrlPr>
                      <w:rPr>
                        <w:rFonts w:ascii="Cambria Math" w:hAnsi="Cambria Math"/>
                      </w:rPr>
                    </m:ctrlPr>
                  </m:fPr>
                  <m:num>
                    <m:r>
                      <m:rPr>
                        <m:sty m:val="p"/>
                      </m:rPr>
                      <w:rPr>
                        <w:rFonts w:ascii="Cambria Math" w:hAnsi="Cambria Math"/>
                      </w:rPr>
                      <m:t>25,190​</m:t>
                    </m:r>
                  </m:num>
                  <m:den>
                    <m:r>
                      <m:rPr>
                        <m:sty m:val="p"/>
                      </m:rPr>
                      <w:rPr>
                        <w:rFonts w:ascii="Cambria Math" w:hAnsi="Cambria Math"/>
                      </w:rPr>
                      <m:t>178,920</m:t>
                    </m:r>
                  </m:den>
                </m:f>
              </m:oMath>
            </m:oMathPara>
          </w:p>
        </w:tc>
        <w:tc>
          <w:tcPr>
            <w:tcW w:w="1803" w:type="dxa"/>
          </w:tcPr>
          <w:p w14:paraId="0308ADA7" w14:textId="01BB2BFF" w:rsidR="44FE1962" w:rsidRDefault="44FE1962" w:rsidP="00F74DFB">
            <w:r w:rsidRPr="39330F14">
              <w:rPr>
                <w:rFonts w:eastAsia="Times New Roman"/>
              </w:rPr>
              <w:t>0.156</w:t>
            </w:r>
          </w:p>
        </w:tc>
      </w:tr>
      <w:tr w:rsidR="39330F14" w14:paraId="247AB360" w14:textId="77777777" w:rsidTr="59168FE6">
        <w:trPr>
          <w:trHeight w:val="300"/>
        </w:trPr>
        <w:tc>
          <w:tcPr>
            <w:tcW w:w="1803" w:type="dxa"/>
            <w:vAlign w:val="center"/>
          </w:tcPr>
          <w:p w14:paraId="0775B5F6" w14:textId="3D3F4944" w:rsidR="39330F14" w:rsidRDefault="39330F14" w:rsidP="00F74DFB">
            <w:r w:rsidRPr="39330F14">
              <w:t>2022</w:t>
            </w:r>
          </w:p>
        </w:tc>
        <w:tc>
          <w:tcPr>
            <w:tcW w:w="1803" w:type="dxa"/>
          </w:tcPr>
          <w:p w14:paraId="1E7C194B" w14:textId="6CA85D77" w:rsidR="549B5696" w:rsidRDefault="549B5696" w:rsidP="00F74DFB">
            <w:r w:rsidRPr="39330F14">
              <w:rPr>
                <w:rFonts w:eastAsia="Times New Roman"/>
              </w:rPr>
              <w:t>10,926</w:t>
            </w:r>
          </w:p>
        </w:tc>
        <w:tc>
          <w:tcPr>
            <w:tcW w:w="1803" w:type="dxa"/>
          </w:tcPr>
          <w:p w14:paraId="72648A7E" w14:textId="2A22E87D" w:rsidR="39330F14" w:rsidRDefault="39330F14" w:rsidP="00F74DFB">
            <w:r w:rsidRPr="39330F14">
              <w:rPr>
                <w:rFonts w:eastAsia="Times New Roman"/>
              </w:rPr>
              <w:t>268,406</w:t>
            </w:r>
          </w:p>
          <w:p w14:paraId="7B63214E" w14:textId="6AF99BF6" w:rsidR="39330F14" w:rsidRDefault="39330F14" w:rsidP="00F74DFB"/>
        </w:tc>
        <w:tc>
          <w:tcPr>
            <w:tcW w:w="1803" w:type="dxa"/>
            <w:vAlign w:val="center"/>
          </w:tcPr>
          <w:p w14:paraId="28F153E9" w14:textId="2F4274D7" w:rsidR="39330F14" w:rsidRDefault="00677A5A" w:rsidP="59168FE6">
            <w:pPr>
              <w:jc w:val="left"/>
            </w:pPr>
            <m:oMathPara>
              <m:oMath>
                <m:f>
                  <m:fPr>
                    <m:ctrlPr>
                      <w:rPr>
                        <w:rFonts w:ascii="Cambria Math" w:hAnsi="Cambria Math"/>
                      </w:rPr>
                    </m:ctrlPr>
                  </m:fPr>
                  <m:num>
                    <m:r>
                      <m:rPr>
                        <m:sty m:val="p"/>
                      </m:rPr>
                      <w:rPr>
                        <w:rFonts w:ascii="Cambria Math" w:hAnsi="Cambria Math"/>
                      </w:rPr>
                      <m:t>10,926</m:t>
                    </m:r>
                  </m:num>
                  <m:den>
                    <m:r>
                      <m:rPr>
                        <m:sty m:val="p"/>
                      </m:rPr>
                      <w:rPr>
                        <w:rFonts w:ascii="Cambria Math" w:hAnsi="Cambria Math"/>
                      </w:rPr>
                      <m:t>268,406</m:t>
                    </m:r>
                  </m:den>
                </m:f>
              </m:oMath>
            </m:oMathPara>
          </w:p>
        </w:tc>
        <w:tc>
          <w:tcPr>
            <w:tcW w:w="1803" w:type="dxa"/>
          </w:tcPr>
          <w:p w14:paraId="758C92A2" w14:textId="3FAA107F" w:rsidR="533B66D5" w:rsidRDefault="533B66D5" w:rsidP="00F74DFB">
            <w:r w:rsidRPr="39330F14">
              <w:rPr>
                <w:rFonts w:eastAsia="Times New Roman"/>
              </w:rPr>
              <w:t>0.0505</w:t>
            </w:r>
          </w:p>
        </w:tc>
      </w:tr>
      <w:tr w:rsidR="39330F14" w14:paraId="0E51689C" w14:textId="77777777" w:rsidTr="59168FE6">
        <w:trPr>
          <w:trHeight w:val="300"/>
        </w:trPr>
        <w:tc>
          <w:tcPr>
            <w:tcW w:w="1803" w:type="dxa"/>
            <w:vAlign w:val="center"/>
          </w:tcPr>
          <w:p w14:paraId="1F7C93DE" w14:textId="3196DFDE" w:rsidR="39330F14" w:rsidRDefault="39330F14" w:rsidP="00F74DFB">
            <w:r w:rsidRPr="39330F14">
              <w:t>2021</w:t>
            </w:r>
          </w:p>
        </w:tc>
        <w:tc>
          <w:tcPr>
            <w:tcW w:w="1803" w:type="dxa"/>
          </w:tcPr>
          <w:p w14:paraId="6CD899AC" w14:textId="0FF15184" w:rsidR="30F2D123" w:rsidRDefault="30F2D123" w:rsidP="00F74DFB">
            <w:r w:rsidRPr="39330F14">
              <w:rPr>
                <w:rFonts w:eastAsia="Times New Roman"/>
              </w:rPr>
              <w:t>40,283</w:t>
            </w:r>
          </w:p>
        </w:tc>
        <w:tc>
          <w:tcPr>
            <w:tcW w:w="1803" w:type="dxa"/>
          </w:tcPr>
          <w:p w14:paraId="1042F796" w14:textId="393827D0" w:rsidR="39330F14" w:rsidRDefault="39330F14" w:rsidP="00F74DFB">
            <w:r w:rsidRPr="39330F14">
              <w:rPr>
                <w:rFonts w:eastAsia="Times New Roman"/>
              </w:rPr>
              <w:t>275,949</w:t>
            </w:r>
          </w:p>
          <w:p w14:paraId="09D35325" w14:textId="19CFAA19" w:rsidR="39330F14" w:rsidRDefault="39330F14" w:rsidP="00F74DFB"/>
        </w:tc>
        <w:tc>
          <w:tcPr>
            <w:tcW w:w="1803" w:type="dxa"/>
            <w:vAlign w:val="center"/>
          </w:tcPr>
          <w:p w14:paraId="78B8B409" w14:textId="7E501CBE" w:rsidR="39330F14" w:rsidRDefault="00677A5A" w:rsidP="59168FE6">
            <w:pPr>
              <w:jc w:val="left"/>
            </w:pPr>
            <m:oMathPara>
              <m:oMath>
                <m:f>
                  <m:fPr>
                    <m:ctrlPr>
                      <w:rPr>
                        <w:rFonts w:ascii="Cambria Math" w:hAnsi="Cambria Math"/>
                      </w:rPr>
                    </m:ctrlPr>
                  </m:fPr>
                  <m:num>
                    <m:r>
                      <m:rPr>
                        <m:sty m:val="p"/>
                      </m:rPr>
                      <w:rPr>
                        <w:rFonts w:ascii="Cambria Math" w:hAnsi="Cambria Math"/>
                      </w:rPr>
                      <m:t>40,283</m:t>
                    </m:r>
                  </m:num>
                  <m:den>
                    <m:r>
                      <m:rPr>
                        <m:sty m:val="p"/>
                      </m:rPr>
                      <w:rPr>
                        <w:rFonts w:ascii="Cambria Math" w:hAnsi="Cambria Math"/>
                      </w:rPr>
                      <m:t>275,949</m:t>
                    </m:r>
                  </m:den>
                </m:f>
              </m:oMath>
            </m:oMathPara>
          </w:p>
        </w:tc>
        <w:tc>
          <w:tcPr>
            <w:tcW w:w="1803" w:type="dxa"/>
          </w:tcPr>
          <w:p w14:paraId="28A7B050" w14:textId="6E7B9F82" w:rsidR="3A88DDE9" w:rsidRDefault="3A88DDE9" w:rsidP="00F74DFB">
            <w:r w:rsidRPr="39330F14">
              <w:rPr>
                <w:rFonts w:eastAsia="Times New Roman"/>
              </w:rPr>
              <w:t>0.186</w:t>
            </w:r>
          </w:p>
        </w:tc>
      </w:tr>
      <w:tr w:rsidR="39330F14" w14:paraId="6ED1A9A0" w14:textId="77777777" w:rsidTr="59168FE6">
        <w:trPr>
          <w:trHeight w:val="300"/>
        </w:trPr>
        <w:tc>
          <w:tcPr>
            <w:tcW w:w="1803" w:type="dxa"/>
            <w:vAlign w:val="center"/>
          </w:tcPr>
          <w:p w14:paraId="12122C25" w14:textId="27EC7B3C" w:rsidR="39330F14" w:rsidRDefault="39330F14" w:rsidP="00F74DFB">
            <w:r w:rsidRPr="39330F14">
              <w:t>2020</w:t>
            </w:r>
          </w:p>
        </w:tc>
        <w:tc>
          <w:tcPr>
            <w:tcW w:w="1803" w:type="dxa"/>
          </w:tcPr>
          <w:p w14:paraId="0B7119B8" w14:textId="5E4F6376" w:rsidR="5D7C2805" w:rsidRDefault="5D7C2805" w:rsidP="00F74DFB">
            <w:r w:rsidRPr="39330F14">
              <w:rPr>
                <w:rFonts w:eastAsia="Times New Roman"/>
              </w:rPr>
              <w:t>73,392</w:t>
            </w:r>
          </w:p>
        </w:tc>
        <w:tc>
          <w:tcPr>
            <w:tcW w:w="1803" w:type="dxa"/>
          </w:tcPr>
          <w:p w14:paraId="37FB08DB" w14:textId="68A8C56E" w:rsidR="39330F14" w:rsidRDefault="39330F14" w:rsidP="00F74DFB">
            <w:r w:rsidRPr="39330F14">
              <w:rPr>
                <w:rFonts w:eastAsia="Times New Roman"/>
              </w:rPr>
              <w:t>313,301</w:t>
            </w:r>
          </w:p>
          <w:p w14:paraId="2A80C73A" w14:textId="39411466" w:rsidR="39330F14" w:rsidRDefault="39330F14" w:rsidP="00F74DFB"/>
        </w:tc>
        <w:tc>
          <w:tcPr>
            <w:tcW w:w="1803" w:type="dxa"/>
            <w:vAlign w:val="center"/>
          </w:tcPr>
          <w:p w14:paraId="1D643303" w14:textId="3F7ADDC6" w:rsidR="39330F14" w:rsidRDefault="00677A5A" w:rsidP="59168FE6">
            <w:pPr>
              <w:jc w:val="left"/>
            </w:pPr>
            <m:oMathPara>
              <m:oMath>
                <m:f>
                  <m:fPr>
                    <m:ctrlPr>
                      <w:rPr>
                        <w:rFonts w:ascii="Cambria Math" w:hAnsi="Cambria Math"/>
                      </w:rPr>
                    </m:ctrlPr>
                  </m:fPr>
                  <m:num>
                    <m:r>
                      <m:rPr>
                        <m:sty m:val="p"/>
                      </m:rPr>
                      <w:rPr>
                        <w:rFonts w:ascii="Cambria Math" w:hAnsi="Cambria Math"/>
                      </w:rPr>
                      <m:t>73,392</m:t>
                    </m:r>
                  </m:num>
                  <m:den>
                    <m:r>
                      <m:rPr>
                        <m:sty m:val="p"/>
                      </m:rPr>
                      <w:rPr>
                        <w:rFonts w:ascii="Cambria Math" w:hAnsi="Cambria Math"/>
                      </w:rPr>
                      <m:t>313,301</m:t>
                    </m:r>
                  </m:den>
                </m:f>
              </m:oMath>
            </m:oMathPara>
          </w:p>
        </w:tc>
        <w:tc>
          <w:tcPr>
            <w:tcW w:w="1803" w:type="dxa"/>
          </w:tcPr>
          <w:p w14:paraId="5EC349CB" w14:textId="16A587ED" w:rsidR="5BE950F3" w:rsidRDefault="5BE950F3" w:rsidP="00F74DFB">
            <w:r w:rsidRPr="39330F14">
              <w:rPr>
                <w:rFonts w:eastAsia="Times New Roman"/>
              </w:rPr>
              <w:t>0.408</w:t>
            </w:r>
          </w:p>
        </w:tc>
      </w:tr>
    </w:tbl>
    <w:p w14:paraId="7F299033" w14:textId="6F75564D" w:rsidR="39330F14" w:rsidRDefault="39330F14" w:rsidP="00F74DFB"/>
    <w:p w14:paraId="4A6E1673" w14:textId="5DB645A4" w:rsidR="39330F14" w:rsidRDefault="39330F14" w:rsidP="00F74DFB"/>
    <w:p w14:paraId="59E69B53" w14:textId="00EA521E" w:rsidR="25A7163D" w:rsidRDefault="25A7163D" w:rsidP="00F74DFB"/>
    <w:p w14:paraId="103D1FFB" w14:textId="726139F2" w:rsidR="0CD12FCC" w:rsidRDefault="0CD12FCC" w:rsidP="59168FE6">
      <w:r>
        <w:rPr>
          <w:noProof/>
          <w:lang w:val="en-US" w:eastAsia="en-US"/>
        </w:rPr>
        <w:lastRenderedPageBreak/>
        <w:drawing>
          <wp:inline distT="0" distB="0" distL="0" distR="0" wp14:anchorId="2DB4DFA9" wp14:editId="38DC372A">
            <wp:extent cx="4572396" cy="2743438"/>
            <wp:effectExtent l="0" t="0" r="0" b="0"/>
            <wp:docPr id="8853092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309230" name="Picture 885309230"/>
                    <pic:cNvPicPr/>
                  </pic:nvPicPr>
                  <pic:blipFill>
                    <a:blip r:embed="rId17">
                      <a:extLst>
                        <a:ext uri="{28A0092B-C50C-407E-A947-70E740481C1C}">
                          <a14:useLocalDpi xmlns:a14="http://schemas.microsoft.com/office/drawing/2010/main"/>
                        </a:ext>
                      </a:extLst>
                    </a:blip>
                    <a:stretch>
                      <a:fillRect/>
                    </a:stretch>
                  </pic:blipFill>
                  <pic:spPr>
                    <a:xfrm>
                      <a:off x="0" y="0"/>
                      <a:ext cx="4572396" cy="2743438"/>
                    </a:xfrm>
                    <a:prstGeom prst="rect">
                      <a:avLst/>
                    </a:prstGeom>
                  </pic:spPr>
                </pic:pic>
              </a:graphicData>
            </a:graphic>
          </wp:inline>
        </w:drawing>
      </w:r>
    </w:p>
    <w:p w14:paraId="70434762" w14:textId="37F14CDC" w:rsidR="39330F14" w:rsidRDefault="39330F14" w:rsidP="00F74DFB"/>
    <w:p w14:paraId="59B03812" w14:textId="078A8905" w:rsidR="55DC57C8" w:rsidRDefault="296A5363" w:rsidP="00F74DFB">
      <w:pPr>
        <w:pStyle w:val="Heading2"/>
      </w:pPr>
      <w:bookmarkStart w:id="88" w:name="_Toc1148926148"/>
      <w:r>
        <w:t xml:space="preserve"> </w:t>
      </w:r>
      <w:r w:rsidR="5BA193D1">
        <w:t>Altman Z score</w:t>
      </w:r>
      <w:bookmarkEnd w:id="88"/>
    </w:p>
    <w:p w14:paraId="620A92BF" w14:textId="033B0B1D" w:rsidR="39330F14" w:rsidRDefault="39330F14" w:rsidP="59168FE6">
      <w:pPr>
        <w:jc w:val="left"/>
      </w:pPr>
      <m:oMathPara>
        <m:oMath>
          <m:r>
            <w:rPr>
              <w:rFonts w:ascii="Cambria Math" w:hAnsi="Cambria Math"/>
            </w:rPr>
            <m:t>Z</m:t>
          </m:r>
          <m:r>
            <m:rPr>
              <m:sty m:val="p"/>
            </m:rPr>
            <w:rPr>
              <w:rFonts w:ascii="Cambria Math" w:hAnsi="Cambria Math"/>
            </w:rPr>
            <m:t>=1.2×</m:t>
          </m:r>
          <m:f>
            <m:fPr>
              <m:ctrlPr>
                <w:rPr>
                  <w:rFonts w:ascii="Cambria Math" w:hAnsi="Cambria Math"/>
                </w:rPr>
              </m:ctrlPr>
            </m:fPr>
            <m:num>
              <m:r>
                <w:rPr>
                  <w:rFonts w:ascii="Cambria Math" w:hAnsi="Cambria Math"/>
                </w:rPr>
                <m:t>WorkingCapital</m:t>
              </m:r>
              <m:r>
                <m:rPr>
                  <m:sty m:val="p"/>
                </m:rPr>
                <w:rPr>
                  <w:rFonts w:ascii="Cambria Math" w:hAnsi="Cambria Math"/>
                </w:rPr>
                <m:t>​</m:t>
              </m:r>
            </m:num>
            <m:den>
              <m:r>
                <w:rPr>
                  <w:rFonts w:ascii="Cambria Math" w:hAnsi="Cambria Math"/>
                </w:rPr>
                <m:t>TotalAssets</m:t>
              </m:r>
            </m:den>
          </m:f>
          <m:r>
            <m:rPr>
              <m:sty m:val="p"/>
            </m:rPr>
            <w:rPr>
              <w:rFonts w:ascii="Cambria Math" w:hAnsi="Cambria Math"/>
            </w:rPr>
            <m:t>+1.4×</m:t>
          </m:r>
          <m:f>
            <m:fPr>
              <m:ctrlPr>
                <w:rPr>
                  <w:rFonts w:ascii="Cambria Math" w:hAnsi="Cambria Math"/>
                </w:rPr>
              </m:ctrlPr>
            </m:fPr>
            <m:num>
              <m:r>
                <w:rPr>
                  <w:rFonts w:ascii="Cambria Math" w:hAnsi="Cambria Math"/>
                </w:rPr>
                <m:t>RetainedEarnings</m:t>
              </m:r>
            </m:num>
            <m:den>
              <m:r>
                <w:rPr>
                  <w:rFonts w:ascii="Cambria Math" w:hAnsi="Cambria Math"/>
                </w:rPr>
                <m:t>TotalAssets</m:t>
              </m:r>
            </m:den>
          </m:f>
          <m:r>
            <m:rPr>
              <m:sty m:val="p"/>
            </m:rPr>
            <w:rPr>
              <w:rFonts w:ascii="Cambria Math" w:hAnsi="Cambria Math"/>
            </w:rPr>
            <m:t>​+3.3×</m:t>
          </m:r>
          <m:f>
            <m:fPr>
              <m:ctrlPr>
                <w:rPr>
                  <w:rFonts w:ascii="Cambria Math" w:hAnsi="Cambria Math"/>
                </w:rPr>
              </m:ctrlPr>
            </m:fPr>
            <m:num>
              <m:r>
                <w:rPr>
                  <w:rFonts w:ascii="Cambria Math" w:hAnsi="Cambria Math"/>
                </w:rPr>
                <m:t>EBIT</m:t>
              </m:r>
              <m:r>
                <m:rPr>
                  <m:sty m:val="p"/>
                </m:rPr>
                <w:rPr>
                  <w:rFonts w:ascii="Cambria Math" w:hAnsi="Cambria Math"/>
                </w:rPr>
                <m:t>​</m:t>
              </m:r>
            </m:num>
            <m:den>
              <m:r>
                <w:rPr>
                  <w:rFonts w:ascii="Cambria Math" w:hAnsi="Cambria Math"/>
                </w:rPr>
                <m:t>TotalAssets</m:t>
              </m:r>
            </m:den>
          </m:f>
          <m:r>
            <m:rPr>
              <m:sty m:val="p"/>
            </m:rPr>
            <w:rPr>
              <w:rFonts w:ascii="Cambria Math" w:hAnsi="Cambria Math"/>
            </w:rPr>
            <m:t>+0.6×</m:t>
          </m:r>
          <m:f>
            <m:fPr>
              <m:ctrlPr>
                <w:rPr>
                  <w:rFonts w:ascii="Cambria Math" w:hAnsi="Cambria Math"/>
                </w:rPr>
              </m:ctrlPr>
            </m:fPr>
            <m:num>
              <m:r>
                <w:rPr>
                  <w:rFonts w:ascii="Cambria Math" w:hAnsi="Cambria Math"/>
                </w:rPr>
                <m:t>MarketValueofEquity</m:t>
              </m:r>
            </m:num>
            <m:den>
              <m:r>
                <w:rPr>
                  <w:rFonts w:ascii="Cambria Math" w:hAnsi="Cambria Math"/>
                </w:rPr>
                <m:t>TotalLiabilities</m:t>
              </m:r>
            </m:den>
          </m:f>
          <m:r>
            <m:rPr>
              <m:sty m:val="p"/>
            </m:rPr>
            <w:rPr>
              <w:rFonts w:ascii="Cambria Math" w:hAnsi="Cambria Math"/>
            </w:rPr>
            <m:t>​+1.0×</m:t>
          </m:r>
          <m:f>
            <m:fPr>
              <m:ctrlPr>
                <w:rPr>
                  <w:rFonts w:ascii="Cambria Math" w:hAnsi="Cambria Math"/>
                </w:rPr>
              </m:ctrlPr>
            </m:fPr>
            <m:num>
              <m:r>
                <w:rPr>
                  <w:rFonts w:ascii="Cambria Math" w:hAnsi="Cambria Math"/>
                </w:rPr>
                <m:t>Sales</m:t>
              </m:r>
              <m:r>
                <m:rPr>
                  <m:sty m:val="p"/>
                </m:rPr>
                <w:rPr>
                  <w:rFonts w:ascii="Cambria Math" w:hAnsi="Cambria Math"/>
                </w:rPr>
                <m:t>​</m:t>
              </m:r>
            </m:num>
            <m:den>
              <m:r>
                <w:rPr>
                  <w:rFonts w:ascii="Cambria Math" w:hAnsi="Cambria Math"/>
                </w:rPr>
                <m:t>TotalAssets</m:t>
              </m:r>
            </m:den>
          </m:f>
        </m:oMath>
      </m:oMathPara>
    </w:p>
    <w:p w14:paraId="5ABA8310" w14:textId="6E873705" w:rsidR="20A0BD25" w:rsidRDefault="20A0BD25" w:rsidP="00F74DFB">
      <w:pPr>
        <w:pStyle w:val="ListParagraph"/>
        <w:numPr>
          <w:ilvl w:val="0"/>
          <w:numId w:val="5"/>
        </w:numPr>
        <w:rPr>
          <w:rFonts w:eastAsia="Times New Roman"/>
        </w:rPr>
      </w:pPr>
      <w:r w:rsidRPr="39330F14">
        <w:rPr>
          <w:rFonts w:eastAsia="Times New Roman"/>
          <w:b/>
          <w:bCs/>
        </w:rPr>
        <w:t>Working Capital</w:t>
      </w:r>
      <w:r w:rsidRPr="39330F14">
        <w:rPr>
          <w:rFonts w:eastAsia="Times New Roman"/>
        </w:rPr>
        <w:t xml:space="preserve"> = Current Assets - Current Liabilities</w:t>
      </w:r>
    </w:p>
    <w:p w14:paraId="4E700458" w14:textId="43C94613" w:rsidR="20A0BD25" w:rsidRDefault="20A0BD25" w:rsidP="00F74DFB">
      <w:pPr>
        <w:pStyle w:val="ListParagraph"/>
        <w:numPr>
          <w:ilvl w:val="0"/>
          <w:numId w:val="5"/>
        </w:numPr>
        <w:rPr>
          <w:rFonts w:eastAsia="Times New Roman"/>
        </w:rPr>
      </w:pPr>
      <w:r w:rsidRPr="39330F14">
        <w:rPr>
          <w:rFonts w:eastAsia="Times New Roman"/>
          <w:b/>
          <w:bCs/>
        </w:rPr>
        <w:t>Retained Earnings</w:t>
      </w:r>
      <w:r w:rsidRPr="39330F14">
        <w:rPr>
          <w:rFonts w:eastAsia="Times New Roman"/>
        </w:rPr>
        <w:t xml:space="preserve"> = Accumulated earnings retained in the business (available on the balance sheet)</w:t>
      </w:r>
    </w:p>
    <w:p w14:paraId="69561C1A" w14:textId="6FE844B2" w:rsidR="20A0BD25" w:rsidRDefault="20A0BD25" w:rsidP="00F74DFB">
      <w:pPr>
        <w:pStyle w:val="ListParagraph"/>
        <w:numPr>
          <w:ilvl w:val="0"/>
          <w:numId w:val="5"/>
        </w:numPr>
        <w:rPr>
          <w:rFonts w:eastAsia="Times New Roman"/>
        </w:rPr>
      </w:pPr>
      <w:r w:rsidRPr="39330F14">
        <w:rPr>
          <w:rFonts w:eastAsia="Times New Roman"/>
          <w:b/>
          <w:bCs/>
        </w:rPr>
        <w:t>EBIT</w:t>
      </w:r>
      <w:r w:rsidRPr="39330F14">
        <w:rPr>
          <w:rFonts w:eastAsia="Times New Roman"/>
        </w:rPr>
        <w:t xml:space="preserve"> = Earnings Before Interest and Taxes (Operating Income)</w:t>
      </w:r>
    </w:p>
    <w:p w14:paraId="2B0CF8B0" w14:textId="26C44C8E" w:rsidR="20A0BD25" w:rsidRDefault="20A0BD25" w:rsidP="00F74DFB">
      <w:pPr>
        <w:pStyle w:val="ListParagraph"/>
        <w:numPr>
          <w:ilvl w:val="0"/>
          <w:numId w:val="5"/>
        </w:numPr>
        <w:rPr>
          <w:rFonts w:eastAsia="Times New Roman"/>
        </w:rPr>
      </w:pPr>
      <w:r w:rsidRPr="39330F14">
        <w:rPr>
          <w:rFonts w:eastAsia="Times New Roman"/>
          <w:b/>
          <w:bCs/>
        </w:rPr>
        <w:t>Market Value of Equity</w:t>
      </w:r>
      <w:r w:rsidRPr="39330F14">
        <w:rPr>
          <w:rFonts w:eastAsia="Times New Roman"/>
        </w:rPr>
        <w:t xml:space="preserve"> = Market Capitalization (if data is available, calculated as shares outstanding × share price) book value of equity </w:t>
      </w:r>
      <w:r w:rsidR="567B0F6D" w:rsidRPr="39330F14">
        <w:rPr>
          <w:rFonts w:eastAsia="Times New Roman"/>
        </w:rPr>
        <w:t xml:space="preserve">is used here </w:t>
      </w:r>
    </w:p>
    <w:p w14:paraId="07A38777" w14:textId="15FFE34E" w:rsidR="20A0BD25" w:rsidRDefault="20A0BD25" w:rsidP="00F74DFB">
      <w:pPr>
        <w:pStyle w:val="ListParagraph"/>
        <w:numPr>
          <w:ilvl w:val="0"/>
          <w:numId w:val="5"/>
        </w:numPr>
        <w:rPr>
          <w:rFonts w:eastAsia="Times New Roman"/>
        </w:rPr>
      </w:pPr>
      <w:r w:rsidRPr="39330F14">
        <w:rPr>
          <w:rFonts w:eastAsia="Times New Roman"/>
          <w:b/>
          <w:bCs/>
        </w:rPr>
        <w:t>Total Liabilities</w:t>
      </w:r>
      <w:r w:rsidRPr="39330F14">
        <w:rPr>
          <w:rFonts w:eastAsia="Times New Roman"/>
        </w:rPr>
        <w:t xml:space="preserve"> = Current Liabilities + Long-term Debt</w:t>
      </w:r>
    </w:p>
    <w:p w14:paraId="044021D1" w14:textId="04BC0468" w:rsidR="20A0BD25" w:rsidRDefault="20A0BD25" w:rsidP="00F74DFB">
      <w:pPr>
        <w:pStyle w:val="ListParagraph"/>
        <w:numPr>
          <w:ilvl w:val="0"/>
          <w:numId w:val="5"/>
        </w:numPr>
        <w:rPr>
          <w:rFonts w:eastAsia="Times New Roman"/>
        </w:rPr>
      </w:pPr>
      <w:r w:rsidRPr="39330F14">
        <w:rPr>
          <w:rFonts w:eastAsia="Times New Roman"/>
          <w:b/>
          <w:bCs/>
        </w:rPr>
        <w:t>Total Assets</w:t>
      </w:r>
      <w:r w:rsidRPr="39330F14">
        <w:rPr>
          <w:rFonts w:eastAsia="Times New Roman"/>
        </w:rPr>
        <w:t xml:space="preserve"> = Total Assets (from the balance sheet)</w:t>
      </w:r>
    </w:p>
    <w:p w14:paraId="7F34DBB0" w14:textId="44C10F4D" w:rsidR="20A0BD25" w:rsidRDefault="20A0BD25" w:rsidP="00F74DFB">
      <w:pPr>
        <w:pStyle w:val="ListParagraph"/>
        <w:numPr>
          <w:ilvl w:val="0"/>
          <w:numId w:val="5"/>
        </w:numPr>
        <w:rPr>
          <w:rFonts w:eastAsia="Times New Roman"/>
        </w:rPr>
      </w:pPr>
      <w:r w:rsidRPr="39330F14">
        <w:rPr>
          <w:rFonts w:eastAsia="Times New Roman"/>
          <w:b/>
          <w:bCs/>
        </w:rPr>
        <w:t>Sales</w:t>
      </w:r>
      <w:r w:rsidRPr="39330F14">
        <w:rPr>
          <w:rFonts w:eastAsia="Times New Roman"/>
        </w:rPr>
        <w:t xml:space="preserve"> = Net Sales (from the income statement)</w:t>
      </w:r>
    </w:p>
    <w:tbl>
      <w:tblPr>
        <w:tblStyle w:val="TableGridLight"/>
        <w:tblW w:w="0" w:type="auto"/>
        <w:tblLook w:val="06A0" w:firstRow="1" w:lastRow="0" w:firstColumn="1" w:lastColumn="0" w:noHBand="1" w:noVBand="1"/>
      </w:tblPr>
      <w:tblGrid>
        <w:gridCol w:w="629"/>
        <w:gridCol w:w="887"/>
        <w:gridCol w:w="979"/>
        <w:gridCol w:w="896"/>
        <w:gridCol w:w="958"/>
        <w:gridCol w:w="1030"/>
        <w:gridCol w:w="886"/>
        <w:gridCol w:w="979"/>
        <w:gridCol w:w="886"/>
        <w:gridCol w:w="886"/>
      </w:tblGrid>
      <w:tr w:rsidR="39330F14" w14:paraId="195B612A" w14:textId="77777777" w:rsidTr="39330F14">
        <w:trPr>
          <w:trHeight w:val="300"/>
        </w:trPr>
        <w:tc>
          <w:tcPr>
            <w:tcW w:w="596" w:type="dxa"/>
          </w:tcPr>
          <w:p w14:paraId="1D3784AC" w14:textId="0F077C25" w:rsidR="39330F14" w:rsidRDefault="39330F14" w:rsidP="00F74DFB">
            <w:r w:rsidRPr="39330F14">
              <w:rPr>
                <w:rFonts w:eastAsia="Calibri"/>
              </w:rPr>
              <w:t>Year</w:t>
            </w:r>
          </w:p>
        </w:tc>
        <w:tc>
          <w:tcPr>
            <w:tcW w:w="969" w:type="dxa"/>
          </w:tcPr>
          <w:p w14:paraId="6999A34C" w14:textId="6B372FB8" w:rsidR="39330F14" w:rsidRDefault="39330F14" w:rsidP="00F74DFB">
            <w:r w:rsidRPr="39330F14">
              <w:rPr>
                <w:rFonts w:eastAsia="Calibri"/>
              </w:rPr>
              <w:t xml:space="preserve">Current Assets </w:t>
            </w:r>
          </w:p>
        </w:tc>
        <w:tc>
          <w:tcPr>
            <w:tcW w:w="957" w:type="dxa"/>
          </w:tcPr>
          <w:p w14:paraId="42EB1EE8" w14:textId="1D3DF6C0" w:rsidR="39330F14" w:rsidRDefault="39330F14" w:rsidP="00F74DFB">
            <w:pPr>
              <w:rPr>
                <w:rFonts w:eastAsia="Calibri"/>
              </w:rPr>
            </w:pPr>
            <w:r w:rsidRPr="39330F14">
              <w:rPr>
                <w:rFonts w:eastAsia="Calibri"/>
              </w:rPr>
              <w:t>Current Liabilitie</w:t>
            </w:r>
            <w:r w:rsidR="65F2D84C" w:rsidRPr="39330F14">
              <w:rPr>
                <w:rFonts w:eastAsia="Calibri"/>
              </w:rPr>
              <w:t>s</w:t>
            </w:r>
          </w:p>
        </w:tc>
        <w:tc>
          <w:tcPr>
            <w:tcW w:w="928" w:type="dxa"/>
          </w:tcPr>
          <w:p w14:paraId="46188051" w14:textId="09A55D6F" w:rsidR="39330F14" w:rsidRDefault="39330F14" w:rsidP="00F74DFB">
            <w:r w:rsidRPr="39330F14">
              <w:rPr>
                <w:rFonts w:eastAsia="Calibri"/>
              </w:rPr>
              <w:t>Working Capital</w:t>
            </w:r>
          </w:p>
        </w:tc>
        <w:tc>
          <w:tcPr>
            <w:tcW w:w="928" w:type="dxa"/>
          </w:tcPr>
          <w:p w14:paraId="20B60F02" w14:textId="15111B87" w:rsidR="1590605F" w:rsidRDefault="1590605F" w:rsidP="00F74DFB">
            <w:pPr>
              <w:rPr>
                <w:rFonts w:eastAsia="Calibri"/>
              </w:rPr>
            </w:pPr>
            <w:r w:rsidRPr="39330F14">
              <w:rPr>
                <w:rFonts w:eastAsia="Calibri"/>
              </w:rPr>
              <w:t>Retained Earnings</w:t>
            </w:r>
          </w:p>
        </w:tc>
        <w:tc>
          <w:tcPr>
            <w:tcW w:w="928" w:type="dxa"/>
          </w:tcPr>
          <w:p w14:paraId="03195D42" w14:textId="5DA2E16B" w:rsidR="39330F14" w:rsidRDefault="39330F14" w:rsidP="00F74DFB">
            <w:r w:rsidRPr="39330F14">
              <w:t xml:space="preserve">Operating Income </w:t>
            </w:r>
          </w:p>
        </w:tc>
        <w:tc>
          <w:tcPr>
            <w:tcW w:w="928" w:type="dxa"/>
          </w:tcPr>
          <w:p w14:paraId="7C4FE6CB" w14:textId="7E181709" w:rsidR="39330F14" w:rsidRDefault="39330F14" w:rsidP="00F74DFB">
            <w:pPr>
              <w:rPr>
                <w:rFonts w:eastAsia="Calibri"/>
              </w:rPr>
            </w:pPr>
            <w:r w:rsidRPr="39330F14">
              <w:rPr>
                <w:rFonts w:eastAsia="Calibri"/>
              </w:rPr>
              <w:t>Total Equity</w:t>
            </w:r>
          </w:p>
        </w:tc>
        <w:tc>
          <w:tcPr>
            <w:tcW w:w="928" w:type="dxa"/>
          </w:tcPr>
          <w:p w14:paraId="0EE299A6" w14:textId="766E6896" w:rsidR="4714AF2B" w:rsidRDefault="4714AF2B" w:rsidP="00F74DFB">
            <w:pPr>
              <w:rPr>
                <w:rFonts w:eastAsia="Calibri"/>
              </w:rPr>
            </w:pPr>
            <w:r w:rsidRPr="39330F14">
              <w:rPr>
                <w:rFonts w:eastAsia="Calibri"/>
              </w:rPr>
              <w:t>Total Liabilities</w:t>
            </w:r>
          </w:p>
        </w:tc>
        <w:tc>
          <w:tcPr>
            <w:tcW w:w="928" w:type="dxa"/>
          </w:tcPr>
          <w:p w14:paraId="0169CE1C" w14:textId="7611BD27" w:rsidR="39330F14" w:rsidRDefault="39330F14" w:rsidP="00F74DFB">
            <w:r w:rsidRPr="39330F14">
              <w:t>Total assets</w:t>
            </w:r>
          </w:p>
        </w:tc>
        <w:tc>
          <w:tcPr>
            <w:tcW w:w="928" w:type="dxa"/>
          </w:tcPr>
          <w:p w14:paraId="4024D514" w14:textId="4D2DE320" w:rsidR="39330F14" w:rsidRDefault="39330F14" w:rsidP="00F74DFB">
            <w:r w:rsidRPr="39330F14">
              <w:t>Net sales</w:t>
            </w:r>
          </w:p>
        </w:tc>
      </w:tr>
      <w:tr w:rsidR="39330F14" w14:paraId="7BAED5A6" w14:textId="77777777" w:rsidTr="39330F14">
        <w:trPr>
          <w:trHeight w:val="300"/>
        </w:trPr>
        <w:tc>
          <w:tcPr>
            <w:tcW w:w="596" w:type="dxa"/>
          </w:tcPr>
          <w:p w14:paraId="51BAC6AA" w14:textId="6A065C01" w:rsidR="39330F14" w:rsidRDefault="39330F14" w:rsidP="00F74DFB">
            <w:r w:rsidRPr="39330F14">
              <w:rPr>
                <w:rFonts w:eastAsia="Calibri"/>
              </w:rPr>
              <w:t>2024</w:t>
            </w:r>
          </w:p>
        </w:tc>
        <w:tc>
          <w:tcPr>
            <w:tcW w:w="969" w:type="dxa"/>
          </w:tcPr>
          <w:p w14:paraId="6BA96F06" w14:textId="1DB0DCF8" w:rsidR="39330F14" w:rsidRDefault="39330F14" w:rsidP="00F74DFB">
            <w:r w:rsidRPr="39330F14">
              <w:rPr>
                <w:rFonts w:eastAsia="Calibri"/>
              </w:rPr>
              <w:t>242,494</w:t>
            </w:r>
          </w:p>
        </w:tc>
        <w:tc>
          <w:tcPr>
            <w:tcW w:w="957" w:type="dxa"/>
          </w:tcPr>
          <w:p w14:paraId="2DDB3872" w14:textId="27B72558" w:rsidR="39330F14" w:rsidRDefault="39330F14" w:rsidP="00F74DFB">
            <w:r w:rsidRPr="39330F14">
              <w:rPr>
                <w:rFonts w:eastAsia="Calibri"/>
              </w:rPr>
              <w:t>158,291</w:t>
            </w:r>
          </w:p>
        </w:tc>
        <w:tc>
          <w:tcPr>
            <w:tcW w:w="928" w:type="dxa"/>
          </w:tcPr>
          <w:p w14:paraId="68041DA0" w14:textId="5FB11C70" w:rsidR="670284D0" w:rsidRDefault="670284D0" w:rsidP="00F74DFB">
            <w:r w:rsidRPr="39330F14">
              <w:rPr>
                <w:rFonts w:eastAsia="Times New Roman"/>
              </w:rPr>
              <w:t>84</w:t>
            </w:r>
            <w:r w:rsidR="0BEC2C3C" w:rsidRPr="39330F14">
              <w:rPr>
                <w:rFonts w:eastAsia="Times New Roman"/>
              </w:rPr>
              <w:t>,</w:t>
            </w:r>
            <w:r w:rsidRPr="39330F14">
              <w:rPr>
                <w:rFonts w:eastAsia="Times New Roman"/>
              </w:rPr>
              <w:t>20</w:t>
            </w:r>
            <w:r w:rsidR="70D14694" w:rsidRPr="39330F14">
              <w:rPr>
                <w:rFonts w:eastAsia="Times New Roman"/>
              </w:rPr>
              <w:t>3</w:t>
            </w:r>
          </w:p>
        </w:tc>
        <w:tc>
          <w:tcPr>
            <w:tcW w:w="928" w:type="dxa"/>
          </w:tcPr>
          <w:p w14:paraId="59B2955B" w14:textId="6E1B4F5C" w:rsidR="41310643" w:rsidRDefault="41310643" w:rsidP="00F74DFB">
            <w:r w:rsidRPr="39330F14">
              <w:rPr>
                <w:rFonts w:eastAsia="Times New Roman"/>
              </w:rPr>
              <w:t>208,431</w:t>
            </w:r>
          </w:p>
        </w:tc>
        <w:tc>
          <w:tcPr>
            <w:tcW w:w="928" w:type="dxa"/>
          </w:tcPr>
          <w:p w14:paraId="7DCD359F" w14:textId="4DFC663E" w:rsidR="39330F14" w:rsidRDefault="39330F14" w:rsidP="00F74DFB">
            <w:r w:rsidRPr="39330F14">
              <w:rPr>
                <w:rFonts w:eastAsia="Times New Roman"/>
              </w:rPr>
              <w:t>−15.30</w:t>
            </w:r>
          </w:p>
        </w:tc>
        <w:tc>
          <w:tcPr>
            <w:tcW w:w="928" w:type="dxa"/>
          </w:tcPr>
          <w:p w14:paraId="40610BFE" w14:textId="4EAF79A2" w:rsidR="39330F14" w:rsidRDefault="39330F14" w:rsidP="00F74DFB">
            <w:r w:rsidRPr="39330F14">
              <w:rPr>
                <w:rFonts w:eastAsia="Calibri"/>
              </w:rPr>
              <w:t>153,105</w:t>
            </w:r>
          </w:p>
        </w:tc>
        <w:tc>
          <w:tcPr>
            <w:tcW w:w="928" w:type="dxa"/>
          </w:tcPr>
          <w:p w14:paraId="66D4EC97" w14:textId="3C834195" w:rsidR="0A83E966" w:rsidRDefault="0A83E966" w:rsidP="00F74DFB">
            <w:r w:rsidRPr="39330F14">
              <w:rPr>
                <w:rFonts w:eastAsia="Calibri"/>
              </w:rPr>
              <w:t>170,249</w:t>
            </w:r>
          </w:p>
        </w:tc>
        <w:tc>
          <w:tcPr>
            <w:tcW w:w="928" w:type="dxa"/>
          </w:tcPr>
          <w:p w14:paraId="7DBFB3B4" w14:textId="75BDD919" w:rsidR="39330F14" w:rsidRDefault="39330F14" w:rsidP="00F74DFB">
            <w:r w:rsidRPr="39330F14">
              <w:rPr>
                <w:rFonts w:eastAsia="Times New Roman"/>
              </w:rPr>
              <w:t>323,354</w:t>
            </w:r>
          </w:p>
          <w:p w14:paraId="0A770F94" w14:textId="6E011DA7" w:rsidR="39330F14" w:rsidRDefault="39330F14" w:rsidP="00F74DFB"/>
        </w:tc>
        <w:tc>
          <w:tcPr>
            <w:tcW w:w="928" w:type="dxa"/>
          </w:tcPr>
          <w:p w14:paraId="06023602" w14:textId="59959053" w:rsidR="39330F14" w:rsidRDefault="39330F14" w:rsidP="00F74DFB">
            <w:r>
              <w:t>394,879</w:t>
            </w:r>
          </w:p>
        </w:tc>
      </w:tr>
      <w:tr w:rsidR="39330F14" w14:paraId="2B52EC93" w14:textId="77777777" w:rsidTr="39330F14">
        <w:trPr>
          <w:trHeight w:val="300"/>
        </w:trPr>
        <w:tc>
          <w:tcPr>
            <w:tcW w:w="596" w:type="dxa"/>
          </w:tcPr>
          <w:p w14:paraId="77146B5E" w14:textId="297F5D15" w:rsidR="39330F14" w:rsidRDefault="39330F14" w:rsidP="00F74DFB">
            <w:r w:rsidRPr="39330F14">
              <w:rPr>
                <w:rFonts w:eastAsia="Calibri"/>
              </w:rPr>
              <w:t>2023</w:t>
            </w:r>
          </w:p>
        </w:tc>
        <w:tc>
          <w:tcPr>
            <w:tcW w:w="969" w:type="dxa"/>
          </w:tcPr>
          <w:p w14:paraId="1FEE9D27" w14:textId="1AE5D43A" w:rsidR="39330F14" w:rsidRDefault="39330F14" w:rsidP="00F74DFB">
            <w:r w:rsidRPr="39330F14">
              <w:rPr>
                <w:rFonts w:eastAsia="Calibri"/>
              </w:rPr>
              <w:t>258,851</w:t>
            </w:r>
          </w:p>
        </w:tc>
        <w:tc>
          <w:tcPr>
            <w:tcW w:w="957" w:type="dxa"/>
          </w:tcPr>
          <w:p w14:paraId="24FFE2C3" w14:textId="6BFF6CBF" w:rsidR="39330F14" w:rsidRDefault="39330F14" w:rsidP="00F74DFB">
            <w:r w:rsidRPr="39330F14">
              <w:rPr>
                <w:rFonts w:eastAsia="Calibri"/>
              </w:rPr>
              <w:t>161,148</w:t>
            </w:r>
          </w:p>
        </w:tc>
        <w:tc>
          <w:tcPr>
            <w:tcW w:w="928" w:type="dxa"/>
          </w:tcPr>
          <w:p w14:paraId="4ADDEB3D" w14:textId="741BD275" w:rsidR="20466EDF" w:rsidRDefault="20466EDF" w:rsidP="00F74DFB">
            <w:r>
              <w:t>97,703</w:t>
            </w:r>
          </w:p>
        </w:tc>
        <w:tc>
          <w:tcPr>
            <w:tcW w:w="928" w:type="dxa"/>
          </w:tcPr>
          <w:p w14:paraId="5383243C" w14:textId="31DA92CD" w:rsidR="54D97BD1" w:rsidRDefault="54D97BD1" w:rsidP="00F74DFB">
            <w:r w:rsidRPr="39330F14">
              <w:rPr>
                <w:rFonts w:eastAsia="Times New Roman"/>
              </w:rPr>
              <w:t>232,460</w:t>
            </w:r>
          </w:p>
        </w:tc>
        <w:tc>
          <w:tcPr>
            <w:tcW w:w="928" w:type="dxa"/>
          </w:tcPr>
          <w:p w14:paraId="54D1A6D9" w14:textId="3C070021" w:rsidR="39330F14" w:rsidRDefault="39330F14" w:rsidP="00F74DFB">
            <w:r w:rsidRPr="39330F14">
              <w:rPr>
                <w:rFonts w:eastAsia="Times New Roman"/>
              </w:rPr>
              <w:t xml:space="preserve">−85.30  </w:t>
            </w:r>
          </w:p>
        </w:tc>
        <w:tc>
          <w:tcPr>
            <w:tcW w:w="928" w:type="dxa"/>
          </w:tcPr>
          <w:p w14:paraId="1290F40D" w14:textId="3CC344E8" w:rsidR="39330F14" w:rsidRDefault="39330F14" w:rsidP="00F74DFB">
            <w:r w:rsidRPr="39330F14">
              <w:rPr>
                <w:rFonts w:eastAsia="Calibri"/>
              </w:rPr>
              <w:t>178,920</w:t>
            </w:r>
          </w:p>
        </w:tc>
        <w:tc>
          <w:tcPr>
            <w:tcW w:w="928" w:type="dxa"/>
          </w:tcPr>
          <w:p w14:paraId="16DC1753" w14:textId="78944A35" w:rsidR="6AB71FE6" w:rsidRDefault="6AB71FE6" w:rsidP="00F74DFB">
            <w:r w:rsidRPr="39330F14">
              <w:rPr>
                <w:rFonts w:eastAsia="Calibri"/>
              </w:rPr>
              <w:t>176,952</w:t>
            </w:r>
          </w:p>
        </w:tc>
        <w:tc>
          <w:tcPr>
            <w:tcW w:w="928" w:type="dxa"/>
          </w:tcPr>
          <w:p w14:paraId="4CB694C0" w14:textId="0417B544" w:rsidR="39330F14" w:rsidRDefault="39330F14" w:rsidP="00F74DFB">
            <w:r w:rsidRPr="39330F14">
              <w:rPr>
                <w:rFonts w:eastAsia="Times New Roman"/>
              </w:rPr>
              <w:t>355,872</w:t>
            </w:r>
          </w:p>
          <w:p w14:paraId="0D7A71F5" w14:textId="4CBE91ED" w:rsidR="39330F14" w:rsidRDefault="39330F14" w:rsidP="00F74DFB"/>
        </w:tc>
        <w:tc>
          <w:tcPr>
            <w:tcW w:w="928" w:type="dxa"/>
          </w:tcPr>
          <w:p w14:paraId="7A5325BA" w14:textId="468D3E7F" w:rsidR="39330F14" w:rsidRDefault="39330F14" w:rsidP="00F74DFB">
            <w:r>
              <w:t>420,457</w:t>
            </w:r>
          </w:p>
        </w:tc>
      </w:tr>
      <w:tr w:rsidR="39330F14" w14:paraId="3AFC03D4" w14:textId="77777777" w:rsidTr="39330F14">
        <w:trPr>
          <w:trHeight w:val="300"/>
        </w:trPr>
        <w:tc>
          <w:tcPr>
            <w:tcW w:w="596" w:type="dxa"/>
          </w:tcPr>
          <w:p w14:paraId="7E8D8793" w14:textId="4F9667D0" w:rsidR="39330F14" w:rsidRDefault="39330F14" w:rsidP="00F74DFB">
            <w:r w:rsidRPr="39330F14">
              <w:rPr>
                <w:rFonts w:eastAsia="Calibri"/>
              </w:rPr>
              <w:t>2022</w:t>
            </w:r>
          </w:p>
        </w:tc>
        <w:tc>
          <w:tcPr>
            <w:tcW w:w="969" w:type="dxa"/>
          </w:tcPr>
          <w:p w14:paraId="4689371B" w14:textId="12780735" w:rsidR="39330F14" w:rsidRDefault="39330F14" w:rsidP="00F74DFB">
            <w:r w:rsidRPr="39330F14">
              <w:rPr>
                <w:rFonts w:eastAsia="Calibri"/>
              </w:rPr>
              <w:t>338,040</w:t>
            </w:r>
          </w:p>
        </w:tc>
        <w:tc>
          <w:tcPr>
            <w:tcW w:w="957" w:type="dxa"/>
          </w:tcPr>
          <w:p w14:paraId="3DAEEB7C" w14:textId="797E3ABB" w:rsidR="39330F14" w:rsidRDefault="39330F14" w:rsidP="00F74DFB">
            <w:r w:rsidRPr="39330F14">
              <w:rPr>
                <w:rFonts w:eastAsia="Calibri"/>
              </w:rPr>
              <w:t>216,473</w:t>
            </w:r>
          </w:p>
        </w:tc>
        <w:tc>
          <w:tcPr>
            <w:tcW w:w="928" w:type="dxa"/>
          </w:tcPr>
          <w:p w14:paraId="778EFDF7" w14:textId="2E4E79BF" w:rsidR="31CA6DE2" w:rsidRDefault="31CA6DE2" w:rsidP="00F74DFB">
            <w:r>
              <w:t>121,567</w:t>
            </w:r>
          </w:p>
        </w:tc>
        <w:tc>
          <w:tcPr>
            <w:tcW w:w="928" w:type="dxa"/>
          </w:tcPr>
          <w:p w14:paraId="1DBC85E6" w14:textId="75CD58D3" w:rsidR="14A91704" w:rsidRDefault="14A91704" w:rsidP="00F74DFB">
            <w:r w:rsidRPr="39330F14">
              <w:rPr>
                <w:rFonts w:eastAsia="Times New Roman"/>
              </w:rPr>
              <w:t>330,698</w:t>
            </w:r>
          </w:p>
        </w:tc>
        <w:tc>
          <w:tcPr>
            <w:tcW w:w="928" w:type="dxa"/>
          </w:tcPr>
          <w:p w14:paraId="344F2568" w14:textId="265F38E5" w:rsidR="39330F14" w:rsidRDefault="39330F14" w:rsidP="00F74DFB">
            <w:r w:rsidRPr="39330F14">
              <w:rPr>
                <w:rFonts w:eastAsia="Times New Roman"/>
              </w:rPr>
              <w:t>14.55</w:t>
            </w:r>
          </w:p>
        </w:tc>
        <w:tc>
          <w:tcPr>
            <w:tcW w:w="928" w:type="dxa"/>
          </w:tcPr>
          <w:p w14:paraId="68792C88" w14:textId="4A8F3FBB" w:rsidR="39330F14" w:rsidRDefault="39330F14" w:rsidP="00F74DFB">
            <w:r w:rsidRPr="39330F14">
              <w:rPr>
                <w:rFonts w:eastAsia="Calibri"/>
              </w:rPr>
              <w:t>268,406</w:t>
            </w:r>
          </w:p>
        </w:tc>
        <w:tc>
          <w:tcPr>
            <w:tcW w:w="928" w:type="dxa"/>
          </w:tcPr>
          <w:p w14:paraId="4EE96A2E" w14:textId="2C611F50" w:rsidR="0FE951A7" w:rsidRDefault="0FE951A7" w:rsidP="00F74DFB">
            <w:r w:rsidRPr="39330F14">
              <w:rPr>
                <w:rFonts w:eastAsia="Calibri"/>
              </w:rPr>
              <w:t>235,757</w:t>
            </w:r>
          </w:p>
        </w:tc>
        <w:tc>
          <w:tcPr>
            <w:tcW w:w="928" w:type="dxa"/>
          </w:tcPr>
          <w:p w14:paraId="61708B80" w14:textId="5EA09C69" w:rsidR="39330F14" w:rsidRDefault="39330F14" w:rsidP="00F74DFB">
            <w:r w:rsidRPr="39330F14">
              <w:rPr>
                <w:rFonts w:eastAsia="Times New Roman"/>
              </w:rPr>
              <w:t>504,163</w:t>
            </w:r>
          </w:p>
          <w:p w14:paraId="56E04FF3" w14:textId="6AF99BF6" w:rsidR="39330F14" w:rsidRDefault="39330F14" w:rsidP="00F74DFB"/>
        </w:tc>
        <w:tc>
          <w:tcPr>
            <w:tcW w:w="928" w:type="dxa"/>
          </w:tcPr>
          <w:p w14:paraId="555B341A" w14:textId="5F3AD012" w:rsidR="39330F14" w:rsidRDefault="39330F14" w:rsidP="00F74DFB">
            <w:r>
              <w:t>542,751</w:t>
            </w:r>
          </w:p>
        </w:tc>
      </w:tr>
      <w:tr w:rsidR="39330F14" w14:paraId="4543FBAA" w14:textId="77777777" w:rsidTr="39330F14">
        <w:trPr>
          <w:trHeight w:val="300"/>
        </w:trPr>
        <w:tc>
          <w:tcPr>
            <w:tcW w:w="596" w:type="dxa"/>
          </w:tcPr>
          <w:p w14:paraId="49B1D901" w14:textId="1FC5CE18" w:rsidR="39330F14" w:rsidRDefault="39330F14" w:rsidP="00F74DFB">
            <w:r w:rsidRPr="39330F14">
              <w:rPr>
                <w:rFonts w:eastAsia="Calibri"/>
              </w:rPr>
              <w:lastRenderedPageBreak/>
              <w:t>2021</w:t>
            </w:r>
          </w:p>
        </w:tc>
        <w:tc>
          <w:tcPr>
            <w:tcW w:w="969" w:type="dxa"/>
          </w:tcPr>
          <w:p w14:paraId="59EB604E" w14:textId="0C5AEE7E" w:rsidR="39330F14" w:rsidRDefault="39330F14" w:rsidP="00F74DFB">
            <w:r w:rsidRPr="39330F14">
              <w:rPr>
                <w:rFonts w:eastAsia="Calibri"/>
              </w:rPr>
              <w:t>337,146</w:t>
            </w:r>
          </w:p>
        </w:tc>
        <w:tc>
          <w:tcPr>
            <w:tcW w:w="957" w:type="dxa"/>
          </w:tcPr>
          <w:p w14:paraId="3E65FC5D" w14:textId="3C0672C1" w:rsidR="39330F14" w:rsidRDefault="39330F14" w:rsidP="00F74DFB">
            <w:r w:rsidRPr="39330F14">
              <w:rPr>
                <w:rFonts w:eastAsia="Calibri"/>
              </w:rPr>
              <w:t>216,787</w:t>
            </w:r>
          </w:p>
        </w:tc>
        <w:tc>
          <w:tcPr>
            <w:tcW w:w="928" w:type="dxa"/>
          </w:tcPr>
          <w:p w14:paraId="410E9ECB" w14:textId="245484A8" w:rsidR="1E8850DC" w:rsidRDefault="1E8850DC" w:rsidP="00F74DFB">
            <w:r>
              <w:t>120,359</w:t>
            </w:r>
          </w:p>
        </w:tc>
        <w:tc>
          <w:tcPr>
            <w:tcW w:w="928" w:type="dxa"/>
          </w:tcPr>
          <w:p w14:paraId="267CCF78" w14:textId="3831B7BA" w:rsidR="03AAA7EA" w:rsidRDefault="03AAA7EA" w:rsidP="00F74DFB">
            <w:r w:rsidRPr="39330F14">
              <w:rPr>
                <w:rFonts w:eastAsia="Times New Roman"/>
              </w:rPr>
              <w:t>330,291</w:t>
            </w:r>
          </w:p>
        </w:tc>
        <w:tc>
          <w:tcPr>
            <w:tcW w:w="928" w:type="dxa"/>
          </w:tcPr>
          <w:p w14:paraId="164EA9E5" w14:textId="41AD3361" w:rsidR="39330F14" w:rsidRDefault="39330F14" w:rsidP="00F74DFB">
            <w:r w:rsidRPr="39330F14">
              <w:rPr>
                <w:rFonts w:eastAsia="Times New Roman"/>
              </w:rPr>
              <w:t>23.25</w:t>
            </w:r>
          </w:p>
        </w:tc>
        <w:tc>
          <w:tcPr>
            <w:tcW w:w="928" w:type="dxa"/>
          </w:tcPr>
          <w:p w14:paraId="101CC49C" w14:textId="67AAD682" w:rsidR="39330F14" w:rsidRDefault="39330F14" w:rsidP="00F74DFB">
            <w:r w:rsidRPr="39330F14">
              <w:rPr>
                <w:rFonts w:eastAsia="Calibri"/>
              </w:rPr>
              <w:t>275,949</w:t>
            </w:r>
          </w:p>
        </w:tc>
        <w:tc>
          <w:tcPr>
            <w:tcW w:w="928" w:type="dxa"/>
          </w:tcPr>
          <w:p w14:paraId="5D8B7125" w14:textId="0F3F5476" w:rsidR="5BF1E9FA" w:rsidRDefault="5BF1E9FA" w:rsidP="00F74DFB">
            <w:r w:rsidRPr="39330F14">
              <w:rPr>
                <w:rFonts w:eastAsia="Calibri"/>
              </w:rPr>
              <w:t>234,399</w:t>
            </w:r>
          </w:p>
        </w:tc>
        <w:tc>
          <w:tcPr>
            <w:tcW w:w="928" w:type="dxa"/>
          </w:tcPr>
          <w:p w14:paraId="1A5813D5" w14:textId="44029BD4" w:rsidR="39330F14" w:rsidRDefault="39330F14" w:rsidP="00F74DFB">
            <w:r w:rsidRPr="39330F14">
              <w:rPr>
                <w:rFonts w:eastAsia="Times New Roman"/>
              </w:rPr>
              <w:t>510,348</w:t>
            </w:r>
          </w:p>
          <w:p w14:paraId="6376CE1E" w14:textId="19CFAA19" w:rsidR="39330F14" w:rsidRDefault="39330F14" w:rsidP="00F74DFB"/>
        </w:tc>
        <w:tc>
          <w:tcPr>
            <w:tcW w:w="928" w:type="dxa"/>
          </w:tcPr>
          <w:p w14:paraId="47993758" w14:textId="70192BB8" w:rsidR="39330F14" w:rsidRDefault="39330F14" w:rsidP="00F74DFB">
            <w:r>
              <w:t>601,602</w:t>
            </w:r>
          </w:p>
        </w:tc>
      </w:tr>
      <w:tr w:rsidR="39330F14" w14:paraId="20F63ABF" w14:textId="77777777" w:rsidTr="39330F14">
        <w:trPr>
          <w:trHeight w:val="300"/>
        </w:trPr>
        <w:tc>
          <w:tcPr>
            <w:tcW w:w="596" w:type="dxa"/>
          </w:tcPr>
          <w:p w14:paraId="2CEE95D8" w14:textId="1DFE2A95" w:rsidR="39330F14" w:rsidRDefault="39330F14" w:rsidP="00F74DFB">
            <w:r w:rsidRPr="39330F14">
              <w:rPr>
                <w:rFonts w:eastAsia="Calibri"/>
              </w:rPr>
              <w:t>2020</w:t>
            </w:r>
          </w:p>
        </w:tc>
        <w:tc>
          <w:tcPr>
            <w:tcW w:w="969" w:type="dxa"/>
          </w:tcPr>
          <w:p w14:paraId="6A2C46F8" w14:textId="34AE0EDC" w:rsidR="39330F14" w:rsidRDefault="39330F14" w:rsidP="00F74DFB">
            <w:r w:rsidRPr="39330F14">
              <w:rPr>
                <w:rFonts w:eastAsia="Calibri"/>
              </w:rPr>
              <w:t>326,843</w:t>
            </w:r>
          </w:p>
        </w:tc>
        <w:tc>
          <w:tcPr>
            <w:tcW w:w="957" w:type="dxa"/>
          </w:tcPr>
          <w:p w14:paraId="3E0C5F6E" w14:textId="4BC822FF" w:rsidR="39330F14" w:rsidRDefault="39330F14" w:rsidP="00F74DFB">
            <w:r w:rsidRPr="39330F14">
              <w:rPr>
                <w:rFonts w:eastAsia="Calibri"/>
              </w:rPr>
              <w:t>179,510</w:t>
            </w:r>
          </w:p>
        </w:tc>
        <w:tc>
          <w:tcPr>
            <w:tcW w:w="928" w:type="dxa"/>
          </w:tcPr>
          <w:p w14:paraId="189A258B" w14:textId="7178BC95" w:rsidR="3E8145A1" w:rsidRDefault="3E8145A1" w:rsidP="00F74DFB">
            <w:r>
              <w:t>147,333</w:t>
            </w:r>
          </w:p>
        </w:tc>
        <w:tc>
          <w:tcPr>
            <w:tcW w:w="928" w:type="dxa"/>
          </w:tcPr>
          <w:p w14:paraId="0188EF1A" w14:textId="6924C0DF" w:rsidR="0FB6C371" w:rsidRDefault="0FB6C371" w:rsidP="00F74DFB">
            <w:r w:rsidRPr="39330F14">
              <w:rPr>
                <w:rFonts w:eastAsia="Times New Roman"/>
              </w:rPr>
              <w:t>324,990</w:t>
            </w:r>
          </w:p>
        </w:tc>
        <w:tc>
          <w:tcPr>
            <w:tcW w:w="928" w:type="dxa"/>
          </w:tcPr>
          <w:p w14:paraId="1ECDBDEC" w14:textId="4077E9B8" w:rsidR="39330F14" w:rsidRDefault="39330F14" w:rsidP="00F74DFB">
            <w:r w:rsidRPr="39330F14">
              <w:rPr>
                <w:rFonts w:eastAsia="Times New Roman"/>
              </w:rPr>
              <w:t>37.27</w:t>
            </w:r>
          </w:p>
        </w:tc>
        <w:tc>
          <w:tcPr>
            <w:tcW w:w="928" w:type="dxa"/>
          </w:tcPr>
          <w:p w14:paraId="6219D81D" w14:textId="23FE92D2" w:rsidR="39330F14" w:rsidRDefault="39330F14" w:rsidP="00F74DFB">
            <w:r w:rsidRPr="39330F14">
              <w:rPr>
                <w:rFonts w:eastAsia="Calibri"/>
              </w:rPr>
              <w:t>313,301</w:t>
            </w:r>
          </w:p>
        </w:tc>
        <w:tc>
          <w:tcPr>
            <w:tcW w:w="928" w:type="dxa"/>
          </w:tcPr>
          <w:p w14:paraId="59413C10" w14:textId="5D1E93AA" w:rsidR="7D22B464" w:rsidRDefault="7D22B464" w:rsidP="00F74DFB">
            <w:r w:rsidRPr="39330F14">
              <w:rPr>
                <w:rFonts w:eastAsia="Calibri"/>
              </w:rPr>
              <w:t>196,989</w:t>
            </w:r>
          </w:p>
        </w:tc>
        <w:tc>
          <w:tcPr>
            <w:tcW w:w="928" w:type="dxa"/>
          </w:tcPr>
          <w:p w14:paraId="23B5E225" w14:textId="04682ECE" w:rsidR="39330F14" w:rsidRDefault="39330F14" w:rsidP="00F74DFB">
            <w:r w:rsidRPr="39330F14">
              <w:rPr>
                <w:rFonts w:eastAsia="Times New Roman"/>
              </w:rPr>
              <w:t>510,290</w:t>
            </w:r>
          </w:p>
          <w:p w14:paraId="0A5E1F5C" w14:textId="39411466" w:rsidR="39330F14" w:rsidRDefault="39330F14" w:rsidP="00F74DFB"/>
        </w:tc>
        <w:tc>
          <w:tcPr>
            <w:tcW w:w="928" w:type="dxa"/>
          </w:tcPr>
          <w:p w14:paraId="37D2E633" w14:textId="0A29F215" w:rsidR="39330F14" w:rsidRDefault="39330F14" w:rsidP="00F74DFB">
            <w:r>
              <w:t>614,680</w:t>
            </w:r>
          </w:p>
        </w:tc>
      </w:tr>
    </w:tbl>
    <w:p w14:paraId="2AEC760A" w14:textId="6F217F52" w:rsidR="39330F14" w:rsidRDefault="39330F14" w:rsidP="00F74DFB"/>
    <w:p w14:paraId="64DEB4ED" w14:textId="6E3DF5A6" w:rsidR="552CC4B0" w:rsidRPr="006E493D" w:rsidRDefault="06B9CA10" w:rsidP="006E493D">
      <w:pPr>
        <w:jc w:val="center"/>
        <w:rPr>
          <w:b/>
        </w:rPr>
      </w:pPr>
      <w:r w:rsidRPr="006E493D">
        <w:rPr>
          <w:b/>
        </w:rPr>
        <w:t>2024</w:t>
      </w:r>
    </w:p>
    <w:p w14:paraId="291CE912" w14:textId="0A11D040"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2024</m:t>
              </m:r>
            </m:sub>
          </m:sSub>
          <m:r>
            <m:rPr>
              <m:sty m:val="p"/>
            </m:rPr>
            <w:rPr>
              <w:rFonts w:ascii="Cambria Math" w:hAnsi="Cambria Math"/>
            </w:rPr>
            <m:t>=1.2×</m:t>
          </m:r>
          <m:f>
            <m:fPr>
              <m:ctrlPr>
                <w:rPr>
                  <w:rFonts w:ascii="Cambria Math" w:hAnsi="Cambria Math"/>
                </w:rPr>
              </m:ctrlPr>
            </m:fPr>
            <m:num>
              <m:r>
                <m:rPr>
                  <m:sty m:val="p"/>
                </m:rPr>
                <w:rPr>
                  <w:rFonts w:ascii="Cambria Math" w:hAnsi="Cambria Math"/>
                </w:rPr>
                <m:t>84.20</m:t>
              </m:r>
            </m:num>
            <m:den>
              <m:r>
                <m:rPr>
                  <m:sty m:val="p"/>
                </m:rPr>
                <w:rPr>
                  <w:rFonts w:ascii="Cambria Math" w:hAnsi="Cambria Math"/>
                </w:rPr>
                <m:t>323,354</m:t>
              </m:r>
            </m:den>
          </m:f>
          <m:r>
            <m:rPr>
              <m:sty m:val="p"/>
            </m:rPr>
            <w:rPr>
              <w:rFonts w:ascii="Cambria Math" w:hAnsi="Cambria Math"/>
            </w:rPr>
            <m:t>​+1.4×</m:t>
          </m:r>
          <m:f>
            <m:fPr>
              <m:ctrlPr>
                <w:rPr>
                  <w:rFonts w:ascii="Cambria Math" w:hAnsi="Cambria Math"/>
                </w:rPr>
              </m:ctrlPr>
            </m:fPr>
            <m:num>
              <m:r>
                <m:rPr>
                  <m:sty m:val="p"/>
                </m:rPr>
                <w:rPr>
                  <w:rFonts w:ascii="Cambria Math" w:hAnsi="Cambria Math"/>
                </w:rPr>
                <m:t>208,431</m:t>
              </m:r>
            </m:num>
            <m:den>
              <m:r>
                <m:rPr>
                  <m:sty m:val="p"/>
                </m:rPr>
                <w:rPr>
                  <w:rFonts w:ascii="Cambria Math" w:hAnsi="Cambria Math"/>
                </w:rPr>
                <m:t>323,354</m:t>
              </m:r>
            </m:den>
          </m:f>
          <m:r>
            <m:rPr>
              <m:sty m:val="p"/>
            </m:rPr>
            <w:rPr>
              <w:rFonts w:ascii="Cambria Math" w:hAnsi="Cambria Math"/>
            </w:rPr>
            <m:t>+3.3×</m:t>
          </m:r>
          <m:f>
            <m:fPr>
              <m:ctrlPr>
                <w:rPr>
                  <w:rFonts w:ascii="Cambria Math" w:hAnsi="Cambria Math"/>
                </w:rPr>
              </m:ctrlPr>
            </m:fPr>
            <m:num>
              <m:r>
                <m:rPr>
                  <m:sty m:val="p"/>
                </m:rPr>
                <w:rPr>
                  <w:rFonts w:ascii="Cambria Math" w:hAnsi="Cambria Math"/>
                </w:rPr>
                <m:t>-15.30</m:t>
              </m:r>
            </m:num>
            <m:den>
              <m:r>
                <m:rPr>
                  <m:sty m:val="p"/>
                </m:rPr>
                <w:rPr>
                  <w:rFonts w:ascii="Cambria Math" w:hAnsi="Cambria Math"/>
                </w:rPr>
                <m:t>323,354</m:t>
              </m:r>
            </m:den>
          </m:f>
          <m:r>
            <m:rPr>
              <m:sty m:val="p"/>
            </m:rPr>
            <w:rPr>
              <w:rFonts w:ascii="Cambria Math" w:hAnsi="Cambria Math"/>
            </w:rPr>
            <m:t>+0.6×</m:t>
          </m:r>
          <m:f>
            <m:fPr>
              <m:ctrlPr>
                <w:rPr>
                  <w:rFonts w:ascii="Cambria Math" w:hAnsi="Cambria Math"/>
                </w:rPr>
              </m:ctrlPr>
            </m:fPr>
            <m:num>
              <m:r>
                <m:rPr>
                  <m:sty m:val="p"/>
                </m:rPr>
                <w:rPr>
                  <w:rFonts w:ascii="Cambria Math" w:hAnsi="Cambria Math"/>
                </w:rPr>
                <m:t>153,105</m:t>
              </m:r>
            </m:num>
            <m:den>
              <m:r>
                <m:rPr>
                  <m:sty m:val="p"/>
                </m:rPr>
                <w:rPr>
                  <w:rFonts w:ascii="Cambria Math" w:hAnsi="Cambria Math"/>
                </w:rPr>
                <m:t>170,249</m:t>
              </m:r>
            </m:den>
          </m:f>
          <m:r>
            <m:rPr>
              <m:sty m:val="p"/>
            </m:rPr>
            <w:rPr>
              <w:rFonts w:ascii="Cambria Math" w:hAnsi="Cambria Math"/>
            </w:rPr>
            <m:t>+1.0×</m:t>
          </m:r>
          <m:f>
            <m:fPr>
              <m:ctrlPr>
                <w:rPr>
                  <w:rFonts w:ascii="Cambria Math" w:hAnsi="Cambria Math"/>
                </w:rPr>
              </m:ctrlPr>
            </m:fPr>
            <m:num>
              <m:r>
                <m:rPr>
                  <m:sty m:val="p"/>
                </m:rPr>
                <w:rPr>
                  <w:rFonts w:ascii="Cambria Math" w:hAnsi="Cambria Math"/>
                </w:rPr>
                <m:t>394,879</m:t>
              </m:r>
            </m:num>
            <m:den>
              <m:r>
                <m:rPr>
                  <m:sty m:val="p"/>
                </m:rPr>
                <w:rPr>
                  <w:rFonts w:ascii="Cambria Math" w:hAnsi="Cambria Math"/>
                </w:rPr>
                <m:t>323,354</m:t>
              </m:r>
            </m:den>
          </m:f>
          <m:r>
            <m:rPr>
              <m:sty m:val="p"/>
            </m:rPr>
            <w:rPr>
              <w:rFonts w:ascii="Cambria Math" w:hAnsi="Cambria Math"/>
            </w:rPr>
            <m:t>​</m:t>
          </m:r>
        </m:oMath>
      </m:oMathPara>
    </w:p>
    <w:p w14:paraId="5D79452E" w14:textId="49BE2D72"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2024</m:t>
              </m:r>
            </m:sub>
          </m:sSub>
          <m:r>
            <m:rPr>
              <m:sty m:val="p"/>
            </m:rPr>
            <w:rPr>
              <w:rFonts w:ascii="Cambria Math" w:hAnsi="Cambria Math"/>
            </w:rPr>
            <m:t>=1.2×0.26​+1.4×0.644+3.3×-4.73+0.6×0.899+1.0×1.22</m:t>
          </m:r>
        </m:oMath>
      </m:oMathPara>
    </w:p>
    <w:p w14:paraId="27F3D12E" w14:textId="2C2C4090"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2024</m:t>
              </m:r>
            </m:sub>
          </m:sSub>
          <m:r>
            <m:rPr>
              <m:sty m:val="p"/>
            </m:rPr>
            <w:rPr>
              <w:rFonts w:ascii="Cambria Math" w:hAnsi="Cambria Math"/>
            </w:rPr>
            <m:t>=0.312+0.9016+</m:t>
          </m:r>
          <m:d>
            <m:dPr>
              <m:ctrlPr>
                <w:rPr>
                  <w:rFonts w:ascii="Cambria Math" w:hAnsi="Cambria Math"/>
                </w:rPr>
              </m:ctrlPr>
            </m:dPr>
            <m:e>
              <m:r>
                <m:rPr>
                  <m:sty m:val="p"/>
                </m:rPr>
                <w:rPr>
                  <w:rFonts w:ascii="Cambria Math" w:hAnsi="Cambria Math"/>
                </w:rPr>
                <m:t>-15.609</m:t>
              </m:r>
            </m:e>
          </m:d>
          <m:r>
            <m:rPr>
              <m:sty m:val="p"/>
            </m:rPr>
            <w:rPr>
              <w:rFonts w:ascii="Cambria Math" w:hAnsi="Cambria Math"/>
            </w:rPr>
            <m:t>+0.539+1.22</m:t>
          </m:r>
        </m:oMath>
      </m:oMathPara>
    </w:p>
    <w:p w14:paraId="65B5B121" w14:textId="480017F2" w:rsidR="250034C2" w:rsidRDefault="16F53635" w:rsidP="006E493D">
      <w:pPr>
        <w:jc w:val="center"/>
      </w:pPr>
      <w:r>
        <w:t>=</w:t>
      </w:r>
      <w:r w:rsidRPr="59168FE6">
        <w:rPr>
          <w:rFonts w:eastAsia="Times New Roman"/>
        </w:rPr>
        <w:t xml:space="preserve"> −12.6364</w:t>
      </w:r>
    </w:p>
    <w:p w14:paraId="397F3680" w14:textId="718B582A" w:rsidR="5181D3EF" w:rsidRPr="006E493D" w:rsidRDefault="7B571945" w:rsidP="006E493D">
      <w:pPr>
        <w:jc w:val="center"/>
        <w:rPr>
          <w:rFonts w:eastAsia="Times New Roman"/>
          <w:b/>
        </w:rPr>
      </w:pPr>
      <w:r w:rsidRPr="006E493D">
        <w:rPr>
          <w:rFonts w:eastAsia="Times New Roman"/>
          <w:b/>
        </w:rPr>
        <w:t>2023</w:t>
      </w:r>
    </w:p>
    <w:p w14:paraId="5AB8A2FE" w14:textId="749654C7" w:rsidR="39330F14" w:rsidRDefault="00677A5A" w:rsidP="006E493D">
      <w:pPr>
        <w:jc w:val="center"/>
        <w:rPr>
          <w:rFonts w:ascii="Times New Roman" w:eastAsia="Times New Roman" w:hAnsi="Times New Roman" w:cs="Times New Roman"/>
        </w:rPr>
      </w:pPr>
      <m:oMathPara>
        <m:oMath>
          <m:sSub>
            <m:sSubPr>
              <m:ctrlPr>
                <w:rPr>
                  <w:rFonts w:ascii="Cambria Math" w:hAnsi="Cambria Math"/>
                </w:rPr>
              </m:ctrlPr>
            </m:sSubPr>
            <m:e>
              <m:r>
                <w:rPr>
                  <w:rFonts w:ascii="Cambria Math" w:hAnsi="Cambria Math"/>
                </w:rPr>
                <m:t>Z</m:t>
              </m:r>
            </m:e>
            <m:sub>
              <m:sSub>
                <m:sSubPr>
                  <m:ctrlPr>
                    <w:rPr>
                      <w:rFonts w:ascii="Cambria Math" w:hAnsi="Cambria Math"/>
                    </w:rPr>
                  </m:ctrlPr>
                </m:sSubPr>
                <m:e>
                  <m:r>
                    <m:rPr>
                      <m:sty m:val="p"/>
                    </m:rPr>
                    <w:rPr>
                      <w:rFonts w:ascii="Cambria Math" w:hAnsi="Cambria Math"/>
                    </w:rPr>
                    <m:t>2023</m:t>
                  </m:r>
                </m:e>
                <m:sub/>
              </m:sSub>
            </m:sub>
          </m:sSub>
          <m:r>
            <m:rPr>
              <m:sty m:val="p"/>
            </m:rPr>
            <w:rPr>
              <w:rFonts w:ascii="Cambria Math" w:hAnsi="Cambria Math"/>
            </w:rPr>
            <m:t>=1.2×</m:t>
          </m:r>
          <m:f>
            <m:fPr>
              <m:ctrlPr>
                <w:rPr>
                  <w:rFonts w:ascii="Cambria Math" w:hAnsi="Cambria Math"/>
                </w:rPr>
              </m:ctrlPr>
            </m:fPr>
            <m:num>
              <m:r>
                <m:rPr>
                  <m:sty m:val="p"/>
                </m:rPr>
                <w:rPr>
                  <w:rFonts w:ascii="Cambria Math" w:hAnsi="Cambria Math"/>
                </w:rPr>
                <m:t>97,703</m:t>
              </m:r>
            </m:num>
            <m:den>
              <m:r>
                <m:rPr>
                  <m:sty m:val="p"/>
                </m:rPr>
                <w:rPr>
                  <w:rFonts w:ascii="Cambria Math" w:hAnsi="Cambria Math"/>
                </w:rPr>
                <m:t>355,872</m:t>
              </m:r>
            </m:den>
          </m:f>
          <m:r>
            <m:rPr>
              <m:sty m:val="p"/>
            </m:rPr>
            <w:rPr>
              <w:rFonts w:ascii="Cambria Math" w:hAnsi="Cambria Math"/>
            </w:rPr>
            <m:t>+1.4×</m:t>
          </m:r>
          <m:f>
            <m:fPr>
              <m:ctrlPr>
                <w:rPr>
                  <w:rFonts w:ascii="Cambria Math" w:hAnsi="Cambria Math"/>
                </w:rPr>
              </m:ctrlPr>
            </m:fPr>
            <m:num>
              <m:r>
                <m:rPr>
                  <m:sty m:val="p"/>
                </m:rPr>
                <w:rPr>
                  <w:rFonts w:ascii="Cambria Math" w:hAnsi="Cambria Math"/>
                </w:rPr>
                <m:t>232,460</m:t>
              </m:r>
            </m:num>
            <m:den>
              <m:r>
                <m:rPr>
                  <m:sty m:val="p"/>
                </m:rPr>
                <w:rPr>
                  <w:rFonts w:ascii="Cambria Math" w:hAnsi="Cambria Math"/>
                </w:rPr>
                <m:t>355,872</m:t>
              </m:r>
            </m:den>
          </m:f>
          <m:r>
            <m:rPr>
              <m:sty m:val="p"/>
            </m:rPr>
            <w:rPr>
              <w:rFonts w:ascii="Cambria Math" w:hAnsi="Cambria Math"/>
            </w:rPr>
            <m:t>+3.3×</m:t>
          </m:r>
          <m:f>
            <m:fPr>
              <m:ctrlPr>
                <w:rPr>
                  <w:rFonts w:ascii="Cambria Math" w:hAnsi="Cambria Math"/>
                </w:rPr>
              </m:ctrlPr>
            </m:fPr>
            <m:num>
              <m:r>
                <m:rPr>
                  <m:sty m:val="p"/>
                </m:rPr>
                <w:rPr>
                  <w:rFonts w:ascii="Cambria Math" w:hAnsi="Cambria Math"/>
                </w:rPr>
                <m:t>-85.30</m:t>
              </m:r>
            </m:num>
            <m:den>
              <m:r>
                <m:rPr>
                  <m:sty m:val="p"/>
                </m:rPr>
                <w:rPr>
                  <w:rFonts w:ascii="Cambria Math" w:hAnsi="Cambria Math"/>
                </w:rPr>
                <m:t>355,872</m:t>
              </m:r>
            </m:den>
          </m:f>
          <m:r>
            <m:rPr>
              <m:sty m:val="p"/>
            </m:rPr>
            <w:rPr>
              <w:rFonts w:ascii="Cambria Math" w:hAnsi="Cambria Math"/>
            </w:rPr>
            <m:t>+0.6×</m:t>
          </m:r>
          <m:f>
            <m:fPr>
              <m:ctrlPr>
                <w:rPr>
                  <w:rFonts w:ascii="Cambria Math" w:hAnsi="Cambria Math"/>
                </w:rPr>
              </m:ctrlPr>
            </m:fPr>
            <m:num>
              <m:r>
                <m:rPr>
                  <m:sty m:val="p"/>
                </m:rPr>
                <w:rPr>
                  <w:rFonts w:ascii="Cambria Math" w:hAnsi="Cambria Math"/>
                </w:rPr>
                <m:t>178,920</m:t>
              </m:r>
            </m:num>
            <m:den>
              <m:r>
                <m:rPr>
                  <m:sty m:val="p"/>
                </m:rPr>
                <w:rPr>
                  <w:rFonts w:ascii="Cambria Math" w:hAnsi="Cambria Math"/>
                </w:rPr>
                <m:t>176,952</m:t>
              </m:r>
            </m:den>
          </m:f>
          <m:r>
            <m:rPr>
              <m:sty m:val="p"/>
            </m:rPr>
            <w:rPr>
              <w:rFonts w:ascii="Cambria Math" w:hAnsi="Cambria Math"/>
            </w:rPr>
            <m:t>+1.0×</m:t>
          </m:r>
          <m:f>
            <m:fPr>
              <m:ctrlPr>
                <w:rPr>
                  <w:rFonts w:ascii="Cambria Math" w:hAnsi="Cambria Math"/>
                </w:rPr>
              </m:ctrlPr>
            </m:fPr>
            <m:num>
              <m:r>
                <m:rPr>
                  <m:sty m:val="p"/>
                </m:rPr>
                <w:rPr>
                  <w:rFonts w:ascii="Cambria Math" w:hAnsi="Cambria Math"/>
                </w:rPr>
                <m:t>420,457</m:t>
              </m:r>
            </m:num>
            <m:den>
              <m:r>
                <m:rPr>
                  <m:sty m:val="p"/>
                </m:rPr>
                <w:rPr>
                  <w:rFonts w:ascii="Cambria Math" w:hAnsi="Cambria Math"/>
                </w:rPr>
                <m:t>355,872</m:t>
              </m:r>
            </m:den>
          </m:f>
        </m:oMath>
      </m:oMathPara>
    </w:p>
    <w:p w14:paraId="0682337D" w14:textId="359CB73B"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2023</m:t>
              </m:r>
            </m:sub>
          </m:sSub>
          <m:r>
            <m:rPr>
              <m:sty m:val="p"/>
            </m:rPr>
            <w:rPr>
              <w:rFonts w:ascii="Cambria Math" w:hAnsi="Cambria Math"/>
            </w:rPr>
            <m:t>=1.2×0.274+1.4×0.653+3.3×</m:t>
          </m:r>
          <m:d>
            <m:dPr>
              <m:ctrlPr>
                <w:rPr>
                  <w:rFonts w:ascii="Cambria Math" w:hAnsi="Cambria Math"/>
                </w:rPr>
              </m:ctrlPr>
            </m:dPr>
            <m:e>
              <m:r>
                <m:rPr>
                  <m:sty m:val="p"/>
                </m:rPr>
                <w:rPr>
                  <w:rFonts w:ascii="Cambria Math" w:hAnsi="Cambria Math"/>
                </w:rPr>
                <m:t>-0.000239</m:t>
              </m:r>
            </m:e>
          </m:d>
          <m:r>
            <m:rPr>
              <m:sty m:val="p"/>
            </m:rPr>
            <w:rPr>
              <w:rFonts w:ascii="Cambria Math" w:hAnsi="Cambria Math"/>
            </w:rPr>
            <m:t>+0.6×1.011+1.0×1.18</m:t>
          </m:r>
        </m:oMath>
      </m:oMathPara>
    </w:p>
    <w:p w14:paraId="5F9044AE" w14:textId="027E731D"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2023</m:t>
              </m:r>
            </m:sub>
          </m:sSub>
          <m:r>
            <m:rPr>
              <m:sty m:val="p"/>
            </m:rPr>
            <w:rPr>
              <w:rFonts w:ascii="Cambria Math" w:hAnsi="Cambria Math"/>
            </w:rPr>
            <m:t>=0.3288+0.9142+</m:t>
          </m:r>
          <m:d>
            <m:dPr>
              <m:ctrlPr>
                <w:rPr>
                  <w:rFonts w:ascii="Cambria Math" w:hAnsi="Cambria Math"/>
                </w:rPr>
              </m:ctrlPr>
            </m:dPr>
            <m:e>
              <m:r>
                <m:rPr>
                  <m:sty m:val="p"/>
                </m:rPr>
                <w:rPr>
                  <w:rFonts w:ascii="Cambria Math" w:hAnsi="Cambria Math"/>
                </w:rPr>
                <m:t>-0.000788</m:t>
              </m:r>
            </m:e>
          </m:d>
          <m:r>
            <m:rPr>
              <m:sty m:val="p"/>
            </m:rPr>
            <w:rPr>
              <w:rFonts w:ascii="Cambria Math" w:hAnsi="Cambria Math"/>
            </w:rPr>
            <m:t>+0.6066+1.18</m:t>
          </m:r>
        </m:oMath>
      </m:oMathPara>
    </w:p>
    <w:p w14:paraId="71506E9B" w14:textId="6BE0C09B" w:rsidR="2494FC11" w:rsidRDefault="00EF9ABE" w:rsidP="006E493D">
      <w:pPr>
        <w:jc w:val="center"/>
        <w:rPr>
          <w:rFonts w:eastAsia="Times New Roman"/>
        </w:rPr>
      </w:pPr>
      <w:r w:rsidRPr="59168FE6">
        <w:rPr>
          <w:rFonts w:eastAsia="Times New Roman"/>
        </w:rPr>
        <w:t>=3.0288</w:t>
      </w:r>
    </w:p>
    <w:p w14:paraId="1B91B7EF" w14:textId="4A5B6C3C" w:rsidR="39330F14" w:rsidRDefault="39330F14" w:rsidP="006E493D">
      <w:pPr>
        <w:jc w:val="center"/>
        <w:rPr>
          <w:rFonts w:eastAsia="Times New Roman"/>
        </w:rPr>
      </w:pPr>
    </w:p>
    <w:p w14:paraId="6825ABE0" w14:textId="3951C732" w:rsidR="4E603FDC" w:rsidRPr="006E493D" w:rsidRDefault="008A4853" w:rsidP="006E493D">
      <w:pPr>
        <w:jc w:val="center"/>
        <w:rPr>
          <w:rFonts w:eastAsia="Times New Roman"/>
          <w:b/>
        </w:rPr>
      </w:pPr>
      <w:r w:rsidRPr="006E493D">
        <w:rPr>
          <w:rFonts w:eastAsia="Times New Roman"/>
          <w:b/>
        </w:rPr>
        <w:t>2022</w:t>
      </w:r>
    </w:p>
    <w:p w14:paraId="0C4C1CDD" w14:textId="71DE8B1E" w:rsidR="39330F14" w:rsidRDefault="00677A5A" w:rsidP="006E493D">
      <w:pPr>
        <w:jc w:val="center"/>
        <w:rPr>
          <w:rFonts w:ascii="Times New Roman" w:eastAsia="Times New Roman" w:hAnsi="Times New Roman" w:cs="Times New Roman"/>
        </w:rP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2022</m:t>
              </m:r>
            </m:sub>
          </m:sSub>
          <m:r>
            <m:rPr>
              <m:sty m:val="p"/>
            </m:rPr>
            <w:rPr>
              <w:rFonts w:ascii="Cambria Math" w:hAnsi="Cambria Math"/>
            </w:rPr>
            <m:t>=1.2×</m:t>
          </m:r>
          <m:f>
            <m:fPr>
              <m:ctrlPr>
                <w:rPr>
                  <w:rFonts w:ascii="Cambria Math" w:hAnsi="Cambria Math"/>
                </w:rPr>
              </m:ctrlPr>
            </m:fPr>
            <m:num>
              <m:r>
                <m:rPr>
                  <m:sty m:val="p"/>
                </m:rPr>
                <w:rPr>
                  <w:rFonts w:ascii="Cambria Math" w:hAnsi="Cambria Math"/>
                </w:rPr>
                <m:t>121,567</m:t>
              </m:r>
            </m:num>
            <m:den>
              <m:r>
                <m:rPr>
                  <m:sty m:val="p"/>
                </m:rPr>
                <w:rPr>
                  <w:rFonts w:ascii="Cambria Math" w:hAnsi="Cambria Math"/>
                </w:rPr>
                <m:t>504,163</m:t>
              </m:r>
            </m:den>
          </m:f>
          <m:r>
            <m:rPr>
              <m:sty m:val="p"/>
            </m:rPr>
            <w:rPr>
              <w:rFonts w:ascii="Cambria Math" w:hAnsi="Cambria Math"/>
            </w:rPr>
            <m:t>+1.4×</m:t>
          </m:r>
          <m:f>
            <m:fPr>
              <m:ctrlPr>
                <w:rPr>
                  <w:rFonts w:ascii="Cambria Math" w:hAnsi="Cambria Math"/>
                </w:rPr>
              </m:ctrlPr>
            </m:fPr>
            <m:num>
              <m:r>
                <m:rPr>
                  <m:sty m:val="p"/>
                </m:rPr>
                <w:rPr>
                  <w:rFonts w:ascii="Cambria Math" w:hAnsi="Cambria Math"/>
                </w:rPr>
                <m:t>330,698</m:t>
              </m:r>
            </m:num>
            <m:den>
              <m:r>
                <m:rPr>
                  <m:sty m:val="p"/>
                </m:rPr>
                <w:rPr>
                  <w:rFonts w:ascii="Cambria Math" w:hAnsi="Cambria Math"/>
                </w:rPr>
                <m:t>504,163</m:t>
              </m:r>
            </m:den>
          </m:f>
          <m:r>
            <m:rPr>
              <m:sty m:val="p"/>
            </m:rPr>
            <w:rPr>
              <w:rFonts w:ascii="Cambria Math" w:hAnsi="Cambria Math"/>
            </w:rPr>
            <m:t>+3.3×</m:t>
          </m:r>
          <m:f>
            <m:fPr>
              <m:ctrlPr>
                <w:rPr>
                  <w:rFonts w:ascii="Cambria Math" w:hAnsi="Cambria Math"/>
                </w:rPr>
              </m:ctrlPr>
            </m:fPr>
            <m:num>
              <m:r>
                <m:rPr>
                  <m:sty m:val="p"/>
                </m:rPr>
                <w:rPr>
                  <w:rFonts w:ascii="Cambria Math" w:hAnsi="Cambria Math"/>
                </w:rPr>
                <m:t>14.55</m:t>
              </m:r>
            </m:num>
            <m:den>
              <m:r>
                <m:rPr>
                  <m:sty m:val="p"/>
                </m:rPr>
                <w:rPr>
                  <w:rFonts w:ascii="Cambria Math" w:hAnsi="Cambria Math"/>
                </w:rPr>
                <m:t>504,163</m:t>
              </m:r>
            </m:den>
          </m:f>
          <m:r>
            <m:rPr>
              <m:sty m:val="p"/>
            </m:rPr>
            <w:rPr>
              <w:rFonts w:ascii="Cambria Math" w:hAnsi="Cambria Math"/>
            </w:rPr>
            <m:t>+0.6×</m:t>
          </m:r>
          <m:f>
            <m:fPr>
              <m:ctrlPr>
                <w:rPr>
                  <w:rFonts w:ascii="Cambria Math" w:hAnsi="Cambria Math"/>
                </w:rPr>
              </m:ctrlPr>
            </m:fPr>
            <m:num>
              <m:r>
                <m:rPr>
                  <m:sty m:val="p"/>
                </m:rPr>
                <w:rPr>
                  <w:rFonts w:ascii="Cambria Math" w:hAnsi="Cambria Math"/>
                </w:rPr>
                <m:t>268,406</m:t>
              </m:r>
            </m:num>
            <m:den>
              <m:r>
                <m:rPr>
                  <m:sty m:val="p"/>
                </m:rPr>
                <w:rPr>
                  <w:rFonts w:ascii="Cambria Math" w:hAnsi="Cambria Math"/>
                </w:rPr>
                <m:t>235,757</m:t>
              </m:r>
            </m:den>
          </m:f>
          <m:r>
            <m:rPr>
              <m:sty m:val="p"/>
            </m:rPr>
            <w:rPr>
              <w:rFonts w:ascii="Cambria Math" w:hAnsi="Cambria Math"/>
            </w:rPr>
            <m:t>+1.0×</m:t>
          </m:r>
          <m:f>
            <m:fPr>
              <m:ctrlPr>
                <w:rPr>
                  <w:rFonts w:ascii="Cambria Math" w:hAnsi="Cambria Math"/>
                </w:rPr>
              </m:ctrlPr>
            </m:fPr>
            <m:num>
              <m:r>
                <m:rPr>
                  <m:sty m:val="p"/>
                </m:rPr>
                <w:rPr>
                  <w:rFonts w:ascii="Cambria Math" w:hAnsi="Cambria Math"/>
                </w:rPr>
                <m:t>542,751</m:t>
              </m:r>
            </m:num>
            <m:den>
              <m:r>
                <m:rPr>
                  <m:sty m:val="p"/>
                </m:rPr>
                <w:rPr>
                  <w:rFonts w:ascii="Cambria Math" w:hAnsi="Cambria Math"/>
                </w:rPr>
                <m:t>504,163</m:t>
              </m:r>
            </m:den>
          </m:f>
        </m:oMath>
      </m:oMathPara>
    </w:p>
    <w:p w14:paraId="5999BA02" w14:textId="7CD6FF0A"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2022</m:t>
              </m:r>
            </m:sub>
          </m:sSub>
          <m:r>
            <m:rPr>
              <m:sty m:val="p"/>
            </m:rPr>
            <w:rPr>
              <w:rFonts w:ascii="Cambria Math" w:hAnsi="Cambria Math"/>
            </w:rPr>
            <m:t>=1.2×0.241+1.4×0.655+3.3×2.885+0.6×1.138+1.0×1.076</m:t>
          </m:r>
        </m:oMath>
      </m:oMathPara>
    </w:p>
    <w:p w14:paraId="7BFA298F" w14:textId="219F5D9E"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2022</m:t>
              </m:r>
            </m:sub>
          </m:sSub>
          <m:r>
            <m:rPr>
              <m:sty m:val="p"/>
            </m:rPr>
            <w:rPr>
              <w:rFonts w:ascii="Cambria Math" w:hAnsi="Cambria Math"/>
            </w:rPr>
            <m:t>=0.2892+0.917+9.5205+0.6828+1.076</m:t>
          </m:r>
        </m:oMath>
      </m:oMathPara>
    </w:p>
    <w:p w14:paraId="25E98791" w14:textId="1A7D050E" w:rsidR="44A27C21" w:rsidRDefault="33533597" w:rsidP="006E493D">
      <w:pPr>
        <w:jc w:val="center"/>
        <w:rPr>
          <w:rFonts w:eastAsia="Times New Roman"/>
        </w:rPr>
      </w:pPr>
      <w:r w:rsidRPr="59168FE6">
        <w:rPr>
          <w:rFonts w:eastAsia="Times New Roman"/>
        </w:rPr>
        <w:t>=12.4855</w:t>
      </w:r>
    </w:p>
    <w:p w14:paraId="1E0517D9" w14:textId="1A0DD9D2" w:rsidR="39330F14" w:rsidRDefault="39330F14" w:rsidP="006E493D">
      <w:pPr>
        <w:jc w:val="center"/>
        <w:rPr>
          <w:rFonts w:eastAsia="Times New Roman"/>
        </w:rPr>
      </w:pPr>
    </w:p>
    <w:p w14:paraId="5C9D2BEC" w14:textId="40815D5C" w:rsidR="65DA9426" w:rsidRPr="006E493D" w:rsidRDefault="0DC3FFE3" w:rsidP="006E493D">
      <w:pPr>
        <w:jc w:val="center"/>
        <w:rPr>
          <w:rFonts w:eastAsia="Times New Roman"/>
          <w:b/>
        </w:rPr>
      </w:pPr>
      <w:r w:rsidRPr="006E493D">
        <w:rPr>
          <w:rFonts w:eastAsia="Times New Roman"/>
          <w:b/>
        </w:rPr>
        <w:t>2021</w:t>
      </w:r>
    </w:p>
    <w:p w14:paraId="690F42C1" w14:textId="107518F4"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2021</m:t>
              </m:r>
            </m:sub>
          </m:sSub>
          <m:r>
            <m:rPr>
              <m:sty m:val="p"/>
            </m:rPr>
            <w:rPr>
              <w:rFonts w:ascii="Cambria Math" w:hAnsi="Cambria Math"/>
            </w:rPr>
            <m:t>=1.2×</m:t>
          </m:r>
          <m:f>
            <m:fPr>
              <m:ctrlPr>
                <w:rPr>
                  <w:rFonts w:ascii="Cambria Math" w:hAnsi="Cambria Math"/>
                </w:rPr>
              </m:ctrlPr>
            </m:fPr>
            <m:num>
              <m:r>
                <m:rPr>
                  <m:sty m:val="p"/>
                </m:rPr>
                <w:rPr>
                  <w:rFonts w:ascii="Cambria Math" w:hAnsi="Cambria Math"/>
                </w:rPr>
                <m:t>120,359</m:t>
              </m:r>
            </m:num>
            <m:den>
              <m:r>
                <m:rPr>
                  <m:sty m:val="p"/>
                </m:rPr>
                <w:rPr>
                  <w:rFonts w:ascii="Cambria Math" w:hAnsi="Cambria Math"/>
                </w:rPr>
                <m:t>510,348</m:t>
              </m:r>
            </m:den>
          </m:f>
          <m:r>
            <m:rPr>
              <m:sty m:val="p"/>
            </m:rPr>
            <w:rPr>
              <w:rFonts w:ascii="Cambria Math" w:hAnsi="Cambria Math"/>
            </w:rPr>
            <m:t>+1.4×</m:t>
          </m:r>
          <m:f>
            <m:fPr>
              <m:ctrlPr>
                <w:rPr>
                  <w:rFonts w:ascii="Cambria Math" w:hAnsi="Cambria Math"/>
                </w:rPr>
              </m:ctrlPr>
            </m:fPr>
            <m:num>
              <m:r>
                <m:rPr>
                  <m:sty m:val="p"/>
                </m:rPr>
                <w:rPr>
                  <w:rFonts w:ascii="Cambria Math" w:hAnsi="Cambria Math"/>
                </w:rPr>
                <m:t>330,291</m:t>
              </m:r>
            </m:num>
            <m:den>
              <m:r>
                <m:rPr>
                  <m:sty m:val="p"/>
                </m:rPr>
                <w:rPr>
                  <w:rFonts w:ascii="Cambria Math" w:hAnsi="Cambria Math"/>
                </w:rPr>
                <m:t>510,348</m:t>
              </m:r>
            </m:den>
          </m:f>
          <m:r>
            <m:rPr>
              <m:sty m:val="p"/>
            </m:rPr>
            <w:rPr>
              <w:rFonts w:ascii="Cambria Math" w:hAnsi="Cambria Math"/>
            </w:rPr>
            <m:t>+3.3×</m:t>
          </m:r>
          <m:f>
            <m:fPr>
              <m:ctrlPr>
                <w:rPr>
                  <w:rFonts w:ascii="Cambria Math" w:hAnsi="Cambria Math"/>
                </w:rPr>
              </m:ctrlPr>
            </m:fPr>
            <m:num>
              <m:r>
                <m:rPr>
                  <m:sty m:val="p"/>
                </m:rPr>
                <w:rPr>
                  <w:rFonts w:ascii="Cambria Math" w:hAnsi="Cambria Math"/>
                </w:rPr>
                <m:t>23.25</m:t>
              </m:r>
            </m:num>
            <m:den>
              <m:r>
                <m:rPr>
                  <m:sty m:val="p"/>
                </m:rPr>
                <w:rPr>
                  <w:rFonts w:ascii="Cambria Math" w:hAnsi="Cambria Math"/>
                </w:rPr>
                <m:t>510,348</m:t>
              </m:r>
            </m:den>
          </m:f>
          <m:r>
            <m:rPr>
              <m:sty m:val="p"/>
            </m:rPr>
            <w:rPr>
              <w:rFonts w:ascii="Cambria Math" w:hAnsi="Cambria Math"/>
            </w:rPr>
            <m:t>+0.6×</m:t>
          </m:r>
          <m:f>
            <m:fPr>
              <m:ctrlPr>
                <w:rPr>
                  <w:rFonts w:ascii="Cambria Math" w:hAnsi="Cambria Math"/>
                </w:rPr>
              </m:ctrlPr>
            </m:fPr>
            <m:num>
              <m:r>
                <m:rPr>
                  <m:sty m:val="p"/>
                </m:rPr>
                <w:rPr>
                  <w:rFonts w:ascii="Cambria Math" w:hAnsi="Cambria Math"/>
                </w:rPr>
                <m:t>275,949</m:t>
              </m:r>
            </m:num>
            <m:den>
              <m:r>
                <m:rPr>
                  <m:sty m:val="p"/>
                </m:rPr>
                <w:rPr>
                  <w:rFonts w:ascii="Cambria Math" w:hAnsi="Cambria Math"/>
                </w:rPr>
                <m:t>234,399</m:t>
              </m:r>
            </m:den>
          </m:f>
          <m:r>
            <m:rPr>
              <m:sty m:val="p"/>
            </m:rPr>
            <w:rPr>
              <w:rFonts w:ascii="Cambria Math" w:hAnsi="Cambria Math"/>
            </w:rPr>
            <m:t>+1.0×</m:t>
          </m:r>
          <m:f>
            <m:fPr>
              <m:ctrlPr>
                <w:rPr>
                  <w:rFonts w:ascii="Cambria Math" w:hAnsi="Cambria Math"/>
                </w:rPr>
              </m:ctrlPr>
            </m:fPr>
            <m:num>
              <m:r>
                <m:rPr>
                  <m:sty m:val="p"/>
                </m:rPr>
                <w:rPr>
                  <w:rFonts w:ascii="Cambria Math" w:hAnsi="Cambria Math"/>
                </w:rPr>
                <m:t>601,602</m:t>
              </m:r>
            </m:num>
            <m:den>
              <m:r>
                <m:rPr>
                  <m:sty m:val="p"/>
                </m:rPr>
                <w:rPr>
                  <w:rFonts w:ascii="Cambria Math" w:hAnsi="Cambria Math"/>
                </w:rPr>
                <m:t>510,348</m:t>
              </m:r>
            </m:den>
          </m:f>
        </m:oMath>
      </m:oMathPara>
    </w:p>
    <w:p w14:paraId="63E89B16" w14:textId="00F7239B"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2021</m:t>
              </m:r>
            </m:sub>
          </m:sSub>
          <m:r>
            <m:rPr>
              <m:sty m:val="p"/>
            </m:rPr>
            <w:rPr>
              <w:rFonts w:ascii="Cambria Math" w:hAnsi="Cambria Math"/>
            </w:rPr>
            <m:t>=1.2×0.235+1.4×0.6471+3.3×4.551+0.6×1.177+1.0×1.178</m:t>
          </m:r>
        </m:oMath>
      </m:oMathPara>
    </w:p>
    <w:p w14:paraId="1C50EE51" w14:textId="35112205"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2021</m:t>
              </m:r>
            </m:sub>
          </m:sSub>
          <m:r>
            <m:rPr>
              <m:sty m:val="p"/>
            </m:rPr>
            <w:rPr>
              <w:rFonts w:ascii="Cambria Math" w:hAnsi="Cambria Math"/>
            </w:rPr>
            <m:t>=0.282+0.90594+15.0183+0.7062+1.178</m:t>
          </m:r>
        </m:oMath>
      </m:oMathPara>
    </w:p>
    <w:p w14:paraId="3F4E809C" w14:textId="49DE054E" w:rsidR="0AF4174E" w:rsidRDefault="06BAA5E7" w:rsidP="006E493D">
      <w:pPr>
        <w:jc w:val="center"/>
      </w:pPr>
      <w:r>
        <w:t>=</w:t>
      </w:r>
      <w:r w:rsidR="352A2234">
        <w:t xml:space="preserve"> 18.09044</w:t>
      </w:r>
    </w:p>
    <w:p w14:paraId="657E6DC1" w14:textId="77777777" w:rsidR="006E493D" w:rsidRDefault="006E493D" w:rsidP="006E493D">
      <w:pPr>
        <w:jc w:val="center"/>
      </w:pPr>
    </w:p>
    <w:p w14:paraId="7AB34447" w14:textId="32C85127" w:rsidR="006E493D" w:rsidRPr="006E493D" w:rsidRDefault="006E493D" w:rsidP="006E493D">
      <w:pPr>
        <w:jc w:val="center"/>
        <w:rPr>
          <w:b/>
        </w:rPr>
      </w:pPr>
      <w:r w:rsidRPr="006E493D">
        <w:rPr>
          <w:b/>
        </w:rPr>
        <w:t>2020</w:t>
      </w:r>
    </w:p>
    <w:p w14:paraId="287182D2" w14:textId="49BD08E5" w:rsidR="39330F14" w:rsidRDefault="39330F14" w:rsidP="006E493D">
      <w:pPr>
        <w:jc w:val="center"/>
      </w:pPr>
    </w:p>
    <w:p w14:paraId="037CF553" w14:textId="0EFDB816"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2020</m:t>
              </m:r>
            </m:sub>
          </m:sSub>
          <m:r>
            <m:rPr>
              <m:sty m:val="p"/>
            </m:rPr>
            <w:rPr>
              <w:rFonts w:ascii="Cambria Math" w:hAnsi="Cambria Math"/>
            </w:rPr>
            <m:t>=1.2×</m:t>
          </m:r>
          <m:f>
            <m:fPr>
              <m:ctrlPr>
                <w:rPr>
                  <w:rFonts w:ascii="Cambria Math" w:hAnsi="Cambria Math"/>
                </w:rPr>
              </m:ctrlPr>
            </m:fPr>
            <m:num>
              <m:r>
                <m:rPr>
                  <m:sty m:val="p"/>
                </m:rPr>
                <w:rPr>
                  <w:rFonts w:ascii="Cambria Math" w:hAnsi="Cambria Math"/>
                </w:rPr>
                <m:t>147,333</m:t>
              </m:r>
            </m:num>
            <m:den>
              <m:r>
                <m:rPr>
                  <m:sty m:val="p"/>
                </m:rPr>
                <w:rPr>
                  <w:rFonts w:ascii="Cambria Math" w:hAnsi="Cambria Math"/>
                </w:rPr>
                <m:t>510,290</m:t>
              </m:r>
            </m:den>
          </m:f>
          <m:r>
            <m:rPr>
              <m:sty m:val="p"/>
            </m:rPr>
            <w:rPr>
              <w:rFonts w:ascii="Cambria Math" w:hAnsi="Cambria Math"/>
            </w:rPr>
            <m:t>+1.4×</m:t>
          </m:r>
          <m:f>
            <m:fPr>
              <m:ctrlPr>
                <w:rPr>
                  <w:rFonts w:ascii="Cambria Math" w:hAnsi="Cambria Math"/>
                </w:rPr>
              </m:ctrlPr>
            </m:fPr>
            <m:num>
              <m:r>
                <m:rPr>
                  <m:sty m:val="p"/>
                </m:rPr>
                <w:rPr>
                  <w:rFonts w:ascii="Cambria Math" w:hAnsi="Cambria Math"/>
                </w:rPr>
                <m:t>324,990</m:t>
              </m:r>
            </m:num>
            <m:den>
              <m:r>
                <m:rPr>
                  <m:sty m:val="p"/>
                </m:rPr>
                <w:rPr>
                  <w:rFonts w:ascii="Cambria Math" w:hAnsi="Cambria Math"/>
                </w:rPr>
                <m:t>510,290</m:t>
              </m:r>
            </m:den>
          </m:f>
          <m:r>
            <m:rPr>
              <m:sty m:val="p"/>
            </m:rPr>
            <w:rPr>
              <w:rFonts w:ascii="Cambria Math" w:hAnsi="Cambria Math"/>
            </w:rPr>
            <m:t>+3.3×</m:t>
          </m:r>
          <m:f>
            <m:fPr>
              <m:ctrlPr>
                <w:rPr>
                  <w:rFonts w:ascii="Cambria Math" w:hAnsi="Cambria Math"/>
                </w:rPr>
              </m:ctrlPr>
            </m:fPr>
            <m:num>
              <m:r>
                <m:rPr>
                  <m:sty m:val="p"/>
                </m:rPr>
                <w:rPr>
                  <w:rFonts w:ascii="Cambria Math" w:hAnsi="Cambria Math"/>
                </w:rPr>
                <m:t>37.27</m:t>
              </m:r>
            </m:num>
            <m:den>
              <m:r>
                <m:rPr>
                  <m:sty m:val="p"/>
                </m:rPr>
                <w:rPr>
                  <w:rFonts w:ascii="Cambria Math" w:hAnsi="Cambria Math"/>
                </w:rPr>
                <m:t>510,290</m:t>
              </m:r>
            </m:den>
          </m:f>
          <m:r>
            <m:rPr>
              <m:sty m:val="p"/>
            </m:rPr>
            <w:rPr>
              <w:rFonts w:ascii="Cambria Math" w:hAnsi="Cambria Math"/>
            </w:rPr>
            <m:t>+0.6×</m:t>
          </m:r>
          <m:f>
            <m:fPr>
              <m:ctrlPr>
                <w:rPr>
                  <w:rFonts w:ascii="Cambria Math" w:hAnsi="Cambria Math"/>
                </w:rPr>
              </m:ctrlPr>
            </m:fPr>
            <m:num>
              <m:r>
                <m:rPr>
                  <m:sty m:val="p"/>
                </m:rPr>
                <w:rPr>
                  <w:rFonts w:ascii="Cambria Math" w:hAnsi="Cambria Math"/>
                </w:rPr>
                <m:t>275,949</m:t>
              </m:r>
            </m:num>
            <m:den>
              <m:r>
                <m:rPr>
                  <m:sty m:val="p"/>
                </m:rPr>
                <w:rPr>
                  <w:rFonts w:ascii="Cambria Math" w:hAnsi="Cambria Math"/>
                </w:rPr>
                <m:t>234,399</m:t>
              </m:r>
            </m:den>
          </m:f>
          <m:r>
            <m:rPr>
              <m:sty m:val="p"/>
            </m:rPr>
            <w:rPr>
              <w:rFonts w:ascii="Cambria Math" w:hAnsi="Cambria Math"/>
            </w:rPr>
            <m:t>+1.0×</m:t>
          </m:r>
          <m:f>
            <m:fPr>
              <m:ctrlPr>
                <w:rPr>
                  <w:rFonts w:ascii="Cambria Math" w:hAnsi="Cambria Math"/>
                </w:rPr>
              </m:ctrlPr>
            </m:fPr>
            <m:num>
              <m:r>
                <m:rPr>
                  <m:sty m:val="p"/>
                </m:rPr>
                <w:rPr>
                  <w:rFonts w:ascii="Cambria Math" w:hAnsi="Cambria Math"/>
                </w:rPr>
                <m:t>601,602</m:t>
              </m:r>
            </m:num>
            <m:den>
              <m:r>
                <m:rPr>
                  <m:sty m:val="p"/>
                </m:rPr>
                <w:rPr>
                  <w:rFonts w:ascii="Cambria Math" w:hAnsi="Cambria Math"/>
                </w:rPr>
                <m:t>510,348</m:t>
              </m:r>
            </m:den>
          </m:f>
        </m:oMath>
      </m:oMathPara>
    </w:p>
    <w:p w14:paraId="098D972D" w14:textId="4029F378"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2020</m:t>
              </m:r>
            </m:sub>
          </m:sSub>
          <m:r>
            <m:rPr>
              <m:sty m:val="p"/>
            </m:rPr>
            <w:rPr>
              <w:rFonts w:ascii="Cambria Math" w:hAnsi="Cambria Math"/>
            </w:rPr>
            <m:t>=1.2×0.288+1.4×0.636+3.3×7.303+0.6×1.177+1.0×1.178</m:t>
          </m:r>
        </m:oMath>
      </m:oMathPara>
    </w:p>
    <w:p w14:paraId="51B12698" w14:textId="76FC4244" w:rsidR="39330F14" w:rsidRDefault="00677A5A" w:rsidP="006E493D">
      <w:pPr>
        <w:jc w:val="center"/>
      </w:pPr>
      <m:oMathPara>
        <m:oMath>
          <m:sSub>
            <m:sSubPr>
              <m:ctrlPr>
                <w:rPr>
                  <w:rFonts w:ascii="Cambria Math" w:hAnsi="Cambria Math"/>
                </w:rPr>
              </m:ctrlPr>
            </m:sSubPr>
            <m:e>
              <m:r>
                <w:rPr>
                  <w:rFonts w:ascii="Cambria Math" w:hAnsi="Cambria Math"/>
                </w:rPr>
                <m:t>Z</m:t>
              </m:r>
            </m:e>
            <m:sub>
              <m:r>
                <m:rPr>
                  <m:sty m:val="p"/>
                </m:rPr>
                <w:rPr>
                  <w:rFonts w:ascii="Cambria Math" w:hAnsi="Cambria Math"/>
                </w:rPr>
                <m:t>2020</m:t>
              </m:r>
            </m:sub>
          </m:sSub>
          <m:r>
            <m:rPr>
              <m:sty m:val="p"/>
            </m:rPr>
            <w:rPr>
              <w:rFonts w:ascii="Cambria Math" w:hAnsi="Cambria Math"/>
            </w:rPr>
            <m:t>=0.3456+0.8904+24.0999+0.7062+1.178</m:t>
          </m:r>
        </m:oMath>
      </m:oMathPara>
    </w:p>
    <w:p w14:paraId="1888F798" w14:textId="50A6FE9B" w:rsidR="206DF8BC" w:rsidRDefault="34F28768" w:rsidP="006E493D">
      <w:pPr>
        <w:jc w:val="center"/>
      </w:pPr>
      <w:r>
        <w:t>=27.2201</w:t>
      </w:r>
    </w:p>
    <w:p w14:paraId="6CA4EDEB" w14:textId="190C0A86" w:rsidR="696543D5" w:rsidRDefault="764EEBAC" w:rsidP="59168FE6">
      <w:r>
        <w:rPr>
          <w:noProof/>
          <w:lang w:val="en-US" w:eastAsia="en-US"/>
        </w:rPr>
        <w:drawing>
          <wp:inline distT="0" distB="0" distL="0" distR="0" wp14:anchorId="244484EB" wp14:editId="3AEF9D42">
            <wp:extent cx="4584589" cy="2755631"/>
            <wp:effectExtent l="0" t="0" r="0" b="0"/>
            <wp:docPr id="15868779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77978" name="Picture 1586877978"/>
                    <pic:cNvPicPr/>
                  </pic:nvPicPr>
                  <pic:blipFill>
                    <a:blip r:embed="rId18">
                      <a:extLst>
                        <a:ext uri="{28A0092B-C50C-407E-A947-70E740481C1C}">
                          <a14:useLocalDpi xmlns:a14="http://schemas.microsoft.com/office/drawing/2010/main"/>
                        </a:ext>
                      </a:extLst>
                    </a:blip>
                    <a:stretch>
                      <a:fillRect/>
                    </a:stretch>
                  </pic:blipFill>
                  <pic:spPr>
                    <a:xfrm>
                      <a:off x="0" y="0"/>
                      <a:ext cx="4584589" cy="2755631"/>
                    </a:xfrm>
                    <a:prstGeom prst="rect">
                      <a:avLst/>
                    </a:prstGeom>
                  </pic:spPr>
                </pic:pic>
              </a:graphicData>
            </a:graphic>
          </wp:inline>
        </w:drawing>
      </w:r>
    </w:p>
    <w:p w14:paraId="3EE646DC" w14:textId="2B42DACA" w:rsidR="034092CA" w:rsidRDefault="3E05E842" w:rsidP="00F74DFB">
      <w:pPr>
        <w:pStyle w:val="Heading2"/>
      </w:pPr>
      <w:bookmarkStart w:id="89" w:name="_Toc1219109100"/>
      <w:r>
        <w:t>COC Calculation</w:t>
      </w:r>
      <w:bookmarkEnd w:id="89"/>
    </w:p>
    <w:p w14:paraId="4D3A7A1D" w14:textId="4A65F413" w:rsidR="39330F14" w:rsidRDefault="39330F14" w:rsidP="00F74DFB">
      <m:oMathPara>
        <m:oMath>
          <m:r>
            <w:rPr>
              <w:rFonts w:ascii="Cambria Math" w:hAnsi="Cambria Math"/>
            </w:rPr>
            <m:t>COC</m:t>
          </m:r>
          <m:r>
            <m:rPr>
              <m:sty m:val="p"/>
            </m:rPr>
            <w:rPr>
              <w:rFonts w:ascii="Cambria Math" w:hAnsi="Cambria Math"/>
            </w:rPr>
            <m:t>=</m:t>
          </m:r>
          <m:r>
            <w:rPr>
              <w:rFonts w:ascii="Cambria Math" w:hAnsi="Cambria Math"/>
            </w:rPr>
            <m:t>DIO</m:t>
          </m:r>
          <m:r>
            <m:rPr>
              <m:sty m:val="p"/>
            </m:rPr>
            <w:rPr>
              <w:rFonts w:ascii="Cambria Math" w:hAnsi="Cambria Math"/>
            </w:rPr>
            <m:t>+</m:t>
          </m:r>
          <m:r>
            <w:rPr>
              <w:rFonts w:ascii="Cambria Math" w:hAnsi="Cambria Math"/>
            </w:rPr>
            <m:t>DSO</m:t>
          </m:r>
          <m:r>
            <m:rPr>
              <m:sty m:val="p"/>
            </m:rPr>
            <w:rPr>
              <w:rFonts w:ascii="Cambria Math" w:hAnsi="Cambria Math"/>
            </w:rPr>
            <m:t>-</m:t>
          </m:r>
          <m:r>
            <w:rPr>
              <w:rFonts w:ascii="Cambria Math" w:hAnsi="Cambria Math"/>
            </w:rPr>
            <m:t>DPO</m:t>
          </m:r>
          <m:r>
            <m:rPr>
              <m:sty m:val="p"/>
            </m:rPr>
            <w:rPr>
              <w:rFonts w:ascii="Cambria Math" w:hAnsi="Cambria Math"/>
            </w:rPr>
            <m:t> </m:t>
          </m:r>
        </m:oMath>
      </m:oMathPara>
    </w:p>
    <w:p w14:paraId="36293AFC" w14:textId="324A26DA" w:rsidR="39330F14" w:rsidRDefault="39330F14" w:rsidP="00F74DFB"/>
    <w:tbl>
      <w:tblPr>
        <w:tblStyle w:val="TableGrid"/>
        <w:tblW w:w="0" w:type="auto"/>
        <w:tblLook w:val="06A0" w:firstRow="1" w:lastRow="0" w:firstColumn="1" w:lastColumn="0" w:noHBand="1" w:noVBand="1"/>
      </w:tblPr>
      <w:tblGrid>
        <w:gridCol w:w="535"/>
        <w:gridCol w:w="918"/>
        <w:gridCol w:w="735"/>
        <w:gridCol w:w="807"/>
        <w:gridCol w:w="998"/>
        <w:gridCol w:w="735"/>
        <w:gridCol w:w="1014"/>
        <w:gridCol w:w="918"/>
        <w:gridCol w:w="735"/>
        <w:gridCol w:w="751"/>
        <w:gridCol w:w="870"/>
      </w:tblGrid>
      <w:tr w:rsidR="39330F14" w14:paraId="68A89B70" w14:textId="77777777" w:rsidTr="39330F14">
        <w:trPr>
          <w:trHeight w:val="300"/>
        </w:trPr>
        <w:tc>
          <w:tcPr>
            <w:tcW w:w="477" w:type="dxa"/>
          </w:tcPr>
          <w:p w14:paraId="6E67A3A4" w14:textId="65B0EAC0" w:rsidR="39330F14" w:rsidRDefault="39330F14" w:rsidP="00F74DFB">
            <w:r w:rsidRPr="39330F14">
              <w:lastRenderedPageBreak/>
              <w:t>Year</w:t>
            </w:r>
          </w:p>
        </w:tc>
        <w:tc>
          <w:tcPr>
            <w:tcW w:w="636" w:type="dxa"/>
          </w:tcPr>
          <w:p w14:paraId="0EC5D77D" w14:textId="191EE329" w:rsidR="39330F14" w:rsidRDefault="39330F14" w:rsidP="00F74DFB">
            <w:r w:rsidRPr="39330F14">
              <w:t>Inventories</w:t>
            </w:r>
          </w:p>
        </w:tc>
        <w:tc>
          <w:tcPr>
            <w:tcW w:w="724" w:type="dxa"/>
          </w:tcPr>
          <w:p w14:paraId="203C5360" w14:textId="02B563B7" w:rsidR="39330F14" w:rsidRDefault="39330F14" w:rsidP="00F74DFB">
            <w:r w:rsidRPr="39330F14">
              <w:t>Net Sales</w:t>
            </w:r>
          </w:p>
        </w:tc>
        <w:tc>
          <w:tcPr>
            <w:tcW w:w="816" w:type="dxa"/>
          </w:tcPr>
          <w:p w14:paraId="36582458" w14:textId="1CB7B02A" w:rsidR="39330F14" w:rsidRDefault="39330F14" w:rsidP="00F74DFB">
            <w:r w:rsidRPr="39330F14">
              <w:t>Accounts Payable</w:t>
            </w:r>
          </w:p>
        </w:tc>
        <w:tc>
          <w:tcPr>
            <w:tcW w:w="816" w:type="dxa"/>
          </w:tcPr>
          <w:p w14:paraId="1BDA08D6" w14:textId="0EA43D4B" w:rsidR="59E5DADA" w:rsidRDefault="59E5DADA" w:rsidP="00F74DFB">
            <w:r w:rsidRPr="39330F14">
              <w:t>Account</w:t>
            </w:r>
          </w:p>
          <w:p w14:paraId="44B060E0" w14:textId="5138AB75" w:rsidR="1D3870CE" w:rsidRDefault="1D3870CE" w:rsidP="00F74DFB">
            <w:r w:rsidRPr="39330F14">
              <w:t>Receivables</w:t>
            </w:r>
          </w:p>
        </w:tc>
        <w:tc>
          <w:tcPr>
            <w:tcW w:w="821" w:type="dxa"/>
          </w:tcPr>
          <w:p w14:paraId="39A68534" w14:textId="01305B46" w:rsidR="39330F14" w:rsidRDefault="39330F14" w:rsidP="00F74DFB">
            <w:r w:rsidRPr="39330F14">
              <w:t>Cost of Sales (COGS)</w:t>
            </w:r>
          </w:p>
        </w:tc>
        <w:tc>
          <w:tcPr>
            <w:tcW w:w="911" w:type="dxa"/>
          </w:tcPr>
          <w:p w14:paraId="60BBC0BF" w14:textId="377B7983" w:rsidR="4C1EB595" w:rsidRDefault="4C1EB595" w:rsidP="00F74DFB">
            <w:r w:rsidRPr="39330F14">
              <w:t>COGS per Day</w:t>
            </w:r>
            <w:r w:rsidR="18E4EB5B" w:rsidRPr="39330F14">
              <w:t xml:space="preserve"> (COGS/365)</w:t>
            </w:r>
          </w:p>
        </w:tc>
        <w:tc>
          <w:tcPr>
            <w:tcW w:w="962" w:type="dxa"/>
          </w:tcPr>
          <w:p w14:paraId="3FA4A176" w14:textId="071479AF" w:rsidR="18E4EB5B" w:rsidRDefault="18E4EB5B" w:rsidP="00F74DFB">
            <w:r w:rsidRPr="39330F14">
              <w:t>Average Inventories</w:t>
            </w:r>
          </w:p>
        </w:tc>
        <w:tc>
          <w:tcPr>
            <w:tcW w:w="860" w:type="dxa"/>
          </w:tcPr>
          <w:p w14:paraId="318F5198" w14:textId="7023195D" w:rsidR="6477358B" w:rsidRDefault="6477358B" w:rsidP="00F74DFB">
            <w:r w:rsidRPr="39330F14">
              <w:t>Net sales per day</w:t>
            </w:r>
          </w:p>
        </w:tc>
        <w:tc>
          <w:tcPr>
            <w:tcW w:w="996" w:type="dxa"/>
          </w:tcPr>
          <w:p w14:paraId="4DF5C51F" w14:textId="160EF87A" w:rsidR="6477358B" w:rsidRDefault="6477358B" w:rsidP="00F74DFB">
            <w:r w:rsidRPr="39330F14">
              <w:t xml:space="preserve">Average Account </w:t>
            </w:r>
            <w:r w:rsidR="66451912" w:rsidRPr="39330F14">
              <w:t>Payable</w:t>
            </w:r>
          </w:p>
        </w:tc>
        <w:tc>
          <w:tcPr>
            <w:tcW w:w="996" w:type="dxa"/>
          </w:tcPr>
          <w:p w14:paraId="4EE4C5A5" w14:textId="4884731D" w:rsidR="2C9C1F97" w:rsidRDefault="2C9C1F97" w:rsidP="00F74DFB">
            <w:r w:rsidRPr="39330F14">
              <w:t>Average account receivable</w:t>
            </w:r>
          </w:p>
        </w:tc>
      </w:tr>
      <w:tr w:rsidR="39330F14" w14:paraId="45B49668" w14:textId="77777777" w:rsidTr="39330F14">
        <w:trPr>
          <w:trHeight w:val="300"/>
        </w:trPr>
        <w:tc>
          <w:tcPr>
            <w:tcW w:w="477" w:type="dxa"/>
          </w:tcPr>
          <w:p w14:paraId="159CFC15" w14:textId="2293342A" w:rsidR="39330F14" w:rsidRDefault="39330F14" w:rsidP="00F74DFB">
            <w:r>
              <w:t>2024</w:t>
            </w:r>
          </w:p>
        </w:tc>
        <w:tc>
          <w:tcPr>
            <w:tcW w:w="636" w:type="dxa"/>
          </w:tcPr>
          <w:p w14:paraId="293C2769" w14:textId="52DFFDC7" w:rsidR="39330F14" w:rsidRDefault="39330F14" w:rsidP="00F74DFB">
            <w:r>
              <w:t>79,355</w:t>
            </w:r>
          </w:p>
        </w:tc>
        <w:tc>
          <w:tcPr>
            <w:tcW w:w="724" w:type="dxa"/>
          </w:tcPr>
          <w:p w14:paraId="0C88804C" w14:textId="315442E9" w:rsidR="39330F14" w:rsidRDefault="39330F14" w:rsidP="00F74DFB">
            <w:r>
              <w:t>394,879</w:t>
            </w:r>
          </w:p>
        </w:tc>
        <w:tc>
          <w:tcPr>
            <w:tcW w:w="816" w:type="dxa"/>
          </w:tcPr>
          <w:p w14:paraId="2C46926B" w14:textId="6A21074B" w:rsidR="39330F14" w:rsidRDefault="39330F14" w:rsidP="00F74DFB">
            <w:r>
              <w:t>72,031</w:t>
            </w:r>
          </w:p>
        </w:tc>
        <w:tc>
          <w:tcPr>
            <w:tcW w:w="816" w:type="dxa"/>
          </w:tcPr>
          <w:p w14:paraId="58719106" w14:textId="4A531D7C" w:rsidR="0892BD9C" w:rsidRDefault="0892BD9C" w:rsidP="00F74DFB">
            <w:r>
              <w:t>114,182</w:t>
            </w:r>
          </w:p>
        </w:tc>
        <w:tc>
          <w:tcPr>
            <w:tcW w:w="821" w:type="dxa"/>
          </w:tcPr>
          <w:p w14:paraId="55139C8B" w14:textId="3628DCA3" w:rsidR="39330F14" w:rsidRDefault="39330F14" w:rsidP="00F74DFB">
            <w:r>
              <w:t>280,885</w:t>
            </w:r>
          </w:p>
        </w:tc>
        <w:tc>
          <w:tcPr>
            <w:tcW w:w="911" w:type="dxa"/>
          </w:tcPr>
          <w:p w14:paraId="0A9E22C7" w14:textId="69A8E3B6" w:rsidR="60A137BB" w:rsidRDefault="60A137BB" w:rsidP="00F74DFB">
            <w:r>
              <w:t>769.54</w:t>
            </w:r>
          </w:p>
        </w:tc>
        <w:tc>
          <w:tcPr>
            <w:tcW w:w="962" w:type="dxa"/>
          </w:tcPr>
          <w:p w14:paraId="5AD103D8" w14:textId="5212CD81" w:rsidR="023019A6" w:rsidRDefault="023019A6" w:rsidP="00F74DFB">
            <w:r>
              <w:t>83,814</w:t>
            </w:r>
          </w:p>
        </w:tc>
        <w:tc>
          <w:tcPr>
            <w:tcW w:w="860" w:type="dxa"/>
          </w:tcPr>
          <w:p w14:paraId="71240321" w14:textId="3C6D4DE7" w:rsidR="1C8405AE" w:rsidRDefault="1C8405AE" w:rsidP="00F74DFB">
            <w:r>
              <w:t>1081.86</w:t>
            </w:r>
          </w:p>
        </w:tc>
        <w:tc>
          <w:tcPr>
            <w:tcW w:w="996" w:type="dxa"/>
          </w:tcPr>
          <w:p w14:paraId="0AD509FF" w14:textId="2BD1102D" w:rsidR="3E69302E" w:rsidRDefault="3E69302E" w:rsidP="00F74DFB">
            <w:r>
              <w:t>64,532</w:t>
            </w:r>
          </w:p>
        </w:tc>
        <w:tc>
          <w:tcPr>
            <w:tcW w:w="996" w:type="dxa"/>
          </w:tcPr>
          <w:p w14:paraId="3513D429" w14:textId="26B6CA80" w:rsidR="675850F8" w:rsidRDefault="675850F8" w:rsidP="00F74DFB">
            <w:r>
              <w:t>113,389</w:t>
            </w:r>
          </w:p>
        </w:tc>
      </w:tr>
      <w:tr w:rsidR="39330F14" w14:paraId="20D24B1C" w14:textId="77777777" w:rsidTr="39330F14">
        <w:trPr>
          <w:trHeight w:val="300"/>
        </w:trPr>
        <w:tc>
          <w:tcPr>
            <w:tcW w:w="477" w:type="dxa"/>
          </w:tcPr>
          <w:p w14:paraId="04B7024F" w14:textId="77CB1933" w:rsidR="39330F14" w:rsidRDefault="39330F14" w:rsidP="00F74DFB">
            <w:r>
              <w:t>2023</w:t>
            </w:r>
          </w:p>
        </w:tc>
        <w:tc>
          <w:tcPr>
            <w:tcW w:w="636" w:type="dxa"/>
          </w:tcPr>
          <w:p w14:paraId="6DBF9047" w14:textId="24EE7B1C" w:rsidR="39330F14" w:rsidRDefault="39330F14" w:rsidP="00F74DFB">
            <w:r>
              <w:t>88,273</w:t>
            </w:r>
          </w:p>
        </w:tc>
        <w:tc>
          <w:tcPr>
            <w:tcW w:w="724" w:type="dxa"/>
          </w:tcPr>
          <w:p w14:paraId="6B7B064B" w14:textId="7FBD72F0" w:rsidR="39330F14" w:rsidRDefault="39330F14" w:rsidP="00F74DFB">
            <w:r>
              <w:t>420,457</w:t>
            </w:r>
          </w:p>
        </w:tc>
        <w:tc>
          <w:tcPr>
            <w:tcW w:w="816" w:type="dxa"/>
          </w:tcPr>
          <w:p w14:paraId="7234E7FE" w14:textId="540F3939" w:rsidR="39330F14" w:rsidRDefault="39330F14" w:rsidP="00F74DFB">
            <w:r>
              <w:t>57,033</w:t>
            </w:r>
          </w:p>
        </w:tc>
        <w:tc>
          <w:tcPr>
            <w:tcW w:w="816" w:type="dxa"/>
          </w:tcPr>
          <w:p w14:paraId="7BD2E825" w14:textId="7D2750A9" w:rsidR="69D329E9" w:rsidRDefault="69D329E9" w:rsidP="00F74DFB">
            <w:r>
              <w:t>112,596</w:t>
            </w:r>
          </w:p>
        </w:tc>
        <w:tc>
          <w:tcPr>
            <w:tcW w:w="821" w:type="dxa"/>
          </w:tcPr>
          <w:p w14:paraId="16BEF27B" w14:textId="13B603F9" w:rsidR="39330F14" w:rsidRDefault="39330F14" w:rsidP="00F74DFB">
            <w:r>
              <w:t>322,897</w:t>
            </w:r>
          </w:p>
        </w:tc>
        <w:tc>
          <w:tcPr>
            <w:tcW w:w="911" w:type="dxa"/>
          </w:tcPr>
          <w:p w14:paraId="405109B4" w14:textId="1F9254BA" w:rsidR="07C33AE0" w:rsidRDefault="07C33AE0" w:rsidP="00F74DFB">
            <w:r>
              <w:t>884.64</w:t>
            </w:r>
          </w:p>
        </w:tc>
        <w:tc>
          <w:tcPr>
            <w:tcW w:w="962" w:type="dxa"/>
          </w:tcPr>
          <w:p w14:paraId="536B277A" w14:textId="5AE6D364" w:rsidR="5EED5CFD" w:rsidRDefault="5EED5CFD" w:rsidP="00F74DFB">
            <w:r>
              <w:t>114,227</w:t>
            </w:r>
          </w:p>
        </w:tc>
        <w:tc>
          <w:tcPr>
            <w:tcW w:w="860" w:type="dxa"/>
          </w:tcPr>
          <w:p w14:paraId="6A9A8858" w14:textId="14B65509" w:rsidR="74172BEA" w:rsidRDefault="74172BEA" w:rsidP="00F74DFB">
            <w:r>
              <w:t>1151.93</w:t>
            </w:r>
          </w:p>
        </w:tc>
        <w:tc>
          <w:tcPr>
            <w:tcW w:w="996" w:type="dxa"/>
          </w:tcPr>
          <w:p w14:paraId="6D05ED0A" w14:textId="3108D618" w:rsidR="6D9272AC" w:rsidRDefault="6D9272AC" w:rsidP="00F74DFB">
            <w:r>
              <w:t>64,203</w:t>
            </w:r>
          </w:p>
        </w:tc>
        <w:tc>
          <w:tcPr>
            <w:tcW w:w="996" w:type="dxa"/>
          </w:tcPr>
          <w:p w14:paraId="4DB23157" w14:textId="54C37B9A" w:rsidR="61D5C290" w:rsidRDefault="61D5C290" w:rsidP="00F74DFB">
            <w:r>
              <w:t>112,471</w:t>
            </w:r>
          </w:p>
        </w:tc>
      </w:tr>
      <w:tr w:rsidR="39330F14" w14:paraId="10581CEB" w14:textId="77777777" w:rsidTr="39330F14">
        <w:trPr>
          <w:trHeight w:val="300"/>
        </w:trPr>
        <w:tc>
          <w:tcPr>
            <w:tcW w:w="477" w:type="dxa"/>
          </w:tcPr>
          <w:p w14:paraId="388D2857" w14:textId="73BDCAE0" w:rsidR="39330F14" w:rsidRDefault="39330F14" w:rsidP="00F74DFB">
            <w:r>
              <w:t>2022</w:t>
            </w:r>
          </w:p>
        </w:tc>
        <w:tc>
          <w:tcPr>
            <w:tcW w:w="636" w:type="dxa"/>
          </w:tcPr>
          <w:p w14:paraId="6DF8F013" w14:textId="1D524F90" w:rsidR="39330F14" w:rsidRDefault="39330F14" w:rsidP="00F74DFB">
            <w:r>
              <w:t>140,181</w:t>
            </w:r>
          </w:p>
        </w:tc>
        <w:tc>
          <w:tcPr>
            <w:tcW w:w="724" w:type="dxa"/>
          </w:tcPr>
          <w:p w14:paraId="09AEADB8" w14:textId="0AAABC4A" w:rsidR="39330F14" w:rsidRDefault="39330F14" w:rsidP="00F74DFB">
            <w:r>
              <w:t>542,751</w:t>
            </w:r>
          </w:p>
        </w:tc>
        <w:tc>
          <w:tcPr>
            <w:tcW w:w="816" w:type="dxa"/>
          </w:tcPr>
          <w:p w14:paraId="234F301A" w14:textId="0C2ACF1D" w:rsidR="39330F14" w:rsidRDefault="39330F14" w:rsidP="00F74DFB">
            <w:r>
              <w:t>71,373</w:t>
            </w:r>
          </w:p>
        </w:tc>
        <w:tc>
          <w:tcPr>
            <w:tcW w:w="816" w:type="dxa"/>
          </w:tcPr>
          <w:p w14:paraId="6C7341B6" w14:textId="5111B862" w:rsidR="615D1C89" w:rsidRDefault="615D1C89" w:rsidP="00F74DFB">
            <w:r w:rsidRPr="39330F14">
              <w:rPr>
                <w:rFonts w:eastAsia="Times New Roman"/>
              </w:rPr>
              <w:t>112,346</w:t>
            </w:r>
          </w:p>
        </w:tc>
        <w:tc>
          <w:tcPr>
            <w:tcW w:w="821" w:type="dxa"/>
          </w:tcPr>
          <w:p w14:paraId="65642174" w14:textId="71E4A000" w:rsidR="39330F14" w:rsidRDefault="39330F14" w:rsidP="00F74DFB">
            <w:r>
              <w:t>390,459</w:t>
            </w:r>
          </w:p>
        </w:tc>
        <w:tc>
          <w:tcPr>
            <w:tcW w:w="911" w:type="dxa"/>
          </w:tcPr>
          <w:p w14:paraId="638D60A0" w14:textId="6C0771D1" w:rsidR="71485CE8" w:rsidRDefault="71485CE8" w:rsidP="00F74DFB">
            <w:r>
              <w:t>1069.75</w:t>
            </w:r>
          </w:p>
        </w:tc>
        <w:tc>
          <w:tcPr>
            <w:tcW w:w="962" w:type="dxa"/>
          </w:tcPr>
          <w:p w14:paraId="21426549" w14:textId="239B608F" w:rsidR="29F48CA8" w:rsidRDefault="29F48CA8" w:rsidP="00F74DFB">
            <w:r>
              <w:t>137,325</w:t>
            </w:r>
          </w:p>
        </w:tc>
        <w:tc>
          <w:tcPr>
            <w:tcW w:w="860" w:type="dxa"/>
          </w:tcPr>
          <w:p w14:paraId="794F008A" w14:textId="02933E39" w:rsidR="19A1D4D5" w:rsidRDefault="19A1D4D5" w:rsidP="00F74DFB">
            <w:r>
              <w:t>1486.98</w:t>
            </w:r>
          </w:p>
        </w:tc>
        <w:tc>
          <w:tcPr>
            <w:tcW w:w="996" w:type="dxa"/>
          </w:tcPr>
          <w:p w14:paraId="22A714ED" w14:textId="26789B10" w:rsidR="68A4559A" w:rsidRDefault="68A4559A" w:rsidP="00F74DFB">
            <w:r>
              <w:t>82,040</w:t>
            </w:r>
          </w:p>
        </w:tc>
        <w:tc>
          <w:tcPr>
            <w:tcW w:w="996" w:type="dxa"/>
          </w:tcPr>
          <w:p w14:paraId="79766108" w14:textId="536224BC" w:rsidR="340D678F" w:rsidRDefault="340D678F" w:rsidP="00F74DFB">
            <w:r>
              <w:t>120,780.5</w:t>
            </w:r>
          </w:p>
        </w:tc>
      </w:tr>
      <w:tr w:rsidR="39330F14" w14:paraId="6375A3A8" w14:textId="77777777" w:rsidTr="39330F14">
        <w:trPr>
          <w:trHeight w:val="300"/>
        </w:trPr>
        <w:tc>
          <w:tcPr>
            <w:tcW w:w="477" w:type="dxa"/>
          </w:tcPr>
          <w:p w14:paraId="2C6BB7CA" w14:textId="71AC1661" w:rsidR="39330F14" w:rsidRDefault="39330F14" w:rsidP="00F74DFB">
            <w:r>
              <w:t>2021</w:t>
            </w:r>
          </w:p>
        </w:tc>
        <w:tc>
          <w:tcPr>
            <w:tcW w:w="636" w:type="dxa"/>
          </w:tcPr>
          <w:p w14:paraId="46A9E0D6" w14:textId="682C34B6" w:rsidR="39330F14" w:rsidRDefault="39330F14" w:rsidP="00F74DFB">
            <w:r>
              <w:t>134,469</w:t>
            </w:r>
          </w:p>
        </w:tc>
        <w:tc>
          <w:tcPr>
            <w:tcW w:w="724" w:type="dxa"/>
          </w:tcPr>
          <w:p w14:paraId="118499D0" w14:textId="2FDB7A24" w:rsidR="39330F14" w:rsidRDefault="39330F14" w:rsidP="00F74DFB">
            <w:r>
              <w:t>601,602</w:t>
            </w:r>
          </w:p>
        </w:tc>
        <w:tc>
          <w:tcPr>
            <w:tcW w:w="816" w:type="dxa"/>
          </w:tcPr>
          <w:p w14:paraId="19E33A4C" w14:textId="2800A4E6" w:rsidR="39330F14" w:rsidRDefault="39330F14" w:rsidP="00F74DFB">
            <w:r>
              <w:t>92,707</w:t>
            </w:r>
          </w:p>
        </w:tc>
        <w:tc>
          <w:tcPr>
            <w:tcW w:w="816" w:type="dxa"/>
          </w:tcPr>
          <w:p w14:paraId="4BF67DD5" w14:textId="4789412A" w:rsidR="7C0A3EFE" w:rsidRDefault="7C0A3EFE" w:rsidP="00F74DFB">
            <w:r w:rsidRPr="39330F14">
              <w:rPr>
                <w:rFonts w:eastAsia="Times New Roman"/>
              </w:rPr>
              <w:t>129,215</w:t>
            </w:r>
          </w:p>
        </w:tc>
        <w:tc>
          <w:tcPr>
            <w:tcW w:w="821" w:type="dxa"/>
          </w:tcPr>
          <w:p w14:paraId="17575CFF" w14:textId="280C5C1C" w:rsidR="39330F14" w:rsidRDefault="39330F14" w:rsidP="00F74DFB">
            <w:r>
              <w:t>428,586</w:t>
            </w:r>
          </w:p>
        </w:tc>
        <w:tc>
          <w:tcPr>
            <w:tcW w:w="911" w:type="dxa"/>
          </w:tcPr>
          <w:p w14:paraId="5124E8D4" w14:textId="4064F866" w:rsidR="3F680E63" w:rsidRDefault="3F680E63" w:rsidP="00F74DFB">
            <w:r>
              <w:t>1174.20</w:t>
            </w:r>
          </w:p>
        </w:tc>
        <w:tc>
          <w:tcPr>
            <w:tcW w:w="962" w:type="dxa"/>
          </w:tcPr>
          <w:p w14:paraId="3728EA7F" w14:textId="2F3EA985" w:rsidR="6CB702A9" w:rsidRDefault="6CB702A9" w:rsidP="00F74DFB">
            <w:r>
              <w:t>127,499.5</w:t>
            </w:r>
          </w:p>
        </w:tc>
        <w:tc>
          <w:tcPr>
            <w:tcW w:w="860" w:type="dxa"/>
          </w:tcPr>
          <w:p w14:paraId="6885210E" w14:textId="3FD966F4" w:rsidR="3FF10951" w:rsidRDefault="3FF10951" w:rsidP="00F74DFB">
            <w:r>
              <w:t>1648.22</w:t>
            </w:r>
          </w:p>
        </w:tc>
        <w:tc>
          <w:tcPr>
            <w:tcW w:w="996" w:type="dxa"/>
          </w:tcPr>
          <w:p w14:paraId="2D3D1874" w14:textId="0F801BBE" w:rsidR="399ABE5D" w:rsidRDefault="399ABE5D" w:rsidP="00F74DFB">
            <w:r>
              <w:t>87,968</w:t>
            </w:r>
          </w:p>
        </w:tc>
        <w:tc>
          <w:tcPr>
            <w:tcW w:w="996" w:type="dxa"/>
          </w:tcPr>
          <w:p w14:paraId="6596D720" w14:textId="29226AD3" w:rsidR="7C96A747" w:rsidRDefault="7C96A747" w:rsidP="00F74DFB">
            <w:r>
              <w:t>12</w:t>
            </w:r>
            <w:r w:rsidR="79BBD02C">
              <w:t>9</w:t>
            </w:r>
            <w:r>
              <w:t>,</w:t>
            </w:r>
            <w:r w:rsidR="1DF3BDFF">
              <w:t>324</w:t>
            </w:r>
          </w:p>
        </w:tc>
      </w:tr>
      <w:tr w:rsidR="39330F14" w14:paraId="41E63D66" w14:textId="77777777" w:rsidTr="39330F14">
        <w:trPr>
          <w:trHeight w:val="300"/>
        </w:trPr>
        <w:tc>
          <w:tcPr>
            <w:tcW w:w="477" w:type="dxa"/>
          </w:tcPr>
          <w:p w14:paraId="109E04F2" w14:textId="5B1AE102" w:rsidR="39330F14" w:rsidRDefault="39330F14" w:rsidP="00F74DFB">
            <w:r>
              <w:t>2020</w:t>
            </w:r>
          </w:p>
        </w:tc>
        <w:tc>
          <w:tcPr>
            <w:tcW w:w="636" w:type="dxa"/>
          </w:tcPr>
          <w:p w14:paraId="735CA4FA" w14:textId="1163F42B" w:rsidR="39330F14" w:rsidRDefault="39330F14" w:rsidP="00F74DFB">
            <w:r>
              <w:t>120,430</w:t>
            </w:r>
          </w:p>
        </w:tc>
        <w:tc>
          <w:tcPr>
            <w:tcW w:w="724" w:type="dxa"/>
          </w:tcPr>
          <w:p w14:paraId="4C8EC9F1" w14:textId="6EFFEF96" w:rsidR="39330F14" w:rsidRDefault="39330F14" w:rsidP="00F74DFB">
            <w:r>
              <w:t>614,680</w:t>
            </w:r>
          </w:p>
        </w:tc>
        <w:tc>
          <w:tcPr>
            <w:tcW w:w="816" w:type="dxa"/>
          </w:tcPr>
          <w:p w14:paraId="44EAE6D6" w14:textId="26FC3956" w:rsidR="39330F14" w:rsidRDefault="39330F14" w:rsidP="00F74DFB">
            <w:r>
              <w:t>83,229</w:t>
            </w:r>
          </w:p>
        </w:tc>
        <w:tc>
          <w:tcPr>
            <w:tcW w:w="816" w:type="dxa"/>
          </w:tcPr>
          <w:p w14:paraId="70A61494" w14:textId="7528C6BA" w:rsidR="40D742AE" w:rsidRDefault="40D742AE" w:rsidP="00F74DFB">
            <w:r w:rsidRPr="39330F14">
              <w:rPr>
                <w:rFonts w:eastAsia="Times New Roman"/>
              </w:rPr>
              <w:t>129,433</w:t>
            </w:r>
          </w:p>
        </w:tc>
        <w:tc>
          <w:tcPr>
            <w:tcW w:w="821" w:type="dxa"/>
          </w:tcPr>
          <w:p w14:paraId="7E8E3636" w14:textId="74DDC38D" w:rsidR="39330F14" w:rsidRDefault="39330F14" w:rsidP="00F74DFB">
            <w:r>
              <w:t>438,424</w:t>
            </w:r>
          </w:p>
        </w:tc>
        <w:tc>
          <w:tcPr>
            <w:tcW w:w="911" w:type="dxa"/>
          </w:tcPr>
          <w:p w14:paraId="77339132" w14:textId="77B23B49" w:rsidR="0FAFF076" w:rsidRDefault="0FAFF076" w:rsidP="00F74DFB">
            <w:r>
              <w:t>1201.16</w:t>
            </w:r>
          </w:p>
        </w:tc>
        <w:tc>
          <w:tcPr>
            <w:tcW w:w="962" w:type="dxa"/>
          </w:tcPr>
          <w:p w14:paraId="0A0717D2" w14:textId="0A50ECA6" w:rsidR="39330F14" w:rsidRDefault="39330F14" w:rsidP="00F74DFB"/>
        </w:tc>
        <w:tc>
          <w:tcPr>
            <w:tcW w:w="860" w:type="dxa"/>
          </w:tcPr>
          <w:p w14:paraId="2BF556BE" w14:textId="5B975CDB" w:rsidR="1063B508" w:rsidRDefault="1063B508" w:rsidP="00F74DFB">
            <w:r>
              <w:t>1684.05</w:t>
            </w:r>
          </w:p>
        </w:tc>
        <w:tc>
          <w:tcPr>
            <w:tcW w:w="996" w:type="dxa"/>
          </w:tcPr>
          <w:p w14:paraId="485E2A4C" w14:textId="481D516B" w:rsidR="39330F14" w:rsidRDefault="39330F14" w:rsidP="00F74DFB"/>
        </w:tc>
        <w:tc>
          <w:tcPr>
            <w:tcW w:w="996" w:type="dxa"/>
          </w:tcPr>
          <w:p w14:paraId="405B1941" w14:textId="76CF46D3" w:rsidR="39330F14" w:rsidRDefault="39330F14" w:rsidP="00F74DFB"/>
        </w:tc>
      </w:tr>
    </w:tbl>
    <w:p w14:paraId="2C05B3C2" w14:textId="49C27F62" w:rsidR="39330F14" w:rsidRDefault="39330F14" w:rsidP="00F74DFB"/>
    <w:p w14:paraId="1B82AB91" w14:textId="786F8ACB" w:rsidR="39330F14" w:rsidRDefault="39330F14" w:rsidP="00F74DFB">
      <m:oMathPara>
        <m:oMath>
          <m:r>
            <w:rPr>
              <w:rFonts w:ascii="Cambria Math" w:hAnsi="Cambria Math"/>
            </w:rPr>
            <m:t>DIO</m:t>
          </m:r>
          <m:r>
            <m:rPr>
              <m:sty m:val="p"/>
            </m:rPr>
            <w:rPr>
              <w:rFonts w:ascii="Cambria Math" w:hAnsi="Cambria Math"/>
            </w:rPr>
            <m:t>=</m:t>
          </m:r>
          <m:f>
            <m:fPr>
              <m:ctrlPr>
                <w:rPr>
                  <w:rFonts w:ascii="Cambria Math" w:hAnsi="Cambria Math"/>
                </w:rPr>
              </m:ctrlPr>
            </m:fPr>
            <m:num>
              <m:r>
                <w:rPr>
                  <w:rFonts w:ascii="Cambria Math" w:hAnsi="Cambria Math"/>
                </w:rPr>
                <m:t>AverageInventory</m:t>
              </m:r>
              <m:r>
                <m:rPr>
                  <m:sty m:val="p"/>
                </m:rPr>
                <w:rPr>
                  <w:rFonts w:ascii="Cambria Math" w:hAnsi="Cambria Math"/>
                </w:rPr>
                <m:t>​</m:t>
              </m:r>
            </m:num>
            <m:den>
              <m:r>
                <w:rPr>
                  <w:rFonts w:ascii="Cambria Math" w:hAnsi="Cambria Math"/>
                </w:rPr>
                <m:t>COGS</m:t>
              </m:r>
              <m:r>
                <m:rPr>
                  <m:sty m:val="p"/>
                </m:rPr>
                <w:rPr>
                  <w:rFonts w:ascii="Cambria Math" w:hAnsi="Cambria Math"/>
                </w:rPr>
                <m:t> </m:t>
              </m:r>
              <m:r>
                <w:rPr>
                  <w:rFonts w:ascii="Cambria Math" w:hAnsi="Cambria Math"/>
                </w:rPr>
                <m:t>perday</m:t>
              </m:r>
            </m:den>
          </m:f>
        </m:oMath>
      </m:oMathPara>
    </w:p>
    <w:tbl>
      <w:tblPr>
        <w:tblStyle w:val="TableGrid"/>
        <w:tblW w:w="0" w:type="auto"/>
        <w:tblLook w:val="06A0" w:firstRow="1" w:lastRow="0" w:firstColumn="1" w:lastColumn="0" w:noHBand="1" w:noVBand="1"/>
      </w:tblPr>
      <w:tblGrid>
        <w:gridCol w:w="2254"/>
        <w:gridCol w:w="2254"/>
        <w:gridCol w:w="2254"/>
        <w:gridCol w:w="2254"/>
      </w:tblGrid>
      <w:tr w:rsidR="39330F14" w14:paraId="3E783975" w14:textId="77777777" w:rsidTr="39330F14">
        <w:trPr>
          <w:trHeight w:val="300"/>
        </w:trPr>
        <w:tc>
          <w:tcPr>
            <w:tcW w:w="2254" w:type="dxa"/>
            <w:vAlign w:val="center"/>
          </w:tcPr>
          <w:p w14:paraId="524D698B" w14:textId="1693C9C8" w:rsidR="271E124C" w:rsidRDefault="271E124C" w:rsidP="00F74DFB">
            <w:r w:rsidRPr="39330F14">
              <w:t>Year</w:t>
            </w:r>
          </w:p>
        </w:tc>
        <w:tc>
          <w:tcPr>
            <w:tcW w:w="2254" w:type="dxa"/>
            <w:vAlign w:val="center"/>
          </w:tcPr>
          <w:p w14:paraId="6A82A378" w14:textId="071479AF" w:rsidR="39330F14" w:rsidRDefault="39330F14" w:rsidP="00F74DFB">
            <w:r w:rsidRPr="39330F14">
              <w:t>Average Inventories</w:t>
            </w:r>
          </w:p>
        </w:tc>
        <w:tc>
          <w:tcPr>
            <w:tcW w:w="2254" w:type="dxa"/>
            <w:vAlign w:val="center"/>
          </w:tcPr>
          <w:p w14:paraId="4E3A5767" w14:textId="377B7983" w:rsidR="39330F14" w:rsidRDefault="39330F14" w:rsidP="00F74DFB">
            <w:r w:rsidRPr="39330F14">
              <w:t>COGS per Day (COGS/365)</w:t>
            </w:r>
          </w:p>
        </w:tc>
        <w:tc>
          <w:tcPr>
            <w:tcW w:w="2254" w:type="dxa"/>
            <w:vAlign w:val="center"/>
          </w:tcPr>
          <w:p w14:paraId="7E567234" w14:textId="26444D21" w:rsidR="271E124C" w:rsidRDefault="271E124C" w:rsidP="00F74DFB">
            <w:r w:rsidRPr="39330F14">
              <w:t>DIO</w:t>
            </w:r>
          </w:p>
        </w:tc>
      </w:tr>
      <w:tr w:rsidR="39330F14" w14:paraId="7E2516A5" w14:textId="77777777" w:rsidTr="39330F14">
        <w:trPr>
          <w:trHeight w:val="300"/>
        </w:trPr>
        <w:tc>
          <w:tcPr>
            <w:tcW w:w="2254" w:type="dxa"/>
            <w:vAlign w:val="center"/>
          </w:tcPr>
          <w:p w14:paraId="29343488" w14:textId="63A17F53" w:rsidR="271E124C" w:rsidRDefault="271E124C" w:rsidP="00F74DFB">
            <w:r w:rsidRPr="39330F14">
              <w:t>2024</w:t>
            </w:r>
          </w:p>
        </w:tc>
        <w:tc>
          <w:tcPr>
            <w:tcW w:w="2254" w:type="dxa"/>
            <w:vAlign w:val="center"/>
          </w:tcPr>
          <w:p w14:paraId="27D2D89E" w14:textId="5212CD81" w:rsidR="39330F14" w:rsidRDefault="39330F14" w:rsidP="00F74DFB">
            <w:r>
              <w:t>83,814</w:t>
            </w:r>
          </w:p>
        </w:tc>
        <w:tc>
          <w:tcPr>
            <w:tcW w:w="2254" w:type="dxa"/>
            <w:vAlign w:val="center"/>
          </w:tcPr>
          <w:p w14:paraId="74381BBE" w14:textId="69A8E3B6" w:rsidR="39330F14" w:rsidRDefault="39330F14" w:rsidP="00F74DFB">
            <w:r>
              <w:t>769.54</w:t>
            </w:r>
          </w:p>
        </w:tc>
        <w:tc>
          <w:tcPr>
            <w:tcW w:w="2254" w:type="dxa"/>
            <w:vAlign w:val="center"/>
          </w:tcPr>
          <w:p w14:paraId="17E332B1" w14:textId="2C736A9E" w:rsidR="271E124C" w:rsidRDefault="271E124C" w:rsidP="00F74DFB">
            <w:r w:rsidRPr="39330F14">
              <w:t>108.91</w:t>
            </w:r>
          </w:p>
        </w:tc>
      </w:tr>
      <w:tr w:rsidR="39330F14" w14:paraId="26C245CD" w14:textId="77777777" w:rsidTr="39330F14">
        <w:trPr>
          <w:trHeight w:val="300"/>
        </w:trPr>
        <w:tc>
          <w:tcPr>
            <w:tcW w:w="2254" w:type="dxa"/>
            <w:vAlign w:val="center"/>
          </w:tcPr>
          <w:p w14:paraId="78AD988D" w14:textId="3F194CD9" w:rsidR="271E124C" w:rsidRDefault="271E124C" w:rsidP="00F74DFB">
            <w:r w:rsidRPr="39330F14">
              <w:t>2023</w:t>
            </w:r>
          </w:p>
        </w:tc>
        <w:tc>
          <w:tcPr>
            <w:tcW w:w="2254" w:type="dxa"/>
            <w:vAlign w:val="center"/>
          </w:tcPr>
          <w:p w14:paraId="42265BA2" w14:textId="5AE6D364" w:rsidR="39330F14" w:rsidRDefault="39330F14" w:rsidP="00F74DFB">
            <w:r>
              <w:t>114,227</w:t>
            </w:r>
          </w:p>
        </w:tc>
        <w:tc>
          <w:tcPr>
            <w:tcW w:w="2254" w:type="dxa"/>
            <w:vAlign w:val="center"/>
          </w:tcPr>
          <w:p w14:paraId="266F6848" w14:textId="1F9254BA" w:rsidR="39330F14" w:rsidRDefault="39330F14" w:rsidP="00F74DFB">
            <w:r>
              <w:t>884.64</w:t>
            </w:r>
          </w:p>
        </w:tc>
        <w:tc>
          <w:tcPr>
            <w:tcW w:w="2254" w:type="dxa"/>
            <w:vAlign w:val="center"/>
          </w:tcPr>
          <w:p w14:paraId="0FCF85C1" w14:textId="2C263EB0" w:rsidR="271E124C" w:rsidRDefault="271E124C" w:rsidP="00F74DFB">
            <w:r w:rsidRPr="39330F14">
              <w:t>129.12</w:t>
            </w:r>
          </w:p>
        </w:tc>
      </w:tr>
      <w:tr w:rsidR="39330F14" w14:paraId="36D5FADC" w14:textId="77777777" w:rsidTr="39330F14">
        <w:trPr>
          <w:trHeight w:val="300"/>
        </w:trPr>
        <w:tc>
          <w:tcPr>
            <w:tcW w:w="2254" w:type="dxa"/>
            <w:vAlign w:val="center"/>
          </w:tcPr>
          <w:p w14:paraId="7EC97013" w14:textId="3706EC9F" w:rsidR="271E124C" w:rsidRDefault="271E124C" w:rsidP="00F74DFB">
            <w:r w:rsidRPr="39330F14">
              <w:t>2022</w:t>
            </w:r>
          </w:p>
        </w:tc>
        <w:tc>
          <w:tcPr>
            <w:tcW w:w="2254" w:type="dxa"/>
            <w:vAlign w:val="center"/>
          </w:tcPr>
          <w:p w14:paraId="273A69FF" w14:textId="239B608F" w:rsidR="39330F14" w:rsidRDefault="39330F14" w:rsidP="00F74DFB">
            <w:r>
              <w:t>137,325</w:t>
            </w:r>
          </w:p>
        </w:tc>
        <w:tc>
          <w:tcPr>
            <w:tcW w:w="2254" w:type="dxa"/>
            <w:vAlign w:val="center"/>
          </w:tcPr>
          <w:p w14:paraId="6B29090E" w14:textId="6C0771D1" w:rsidR="39330F14" w:rsidRDefault="39330F14" w:rsidP="00F74DFB">
            <w:r>
              <w:t>1069.75</w:t>
            </w:r>
          </w:p>
        </w:tc>
        <w:tc>
          <w:tcPr>
            <w:tcW w:w="2254" w:type="dxa"/>
            <w:vAlign w:val="center"/>
          </w:tcPr>
          <w:p w14:paraId="53805E45" w14:textId="44364D43" w:rsidR="271E124C" w:rsidRDefault="271E124C" w:rsidP="00F74DFB">
            <w:r w:rsidRPr="39330F14">
              <w:t>128.37</w:t>
            </w:r>
          </w:p>
        </w:tc>
      </w:tr>
      <w:tr w:rsidR="39330F14" w14:paraId="2108E262" w14:textId="77777777" w:rsidTr="39330F14">
        <w:trPr>
          <w:trHeight w:val="300"/>
        </w:trPr>
        <w:tc>
          <w:tcPr>
            <w:tcW w:w="2254" w:type="dxa"/>
            <w:vAlign w:val="center"/>
          </w:tcPr>
          <w:p w14:paraId="0D11CF41" w14:textId="56785E32" w:rsidR="271E124C" w:rsidRDefault="271E124C" w:rsidP="00F74DFB">
            <w:r w:rsidRPr="39330F14">
              <w:t>2021</w:t>
            </w:r>
          </w:p>
        </w:tc>
        <w:tc>
          <w:tcPr>
            <w:tcW w:w="2254" w:type="dxa"/>
            <w:vAlign w:val="center"/>
          </w:tcPr>
          <w:p w14:paraId="2DCD5880" w14:textId="2F3EA985" w:rsidR="39330F14" w:rsidRDefault="39330F14" w:rsidP="00F74DFB">
            <w:r>
              <w:t>127,499.5</w:t>
            </w:r>
          </w:p>
        </w:tc>
        <w:tc>
          <w:tcPr>
            <w:tcW w:w="2254" w:type="dxa"/>
            <w:vAlign w:val="center"/>
          </w:tcPr>
          <w:p w14:paraId="7F4E0F1C" w14:textId="4064F866" w:rsidR="39330F14" w:rsidRDefault="39330F14" w:rsidP="00F74DFB">
            <w:r>
              <w:t>1174.20</w:t>
            </w:r>
          </w:p>
        </w:tc>
        <w:tc>
          <w:tcPr>
            <w:tcW w:w="2254" w:type="dxa"/>
            <w:vAlign w:val="center"/>
          </w:tcPr>
          <w:p w14:paraId="1FF77083" w14:textId="512B4D79" w:rsidR="271E124C" w:rsidRDefault="271E124C" w:rsidP="00F74DFB">
            <w:r w:rsidRPr="39330F14">
              <w:t>180.58</w:t>
            </w:r>
          </w:p>
        </w:tc>
      </w:tr>
    </w:tbl>
    <w:p w14:paraId="16C7EF1A" w14:textId="19E514DF" w:rsidR="39330F14" w:rsidRDefault="39330F14" w:rsidP="00F74DFB"/>
    <w:p w14:paraId="5B34C5A7" w14:textId="315B6691" w:rsidR="39330F14" w:rsidRDefault="39330F14" w:rsidP="00F74DFB">
      <m:oMathPara>
        <m:oMath>
          <m:r>
            <w:rPr>
              <w:rFonts w:ascii="Cambria Math" w:hAnsi="Cambria Math"/>
            </w:rPr>
            <m:t>DSO</m:t>
          </m:r>
          <m:r>
            <m:rPr>
              <m:sty m:val="p"/>
            </m:rPr>
            <w:rPr>
              <w:rFonts w:ascii="Cambria Math" w:hAnsi="Cambria Math"/>
            </w:rPr>
            <m:t>=</m:t>
          </m:r>
          <m:f>
            <m:fPr>
              <m:ctrlPr>
                <w:rPr>
                  <w:rFonts w:ascii="Cambria Math" w:hAnsi="Cambria Math"/>
                </w:rPr>
              </m:ctrlPr>
            </m:fPr>
            <m:num>
              <m:r>
                <w:rPr>
                  <w:rFonts w:ascii="Cambria Math" w:hAnsi="Cambria Math"/>
                </w:rPr>
                <m:t>AverageAccountsReceivable</m:t>
              </m:r>
              <m:r>
                <m:rPr>
                  <m:sty m:val="p"/>
                </m:rPr>
                <w:rPr>
                  <w:rFonts w:ascii="Cambria Math" w:hAnsi="Cambria Math"/>
                </w:rPr>
                <m:t>​</m:t>
              </m:r>
            </m:num>
            <m:den>
              <m:r>
                <w:rPr>
                  <w:rFonts w:ascii="Cambria Math" w:hAnsi="Cambria Math"/>
                </w:rPr>
                <m:t>NetSalesperday</m:t>
              </m:r>
            </m:den>
          </m:f>
        </m:oMath>
      </m:oMathPara>
    </w:p>
    <w:tbl>
      <w:tblPr>
        <w:tblStyle w:val="TableGrid"/>
        <w:tblW w:w="0" w:type="auto"/>
        <w:tblLook w:val="06A0" w:firstRow="1" w:lastRow="0" w:firstColumn="1" w:lastColumn="0" w:noHBand="1" w:noVBand="1"/>
      </w:tblPr>
      <w:tblGrid>
        <w:gridCol w:w="2254"/>
        <w:gridCol w:w="2254"/>
        <w:gridCol w:w="2254"/>
        <w:gridCol w:w="2254"/>
      </w:tblGrid>
      <w:tr w:rsidR="39330F14" w14:paraId="0CF5ADA9" w14:textId="77777777" w:rsidTr="39330F14">
        <w:trPr>
          <w:trHeight w:val="300"/>
        </w:trPr>
        <w:tc>
          <w:tcPr>
            <w:tcW w:w="2254" w:type="dxa"/>
            <w:vAlign w:val="center"/>
          </w:tcPr>
          <w:p w14:paraId="452659A5" w14:textId="1693C9C8" w:rsidR="39330F14" w:rsidRDefault="39330F14" w:rsidP="00F74DFB">
            <w:r w:rsidRPr="39330F14">
              <w:t>Year</w:t>
            </w:r>
          </w:p>
        </w:tc>
        <w:tc>
          <w:tcPr>
            <w:tcW w:w="2254" w:type="dxa"/>
            <w:vAlign w:val="center"/>
          </w:tcPr>
          <w:p w14:paraId="762FE2D8" w14:textId="4884731D" w:rsidR="39330F14" w:rsidRDefault="39330F14" w:rsidP="00F74DFB">
            <w:r w:rsidRPr="39330F14">
              <w:t>Average account receivable</w:t>
            </w:r>
          </w:p>
        </w:tc>
        <w:tc>
          <w:tcPr>
            <w:tcW w:w="2254" w:type="dxa"/>
            <w:vAlign w:val="center"/>
          </w:tcPr>
          <w:p w14:paraId="77C2D438" w14:textId="7023195D" w:rsidR="39330F14" w:rsidRDefault="39330F14" w:rsidP="00F74DFB">
            <w:r w:rsidRPr="39330F14">
              <w:t>Net sales per day</w:t>
            </w:r>
          </w:p>
        </w:tc>
        <w:tc>
          <w:tcPr>
            <w:tcW w:w="2254" w:type="dxa"/>
            <w:vAlign w:val="center"/>
          </w:tcPr>
          <w:p w14:paraId="602B1484" w14:textId="1B038194" w:rsidR="39330F14" w:rsidRDefault="39330F14" w:rsidP="00F74DFB">
            <w:r w:rsidRPr="39330F14">
              <w:t>D</w:t>
            </w:r>
            <w:r w:rsidR="7D703083" w:rsidRPr="39330F14">
              <w:t>SO</w:t>
            </w:r>
          </w:p>
        </w:tc>
      </w:tr>
      <w:tr w:rsidR="39330F14" w14:paraId="4548B987" w14:textId="77777777" w:rsidTr="39330F14">
        <w:trPr>
          <w:trHeight w:val="300"/>
        </w:trPr>
        <w:tc>
          <w:tcPr>
            <w:tcW w:w="2254" w:type="dxa"/>
            <w:vAlign w:val="center"/>
          </w:tcPr>
          <w:p w14:paraId="6ED63AD8" w14:textId="63A17F53" w:rsidR="39330F14" w:rsidRDefault="39330F14" w:rsidP="00F74DFB">
            <w:r w:rsidRPr="39330F14">
              <w:t>2024</w:t>
            </w:r>
          </w:p>
        </w:tc>
        <w:tc>
          <w:tcPr>
            <w:tcW w:w="2254" w:type="dxa"/>
            <w:vAlign w:val="center"/>
          </w:tcPr>
          <w:p w14:paraId="7A77AAEB" w14:textId="26B6CA80" w:rsidR="39330F14" w:rsidRDefault="39330F14" w:rsidP="00F74DFB">
            <w:r>
              <w:t>113,389</w:t>
            </w:r>
          </w:p>
        </w:tc>
        <w:tc>
          <w:tcPr>
            <w:tcW w:w="2254" w:type="dxa"/>
            <w:vAlign w:val="center"/>
          </w:tcPr>
          <w:p w14:paraId="7C4F4914" w14:textId="3C6D4DE7" w:rsidR="39330F14" w:rsidRDefault="39330F14" w:rsidP="00F74DFB">
            <w:r>
              <w:t>1081.86</w:t>
            </w:r>
          </w:p>
        </w:tc>
        <w:tc>
          <w:tcPr>
            <w:tcW w:w="2254" w:type="dxa"/>
            <w:vAlign w:val="center"/>
          </w:tcPr>
          <w:p w14:paraId="73537D7D" w14:textId="333B9DD7" w:rsidR="39330F14" w:rsidRDefault="39330F14" w:rsidP="00F74DFB">
            <w:r w:rsidRPr="39330F14">
              <w:t>10</w:t>
            </w:r>
            <w:r w:rsidR="544D53D9" w:rsidRPr="39330F14">
              <w:t>4</w:t>
            </w:r>
            <w:r w:rsidRPr="39330F14">
              <w:t>.</w:t>
            </w:r>
            <w:r w:rsidR="14B4943E" w:rsidRPr="39330F14">
              <w:t>80</w:t>
            </w:r>
          </w:p>
        </w:tc>
      </w:tr>
      <w:tr w:rsidR="39330F14" w14:paraId="69CB2D83" w14:textId="77777777" w:rsidTr="39330F14">
        <w:trPr>
          <w:trHeight w:val="300"/>
        </w:trPr>
        <w:tc>
          <w:tcPr>
            <w:tcW w:w="2254" w:type="dxa"/>
            <w:vAlign w:val="center"/>
          </w:tcPr>
          <w:p w14:paraId="17990B17" w14:textId="3F194CD9" w:rsidR="39330F14" w:rsidRDefault="39330F14" w:rsidP="00F74DFB">
            <w:r w:rsidRPr="39330F14">
              <w:t>2023</w:t>
            </w:r>
          </w:p>
        </w:tc>
        <w:tc>
          <w:tcPr>
            <w:tcW w:w="2254" w:type="dxa"/>
            <w:vAlign w:val="center"/>
          </w:tcPr>
          <w:p w14:paraId="19AF805E" w14:textId="54C37B9A" w:rsidR="39330F14" w:rsidRDefault="39330F14" w:rsidP="00F74DFB">
            <w:r>
              <w:t>112,471</w:t>
            </w:r>
          </w:p>
        </w:tc>
        <w:tc>
          <w:tcPr>
            <w:tcW w:w="2254" w:type="dxa"/>
            <w:vAlign w:val="center"/>
          </w:tcPr>
          <w:p w14:paraId="0C1B3F6D" w14:textId="14B65509" w:rsidR="39330F14" w:rsidRDefault="39330F14" w:rsidP="00F74DFB">
            <w:r>
              <w:t>1151.93</w:t>
            </w:r>
          </w:p>
        </w:tc>
        <w:tc>
          <w:tcPr>
            <w:tcW w:w="2254" w:type="dxa"/>
            <w:vAlign w:val="center"/>
          </w:tcPr>
          <w:p w14:paraId="4F910A02" w14:textId="1500C60E" w:rsidR="335D8E1C" w:rsidRDefault="335D8E1C" w:rsidP="00F74DFB">
            <w:r w:rsidRPr="39330F14">
              <w:t>97.63</w:t>
            </w:r>
          </w:p>
        </w:tc>
      </w:tr>
      <w:tr w:rsidR="39330F14" w14:paraId="487B0434" w14:textId="77777777" w:rsidTr="39330F14">
        <w:trPr>
          <w:trHeight w:val="300"/>
        </w:trPr>
        <w:tc>
          <w:tcPr>
            <w:tcW w:w="2254" w:type="dxa"/>
            <w:vAlign w:val="center"/>
          </w:tcPr>
          <w:p w14:paraId="488DC027" w14:textId="3706EC9F" w:rsidR="39330F14" w:rsidRDefault="39330F14" w:rsidP="00F74DFB">
            <w:r w:rsidRPr="39330F14">
              <w:t>2022</w:t>
            </w:r>
          </w:p>
        </w:tc>
        <w:tc>
          <w:tcPr>
            <w:tcW w:w="2254" w:type="dxa"/>
            <w:vAlign w:val="center"/>
          </w:tcPr>
          <w:p w14:paraId="6301F081" w14:textId="536224BC" w:rsidR="39330F14" w:rsidRDefault="39330F14" w:rsidP="00F74DFB">
            <w:r>
              <w:t>120,780.5</w:t>
            </w:r>
          </w:p>
        </w:tc>
        <w:tc>
          <w:tcPr>
            <w:tcW w:w="2254" w:type="dxa"/>
            <w:vAlign w:val="center"/>
          </w:tcPr>
          <w:p w14:paraId="1AF0E07A" w14:textId="02933E39" w:rsidR="39330F14" w:rsidRDefault="39330F14" w:rsidP="00F74DFB">
            <w:r>
              <w:t>1486.98</w:t>
            </w:r>
          </w:p>
        </w:tc>
        <w:tc>
          <w:tcPr>
            <w:tcW w:w="2254" w:type="dxa"/>
            <w:vAlign w:val="center"/>
          </w:tcPr>
          <w:p w14:paraId="13215A96" w14:textId="6D3C6B1A" w:rsidR="608B7C09" w:rsidRDefault="608B7C09" w:rsidP="00F74DFB">
            <w:r w:rsidRPr="39330F14">
              <w:t>81.22</w:t>
            </w:r>
          </w:p>
        </w:tc>
      </w:tr>
      <w:tr w:rsidR="39330F14" w14:paraId="22F47482" w14:textId="77777777" w:rsidTr="39330F14">
        <w:trPr>
          <w:trHeight w:val="300"/>
        </w:trPr>
        <w:tc>
          <w:tcPr>
            <w:tcW w:w="2254" w:type="dxa"/>
            <w:vAlign w:val="center"/>
          </w:tcPr>
          <w:p w14:paraId="6940105B" w14:textId="56785E32" w:rsidR="39330F14" w:rsidRDefault="39330F14" w:rsidP="00F74DFB">
            <w:r w:rsidRPr="39330F14">
              <w:t>2021</w:t>
            </w:r>
          </w:p>
        </w:tc>
        <w:tc>
          <w:tcPr>
            <w:tcW w:w="2254" w:type="dxa"/>
            <w:vAlign w:val="center"/>
          </w:tcPr>
          <w:p w14:paraId="3ACCC25C" w14:textId="29226AD3" w:rsidR="39330F14" w:rsidRDefault="39330F14" w:rsidP="00F74DFB">
            <w:r>
              <w:t>129,324</w:t>
            </w:r>
          </w:p>
        </w:tc>
        <w:tc>
          <w:tcPr>
            <w:tcW w:w="2254" w:type="dxa"/>
            <w:vAlign w:val="center"/>
          </w:tcPr>
          <w:p w14:paraId="7A8DD157" w14:textId="3FD966F4" w:rsidR="39330F14" w:rsidRDefault="39330F14" w:rsidP="00F74DFB">
            <w:r>
              <w:t>1648.22</w:t>
            </w:r>
          </w:p>
        </w:tc>
        <w:tc>
          <w:tcPr>
            <w:tcW w:w="2254" w:type="dxa"/>
            <w:vAlign w:val="center"/>
          </w:tcPr>
          <w:p w14:paraId="30A1F2A2" w14:textId="41ED6BBB" w:rsidR="7EA0C243" w:rsidRDefault="7EA0C243" w:rsidP="00F74DFB">
            <w:r w:rsidRPr="39330F14">
              <w:t>78.46</w:t>
            </w:r>
          </w:p>
        </w:tc>
      </w:tr>
    </w:tbl>
    <w:p w14:paraId="0083D8E4" w14:textId="20356E0D" w:rsidR="39330F14" w:rsidRDefault="39330F14" w:rsidP="00F74DFB"/>
    <w:p w14:paraId="73A97DBF" w14:textId="4AB0BD5C" w:rsidR="39330F14" w:rsidRDefault="39330F14" w:rsidP="00F74DFB">
      <m:oMathPara>
        <m:oMath>
          <m:r>
            <w:rPr>
              <w:rFonts w:ascii="Cambria Math" w:hAnsi="Cambria Math"/>
            </w:rPr>
            <m:t>DPO</m:t>
          </m:r>
          <m:r>
            <m:rPr>
              <m:sty m:val="p"/>
            </m:rPr>
            <w:rPr>
              <w:rFonts w:ascii="Cambria Math" w:hAnsi="Cambria Math"/>
            </w:rPr>
            <m:t>=</m:t>
          </m:r>
          <m:f>
            <m:fPr>
              <m:ctrlPr>
                <w:rPr>
                  <w:rFonts w:ascii="Cambria Math" w:hAnsi="Cambria Math"/>
                </w:rPr>
              </m:ctrlPr>
            </m:fPr>
            <m:num>
              <m:r>
                <w:rPr>
                  <w:rFonts w:ascii="Cambria Math" w:hAnsi="Cambria Math"/>
                </w:rPr>
                <m:t>Average</m:t>
              </m:r>
              <m:r>
                <m:rPr>
                  <m:sty m:val="p"/>
                </m:rPr>
                <w:rPr>
                  <w:rFonts w:ascii="Cambria Math" w:hAnsi="Cambria Math"/>
                </w:rPr>
                <m:t> </m:t>
              </m:r>
              <m:r>
                <w:rPr>
                  <w:rFonts w:ascii="Cambria Math" w:hAnsi="Cambria Math"/>
                </w:rPr>
                <m:t>Accounts</m:t>
              </m:r>
              <m:r>
                <m:rPr>
                  <m:sty m:val="p"/>
                </m:rPr>
                <w:rPr>
                  <w:rFonts w:ascii="Cambria Math" w:hAnsi="Cambria Math"/>
                </w:rPr>
                <m:t> </m:t>
              </m:r>
              <m:r>
                <w:rPr>
                  <w:rFonts w:ascii="Cambria Math" w:hAnsi="Cambria Math"/>
                </w:rPr>
                <m:t>Payable</m:t>
              </m:r>
              <m:r>
                <m:rPr>
                  <m:sty m:val="p"/>
                </m:rPr>
                <w:rPr>
                  <w:rFonts w:ascii="Cambria Math" w:hAnsi="Cambria Math"/>
                </w:rPr>
                <m:t>​</m:t>
              </m:r>
            </m:num>
            <m:den>
              <m:r>
                <w:rPr>
                  <w:rFonts w:ascii="Cambria Math" w:hAnsi="Cambria Math"/>
                </w:rPr>
                <m:t>COGS</m:t>
              </m:r>
              <m:r>
                <m:rPr>
                  <m:sty m:val="p"/>
                </m:rPr>
                <w:rPr>
                  <w:rFonts w:ascii="Cambria Math" w:hAnsi="Cambria Math"/>
                </w:rPr>
                <m:t> </m:t>
              </m:r>
              <m:r>
                <w:rPr>
                  <w:rFonts w:ascii="Cambria Math" w:hAnsi="Cambria Math"/>
                </w:rPr>
                <m:t>perday</m:t>
              </m:r>
            </m:den>
          </m:f>
        </m:oMath>
      </m:oMathPara>
    </w:p>
    <w:p w14:paraId="43221E1E" w14:textId="10A2E6B4" w:rsidR="39330F14" w:rsidRDefault="39330F14" w:rsidP="00F74DFB"/>
    <w:tbl>
      <w:tblPr>
        <w:tblStyle w:val="TableGrid"/>
        <w:tblW w:w="0" w:type="auto"/>
        <w:tblLook w:val="06A0" w:firstRow="1" w:lastRow="0" w:firstColumn="1" w:lastColumn="0" w:noHBand="1" w:noVBand="1"/>
      </w:tblPr>
      <w:tblGrid>
        <w:gridCol w:w="2254"/>
        <w:gridCol w:w="2254"/>
        <w:gridCol w:w="2254"/>
        <w:gridCol w:w="2254"/>
      </w:tblGrid>
      <w:tr w:rsidR="39330F14" w14:paraId="321B8FBF" w14:textId="77777777" w:rsidTr="39330F14">
        <w:trPr>
          <w:trHeight w:val="300"/>
        </w:trPr>
        <w:tc>
          <w:tcPr>
            <w:tcW w:w="2254" w:type="dxa"/>
            <w:vAlign w:val="center"/>
          </w:tcPr>
          <w:p w14:paraId="34A36C0E" w14:textId="1693C9C8" w:rsidR="39330F14" w:rsidRDefault="39330F14" w:rsidP="00F74DFB">
            <w:r w:rsidRPr="39330F14">
              <w:t>Year</w:t>
            </w:r>
          </w:p>
        </w:tc>
        <w:tc>
          <w:tcPr>
            <w:tcW w:w="2254" w:type="dxa"/>
            <w:vAlign w:val="center"/>
          </w:tcPr>
          <w:p w14:paraId="679111A7" w14:textId="160EF87A" w:rsidR="39330F14" w:rsidRDefault="39330F14" w:rsidP="00F74DFB">
            <w:r w:rsidRPr="39330F14">
              <w:t>Average Account Payable</w:t>
            </w:r>
          </w:p>
        </w:tc>
        <w:tc>
          <w:tcPr>
            <w:tcW w:w="2254" w:type="dxa"/>
            <w:vAlign w:val="center"/>
          </w:tcPr>
          <w:p w14:paraId="0D32C7F4" w14:textId="377B7983" w:rsidR="39330F14" w:rsidRDefault="39330F14" w:rsidP="00F74DFB">
            <w:r w:rsidRPr="39330F14">
              <w:t>COGS per Day (COGS/365)</w:t>
            </w:r>
          </w:p>
        </w:tc>
        <w:tc>
          <w:tcPr>
            <w:tcW w:w="2254" w:type="dxa"/>
            <w:vAlign w:val="center"/>
          </w:tcPr>
          <w:p w14:paraId="531244DA" w14:textId="30E33A81" w:rsidR="39330F14" w:rsidRDefault="39330F14" w:rsidP="00F74DFB">
            <w:r w:rsidRPr="39330F14">
              <w:t>D</w:t>
            </w:r>
            <w:r w:rsidR="3FE38C22" w:rsidRPr="39330F14">
              <w:t>P</w:t>
            </w:r>
            <w:r w:rsidRPr="39330F14">
              <w:t>O</w:t>
            </w:r>
          </w:p>
        </w:tc>
      </w:tr>
      <w:tr w:rsidR="39330F14" w14:paraId="59DC1EAC" w14:textId="77777777" w:rsidTr="39330F14">
        <w:trPr>
          <w:trHeight w:val="300"/>
        </w:trPr>
        <w:tc>
          <w:tcPr>
            <w:tcW w:w="2254" w:type="dxa"/>
            <w:vAlign w:val="center"/>
          </w:tcPr>
          <w:p w14:paraId="0D510B30" w14:textId="63A17F53" w:rsidR="39330F14" w:rsidRDefault="39330F14" w:rsidP="00F74DFB">
            <w:r w:rsidRPr="39330F14">
              <w:t>2024</w:t>
            </w:r>
          </w:p>
        </w:tc>
        <w:tc>
          <w:tcPr>
            <w:tcW w:w="2254" w:type="dxa"/>
            <w:vAlign w:val="center"/>
          </w:tcPr>
          <w:p w14:paraId="32484C4E" w14:textId="2BD1102D" w:rsidR="39330F14" w:rsidRDefault="39330F14" w:rsidP="00F74DFB">
            <w:r>
              <w:t>64,532</w:t>
            </w:r>
          </w:p>
        </w:tc>
        <w:tc>
          <w:tcPr>
            <w:tcW w:w="2254" w:type="dxa"/>
            <w:vAlign w:val="center"/>
          </w:tcPr>
          <w:p w14:paraId="1BF2FA41" w14:textId="69A8E3B6" w:rsidR="39330F14" w:rsidRDefault="39330F14" w:rsidP="00F74DFB">
            <w:r>
              <w:t>769.54</w:t>
            </w:r>
          </w:p>
        </w:tc>
        <w:tc>
          <w:tcPr>
            <w:tcW w:w="2254" w:type="dxa"/>
            <w:vAlign w:val="center"/>
          </w:tcPr>
          <w:p w14:paraId="2A1B7588" w14:textId="2972025E" w:rsidR="66BCAB7B" w:rsidRDefault="66BCAB7B" w:rsidP="00F74DFB">
            <w:r w:rsidRPr="39330F14">
              <w:t>83.85</w:t>
            </w:r>
          </w:p>
        </w:tc>
      </w:tr>
      <w:tr w:rsidR="39330F14" w14:paraId="289DECBD" w14:textId="77777777" w:rsidTr="39330F14">
        <w:trPr>
          <w:trHeight w:val="300"/>
        </w:trPr>
        <w:tc>
          <w:tcPr>
            <w:tcW w:w="2254" w:type="dxa"/>
            <w:vAlign w:val="center"/>
          </w:tcPr>
          <w:p w14:paraId="22D299A4" w14:textId="3F194CD9" w:rsidR="39330F14" w:rsidRDefault="39330F14" w:rsidP="00F74DFB">
            <w:r w:rsidRPr="39330F14">
              <w:t>2023</w:t>
            </w:r>
          </w:p>
        </w:tc>
        <w:tc>
          <w:tcPr>
            <w:tcW w:w="2254" w:type="dxa"/>
            <w:vAlign w:val="center"/>
          </w:tcPr>
          <w:p w14:paraId="568B4608" w14:textId="3108D618" w:rsidR="39330F14" w:rsidRDefault="39330F14" w:rsidP="00F74DFB">
            <w:r>
              <w:t>64,203</w:t>
            </w:r>
          </w:p>
        </w:tc>
        <w:tc>
          <w:tcPr>
            <w:tcW w:w="2254" w:type="dxa"/>
            <w:vAlign w:val="center"/>
          </w:tcPr>
          <w:p w14:paraId="540AC239" w14:textId="1F9254BA" w:rsidR="39330F14" w:rsidRDefault="39330F14" w:rsidP="00F74DFB">
            <w:r>
              <w:t>884.64</w:t>
            </w:r>
          </w:p>
        </w:tc>
        <w:tc>
          <w:tcPr>
            <w:tcW w:w="2254" w:type="dxa"/>
            <w:vAlign w:val="center"/>
          </w:tcPr>
          <w:p w14:paraId="01A88F06" w14:textId="521CBB47" w:rsidR="5A2C4492" w:rsidRDefault="5A2C4492" w:rsidP="00F74DFB">
            <w:r w:rsidRPr="39330F14">
              <w:t>72.57</w:t>
            </w:r>
          </w:p>
        </w:tc>
      </w:tr>
      <w:tr w:rsidR="39330F14" w14:paraId="63DC1FF0" w14:textId="77777777" w:rsidTr="39330F14">
        <w:trPr>
          <w:trHeight w:val="300"/>
        </w:trPr>
        <w:tc>
          <w:tcPr>
            <w:tcW w:w="2254" w:type="dxa"/>
            <w:vAlign w:val="center"/>
          </w:tcPr>
          <w:p w14:paraId="6808F9B4" w14:textId="3706EC9F" w:rsidR="39330F14" w:rsidRDefault="39330F14" w:rsidP="00F74DFB">
            <w:r w:rsidRPr="39330F14">
              <w:t>2022</w:t>
            </w:r>
          </w:p>
        </w:tc>
        <w:tc>
          <w:tcPr>
            <w:tcW w:w="2254" w:type="dxa"/>
            <w:vAlign w:val="center"/>
          </w:tcPr>
          <w:p w14:paraId="58EF2F55" w14:textId="26789B10" w:rsidR="39330F14" w:rsidRDefault="39330F14" w:rsidP="00F74DFB">
            <w:r>
              <w:t>82,040</w:t>
            </w:r>
          </w:p>
        </w:tc>
        <w:tc>
          <w:tcPr>
            <w:tcW w:w="2254" w:type="dxa"/>
            <w:vAlign w:val="center"/>
          </w:tcPr>
          <w:p w14:paraId="74390F44" w14:textId="6C0771D1" w:rsidR="39330F14" w:rsidRDefault="39330F14" w:rsidP="00F74DFB">
            <w:r>
              <w:t>1069.75</w:t>
            </w:r>
          </w:p>
        </w:tc>
        <w:tc>
          <w:tcPr>
            <w:tcW w:w="2254" w:type="dxa"/>
            <w:vAlign w:val="center"/>
          </w:tcPr>
          <w:p w14:paraId="497E4191" w14:textId="22685D1E" w:rsidR="4FE95257" w:rsidRDefault="4FE95257" w:rsidP="00F74DFB">
            <w:r w:rsidRPr="39330F14">
              <w:t>76.69</w:t>
            </w:r>
          </w:p>
        </w:tc>
      </w:tr>
      <w:tr w:rsidR="39330F14" w14:paraId="791E9692" w14:textId="77777777" w:rsidTr="39330F14">
        <w:trPr>
          <w:trHeight w:val="300"/>
        </w:trPr>
        <w:tc>
          <w:tcPr>
            <w:tcW w:w="2254" w:type="dxa"/>
            <w:vAlign w:val="center"/>
          </w:tcPr>
          <w:p w14:paraId="48018395" w14:textId="56785E32" w:rsidR="39330F14" w:rsidRDefault="39330F14" w:rsidP="00F74DFB">
            <w:r w:rsidRPr="39330F14">
              <w:lastRenderedPageBreak/>
              <w:t>2021</w:t>
            </w:r>
          </w:p>
        </w:tc>
        <w:tc>
          <w:tcPr>
            <w:tcW w:w="2254" w:type="dxa"/>
            <w:vAlign w:val="center"/>
          </w:tcPr>
          <w:p w14:paraId="357DA34D" w14:textId="0F801BBE" w:rsidR="39330F14" w:rsidRDefault="39330F14" w:rsidP="00F74DFB">
            <w:r>
              <w:t>87,968</w:t>
            </w:r>
          </w:p>
        </w:tc>
        <w:tc>
          <w:tcPr>
            <w:tcW w:w="2254" w:type="dxa"/>
            <w:vAlign w:val="center"/>
          </w:tcPr>
          <w:p w14:paraId="34F3079D" w14:textId="4064F866" w:rsidR="39330F14" w:rsidRDefault="39330F14" w:rsidP="00F74DFB">
            <w:r>
              <w:t>1174.20</w:t>
            </w:r>
          </w:p>
        </w:tc>
        <w:tc>
          <w:tcPr>
            <w:tcW w:w="2254" w:type="dxa"/>
            <w:vAlign w:val="center"/>
          </w:tcPr>
          <w:p w14:paraId="7777A774" w14:textId="1E8CC132" w:rsidR="6A2428C4" w:rsidRDefault="6A2428C4" w:rsidP="00F74DFB">
            <w:r w:rsidRPr="39330F14">
              <w:t>74.91</w:t>
            </w:r>
          </w:p>
        </w:tc>
      </w:tr>
    </w:tbl>
    <w:p w14:paraId="47794D8F" w14:textId="49A8C386" w:rsidR="39330F14" w:rsidRDefault="39330F14" w:rsidP="00F74DFB"/>
    <w:tbl>
      <w:tblPr>
        <w:tblStyle w:val="TableGrid"/>
        <w:tblW w:w="0" w:type="auto"/>
        <w:tblLook w:val="06A0" w:firstRow="1" w:lastRow="0" w:firstColumn="1" w:lastColumn="0" w:noHBand="1" w:noVBand="1"/>
      </w:tblPr>
      <w:tblGrid>
        <w:gridCol w:w="2254"/>
        <w:gridCol w:w="2775"/>
        <w:gridCol w:w="1732"/>
      </w:tblGrid>
      <w:tr w:rsidR="39330F14" w14:paraId="7D85DAB0" w14:textId="77777777" w:rsidTr="59168FE6">
        <w:trPr>
          <w:trHeight w:val="300"/>
        </w:trPr>
        <w:tc>
          <w:tcPr>
            <w:tcW w:w="2254" w:type="dxa"/>
            <w:vAlign w:val="center"/>
          </w:tcPr>
          <w:p w14:paraId="7E6822BE" w14:textId="1693C9C8" w:rsidR="39330F14" w:rsidRDefault="39330F14" w:rsidP="00F74DFB">
            <w:r w:rsidRPr="39330F14">
              <w:t>Year</w:t>
            </w:r>
          </w:p>
        </w:tc>
        <w:tc>
          <w:tcPr>
            <w:tcW w:w="2775" w:type="dxa"/>
            <w:vAlign w:val="center"/>
          </w:tcPr>
          <w:p w14:paraId="6C81A091" w14:textId="425AED60" w:rsidR="527F2857" w:rsidRDefault="1A31C4E2" w:rsidP="59168FE6">
            <w:pPr>
              <w:jc w:val="left"/>
            </w:pPr>
            <w:r>
              <w:t>Calculation</w:t>
            </w:r>
          </w:p>
        </w:tc>
        <w:tc>
          <w:tcPr>
            <w:tcW w:w="1732" w:type="dxa"/>
            <w:vAlign w:val="center"/>
          </w:tcPr>
          <w:p w14:paraId="16C72071" w14:textId="01140940" w:rsidR="39330F14" w:rsidRDefault="7FABF077" w:rsidP="59168FE6">
            <w:pPr>
              <w:jc w:val="center"/>
            </w:pPr>
            <w:r>
              <w:t>CO</w:t>
            </w:r>
            <w:r w:rsidR="0B449A67">
              <w:t>C</w:t>
            </w:r>
          </w:p>
        </w:tc>
      </w:tr>
      <w:tr w:rsidR="39330F14" w14:paraId="25C7BB04" w14:textId="77777777" w:rsidTr="59168FE6">
        <w:trPr>
          <w:trHeight w:val="300"/>
        </w:trPr>
        <w:tc>
          <w:tcPr>
            <w:tcW w:w="2254" w:type="dxa"/>
            <w:vAlign w:val="center"/>
          </w:tcPr>
          <w:p w14:paraId="3E3818F4" w14:textId="63A17F53" w:rsidR="39330F14" w:rsidRDefault="39330F14" w:rsidP="00F74DFB">
            <w:r w:rsidRPr="39330F14">
              <w:t>2024</w:t>
            </w:r>
          </w:p>
        </w:tc>
        <w:tc>
          <w:tcPr>
            <w:tcW w:w="2775" w:type="dxa"/>
            <w:vAlign w:val="center"/>
          </w:tcPr>
          <w:p w14:paraId="0F0A6ADA" w14:textId="135DCA51" w:rsidR="39330F14" w:rsidRDefault="39330F14" w:rsidP="59168FE6">
            <w:pPr>
              <w:jc w:val="left"/>
            </w:pPr>
            <m:oMathPara>
              <m:oMath>
                <m:r>
                  <m:rPr>
                    <m:sty m:val="p"/>
                  </m:rPr>
                  <w:rPr>
                    <w:rFonts w:ascii="Cambria Math" w:hAnsi="Cambria Math"/>
                  </w:rPr>
                  <m:t>108.91+104.80-83.85 </m:t>
                </m:r>
              </m:oMath>
            </m:oMathPara>
          </w:p>
        </w:tc>
        <w:tc>
          <w:tcPr>
            <w:tcW w:w="1732" w:type="dxa"/>
            <w:vAlign w:val="center"/>
          </w:tcPr>
          <w:p w14:paraId="073596FB" w14:textId="098902FE" w:rsidR="247A0AF7" w:rsidRDefault="5C800B3F" w:rsidP="59168FE6">
            <w:pPr>
              <w:jc w:val="center"/>
            </w:pPr>
            <w:r>
              <w:t>129.86</w:t>
            </w:r>
          </w:p>
        </w:tc>
      </w:tr>
      <w:tr w:rsidR="39330F14" w14:paraId="0D446D8A" w14:textId="77777777" w:rsidTr="59168FE6">
        <w:trPr>
          <w:trHeight w:val="300"/>
        </w:trPr>
        <w:tc>
          <w:tcPr>
            <w:tcW w:w="2254" w:type="dxa"/>
            <w:vAlign w:val="center"/>
          </w:tcPr>
          <w:p w14:paraId="3DC752DB" w14:textId="3F194CD9" w:rsidR="39330F14" w:rsidRDefault="39330F14" w:rsidP="00F74DFB">
            <w:r w:rsidRPr="39330F14">
              <w:t>2023</w:t>
            </w:r>
          </w:p>
        </w:tc>
        <w:tc>
          <w:tcPr>
            <w:tcW w:w="2775" w:type="dxa"/>
            <w:vAlign w:val="center"/>
          </w:tcPr>
          <w:p w14:paraId="4938822E" w14:textId="2C81BC3F" w:rsidR="39330F14" w:rsidRDefault="39330F14" w:rsidP="59168FE6">
            <w:pPr>
              <w:jc w:val="left"/>
            </w:pPr>
            <m:oMathPara>
              <m:oMath>
                <m:r>
                  <m:rPr>
                    <m:sty m:val="p"/>
                  </m:rPr>
                  <w:rPr>
                    <w:rFonts w:ascii="Cambria Math" w:hAnsi="Cambria Math"/>
                  </w:rPr>
                  <m:t>129.12+97.63-72.57 </m:t>
                </m:r>
              </m:oMath>
            </m:oMathPara>
          </w:p>
        </w:tc>
        <w:tc>
          <w:tcPr>
            <w:tcW w:w="1732" w:type="dxa"/>
            <w:vAlign w:val="center"/>
          </w:tcPr>
          <w:p w14:paraId="5FD5F859" w14:textId="1F9254BA" w:rsidR="39330F14" w:rsidRDefault="7FABF077" w:rsidP="59168FE6">
            <w:pPr>
              <w:jc w:val="center"/>
            </w:pPr>
            <w:r>
              <w:t>884.64</w:t>
            </w:r>
          </w:p>
        </w:tc>
      </w:tr>
      <w:tr w:rsidR="39330F14" w14:paraId="76E965F7" w14:textId="77777777" w:rsidTr="59168FE6">
        <w:trPr>
          <w:trHeight w:val="300"/>
        </w:trPr>
        <w:tc>
          <w:tcPr>
            <w:tcW w:w="2254" w:type="dxa"/>
            <w:vAlign w:val="center"/>
          </w:tcPr>
          <w:p w14:paraId="285EBEF5" w14:textId="3706EC9F" w:rsidR="39330F14" w:rsidRDefault="39330F14" w:rsidP="00F74DFB">
            <w:r w:rsidRPr="39330F14">
              <w:t>2022</w:t>
            </w:r>
          </w:p>
        </w:tc>
        <w:tc>
          <w:tcPr>
            <w:tcW w:w="2775" w:type="dxa"/>
            <w:vAlign w:val="center"/>
          </w:tcPr>
          <w:p w14:paraId="505010B4" w14:textId="76795E58" w:rsidR="39330F14" w:rsidRDefault="39330F14" w:rsidP="59168FE6">
            <w:pPr>
              <w:jc w:val="left"/>
            </w:pPr>
            <m:oMathPara>
              <m:oMath>
                <m:r>
                  <m:rPr>
                    <m:sty m:val="p"/>
                  </m:rPr>
                  <w:rPr>
                    <w:rFonts w:ascii="Cambria Math" w:hAnsi="Cambria Math"/>
                  </w:rPr>
                  <m:t>128.37+81.22-76.69 </m:t>
                </m:r>
              </m:oMath>
            </m:oMathPara>
          </w:p>
        </w:tc>
        <w:tc>
          <w:tcPr>
            <w:tcW w:w="1732" w:type="dxa"/>
            <w:vAlign w:val="center"/>
          </w:tcPr>
          <w:p w14:paraId="5335A420" w14:textId="6E6438C6" w:rsidR="39330F14" w:rsidRDefault="7FABF077" w:rsidP="59168FE6">
            <w:pPr>
              <w:jc w:val="center"/>
            </w:pPr>
            <w:r>
              <w:t>1</w:t>
            </w:r>
            <w:r w:rsidR="767821BF">
              <w:t>32.9</w:t>
            </w:r>
          </w:p>
        </w:tc>
      </w:tr>
      <w:tr w:rsidR="39330F14" w14:paraId="766EC392" w14:textId="77777777" w:rsidTr="59168FE6">
        <w:trPr>
          <w:trHeight w:val="300"/>
        </w:trPr>
        <w:tc>
          <w:tcPr>
            <w:tcW w:w="2254" w:type="dxa"/>
            <w:vAlign w:val="center"/>
          </w:tcPr>
          <w:p w14:paraId="750506B6" w14:textId="56785E32" w:rsidR="39330F14" w:rsidRDefault="39330F14" w:rsidP="00F74DFB">
            <w:r w:rsidRPr="39330F14">
              <w:t>2021</w:t>
            </w:r>
          </w:p>
        </w:tc>
        <w:tc>
          <w:tcPr>
            <w:tcW w:w="2775" w:type="dxa"/>
            <w:vAlign w:val="center"/>
          </w:tcPr>
          <w:p w14:paraId="7AD4B1F1" w14:textId="47BE7DE4" w:rsidR="39330F14" w:rsidRDefault="39330F14" w:rsidP="59168FE6">
            <w:pPr>
              <w:jc w:val="left"/>
            </w:pPr>
            <m:oMathPara>
              <m:oMath>
                <m:r>
                  <m:rPr>
                    <m:sty m:val="p"/>
                  </m:rPr>
                  <w:rPr>
                    <w:rFonts w:ascii="Cambria Math" w:hAnsi="Cambria Math"/>
                  </w:rPr>
                  <m:t>180.58+78.46-74.91 </m:t>
                </m:r>
              </m:oMath>
            </m:oMathPara>
          </w:p>
        </w:tc>
        <w:tc>
          <w:tcPr>
            <w:tcW w:w="1732" w:type="dxa"/>
            <w:vAlign w:val="center"/>
          </w:tcPr>
          <w:p w14:paraId="2D39E491" w14:textId="59513F1A" w:rsidR="39330F14" w:rsidRDefault="7FABF077" w:rsidP="59168FE6">
            <w:pPr>
              <w:jc w:val="center"/>
            </w:pPr>
            <w:r>
              <w:t>1</w:t>
            </w:r>
            <w:r w:rsidR="373FE12A">
              <w:t>84.13</w:t>
            </w:r>
          </w:p>
        </w:tc>
      </w:tr>
    </w:tbl>
    <w:p w14:paraId="28DC738A" w14:textId="50F48720" w:rsidR="39330F14" w:rsidRDefault="39330F14" w:rsidP="00F74DFB"/>
    <w:p w14:paraId="0FCEC7C4" w14:textId="46345589" w:rsidR="184F944E" w:rsidRDefault="184F944E" w:rsidP="00F74DFB">
      <w:r>
        <w:rPr>
          <w:noProof/>
          <w:lang w:val="en-US" w:eastAsia="en-US"/>
        </w:rPr>
        <w:drawing>
          <wp:inline distT="0" distB="0" distL="0" distR="0" wp14:anchorId="01427BA6" wp14:editId="6937E4A5">
            <wp:extent cx="4584589" cy="2755631"/>
            <wp:effectExtent l="0" t="0" r="0" b="0"/>
            <wp:docPr id="9273283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328372" name="Picture 927328372"/>
                    <pic:cNvPicPr/>
                  </pic:nvPicPr>
                  <pic:blipFill>
                    <a:blip r:embed="rId19">
                      <a:extLst>
                        <a:ext uri="{28A0092B-C50C-407E-A947-70E740481C1C}">
                          <a14:useLocalDpi xmlns:a14="http://schemas.microsoft.com/office/drawing/2010/main"/>
                        </a:ext>
                      </a:extLst>
                    </a:blip>
                    <a:stretch>
                      <a:fillRect/>
                    </a:stretch>
                  </pic:blipFill>
                  <pic:spPr>
                    <a:xfrm>
                      <a:off x="0" y="0"/>
                      <a:ext cx="4584589" cy="2755631"/>
                    </a:xfrm>
                    <a:prstGeom prst="rect">
                      <a:avLst/>
                    </a:prstGeom>
                  </pic:spPr>
                </pic:pic>
              </a:graphicData>
            </a:graphic>
          </wp:inline>
        </w:drawing>
      </w:r>
    </w:p>
    <w:p w14:paraId="2C533793" w14:textId="13CBEFE1" w:rsidR="38C4368F" w:rsidRDefault="47777D70" w:rsidP="00F74DFB">
      <w:pPr>
        <w:pStyle w:val="Heading1"/>
      </w:pPr>
      <w:bookmarkStart w:id="90" w:name="_Toc1443484908"/>
      <w:r>
        <w:t>Investment Appraisal Calculation</w:t>
      </w:r>
      <w:bookmarkEnd w:id="90"/>
    </w:p>
    <w:p w14:paraId="27CBD759" w14:textId="560EA0D9" w:rsidR="38C4368F" w:rsidRDefault="54C02FE4" w:rsidP="59168FE6">
      <w:r>
        <w:rPr>
          <w:noProof/>
          <w:lang w:val="en-US" w:eastAsia="en-US"/>
        </w:rPr>
        <w:lastRenderedPageBreak/>
        <w:drawing>
          <wp:inline distT="0" distB="0" distL="0" distR="0" wp14:anchorId="0880CA27" wp14:editId="51C33788">
            <wp:extent cx="5410200" cy="5343525"/>
            <wp:effectExtent l="0" t="0" r="0" b="0"/>
            <wp:docPr id="15128571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57132" name="Picture 1512857132"/>
                    <pic:cNvPicPr/>
                  </pic:nvPicPr>
                  <pic:blipFill>
                    <a:blip r:embed="rId20">
                      <a:extLst>
                        <a:ext uri="{28A0092B-C50C-407E-A947-70E740481C1C}">
                          <a14:useLocalDpi xmlns:a14="http://schemas.microsoft.com/office/drawing/2010/main"/>
                        </a:ext>
                      </a:extLst>
                    </a:blip>
                    <a:stretch>
                      <a:fillRect/>
                    </a:stretch>
                  </pic:blipFill>
                  <pic:spPr>
                    <a:xfrm>
                      <a:off x="0" y="0"/>
                      <a:ext cx="5410200" cy="5343525"/>
                    </a:xfrm>
                    <a:prstGeom prst="rect">
                      <a:avLst/>
                    </a:prstGeom>
                  </pic:spPr>
                </pic:pic>
              </a:graphicData>
            </a:graphic>
          </wp:inline>
        </w:drawing>
      </w:r>
    </w:p>
    <w:p w14:paraId="5B22103D" w14:textId="7C485A1D" w:rsidR="39330F14" w:rsidRDefault="39330F14" w:rsidP="00F74DFB"/>
    <w:p w14:paraId="1F51679D" w14:textId="568389BA" w:rsidR="39330F14" w:rsidRDefault="39330F14" w:rsidP="00F74DFB"/>
    <w:sectPr w:rsidR="39330F1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B746"/>
    <w:multiLevelType w:val="hybridMultilevel"/>
    <w:tmpl w:val="B664A2BE"/>
    <w:lvl w:ilvl="0" w:tplc="BA2CB078">
      <w:start w:val="1"/>
      <w:numFmt w:val="decimal"/>
      <w:lvlText w:val="%1."/>
      <w:lvlJc w:val="left"/>
      <w:pPr>
        <w:ind w:left="720" w:hanging="360"/>
      </w:pPr>
    </w:lvl>
    <w:lvl w:ilvl="1" w:tplc="5BB0EB6A">
      <w:start w:val="1"/>
      <w:numFmt w:val="lowerLetter"/>
      <w:lvlText w:val="%2."/>
      <w:lvlJc w:val="left"/>
      <w:pPr>
        <w:ind w:left="1440" w:hanging="360"/>
      </w:pPr>
    </w:lvl>
    <w:lvl w:ilvl="2" w:tplc="E81AD21E">
      <w:start w:val="1"/>
      <w:numFmt w:val="lowerRoman"/>
      <w:lvlText w:val="%3."/>
      <w:lvlJc w:val="right"/>
      <w:pPr>
        <w:ind w:left="2160" w:hanging="180"/>
      </w:pPr>
    </w:lvl>
    <w:lvl w:ilvl="3" w:tplc="86B8DA8A">
      <w:start w:val="1"/>
      <w:numFmt w:val="decimal"/>
      <w:lvlText w:val="%4."/>
      <w:lvlJc w:val="left"/>
      <w:pPr>
        <w:ind w:left="2880" w:hanging="360"/>
      </w:pPr>
    </w:lvl>
    <w:lvl w:ilvl="4" w:tplc="936AB40C">
      <w:start w:val="1"/>
      <w:numFmt w:val="lowerLetter"/>
      <w:lvlText w:val="%5."/>
      <w:lvlJc w:val="left"/>
      <w:pPr>
        <w:ind w:left="3600" w:hanging="360"/>
      </w:pPr>
    </w:lvl>
    <w:lvl w:ilvl="5" w:tplc="A4A49D9E">
      <w:start w:val="1"/>
      <w:numFmt w:val="lowerRoman"/>
      <w:lvlText w:val="%6."/>
      <w:lvlJc w:val="right"/>
      <w:pPr>
        <w:ind w:left="4320" w:hanging="180"/>
      </w:pPr>
    </w:lvl>
    <w:lvl w:ilvl="6" w:tplc="411AD84E">
      <w:start w:val="1"/>
      <w:numFmt w:val="decimal"/>
      <w:lvlText w:val="%7."/>
      <w:lvlJc w:val="left"/>
      <w:pPr>
        <w:ind w:left="5040" w:hanging="360"/>
      </w:pPr>
    </w:lvl>
    <w:lvl w:ilvl="7" w:tplc="A8DC70EA">
      <w:start w:val="1"/>
      <w:numFmt w:val="lowerLetter"/>
      <w:lvlText w:val="%8."/>
      <w:lvlJc w:val="left"/>
      <w:pPr>
        <w:ind w:left="5760" w:hanging="360"/>
      </w:pPr>
    </w:lvl>
    <w:lvl w:ilvl="8" w:tplc="4A226592">
      <w:start w:val="1"/>
      <w:numFmt w:val="lowerRoman"/>
      <w:lvlText w:val="%9."/>
      <w:lvlJc w:val="right"/>
      <w:pPr>
        <w:ind w:left="6480" w:hanging="180"/>
      </w:pPr>
    </w:lvl>
  </w:abstractNum>
  <w:abstractNum w:abstractNumId="1" w15:restartNumberingAfterBreak="0">
    <w:nsid w:val="20F82936"/>
    <w:multiLevelType w:val="hybridMultilevel"/>
    <w:tmpl w:val="D9263A8C"/>
    <w:lvl w:ilvl="0" w:tplc="9158878E">
      <w:start w:val="1"/>
      <w:numFmt w:val="decimal"/>
      <w:lvlText w:val="%1."/>
      <w:lvlJc w:val="left"/>
      <w:pPr>
        <w:ind w:left="720" w:hanging="360"/>
      </w:pPr>
    </w:lvl>
    <w:lvl w:ilvl="1" w:tplc="DBA4E158">
      <w:start w:val="1"/>
      <w:numFmt w:val="lowerLetter"/>
      <w:lvlText w:val="%2."/>
      <w:lvlJc w:val="left"/>
      <w:pPr>
        <w:ind w:left="1440" w:hanging="360"/>
      </w:pPr>
    </w:lvl>
    <w:lvl w:ilvl="2" w:tplc="A3324CA8">
      <w:start w:val="1"/>
      <w:numFmt w:val="lowerRoman"/>
      <w:lvlText w:val="%3."/>
      <w:lvlJc w:val="right"/>
      <w:pPr>
        <w:ind w:left="2160" w:hanging="180"/>
      </w:pPr>
    </w:lvl>
    <w:lvl w:ilvl="3" w:tplc="2D184078">
      <w:start w:val="1"/>
      <w:numFmt w:val="decimal"/>
      <w:lvlText w:val="%4."/>
      <w:lvlJc w:val="left"/>
      <w:pPr>
        <w:ind w:left="2880" w:hanging="360"/>
      </w:pPr>
    </w:lvl>
    <w:lvl w:ilvl="4" w:tplc="A3C89D0E">
      <w:start w:val="1"/>
      <w:numFmt w:val="lowerLetter"/>
      <w:lvlText w:val="%5."/>
      <w:lvlJc w:val="left"/>
      <w:pPr>
        <w:ind w:left="3600" w:hanging="360"/>
      </w:pPr>
    </w:lvl>
    <w:lvl w:ilvl="5" w:tplc="C2A83346">
      <w:start w:val="1"/>
      <w:numFmt w:val="lowerRoman"/>
      <w:lvlText w:val="%6."/>
      <w:lvlJc w:val="right"/>
      <w:pPr>
        <w:ind w:left="4320" w:hanging="180"/>
      </w:pPr>
    </w:lvl>
    <w:lvl w:ilvl="6" w:tplc="82522718">
      <w:start w:val="1"/>
      <w:numFmt w:val="decimal"/>
      <w:lvlText w:val="%7."/>
      <w:lvlJc w:val="left"/>
      <w:pPr>
        <w:ind w:left="5040" w:hanging="360"/>
      </w:pPr>
    </w:lvl>
    <w:lvl w:ilvl="7" w:tplc="3BD02A18">
      <w:start w:val="1"/>
      <w:numFmt w:val="lowerLetter"/>
      <w:lvlText w:val="%8."/>
      <w:lvlJc w:val="left"/>
      <w:pPr>
        <w:ind w:left="5760" w:hanging="360"/>
      </w:pPr>
    </w:lvl>
    <w:lvl w:ilvl="8" w:tplc="49DE2EA2">
      <w:start w:val="1"/>
      <w:numFmt w:val="lowerRoman"/>
      <w:lvlText w:val="%9."/>
      <w:lvlJc w:val="right"/>
      <w:pPr>
        <w:ind w:left="6480" w:hanging="180"/>
      </w:pPr>
    </w:lvl>
  </w:abstractNum>
  <w:abstractNum w:abstractNumId="2" w15:restartNumberingAfterBreak="0">
    <w:nsid w:val="3D6EAF29"/>
    <w:multiLevelType w:val="hybridMultilevel"/>
    <w:tmpl w:val="DE88C74A"/>
    <w:lvl w:ilvl="0" w:tplc="FFCA9B1C">
      <w:start w:val="2"/>
      <w:numFmt w:val="decimal"/>
      <w:lvlText w:val="%1."/>
      <w:lvlJc w:val="left"/>
      <w:pPr>
        <w:ind w:left="720" w:hanging="360"/>
      </w:pPr>
    </w:lvl>
    <w:lvl w:ilvl="1" w:tplc="04B88370">
      <w:start w:val="1"/>
      <w:numFmt w:val="lowerLetter"/>
      <w:lvlText w:val="%2."/>
      <w:lvlJc w:val="left"/>
      <w:pPr>
        <w:ind w:left="1440" w:hanging="360"/>
      </w:pPr>
    </w:lvl>
    <w:lvl w:ilvl="2" w:tplc="F490DDA8">
      <w:start w:val="1"/>
      <w:numFmt w:val="lowerRoman"/>
      <w:lvlText w:val="%3."/>
      <w:lvlJc w:val="right"/>
      <w:pPr>
        <w:ind w:left="2160" w:hanging="180"/>
      </w:pPr>
    </w:lvl>
    <w:lvl w:ilvl="3" w:tplc="F140D5EE">
      <w:start w:val="1"/>
      <w:numFmt w:val="decimal"/>
      <w:lvlText w:val="%4."/>
      <w:lvlJc w:val="left"/>
      <w:pPr>
        <w:ind w:left="2880" w:hanging="360"/>
      </w:pPr>
    </w:lvl>
    <w:lvl w:ilvl="4" w:tplc="B0FE9B10">
      <w:start w:val="1"/>
      <w:numFmt w:val="lowerLetter"/>
      <w:lvlText w:val="%5."/>
      <w:lvlJc w:val="left"/>
      <w:pPr>
        <w:ind w:left="3600" w:hanging="360"/>
      </w:pPr>
    </w:lvl>
    <w:lvl w:ilvl="5" w:tplc="35DC85FA">
      <w:start w:val="1"/>
      <w:numFmt w:val="lowerRoman"/>
      <w:lvlText w:val="%6."/>
      <w:lvlJc w:val="right"/>
      <w:pPr>
        <w:ind w:left="4320" w:hanging="180"/>
      </w:pPr>
    </w:lvl>
    <w:lvl w:ilvl="6" w:tplc="5DB0BDB8">
      <w:start w:val="1"/>
      <w:numFmt w:val="decimal"/>
      <w:lvlText w:val="%7."/>
      <w:lvlJc w:val="left"/>
      <w:pPr>
        <w:ind w:left="5040" w:hanging="360"/>
      </w:pPr>
    </w:lvl>
    <w:lvl w:ilvl="7" w:tplc="ED403334">
      <w:start w:val="1"/>
      <w:numFmt w:val="lowerLetter"/>
      <w:lvlText w:val="%8."/>
      <w:lvlJc w:val="left"/>
      <w:pPr>
        <w:ind w:left="5760" w:hanging="360"/>
      </w:pPr>
    </w:lvl>
    <w:lvl w:ilvl="8" w:tplc="B7EEB538">
      <w:start w:val="1"/>
      <w:numFmt w:val="lowerRoman"/>
      <w:lvlText w:val="%9."/>
      <w:lvlJc w:val="right"/>
      <w:pPr>
        <w:ind w:left="6480" w:hanging="180"/>
      </w:pPr>
    </w:lvl>
  </w:abstractNum>
  <w:abstractNum w:abstractNumId="3" w15:restartNumberingAfterBreak="0">
    <w:nsid w:val="59AEE38B"/>
    <w:multiLevelType w:val="hybridMultilevel"/>
    <w:tmpl w:val="69D47AAC"/>
    <w:lvl w:ilvl="0" w:tplc="B30C8386">
      <w:start w:val="2"/>
      <w:numFmt w:val="decimal"/>
      <w:lvlText w:val="%1."/>
      <w:lvlJc w:val="left"/>
      <w:pPr>
        <w:ind w:left="720" w:hanging="360"/>
      </w:pPr>
    </w:lvl>
    <w:lvl w:ilvl="1" w:tplc="3B661FB8">
      <w:start w:val="1"/>
      <w:numFmt w:val="lowerLetter"/>
      <w:lvlText w:val="%2."/>
      <w:lvlJc w:val="left"/>
      <w:pPr>
        <w:ind w:left="1440" w:hanging="360"/>
      </w:pPr>
    </w:lvl>
    <w:lvl w:ilvl="2" w:tplc="1DA465E4">
      <w:start w:val="1"/>
      <w:numFmt w:val="lowerRoman"/>
      <w:lvlText w:val="%3."/>
      <w:lvlJc w:val="right"/>
      <w:pPr>
        <w:ind w:left="2160" w:hanging="180"/>
      </w:pPr>
    </w:lvl>
    <w:lvl w:ilvl="3" w:tplc="6C2AFF5E">
      <w:start w:val="1"/>
      <w:numFmt w:val="decimal"/>
      <w:lvlText w:val="%4."/>
      <w:lvlJc w:val="left"/>
      <w:pPr>
        <w:ind w:left="2880" w:hanging="360"/>
      </w:pPr>
    </w:lvl>
    <w:lvl w:ilvl="4" w:tplc="3C808BF0">
      <w:start w:val="1"/>
      <w:numFmt w:val="lowerLetter"/>
      <w:lvlText w:val="%5."/>
      <w:lvlJc w:val="left"/>
      <w:pPr>
        <w:ind w:left="3600" w:hanging="360"/>
      </w:pPr>
    </w:lvl>
    <w:lvl w:ilvl="5" w:tplc="E9005898">
      <w:start w:val="1"/>
      <w:numFmt w:val="lowerRoman"/>
      <w:lvlText w:val="%6."/>
      <w:lvlJc w:val="right"/>
      <w:pPr>
        <w:ind w:left="4320" w:hanging="180"/>
      </w:pPr>
    </w:lvl>
    <w:lvl w:ilvl="6" w:tplc="2B6C296A">
      <w:start w:val="1"/>
      <w:numFmt w:val="decimal"/>
      <w:lvlText w:val="%7."/>
      <w:lvlJc w:val="left"/>
      <w:pPr>
        <w:ind w:left="5040" w:hanging="360"/>
      </w:pPr>
    </w:lvl>
    <w:lvl w:ilvl="7" w:tplc="24D2118E">
      <w:start w:val="1"/>
      <w:numFmt w:val="lowerLetter"/>
      <w:lvlText w:val="%8."/>
      <w:lvlJc w:val="left"/>
      <w:pPr>
        <w:ind w:left="5760" w:hanging="360"/>
      </w:pPr>
    </w:lvl>
    <w:lvl w:ilvl="8" w:tplc="FC1C85B2">
      <w:start w:val="1"/>
      <w:numFmt w:val="lowerRoman"/>
      <w:lvlText w:val="%9."/>
      <w:lvlJc w:val="right"/>
      <w:pPr>
        <w:ind w:left="6480" w:hanging="180"/>
      </w:pPr>
    </w:lvl>
  </w:abstractNum>
  <w:abstractNum w:abstractNumId="4" w15:restartNumberingAfterBreak="0">
    <w:nsid w:val="60BB7220"/>
    <w:multiLevelType w:val="hybridMultilevel"/>
    <w:tmpl w:val="C172BA24"/>
    <w:lvl w:ilvl="0" w:tplc="97623A78">
      <w:start w:val="1"/>
      <w:numFmt w:val="bullet"/>
      <w:lvlText w:val=""/>
      <w:lvlJc w:val="left"/>
      <w:pPr>
        <w:ind w:left="720" w:hanging="360"/>
      </w:pPr>
      <w:rPr>
        <w:rFonts w:ascii="Symbol" w:hAnsi="Symbol" w:hint="default"/>
      </w:rPr>
    </w:lvl>
    <w:lvl w:ilvl="1" w:tplc="95A67CEC">
      <w:start w:val="1"/>
      <w:numFmt w:val="bullet"/>
      <w:lvlText w:val="o"/>
      <w:lvlJc w:val="left"/>
      <w:pPr>
        <w:ind w:left="1440" w:hanging="360"/>
      </w:pPr>
      <w:rPr>
        <w:rFonts w:ascii="Courier New" w:hAnsi="Courier New" w:hint="default"/>
      </w:rPr>
    </w:lvl>
    <w:lvl w:ilvl="2" w:tplc="119E2EF4">
      <w:start w:val="1"/>
      <w:numFmt w:val="bullet"/>
      <w:lvlText w:val=""/>
      <w:lvlJc w:val="left"/>
      <w:pPr>
        <w:ind w:left="2160" w:hanging="360"/>
      </w:pPr>
      <w:rPr>
        <w:rFonts w:ascii="Wingdings" w:hAnsi="Wingdings" w:hint="default"/>
      </w:rPr>
    </w:lvl>
    <w:lvl w:ilvl="3" w:tplc="9BF6ADB4">
      <w:start w:val="1"/>
      <w:numFmt w:val="bullet"/>
      <w:lvlText w:val=""/>
      <w:lvlJc w:val="left"/>
      <w:pPr>
        <w:ind w:left="2880" w:hanging="360"/>
      </w:pPr>
      <w:rPr>
        <w:rFonts w:ascii="Symbol" w:hAnsi="Symbol" w:hint="default"/>
      </w:rPr>
    </w:lvl>
    <w:lvl w:ilvl="4" w:tplc="791ECFEC">
      <w:start w:val="1"/>
      <w:numFmt w:val="bullet"/>
      <w:lvlText w:val="o"/>
      <w:lvlJc w:val="left"/>
      <w:pPr>
        <w:ind w:left="3600" w:hanging="360"/>
      </w:pPr>
      <w:rPr>
        <w:rFonts w:ascii="Courier New" w:hAnsi="Courier New" w:hint="default"/>
      </w:rPr>
    </w:lvl>
    <w:lvl w:ilvl="5" w:tplc="21D69808">
      <w:start w:val="1"/>
      <w:numFmt w:val="bullet"/>
      <w:lvlText w:val=""/>
      <w:lvlJc w:val="left"/>
      <w:pPr>
        <w:ind w:left="4320" w:hanging="360"/>
      </w:pPr>
      <w:rPr>
        <w:rFonts w:ascii="Wingdings" w:hAnsi="Wingdings" w:hint="default"/>
      </w:rPr>
    </w:lvl>
    <w:lvl w:ilvl="6" w:tplc="1202539C">
      <w:start w:val="1"/>
      <w:numFmt w:val="bullet"/>
      <w:lvlText w:val=""/>
      <w:lvlJc w:val="left"/>
      <w:pPr>
        <w:ind w:left="5040" w:hanging="360"/>
      </w:pPr>
      <w:rPr>
        <w:rFonts w:ascii="Symbol" w:hAnsi="Symbol" w:hint="default"/>
      </w:rPr>
    </w:lvl>
    <w:lvl w:ilvl="7" w:tplc="121C0178">
      <w:start w:val="1"/>
      <w:numFmt w:val="bullet"/>
      <w:lvlText w:val="o"/>
      <w:lvlJc w:val="left"/>
      <w:pPr>
        <w:ind w:left="5760" w:hanging="360"/>
      </w:pPr>
      <w:rPr>
        <w:rFonts w:ascii="Courier New" w:hAnsi="Courier New" w:hint="default"/>
      </w:rPr>
    </w:lvl>
    <w:lvl w:ilvl="8" w:tplc="CA441298">
      <w:start w:val="1"/>
      <w:numFmt w:val="bullet"/>
      <w:lvlText w:val=""/>
      <w:lvlJc w:val="left"/>
      <w:pPr>
        <w:ind w:left="6480" w:hanging="360"/>
      </w:pPr>
      <w:rPr>
        <w:rFonts w:ascii="Wingdings" w:hAnsi="Wingdings" w:hint="default"/>
      </w:rPr>
    </w:lvl>
  </w:abstractNum>
  <w:abstractNum w:abstractNumId="5" w15:restartNumberingAfterBreak="0">
    <w:nsid w:val="7E17D17A"/>
    <w:multiLevelType w:val="hybridMultilevel"/>
    <w:tmpl w:val="6EB47112"/>
    <w:lvl w:ilvl="0" w:tplc="1C4E3FA6">
      <w:start w:val="5"/>
      <w:numFmt w:val="decimal"/>
      <w:lvlText w:val="%1."/>
      <w:lvlJc w:val="left"/>
      <w:pPr>
        <w:ind w:left="720" w:hanging="360"/>
      </w:pPr>
    </w:lvl>
    <w:lvl w:ilvl="1" w:tplc="3E105098">
      <w:start w:val="1"/>
      <w:numFmt w:val="lowerLetter"/>
      <w:lvlText w:val="%2."/>
      <w:lvlJc w:val="left"/>
      <w:pPr>
        <w:ind w:left="1440" w:hanging="360"/>
      </w:pPr>
    </w:lvl>
    <w:lvl w:ilvl="2" w:tplc="34E6B9F6">
      <w:start w:val="1"/>
      <w:numFmt w:val="lowerRoman"/>
      <w:lvlText w:val="%3."/>
      <w:lvlJc w:val="right"/>
      <w:pPr>
        <w:ind w:left="2160" w:hanging="180"/>
      </w:pPr>
    </w:lvl>
    <w:lvl w:ilvl="3" w:tplc="C070023E">
      <w:start w:val="1"/>
      <w:numFmt w:val="decimal"/>
      <w:lvlText w:val="%4."/>
      <w:lvlJc w:val="left"/>
      <w:pPr>
        <w:ind w:left="2880" w:hanging="360"/>
      </w:pPr>
    </w:lvl>
    <w:lvl w:ilvl="4" w:tplc="4AD6807E">
      <w:start w:val="1"/>
      <w:numFmt w:val="lowerLetter"/>
      <w:lvlText w:val="%5."/>
      <w:lvlJc w:val="left"/>
      <w:pPr>
        <w:ind w:left="3600" w:hanging="360"/>
      </w:pPr>
    </w:lvl>
    <w:lvl w:ilvl="5" w:tplc="08E6E08A">
      <w:start w:val="1"/>
      <w:numFmt w:val="lowerRoman"/>
      <w:lvlText w:val="%6."/>
      <w:lvlJc w:val="right"/>
      <w:pPr>
        <w:ind w:left="4320" w:hanging="180"/>
      </w:pPr>
    </w:lvl>
    <w:lvl w:ilvl="6" w:tplc="A56800EA">
      <w:start w:val="1"/>
      <w:numFmt w:val="decimal"/>
      <w:lvlText w:val="%7."/>
      <w:lvlJc w:val="left"/>
      <w:pPr>
        <w:ind w:left="5040" w:hanging="360"/>
      </w:pPr>
    </w:lvl>
    <w:lvl w:ilvl="7" w:tplc="66065FFE">
      <w:start w:val="1"/>
      <w:numFmt w:val="lowerLetter"/>
      <w:lvlText w:val="%8."/>
      <w:lvlJc w:val="left"/>
      <w:pPr>
        <w:ind w:left="5760" w:hanging="360"/>
      </w:pPr>
    </w:lvl>
    <w:lvl w:ilvl="8" w:tplc="175435EA">
      <w:start w:val="1"/>
      <w:numFmt w:val="lowerRoman"/>
      <w:lvlText w:val="%9."/>
      <w:lvlJc w:val="right"/>
      <w:pPr>
        <w:ind w:left="6480" w:hanging="180"/>
      </w:p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F80FF4"/>
    <w:rsid w:val="00230C35"/>
    <w:rsid w:val="002C0900"/>
    <w:rsid w:val="00331E78"/>
    <w:rsid w:val="00402F03"/>
    <w:rsid w:val="00412D77"/>
    <w:rsid w:val="004B0315"/>
    <w:rsid w:val="004F5886"/>
    <w:rsid w:val="00502E18"/>
    <w:rsid w:val="00677A5A"/>
    <w:rsid w:val="006A22B2"/>
    <w:rsid w:val="006E493D"/>
    <w:rsid w:val="0070DC18"/>
    <w:rsid w:val="00715C81"/>
    <w:rsid w:val="008A43B2"/>
    <w:rsid w:val="008A4853"/>
    <w:rsid w:val="008C0442"/>
    <w:rsid w:val="008D4B99"/>
    <w:rsid w:val="0091648D"/>
    <w:rsid w:val="009D07AC"/>
    <w:rsid w:val="009D3C12"/>
    <w:rsid w:val="009D7E89"/>
    <w:rsid w:val="00B54174"/>
    <w:rsid w:val="00C40DAA"/>
    <w:rsid w:val="00C51FB1"/>
    <w:rsid w:val="00EF9ABE"/>
    <w:rsid w:val="00F57C4C"/>
    <w:rsid w:val="00F74DFB"/>
    <w:rsid w:val="0114E869"/>
    <w:rsid w:val="013BADD4"/>
    <w:rsid w:val="015597EE"/>
    <w:rsid w:val="0183F538"/>
    <w:rsid w:val="01F31CBD"/>
    <w:rsid w:val="023019A6"/>
    <w:rsid w:val="02332D45"/>
    <w:rsid w:val="023B6D50"/>
    <w:rsid w:val="0255BE7D"/>
    <w:rsid w:val="0271F830"/>
    <w:rsid w:val="029E571F"/>
    <w:rsid w:val="02E35C2E"/>
    <w:rsid w:val="03151BC9"/>
    <w:rsid w:val="034092CA"/>
    <w:rsid w:val="0359E4DD"/>
    <w:rsid w:val="03742B5B"/>
    <w:rsid w:val="037B8FDE"/>
    <w:rsid w:val="0382559C"/>
    <w:rsid w:val="03954C59"/>
    <w:rsid w:val="03A0DA8D"/>
    <w:rsid w:val="03AAA7EA"/>
    <w:rsid w:val="03BD3D7D"/>
    <w:rsid w:val="03E069B1"/>
    <w:rsid w:val="0425887E"/>
    <w:rsid w:val="049A227A"/>
    <w:rsid w:val="04B28E55"/>
    <w:rsid w:val="04CB1295"/>
    <w:rsid w:val="04D06483"/>
    <w:rsid w:val="04D1F070"/>
    <w:rsid w:val="04E93750"/>
    <w:rsid w:val="04FCD1D3"/>
    <w:rsid w:val="0537A853"/>
    <w:rsid w:val="0552CB41"/>
    <w:rsid w:val="055550B6"/>
    <w:rsid w:val="05AE8DCA"/>
    <w:rsid w:val="05D62340"/>
    <w:rsid w:val="05E2840A"/>
    <w:rsid w:val="05FBAEFA"/>
    <w:rsid w:val="06147664"/>
    <w:rsid w:val="06394DBD"/>
    <w:rsid w:val="065B2C71"/>
    <w:rsid w:val="06680EFD"/>
    <w:rsid w:val="0696911D"/>
    <w:rsid w:val="06A84EDF"/>
    <w:rsid w:val="06B9CA10"/>
    <w:rsid w:val="06BAA5E7"/>
    <w:rsid w:val="06BC9702"/>
    <w:rsid w:val="06E743DE"/>
    <w:rsid w:val="07240DE6"/>
    <w:rsid w:val="0728D359"/>
    <w:rsid w:val="0734E767"/>
    <w:rsid w:val="073DFCE2"/>
    <w:rsid w:val="07401AE3"/>
    <w:rsid w:val="07431BDD"/>
    <w:rsid w:val="078FB627"/>
    <w:rsid w:val="07C33AE0"/>
    <w:rsid w:val="07D1E290"/>
    <w:rsid w:val="08031F2D"/>
    <w:rsid w:val="0807CFD3"/>
    <w:rsid w:val="081F1B60"/>
    <w:rsid w:val="084EBE64"/>
    <w:rsid w:val="084FD644"/>
    <w:rsid w:val="08587921"/>
    <w:rsid w:val="086FE9B4"/>
    <w:rsid w:val="08715D15"/>
    <w:rsid w:val="08723637"/>
    <w:rsid w:val="0892BD9C"/>
    <w:rsid w:val="08D86E2F"/>
    <w:rsid w:val="09409946"/>
    <w:rsid w:val="098A90A5"/>
    <w:rsid w:val="099DC91C"/>
    <w:rsid w:val="09EF3E37"/>
    <w:rsid w:val="0A28F9D6"/>
    <w:rsid w:val="0A374749"/>
    <w:rsid w:val="0A3968B4"/>
    <w:rsid w:val="0A52A50A"/>
    <w:rsid w:val="0A676CC2"/>
    <w:rsid w:val="0A83E966"/>
    <w:rsid w:val="0AB36D48"/>
    <w:rsid w:val="0AB4FD06"/>
    <w:rsid w:val="0AD23B6B"/>
    <w:rsid w:val="0AF4174E"/>
    <w:rsid w:val="0B449A67"/>
    <w:rsid w:val="0B4B250E"/>
    <w:rsid w:val="0B56AB9F"/>
    <w:rsid w:val="0B7CCDAE"/>
    <w:rsid w:val="0B849FDB"/>
    <w:rsid w:val="0B9B3570"/>
    <w:rsid w:val="0B9C12F1"/>
    <w:rsid w:val="0BEC2C3C"/>
    <w:rsid w:val="0C176664"/>
    <w:rsid w:val="0C1EEAF0"/>
    <w:rsid w:val="0C4069CE"/>
    <w:rsid w:val="0C4724E2"/>
    <w:rsid w:val="0C4F4EBC"/>
    <w:rsid w:val="0C5A060F"/>
    <w:rsid w:val="0C84C031"/>
    <w:rsid w:val="0C8F8A1B"/>
    <w:rsid w:val="0CA15983"/>
    <w:rsid w:val="0CD12FCC"/>
    <w:rsid w:val="0CE1BED3"/>
    <w:rsid w:val="0D887EC2"/>
    <w:rsid w:val="0D9D9951"/>
    <w:rsid w:val="0DBF5504"/>
    <w:rsid w:val="0DC0EB60"/>
    <w:rsid w:val="0DC3FFE3"/>
    <w:rsid w:val="0DF78253"/>
    <w:rsid w:val="0E227650"/>
    <w:rsid w:val="0E644B26"/>
    <w:rsid w:val="0EA28845"/>
    <w:rsid w:val="0F20109C"/>
    <w:rsid w:val="0F340306"/>
    <w:rsid w:val="0F39DBA5"/>
    <w:rsid w:val="0F5753DE"/>
    <w:rsid w:val="0F958453"/>
    <w:rsid w:val="0F9FDEB2"/>
    <w:rsid w:val="0FAFF076"/>
    <w:rsid w:val="0FB6C371"/>
    <w:rsid w:val="0FE951A7"/>
    <w:rsid w:val="1003C919"/>
    <w:rsid w:val="10324BBA"/>
    <w:rsid w:val="103C4D73"/>
    <w:rsid w:val="10571927"/>
    <w:rsid w:val="1063B508"/>
    <w:rsid w:val="107274A5"/>
    <w:rsid w:val="10A3C9FA"/>
    <w:rsid w:val="10C47AF7"/>
    <w:rsid w:val="10F29B9B"/>
    <w:rsid w:val="10F60424"/>
    <w:rsid w:val="11163F8D"/>
    <w:rsid w:val="113EF622"/>
    <w:rsid w:val="118F1DFB"/>
    <w:rsid w:val="1198FFB5"/>
    <w:rsid w:val="11CFDB65"/>
    <w:rsid w:val="11D4B04D"/>
    <w:rsid w:val="120B3318"/>
    <w:rsid w:val="1222ED2B"/>
    <w:rsid w:val="129E2588"/>
    <w:rsid w:val="12D026A7"/>
    <w:rsid w:val="12D5F17D"/>
    <w:rsid w:val="12DC0705"/>
    <w:rsid w:val="13545DCC"/>
    <w:rsid w:val="1360DB52"/>
    <w:rsid w:val="13A99EF3"/>
    <w:rsid w:val="13BCFCAA"/>
    <w:rsid w:val="14075C39"/>
    <w:rsid w:val="1412C131"/>
    <w:rsid w:val="1425DEF1"/>
    <w:rsid w:val="14331CF1"/>
    <w:rsid w:val="1454C61D"/>
    <w:rsid w:val="1481FAE7"/>
    <w:rsid w:val="14836857"/>
    <w:rsid w:val="149F02A5"/>
    <w:rsid w:val="14A7D1DF"/>
    <w:rsid w:val="14A91704"/>
    <w:rsid w:val="14B2CB31"/>
    <w:rsid w:val="14B4943E"/>
    <w:rsid w:val="14FC39EE"/>
    <w:rsid w:val="1517F97D"/>
    <w:rsid w:val="1522B732"/>
    <w:rsid w:val="154D7CCC"/>
    <w:rsid w:val="158AA580"/>
    <w:rsid w:val="1590605F"/>
    <w:rsid w:val="159E3860"/>
    <w:rsid w:val="15B14A89"/>
    <w:rsid w:val="15C147CB"/>
    <w:rsid w:val="1605AEF6"/>
    <w:rsid w:val="162CA04D"/>
    <w:rsid w:val="168AD243"/>
    <w:rsid w:val="16A354BB"/>
    <w:rsid w:val="16DE24E1"/>
    <w:rsid w:val="16F53635"/>
    <w:rsid w:val="170B1108"/>
    <w:rsid w:val="171B4C77"/>
    <w:rsid w:val="172FB48C"/>
    <w:rsid w:val="175E4488"/>
    <w:rsid w:val="1762FDA0"/>
    <w:rsid w:val="176554C9"/>
    <w:rsid w:val="1776A79E"/>
    <w:rsid w:val="177F97AB"/>
    <w:rsid w:val="178D0E6E"/>
    <w:rsid w:val="17AF181B"/>
    <w:rsid w:val="17C5343F"/>
    <w:rsid w:val="180C9A34"/>
    <w:rsid w:val="184F944E"/>
    <w:rsid w:val="18C25A34"/>
    <w:rsid w:val="18CAEEBF"/>
    <w:rsid w:val="18E4EB5B"/>
    <w:rsid w:val="19071795"/>
    <w:rsid w:val="190CA6F4"/>
    <w:rsid w:val="19593451"/>
    <w:rsid w:val="1972198C"/>
    <w:rsid w:val="197394F5"/>
    <w:rsid w:val="1989F0E7"/>
    <w:rsid w:val="19A1D4D5"/>
    <w:rsid w:val="19CD6EBC"/>
    <w:rsid w:val="1A245154"/>
    <w:rsid w:val="1A31C4E2"/>
    <w:rsid w:val="1A65AED2"/>
    <w:rsid w:val="1A7216BC"/>
    <w:rsid w:val="1A7DE8E7"/>
    <w:rsid w:val="1AA2D590"/>
    <w:rsid w:val="1ABE0F3E"/>
    <w:rsid w:val="1AC3F769"/>
    <w:rsid w:val="1AD359C9"/>
    <w:rsid w:val="1AD595A9"/>
    <w:rsid w:val="1AE97AC9"/>
    <w:rsid w:val="1AEAA4DE"/>
    <w:rsid w:val="1AF7123A"/>
    <w:rsid w:val="1AFC2F14"/>
    <w:rsid w:val="1B1863CA"/>
    <w:rsid w:val="1B91D1E0"/>
    <w:rsid w:val="1B9F38D7"/>
    <w:rsid w:val="1BAFC74E"/>
    <w:rsid w:val="1BC1FC04"/>
    <w:rsid w:val="1C0C102B"/>
    <w:rsid w:val="1C16D3FE"/>
    <w:rsid w:val="1C1C424A"/>
    <w:rsid w:val="1C25DB19"/>
    <w:rsid w:val="1C27A3D8"/>
    <w:rsid w:val="1C2C24D8"/>
    <w:rsid w:val="1C46C848"/>
    <w:rsid w:val="1C6A21C3"/>
    <w:rsid w:val="1C8405AE"/>
    <w:rsid w:val="1C9905C5"/>
    <w:rsid w:val="1CCE6620"/>
    <w:rsid w:val="1CDF4492"/>
    <w:rsid w:val="1CF4BB7C"/>
    <w:rsid w:val="1D3870CE"/>
    <w:rsid w:val="1DBF51AC"/>
    <w:rsid w:val="1DDF4620"/>
    <w:rsid w:val="1DF3BDFF"/>
    <w:rsid w:val="1E06722B"/>
    <w:rsid w:val="1E345DE5"/>
    <w:rsid w:val="1E40C5CE"/>
    <w:rsid w:val="1E4D6272"/>
    <w:rsid w:val="1E6A9A48"/>
    <w:rsid w:val="1E6FBECE"/>
    <w:rsid w:val="1E76B41D"/>
    <w:rsid w:val="1E8850DC"/>
    <w:rsid w:val="1EA30C3F"/>
    <w:rsid w:val="1EE3D95B"/>
    <w:rsid w:val="1F0BA733"/>
    <w:rsid w:val="1F25C184"/>
    <w:rsid w:val="1F6215FA"/>
    <w:rsid w:val="1F64C1E8"/>
    <w:rsid w:val="1F711399"/>
    <w:rsid w:val="1FA93165"/>
    <w:rsid w:val="2008C52E"/>
    <w:rsid w:val="203048D6"/>
    <w:rsid w:val="20466EDF"/>
    <w:rsid w:val="2061D191"/>
    <w:rsid w:val="206DF8BC"/>
    <w:rsid w:val="206F5307"/>
    <w:rsid w:val="20A0BD25"/>
    <w:rsid w:val="20B828EE"/>
    <w:rsid w:val="211063EA"/>
    <w:rsid w:val="2123EF92"/>
    <w:rsid w:val="213D21F4"/>
    <w:rsid w:val="21514FE2"/>
    <w:rsid w:val="215916ED"/>
    <w:rsid w:val="216B213A"/>
    <w:rsid w:val="21B523DA"/>
    <w:rsid w:val="21C4F9D5"/>
    <w:rsid w:val="21DB416E"/>
    <w:rsid w:val="21F6E08E"/>
    <w:rsid w:val="222CA484"/>
    <w:rsid w:val="22312A61"/>
    <w:rsid w:val="224BB184"/>
    <w:rsid w:val="225B8234"/>
    <w:rsid w:val="22BE6E50"/>
    <w:rsid w:val="22CD2D1F"/>
    <w:rsid w:val="22D77FC9"/>
    <w:rsid w:val="2325104E"/>
    <w:rsid w:val="2336B80B"/>
    <w:rsid w:val="23A03AAE"/>
    <w:rsid w:val="23C9F410"/>
    <w:rsid w:val="23DCE819"/>
    <w:rsid w:val="242D2CEB"/>
    <w:rsid w:val="246296A5"/>
    <w:rsid w:val="24792926"/>
    <w:rsid w:val="247A0AF7"/>
    <w:rsid w:val="2494FC11"/>
    <w:rsid w:val="24BA61F6"/>
    <w:rsid w:val="24F11E7B"/>
    <w:rsid w:val="250034C2"/>
    <w:rsid w:val="25086F4F"/>
    <w:rsid w:val="251851EC"/>
    <w:rsid w:val="253C6754"/>
    <w:rsid w:val="2548B034"/>
    <w:rsid w:val="257EA0EF"/>
    <w:rsid w:val="258F9CBD"/>
    <w:rsid w:val="25A4F8C4"/>
    <w:rsid w:val="25A7163D"/>
    <w:rsid w:val="25C20C8C"/>
    <w:rsid w:val="25FAC826"/>
    <w:rsid w:val="261803BB"/>
    <w:rsid w:val="26249B21"/>
    <w:rsid w:val="263987DA"/>
    <w:rsid w:val="2665E9B3"/>
    <w:rsid w:val="26DA0F74"/>
    <w:rsid w:val="271E124C"/>
    <w:rsid w:val="27259940"/>
    <w:rsid w:val="27542C66"/>
    <w:rsid w:val="276EFEA7"/>
    <w:rsid w:val="276F7172"/>
    <w:rsid w:val="2781AA43"/>
    <w:rsid w:val="27991BD2"/>
    <w:rsid w:val="27F80FF4"/>
    <w:rsid w:val="280CAF0C"/>
    <w:rsid w:val="2815CCAE"/>
    <w:rsid w:val="282A4572"/>
    <w:rsid w:val="2838D79A"/>
    <w:rsid w:val="28424BC4"/>
    <w:rsid w:val="28644BB7"/>
    <w:rsid w:val="2866FF33"/>
    <w:rsid w:val="291C9CDC"/>
    <w:rsid w:val="29402196"/>
    <w:rsid w:val="294852B8"/>
    <w:rsid w:val="296A5363"/>
    <w:rsid w:val="29776387"/>
    <w:rsid w:val="29F48CA8"/>
    <w:rsid w:val="29FD62CD"/>
    <w:rsid w:val="2A802723"/>
    <w:rsid w:val="2A94AA48"/>
    <w:rsid w:val="2AAE8E7C"/>
    <w:rsid w:val="2AD6D781"/>
    <w:rsid w:val="2B0585CA"/>
    <w:rsid w:val="2B0F2B1F"/>
    <w:rsid w:val="2B2F6D54"/>
    <w:rsid w:val="2BA09078"/>
    <w:rsid w:val="2BB38162"/>
    <w:rsid w:val="2BC844FF"/>
    <w:rsid w:val="2C69D933"/>
    <w:rsid w:val="2C9C1F97"/>
    <w:rsid w:val="2CB1D628"/>
    <w:rsid w:val="2CC81720"/>
    <w:rsid w:val="2CE477AC"/>
    <w:rsid w:val="2D1F6152"/>
    <w:rsid w:val="2D702E49"/>
    <w:rsid w:val="2D7B3C55"/>
    <w:rsid w:val="2DAFB128"/>
    <w:rsid w:val="2E15885A"/>
    <w:rsid w:val="2E487488"/>
    <w:rsid w:val="2E4E3326"/>
    <w:rsid w:val="2E605CB7"/>
    <w:rsid w:val="2E84F94E"/>
    <w:rsid w:val="2EA3A634"/>
    <w:rsid w:val="2EDDFFED"/>
    <w:rsid w:val="2EF040C4"/>
    <w:rsid w:val="2EF32C02"/>
    <w:rsid w:val="2F7C32F8"/>
    <w:rsid w:val="2F94686E"/>
    <w:rsid w:val="2FBCE868"/>
    <w:rsid w:val="3065F988"/>
    <w:rsid w:val="309828C5"/>
    <w:rsid w:val="30B6FE17"/>
    <w:rsid w:val="30B877AF"/>
    <w:rsid w:val="30F2D123"/>
    <w:rsid w:val="31551291"/>
    <w:rsid w:val="31C87528"/>
    <w:rsid w:val="31CA6DE2"/>
    <w:rsid w:val="31D63BED"/>
    <w:rsid w:val="31F21DAA"/>
    <w:rsid w:val="31F2507A"/>
    <w:rsid w:val="3239E9AD"/>
    <w:rsid w:val="3255FCCA"/>
    <w:rsid w:val="32560490"/>
    <w:rsid w:val="32971044"/>
    <w:rsid w:val="32A6A162"/>
    <w:rsid w:val="32ADB061"/>
    <w:rsid w:val="32B36086"/>
    <w:rsid w:val="32BCBFAD"/>
    <w:rsid w:val="32CC20F7"/>
    <w:rsid w:val="32F37F79"/>
    <w:rsid w:val="33533597"/>
    <w:rsid w:val="335D8E1C"/>
    <w:rsid w:val="3375918C"/>
    <w:rsid w:val="337BC2BD"/>
    <w:rsid w:val="33E26F6F"/>
    <w:rsid w:val="33FD4032"/>
    <w:rsid w:val="340D678F"/>
    <w:rsid w:val="3439B35F"/>
    <w:rsid w:val="3463130D"/>
    <w:rsid w:val="346ED5C9"/>
    <w:rsid w:val="348D9BAD"/>
    <w:rsid w:val="34BF9F3F"/>
    <w:rsid w:val="34CF78A7"/>
    <w:rsid w:val="34D0A979"/>
    <w:rsid w:val="34D8CEBD"/>
    <w:rsid w:val="34E692C5"/>
    <w:rsid w:val="34F0FF7A"/>
    <w:rsid w:val="34F28768"/>
    <w:rsid w:val="352A2234"/>
    <w:rsid w:val="35496D74"/>
    <w:rsid w:val="358F47C7"/>
    <w:rsid w:val="35971254"/>
    <w:rsid w:val="35BF4179"/>
    <w:rsid w:val="3612C8B2"/>
    <w:rsid w:val="3640E6E5"/>
    <w:rsid w:val="36529A1B"/>
    <w:rsid w:val="36A5D1C3"/>
    <w:rsid w:val="36CF77D8"/>
    <w:rsid w:val="36F7635A"/>
    <w:rsid w:val="373CE030"/>
    <w:rsid w:val="373FE12A"/>
    <w:rsid w:val="37565C2F"/>
    <w:rsid w:val="3778EE70"/>
    <w:rsid w:val="378F5C7E"/>
    <w:rsid w:val="37F8E248"/>
    <w:rsid w:val="37FD7F19"/>
    <w:rsid w:val="3838C023"/>
    <w:rsid w:val="3841D560"/>
    <w:rsid w:val="38B3F33A"/>
    <w:rsid w:val="38C4368F"/>
    <w:rsid w:val="38F03BE9"/>
    <w:rsid w:val="391B3D39"/>
    <w:rsid w:val="39330F14"/>
    <w:rsid w:val="3945E80F"/>
    <w:rsid w:val="3956E080"/>
    <w:rsid w:val="39620087"/>
    <w:rsid w:val="39645350"/>
    <w:rsid w:val="39885583"/>
    <w:rsid w:val="399ABE5D"/>
    <w:rsid w:val="39FB4160"/>
    <w:rsid w:val="3A44BE26"/>
    <w:rsid w:val="3A45DCEC"/>
    <w:rsid w:val="3A4610A3"/>
    <w:rsid w:val="3A55BA48"/>
    <w:rsid w:val="3A808643"/>
    <w:rsid w:val="3A88DDE9"/>
    <w:rsid w:val="3AA4DA1D"/>
    <w:rsid w:val="3ADB9E3B"/>
    <w:rsid w:val="3AE62D0F"/>
    <w:rsid w:val="3B1E874D"/>
    <w:rsid w:val="3B64D097"/>
    <w:rsid w:val="3B6952AC"/>
    <w:rsid w:val="3B6CDA0C"/>
    <w:rsid w:val="3B7182F3"/>
    <w:rsid w:val="3B7421D2"/>
    <w:rsid w:val="3BA4928C"/>
    <w:rsid w:val="3BC902FD"/>
    <w:rsid w:val="3BF857EC"/>
    <w:rsid w:val="3C2C375F"/>
    <w:rsid w:val="3C72AD52"/>
    <w:rsid w:val="3C7E09B2"/>
    <w:rsid w:val="3C91003A"/>
    <w:rsid w:val="3CB66CAF"/>
    <w:rsid w:val="3CCA2B71"/>
    <w:rsid w:val="3CE0C388"/>
    <w:rsid w:val="3CF02DCF"/>
    <w:rsid w:val="3CFD3961"/>
    <w:rsid w:val="3D090583"/>
    <w:rsid w:val="3D0D9C08"/>
    <w:rsid w:val="3D1EDE3A"/>
    <w:rsid w:val="3D334642"/>
    <w:rsid w:val="3D367550"/>
    <w:rsid w:val="3D446952"/>
    <w:rsid w:val="3D4A6591"/>
    <w:rsid w:val="3D6B965B"/>
    <w:rsid w:val="3D8CB5FF"/>
    <w:rsid w:val="3DAB1F57"/>
    <w:rsid w:val="3DBCF2F9"/>
    <w:rsid w:val="3DC152E4"/>
    <w:rsid w:val="3DC9D586"/>
    <w:rsid w:val="3E05E842"/>
    <w:rsid w:val="3E69302E"/>
    <w:rsid w:val="3E8145A1"/>
    <w:rsid w:val="3E96967D"/>
    <w:rsid w:val="3EAB551D"/>
    <w:rsid w:val="3ECDE0F6"/>
    <w:rsid w:val="3EF418A9"/>
    <w:rsid w:val="3F089E61"/>
    <w:rsid w:val="3F179D94"/>
    <w:rsid w:val="3F2F368F"/>
    <w:rsid w:val="3F62D0F7"/>
    <w:rsid w:val="3F680E63"/>
    <w:rsid w:val="3F70BC22"/>
    <w:rsid w:val="3F7EB7A7"/>
    <w:rsid w:val="3FCD3684"/>
    <w:rsid w:val="3FE38C22"/>
    <w:rsid w:val="3FF0B8D0"/>
    <w:rsid w:val="3FF10951"/>
    <w:rsid w:val="3FFBF5FC"/>
    <w:rsid w:val="40334910"/>
    <w:rsid w:val="40345F49"/>
    <w:rsid w:val="403517C0"/>
    <w:rsid w:val="4073B8A7"/>
    <w:rsid w:val="40D742AE"/>
    <w:rsid w:val="41310643"/>
    <w:rsid w:val="413AD5DE"/>
    <w:rsid w:val="4150E4DD"/>
    <w:rsid w:val="415399DA"/>
    <w:rsid w:val="41593338"/>
    <w:rsid w:val="4165AA15"/>
    <w:rsid w:val="416A2F84"/>
    <w:rsid w:val="417E81AB"/>
    <w:rsid w:val="41BA1408"/>
    <w:rsid w:val="41C50F05"/>
    <w:rsid w:val="4206C2E0"/>
    <w:rsid w:val="420A8908"/>
    <w:rsid w:val="421C8686"/>
    <w:rsid w:val="42239E7D"/>
    <w:rsid w:val="4230545E"/>
    <w:rsid w:val="4237AC54"/>
    <w:rsid w:val="42BB29FA"/>
    <w:rsid w:val="42BE7DA1"/>
    <w:rsid w:val="430FCB3E"/>
    <w:rsid w:val="432BAAD5"/>
    <w:rsid w:val="433132ED"/>
    <w:rsid w:val="43417477"/>
    <w:rsid w:val="4347B1D8"/>
    <w:rsid w:val="43F62121"/>
    <w:rsid w:val="441937A1"/>
    <w:rsid w:val="44292A57"/>
    <w:rsid w:val="445A9369"/>
    <w:rsid w:val="449298CE"/>
    <w:rsid w:val="44A27C21"/>
    <w:rsid w:val="44E70FB1"/>
    <w:rsid w:val="44FE1962"/>
    <w:rsid w:val="4509E9EC"/>
    <w:rsid w:val="45189197"/>
    <w:rsid w:val="459EF3EC"/>
    <w:rsid w:val="45C9B556"/>
    <w:rsid w:val="45DE16EC"/>
    <w:rsid w:val="45E73AFB"/>
    <w:rsid w:val="461B98F6"/>
    <w:rsid w:val="4638EF17"/>
    <w:rsid w:val="46415AD4"/>
    <w:rsid w:val="4673A462"/>
    <w:rsid w:val="46D48388"/>
    <w:rsid w:val="46DCB4D9"/>
    <w:rsid w:val="46E6FCF6"/>
    <w:rsid w:val="4714AF2B"/>
    <w:rsid w:val="471FC575"/>
    <w:rsid w:val="47777D70"/>
    <w:rsid w:val="47919B3D"/>
    <w:rsid w:val="47F43802"/>
    <w:rsid w:val="47FD2AB2"/>
    <w:rsid w:val="480B5FB4"/>
    <w:rsid w:val="48162DD0"/>
    <w:rsid w:val="4829B9A3"/>
    <w:rsid w:val="485AF8AC"/>
    <w:rsid w:val="48750BE1"/>
    <w:rsid w:val="487D2EF6"/>
    <w:rsid w:val="489F204E"/>
    <w:rsid w:val="48CC3CE3"/>
    <w:rsid w:val="48D5EC40"/>
    <w:rsid w:val="48D623E1"/>
    <w:rsid w:val="4917006E"/>
    <w:rsid w:val="4920E4B7"/>
    <w:rsid w:val="493EE48E"/>
    <w:rsid w:val="49973ACA"/>
    <w:rsid w:val="499891C3"/>
    <w:rsid w:val="499BFEF7"/>
    <w:rsid w:val="49F873C3"/>
    <w:rsid w:val="4A6C72D8"/>
    <w:rsid w:val="4A78D161"/>
    <w:rsid w:val="4A87A547"/>
    <w:rsid w:val="4A885020"/>
    <w:rsid w:val="4AA17B08"/>
    <w:rsid w:val="4AD120FD"/>
    <w:rsid w:val="4AE6C804"/>
    <w:rsid w:val="4B2A3173"/>
    <w:rsid w:val="4B2EE455"/>
    <w:rsid w:val="4B3E6862"/>
    <w:rsid w:val="4B5AAC38"/>
    <w:rsid w:val="4BAB6D25"/>
    <w:rsid w:val="4BC42438"/>
    <w:rsid w:val="4BEB20AA"/>
    <w:rsid w:val="4BED5A3D"/>
    <w:rsid w:val="4C1EB595"/>
    <w:rsid w:val="4C3FF3D3"/>
    <w:rsid w:val="4C6CA03B"/>
    <w:rsid w:val="4C9475BF"/>
    <w:rsid w:val="4D2D0017"/>
    <w:rsid w:val="4D67C4C9"/>
    <w:rsid w:val="4D992D2E"/>
    <w:rsid w:val="4DB45D94"/>
    <w:rsid w:val="4E32DF4A"/>
    <w:rsid w:val="4E473243"/>
    <w:rsid w:val="4E603FDC"/>
    <w:rsid w:val="4E679F2D"/>
    <w:rsid w:val="4E709BF5"/>
    <w:rsid w:val="4E73370E"/>
    <w:rsid w:val="4E78F1DD"/>
    <w:rsid w:val="4E8979FE"/>
    <w:rsid w:val="4EF025EC"/>
    <w:rsid w:val="4F1DDDD8"/>
    <w:rsid w:val="4F308D5F"/>
    <w:rsid w:val="4F49DFE6"/>
    <w:rsid w:val="4F7E621B"/>
    <w:rsid w:val="4F89FF56"/>
    <w:rsid w:val="4F8D52D6"/>
    <w:rsid w:val="4FB48943"/>
    <w:rsid w:val="4FB9246C"/>
    <w:rsid w:val="4FBBD908"/>
    <w:rsid w:val="4FE95257"/>
    <w:rsid w:val="4FFD4294"/>
    <w:rsid w:val="5002F9E7"/>
    <w:rsid w:val="5011B1C8"/>
    <w:rsid w:val="501826F7"/>
    <w:rsid w:val="5018C973"/>
    <w:rsid w:val="506FDFF7"/>
    <w:rsid w:val="50795B5B"/>
    <w:rsid w:val="508A58E9"/>
    <w:rsid w:val="50A62D56"/>
    <w:rsid w:val="50BBA31A"/>
    <w:rsid w:val="50C1E0F0"/>
    <w:rsid w:val="50FCC7D2"/>
    <w:rsid w:val="513DE342"/>
    <w:rsid w:val="5181D3EF"/>
    <w:rsid w:val="51B0D8E3"/>
    <w:rsid w:val="51B6E159"/>
    <w:rsid w:val="51E43763"/>
    <w:rsid w:val="5231DF0D"/>
    <w:rsid w:val="525A3941"/>
    <w:rsid w:val="527F2857"/>
    <w:rsid w:val="529B2587"/>
    <w:rsid w:val="52E3E447"/>
    <w:rsid w:val="52EC47C1"/>
    <w:rsid w:val="5304E351"/>
    <w:rsid w:val="533B66D5"/>
    <w:rsid w:val="53492E11"/>
    <w:rsid w:val="535D6642"/>
    <w:rsid w:val="535DAED7"/>
    <w:rsid w:val="539D9FD6"/>
    <w:rsid w:val="53B7E3FB"/>
    <w:rsid w:val="53C4EF9D"/>
    <w:rsid w:val="53DF63CC"/>
    <w:rsid w:val="53F24919"/>
    <w:rsid w:val="54034E6C"/>
    <w:rsid w:val="541A6B5A"/>
    <w:rsid w:val="544D53D9"/>
    <w:rsid w:val="549B5696"/>
    <w:rsid w:val="549EC4EB"/>
    <w:rsid w:val="54C02FE4"/>
    <w:rsid w:val="54D4BFA5"/>
    <w:rsid w:val="54D97BD1"/>
    <w:rsid w:val="54DFFACC"/>
    <w:rsid w:val="552A7DA9"/>
    <w:rsid w:val="552CC4B0"/>
    <w:rsid w:val="555B6BF1"/>
    <w:rsid w:val="558926A7"/>
    <w:rsid w:val="55A8D99D"/>
    <w:rsid w:val="55B39D03"/>
    <w:rsid w:val="55DC57C8"/>
    <w:rsid w:val="55FA312A"/>
    <w:rsid w:val="561B9423"/>
    <w:rsid w:val="5628E43F"/>
    <w:rsid w:val="562B513D"/>
    <w:rsid w:val="5636782C"/>
    <w:rsid w:val="5636FCE1"/>
    <w:rsid w:val="56530864"/>
    <w:rsid w:val="566F8221"/>
    <w:rsid w:val="567B0F6D"/>
    <w:rsid w:val="569E54C6"/>
    <w:rsid w:val="569F6B10"/>
    <w:rsid w:val="56C41C48"/>
    <w:rsid w:val="56E0642A"/>
    <w:rsid w:val="5708F7CE"/>
    <w:rsid w:val="57189234"/>
    <w:rsid w:val="573D4FDA"/>
    <w:rsid w:val="5754F6FF"/>
    <w:rsid w:val="57AEE4BD"/>
    <w:rsid w:val="57B14137"/>
    <w:rsid w:val="57BD1ECB"/>
    <w:rsid w:val="57C7036C"/>
    <w:rsid w:val="57C751F8"/>
    <w:rsid w:val="58059874"/>
    <w:rsid w:val="58303F5F"/>
    <w:rsid w:val="5831FC51"/>
    <w:rsid w:val="58740DF3"/>
    <w:rsid w:val="588FCE4F"/>
    <w:rsid w:val="58A58B54"/>
    <w:rsid w:val="58A7AD6A"/>
    <w:rsid w:val="58B67E7C"/>
    <w:rsid w:val="5915AD95"/>
    <w:rsid w:val="59168FE6"/>
    <w:rsid w:val="5916C424"/>
    <w:rsid w:val="595032D4"/>
    <w:rsid w:val="5956D119"/>
    <w:rsid w:val="5956D926"/>
    <w:rsid w:val="597B5D73"/>
    <w:rsid w:val="599E0524"/>
    <w:rsid w:val="59CE92E8"/>
    <w:rsid w:val="59D7DAC4"/>
    <w:rsid w:val="59DDFAC2"/>
    <w:rsid w:val="59E5DADA"/>
    <w:rsid w:val="5A2C4492"/>
    <w:rsid w:val="5A34CC4E"/>
    <w:rsid w:val="5A37D2B2"/>
    <w:rsid w:val="5A8C4290"/>
    <w:rsid w:val="5A8E7AB3"/>
    <w:rsid w:val="5AB1EC67"/>
    <w:rsid w:val="5ACE6303"/>
    <w:rsid w:val="5B089B33"/>
    <w:rsid w:val="5B183126"/>
    <w:rsid w:val="5B4BC03C"/>
    <w:rsid w:val="5B8A3117"/>
    <w:rsid w:val="5BA193D1"/>
    <w:rsid w:val="5BA323D8"/>
    <w:rsid w:val="5BBDF9B0"/>
    <w:rsid w:val="5BDB5D81"/>
    <w:rsid w:val="5BE950F3"/>
    <w:rsid w:val="5BF1E9FA"/>
    <w:rsid w:val="5C7AC341"/>
    <w:rsid w:val="5C800B3F"/>
    <w:rsid w:val="5C8B0DE4"/>
    <w:rsid w:val="5CA2E05C"/>
    <w:rsid w:val="5CD9F639"/>
    <w:rsid w:val="5D1DE3C6"/>
    <w:rsid w:val="5D2A7CDA"/>
    <w:rsid w:val="5D2C0AE9"/>
    <w:rsid w:val="5D4AF8AA"/>
    <w:rsid w:val="5D5D9DA3"/>
    <w:rsid w:val="5D66E9FF"/>
    <w:rsid w:val="5D69614B"/>
    <w:rsid w:val="5D6A09D9"/>
    <w:rsid w:val="5D708468"/>
    <w:rsid w:val="5D7C2805"/>
    <w:rsid w:val="5D821F7F"/>
    <w:rsid w:val="5DB6C5CD"/>
    <w:rsid w:val="5DEDAD2D"/>
    <w:rsid w:val="5E0F7790"/>
    <w:rsid w:val="5E17348A"/>
    <w:rsid w:val="5E3B5592"/>
    <w:rsid w:val="5E50C983"/>
    <w:rsid w:val="5E9BD599"/>
    <w:rsid w:val="5EA5B8B0"/>
    <w:rsid w:val="5EED5CFD"/>
    <w:rsid w:val="5EEF2E1B"/>
    <w:rsid w:val="5EFBC82F"/>
    <w:rsid w:val="5F2F681B"/>
    <w:rsid w:val="5F61ACAE"/>
    <w:rsid w:val="5F6FBD5B"/>
    <w:rsid w:val="5FC5A310"/>
    <w:rsid w:val="5FF9677C"/>
    <w:rsid w:val="5FF9A7E6"/>
    <w:rsid w:val="5FFEE15E"/>
    <w:rsid w:val="60036804"/>
    <w:rsid w:val="601C1953"/>
    <w:rsid w:val="606E2C87"/>
    <w:rsid w:val="6085734D"/>
    <w:rsid w:val="6087E20D"/>
    <w:rsid w:val="608B7C09"/>
    <w:rsid w:val="60A137BB"/>
    <w:rsid w:val="60A1C8B5"/>
    <w:rsid w:val="60BE7B4A"/>
    <w:rsid w:val="6112512C"/>
    <w:rsid w:val="615D1C89"/>
    <w:rsid w:val="616693C2"/>
    <w:rsid w:val="616B6945"/>
    <w:rsid w:val="617E4902"/>
    <w:rsid w:val="61A59C0D"/>
    <w:rsid w:val="61BBFFF8"/>
    <w:rsid w:val="61D5C290"/>
    <w:rsid w:val="61EA1E83"/>
    <w:rsid w:val="620871EE"/>
    <w:rsid w:val="62155566"/>
    <w:rsid w:val="622B54FA"/>
    <w:rsid w:val="62341CB7"/>
    <w:rsid w:val="6261C057"/>
    <w:rsid w:val="627F75D5"/>
    <w:rsid w:val="62BC5216"/>
    <w:rsid w:val="62C50385"/>
    <w:rsid w:val="62EAABAC"/>
    <w:rsid w:val="62F74AEE"/>
    <w:rsid w:val="63035394"/>
    <w:rsid w:val="63119C62"/>
    <w:rsid w:val="638AA8CD"/>
    <w:rsid w:val="63AB0082"/>
    <w:rsid w:val="63D78F80"/>
    <w:rsid w:val="63F9A978"/>
    <w:rsid w:val="6462E128"/>
    <w:rsid w:val="6477358B"/>
    <w:rsid w:val="648439CF"/>
    <w:rsid w:val="64AA93C4"/>
    <w:rsid w:val="64F52D76"/>
    <w:rsid w:val="64F5DBA9"/>
    <w:rsid w:val="6512B19B"/>
    <w:rsid w:val="6545C535"/>
    <w:rsid w:val="655DA2E6"/>
    <w:rsid w:val="6562176D"/>
    <w:rsid w:val="65684E1C"/>
    <w:rsid w:val="65CA69BA"/>
    <w:rsid w:val="65DA9426"/>
    <w:rsid w:val="65E18D0F"/>
    <w:rsid w:val="65F2D84C"/>
    <w:rsid w:val="65F52965"/>
    <w:rsid w:val="6608D2AF"/>
    <w:rsid w:val="66451912"/>
    <w:rsid w:val="6666A761"/>
    <w:rsid w:val="66A85CFA"/>
    <w:rsid w:val="66BCAB7B"/>
    <w:rsid w:val="66C48BEE"/>
    <w:rsid w:val="66C93A78"/>
    <w:rsid w:val="66E34EA1"/>
    <w:rsid w:val="670284D0"/>
    <w:rsid w:val="67181029"/>
    <w:rsid w:val="6741B112"/>
    <w:rsid w:val="675850F8"/>
    <w:rsid w:val="67A557BE"/>
    <w:rsid w:val="67BA2FE5"/>
    <w:rsid w:val="67BD3610"/>
    <w:rsid w:val="67DC9D1C"/>
    <w:rsid w:val="67EA6664"/>
    <w:rsid w:val="68005BBA"/>
    <w:rsid w:val="687DDE0A"/>
    <w:rsid w:val="68823992"/>
    <w:rsid w:val="68A4559A"/>
    <w:rsid w:val="68B54426"/>
    <w:rsid w:val="68CE7A6F"/>
    <w:rsid w:val="69069893"/>
    <w:rsid w:val="692977DA"/>
    <w:rsid w:val="696543D5"/>
    <w:rsid w:val="696ABDEF"/>
    <w:rsid w:val="69941C99"/>
    <w:rsid w:val="69B5ACDC"/>
    <w:rsid w:val="69D329E9"/>
    <w:rsid w:val="69FA79FC"/>
    <w:rsid w:val="6A2428C4"/>
    <w:rsid w:val="6A5735C8"/>
    <w:rsid w:val="6A93B909"/>
    <w:rsid w:val="6AA335BA"/>
    <w:rsid w:val="6AB71FE6"/>
    <w:rsid w:val="6AD472A9"/>
    <w:rsid w:val="6AFFD2D3"/>
    <w:rsid w:val="6B18E0C7"/>
    <w:rsid w:val="6B4D6F76"/>
    <w:rsid w:val="6B56AEAA"/>
    <w:rsid w:val="6B8826D4"/>
    <w:rsid w:val="6BAC4663"/>
    <w:rsid w:val="6C03467B"/>
    <w:rsid w:val="6C7E3B32"/>
    <w:rsid w:val="6CB702A9"/>
    <w:rsid w:val="6CB7EC01"/>
    <w:rsid w:val="6CD20351"/>
    <w:rsid w:val="6CD4C3D8"/>
    <w:rsid w:val="6CE2C19E"/>
    <w:rsid w:val="6D25162D"/>
    <w:rsid w:val="6D2CD48A"/>
    <w:rsid w:val="6D3EC039"/>
    <w:rsid w:val="6D4A2510"/>
    <w:rsid w:val="6D68B63E"/>
    <w:rsid w:val="6D7E2391"/>
    <w:rsid w:val="6D9272AC"/>
    <w:rsid w:val="6DA2DC47"/>
    <w:rsid w:val="6DD8FEDA"/>
    <w:rsid w:val="6DDE380F"/>
    <w:rsid w:val="6DF48F8A"/>
    <w:rsid w:val="6E0A984F"/>
    <w:rsid w:val="6E4ADA80"/>
    <w:rsid w:val="6E5C5B01"/>
    <w:rsid w:val="6E5E8DE4"/>
    <w:rsid w:val="6EF38740"/>
    <w:rsid w:val="6F0B85F3"/>
    <w:rsid w:val="6F298768"/>
    <w:rsid w:val="6F6CC811"/>
    <w:rsid w:val="6F773BA4"/>
    <w:rsid w:val="6FCA387B"/>
    <w:rsid w:val="6FF84A75"/>
    <w:rsid w:val="6FFAF66C"/>
    <w:rsid w:val="70077226"/>
    <w:rsid w:val="701ABD60"/>
    <w:rsid w:val="7029C81B"/>
    <w:rsid w:val="70501E40"/>
    <w:rsid w:val="7057BF64"/>
    <w:rsid w:val="70AEEA28"/>
    <w:rsid w:val="70D14694"/>
    <w:rsid w:val="710A2D86"/>
    <w:rsid w:val="71485CE8"/>
    <w:rsid w:val="715ABDD0"/>
    <w:rsid w:val="719FA759"/>
    <w:rsid w:val="71BA1750"/>
    <w:rsid w:val="71CC26DD"/>
    <w:rsid w:val="71DD3585"/>
    <w:rsid w:val="71EAE1B6"/>
    <w:rsid w:val="71F48B1C"/>
    <w:rsid w:val="71FC106D"/>
    <w:rsid w:val="72080CBD"/>
    <w:rsid w:val="721A81DE"/>
    <w:rsid w:val="722952D3"/>
    <w:rsid w:val="72579D51"/>
    <w:rsid w:val="72BE4FC9"/>
    <w:rsid w:val="72BEE3F6"/>
    <w:rsid w:val="72DD0E8D"/>
    <w:rsid w:val="72FF176B"/>
    <w:rsid w:val="7345F58E"/>
    <w:rsid w:val="734996DA"/>
    <w:rsid w:val="7370AFC8"/>
    <w:rsid w:val="7371B314"/>
    <w:rsid w:val="73F3AF5A"/>
    <w:rsid w:val="74172BEA"/>
    <w:rsid w:val="741C9EA4"/>
    <w:rsid w:val="743711E6"/>
    <w:rsid w:val="74668A3B"/>
    <w:rsid w:val="7468893D"/>
    <w:rsid w:val="75289EA4"/>
    <w:rsid w:val="755E4D97"/>
    <w:rsid w:val="75668681"/>
    <w:rsid w:val="757B5ED2"/>
    <w:rsid w:val="757C9328"/>
    <w:rsid w:val="758AB431"/>
    <w:rsid w:val="75A4C70A"/>
    <w:rsid w:val="75C0D74E"/>
    <w:rsid w:val="75DBD402"/>
    <w:rsid w:val="764EEBAC"/>
    <w:rsid w:val="76536A80"/>
    <w:rsid w:val="765E805D"/>
    <w:rsid w:val="767821BF"/>
    <w:rsid w:val="76C642B0"/>
    <w:rsid w:val="76F15166"/>
    <w:rsid w:val="776899C3"/>
    <w:rsid w:val="77BC4EAD"/>
    <w:rsid w:val="77C51037"/>
    <w:rsid w:val="77D2CF62"/>
    <w:rsid w:val="77DE7097"/>
    <w:rsid w:val="77EB156B"/>
    <w:rsid w:val="78DB7CBF"/>
    <w:rsid w:val="78FC014A"/>
    <w:rsid w:val="78FDF233"/>
    <w:rsid w:val="7941484A"/>
    <w:rsid w:val="796E61F4"/>
    <w:rsid w:val="799261D2"/>
    <w:rsid w:val="79BBD02C"/>
    <w:rsid w:val="79E0897D"/>
    <w:rsid w:val="79FE305A"/>
    <w:rsid w:val="7A3C60CD"/>
    <w:rsid w:val="7AD8C674"/>
    <w:rsid w:val="7B0DAEAE"/>
    <w:rsid w:val="7B32C238"/>
    <w:rsid w:val="7B4CA27D"/>
    <w:rsid w:val="7B571945"/>
    <w:rsid w:val="7B77D014"/>
    <w:rsid w:val="7B7E86D7"/>
    <w:rsid w:val="7BA7B489"/>
    <w:rsid w:val="7BBB69AD"/>
    <w:rsid w:val="7BDDFD9A"/>
    <w:rsid w:val="7C0A3EFE"/>
    <w:rsid w:val="7C278716"/>
    <w:rsid w:val="7C5EB299"/>
    <w:rsid w:val="7C96A747"/>
    <w:rsid w:val="7CBD40C1"/>
    <w:rsid w:val="7D022AE6"/>
    <w:rsid w:val="7D22B464"/>
    <w:rsid w:val="7D30166D"/>
    <w:rsid w:val="7D32528A"/>
    <w:rsid w:val="7D6FCDD7"/>
    <w:rsid w:val="7D703083"/>
    <w:rsid w:val="7D706D71"/>
    <w:rsid w:val="7D73E049"/>
    <w:rsid w:val="7DB81B7C"/>
    <w:rsid w:val="7DC138E2"/>
    <w:rsid w:val="7DFC9974"/>
    <w:rsid w:val="7E03DD02"/>
    <w:rsid w:val="7E13C933"/>
    <w:rsid w:val="7E19B573"/>
    <w:rsid w:val="7E2EFEE8"/>
    <w:rsid w:val="7E5807AF"/>
    <w:rsid w:val="7E84832C"/>
    <w:rsid w:val="7E8B13B5"/>
    <w:rsid w:val="7EA0C243"/>
    <w:rsid w:val="7EB43B40"/>
    <w:rsid w:val="7ED4606D"/>
    <w:rsid w:val="7F12B6B1"/>
    <w:rsid w:val="7F38AF0A"/>
    <w:rsid w:val="7F38CF39"/>
    <w:rsid w:val="7F4D4C06"/>
    <w:rsid w:val="7F54C111"/>
    <w:rsid w:val="7FABF077"/>
    <w:rsid w:val="7FCEB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E3B32"/>
  <w15:chartTrackingRefBased/>
  <w15:docId w15:val="{9CB824ED-EA39-4A4E-9949-D77DE633A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59168FE6"/>
    <w:pPr>
      <w:jc w:val="both"/>
    </w:pPr>
    <w:rPr>
      <w:rFonts w:ascii="Arial" w:hAnsi="Arial" w:cs="Arial"/>
    </w:rPr>
  </w:style>
  <w:style w:type="paragraph" w:styleId="Heading1">
    <w:name w:val="heading 1"/>
    <w:basedOn w:val="Normal"/>
    <w:next w:val="Normal"/>
    <w:uiPriority w:val="9"/>
    <w:qFormat/>
    <w:rsid w:val="59168FE6"/>
    <w:pPr>
      <w:outlineLvl w:val="0"/>
    </w:pPr>
    <w:rPr>
      <w:b/>
      <w:bCs/>
      <w:sz w:val="28"/>
      <w:szCs w:val="28"/>
    </w:rPr>
  </w:style>
  <w:style w:type="paragraph" w:styleId="Heading2">
    <w:name w:val="heading 2"/>
    <w:basedOn w:val="Heading1"/>
    <w:next w:val="Normal"/>
    <w:uiPriority w:val="9"/>
    <w:unhideWhenUsed/>
    <w:qFormat/>
    <w:rsid w:val="1B91D1E0"/>
    <w:pPr>
      <w:outlineLvl w:val="1"/>
    </w:pPr>
    <w:rPr>
      <w:sz w:val="24"/>
      <w:szCs w:val="24"/>
    </w:rPr>
  </w:style>
  <w:style w:type="paragraph" w:styleId="Heading3">
    <w:name w:val="heading 3"/>
    <w:basedOn w:val="Normal"/>
    <w:next w:val="Normal"/>
    <w:link w:val="Heading3Char"/>
    <w:uiPriority w:val="9"/>
    <w:unhideWhenUsed/>
    <w:qFormat/>
    <w:rsid w:val="59168FE6"/>
    <w:pPr>
      <w:outlineLvl w:val="2"/>
    </w:pPr>
    <w:rPr>
      <w:b/>
      <w:bCs/>
      <w:i/>
      <w:iCs/>
    </w:rPr>
  </w:style>
  <w:style w:type="paragraph" w:styleId="Heading4">
    <w:name w:val="heading 4"/>
    <w:basedOn w:val="Normal"/>
    <w:next w:val="Normal"/>
    <w:link w:val="Heading4Char"/>
    <w:uiPriority w:val="9"/>
    <w:unhideWhenUsed/>
    <w:qFormat/>
    <w:rsid w:val="59168FE6"/>
    <w:pPr>
      <w:spacing w:before="240" w:after="24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9168FE6"/>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sid w:val="39330F14"/>
    <w:rPr>
      <w:rFonts w:eastAsiaTheme="majorEastAsia" w:cstheme="majorBidi"/>
      <w:i/>
      <w:iCs/>
      <w:color w:val="0F4761" w:themeColor="accent1" w:themeShade="BF"/>
    </w:rPr>
  </w:style>
  <w:style w:type="character" w:styleId="Hyperlink">
    <w:name w:val="Hyperlink"/>
    <w:basedOn w:val="DefaultParagraphFont"/>
    <w:uiPriority w:val="99"/>
    <w:unhideWhenUsed/>
    <w:rsid w:val="39330F14"/>
    <w:rPr>
      <w:color w:val="467886"/>
      <w:u w:val="single"/>
    </w:rPr>
  </w:style>
  <w:style w:type="paragraph" w:styleId="TOC1">
    <w:name w:val="toc 1"/>
    <w:basedOn w:val="Normal"/>
    <w:next w:val="Normal"/>
    <w:uiPriority w:val="39"/>
    <w:unhideWhenUsed/>
    <w:rsid w:val="59168FE6"/>
    <w:pPr>
      <w:spacing w:after="100"/>
    </w:pPr>
  </w:style>
  <w:style w:type="paragraph" w:styleId="TOC2">
    <w:name w:val="toc 2"/>
    <w:basedOn w:val="Normal"/>
    <w:next w:val="Normal"/>
    <w:uiPriority w:val="39"/>
    <w:unhideWhenUsed/>
    <w:rsid w:val="59168FE6"/>
    <w:pPr>
      <w:spacing w:after="100"/>
      <w:ind w:left="220"/>
    </w:pPr>
  </w:style>
  <w:style w:type="paragraph" w:styleId="TOC3">
    <w:name w:val="toc 3"/>
    <w:basedOn w:val="Normal"/>
    <w:next w:val="Normal"/>
    <w:uiPriority w:val="39"/>
    <w:unhideWhenUsed/>
    <w:rsid w:val="59168FE6"/>
    <w:pPr>
      <w:spacing w:after="100"/>
      <w:ind w:left="440"/>
    </w:pPr>
  </w:style>
  <w:style w:type="paragraph" w:styleId="TOC4">
    <w:name w:val="toc 4"/>
    <w:basedOn w:val="Normal"/>
    <w:next w:val="Normal"/>
    <w:uiPriority w:val="39"/>
    <w:unhideWhenUsed/>
    <w:rsid w:val="59168FE6"/>
    <w:pPr>
      <w:spacing w:after="100"/>
      <w:ind w:left="660"/>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9D07AC"/>
    <w:rPr>
      <w:rFonts w:ascii="Arial" w:hAnsi="Arial" w:cs="Arial"/>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37</Pages>
  <Words>8898</Words>
  <Characters>50724</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Sarim Ali</dc:creator>
  <cp:keywords/>
  <dc:description/>
  <cp:lastModifiedBy>Lenovo</cp:lastModifiedBy>
  <cp:revision>14</cp:revision>
  <dcterms:created xsi:type="dcterms:W3CDTF">2025-12-15T11:24:00Z</dcterms:created>
  <dcterms:modified xsi:type="dcterms:W3CDTF">2025-12-21T13:59:00Z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541171e2-c411-4f6b-ba9e-89fbe659d1bb</vt:lpwstr>
  </property>
</Properties>
</file>