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A530C" w14:textId="653BC343" w:rsidR="00DB2CD7" w:rsidRDefault="00201D91">
      <w:r>
        <w:t xml:space="preserve">                                                 </w:t>
      </w:r>
      <w:r w:rsidRPr="00B16416">
        <w:rPr>
          <w:b/>
          <w:noProof/>
          <w:sz w:val="32"/>
          <w:szCs w:val="32"/>
          <w:lang w:val="en-IN" w:bidi="hi-IN"/>
        </w:rPr>
        <w:drawing>
          <wp:inline distT="114300" distB="114300" distL="114300" distR="114300" wp14:anchorId="0C25D8F3" wp14:editId="67DCE606">
            <wp:extent cx="2995613" cy="1175604"/>
            <wp:effectExtent l="0" t="0" r="0" b="0"/>
            <wp:docPr id="1" name="image1.png" descr="A black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text on a white background&#10;&#10;AI-generated content may be incorrect."/>
                    <pic:cNvPicPr preferRelativeResize="0"/>
                  </pic:nvPicPr>
                  <pic:blipFill>
                    <a:blip r:embed="rId10"/>
                    <a:srcRect/>
                    <a:stretch>
                      <a:fillRect/>
                    </a:stretch>
                  </pic:blipFill>
                  <pic:spPr>
                    <a:xfrm>
                      <a:off x="0" y="0"/>
                      <a:ext cx="2995613" cy="1175604"/>
                    </a:xfrm>
                    <a:prstGeom prst="rect">
                      <a:avLst/>
                    </a:prstGeom>
                    <a:ln/>
                  </pic:spPr>
                </pic:pic>
              </a:graphicData>
            </a:graphic>
          </wp:inline>
        </w:drawing>
      </w:r>
    </w:p>
    <w:p w14:paraId="388364AB" w14:textId="77777777" w:rsidR="00017A06" w:rsidRDefault="00017A06"/>
    <w:p w14:paraId="4719DE90" w14:textId="77777777" w:rsidR="000962E2" w:rsidRDefault="000962E2">
      <w:pPr>
        <w:rPr>
          <w:rFonts w:ascii="Arial" w:hAnsi="Arial" w:cs="Arial"/>
          <w:b/>
          <w:bCs/>
          <w:sz w:val="40"/>
          <w:szCs w:val="36"/>
        </w:rPr>
      </w:pPr>
    </w:p>
    <w:p w14:paraId="27FA20BE" w14:textId="7E95C256" w:rsidR="00017A06" w:rsidRDefault="000962E2">
      <w:pPr>
        <w:rPr>
          <w:rFonts w:ascii="Arial" w:hAnsi="Arial" w:cs="Arial"/>
          <w:b/>
          <w:bCs/>
          <w:sz w:val="40"/>
          <w:szCs w:val="36"/>
        </w:rPr>
      </w:pPr>
      <w:r>
        <w:rPr>
          <w:rFonts w:ascii="Arial" w:hAnsi="Arial" w:cs="Arial"/>
          <w:b/>
          <w:bCs/>
          <w:sz w:val="40"/>
          <w:szCs w:val="36"/>
        </w:rPr>
        <w:t xml:space="preserve">   </w:t>
      </w:r>
      <w:r w:rsidR="00017A06" w:rsidRPr="00235AA9">
        <w:rPr>
          <w:rFonts w:ascii="Arial" w:hAnsi="Arial" w:cs="Arial"/>
          <w:b/>
          <w:bCs/>
          <w:sz w:val="40"/>
          <w:szCs w:val="36"/>
        </w:rPr>
        <w:t xml:space="preserve">THE ROLE OF COUNSELLING SKILLS IN </w:t>
      </w:r>
      <w:r>
        <w:rPr>
          <w:rFonts w:ascii="Arial" w:hAnsi="Arial" w:cs="Arial"/>
          <w:b/>
          <w:bCs/>
          <w:sz w:val="40"/>
          <w:szCs w:val="36"/>
        </w:rPr>
        <w:t xml:space="preserve">     </w:t>
      </w:r>
      <w:r w:rsidR="00017A06" w:rsidRPr="00235AA9">
        <w:rPr>
          <w:rFonts w:ascii="Arial" w:hAnsi="Arial" w:cs="Arial"/>
          <w:b/>
          <w:bCs/>
          <w:sz w:val="40"/>
          <w:szCs w:val="36"/>
        </w:rPr>
        <w:t>COMMUNITY MENTAL HEALTH NURSING</w:t>
      </w:r>
      <w:r w:rsidR="00312F1F">
        <w:rPr>
          <w:rFonts w:ascii="Arial" w:hAnsi="Arial" w:cs="Arial"/>
          <w:b/>
          <w:bCs/>
          <w:sz w:val="40"/>
          <w:szCs w:val="36"/>
        </w:rPr>
        <w:t>.</w:t>
      </w:r>
    </w:p>
    <w:p w14:paraId="7B96C0B6" w14:textId="77777777" w:rsidR="00312F1F" w:rsidRDefault="00312F1F">
      <w:pPr>
        <w:rPr>
          <w:rFonts w:ascii="Arial" w:hAnsi="Arial" w:cs="Arial"/>
          <w:b/>
          <w:bCs/>
          <w:sz w:val="40"/>
          <w:szCs w:val="36"/>
        </w:rPr>
      </w:pPr>
    </w:p>
    <w:p w14:paraId="124F74E6" w14:textId="6778371B" w:rsidR="00312F1F" w:rsidRDefault="002A3B03" w:rsidP="002A3B03">
      <w:pPr>
        <w:rPr>
          <w:b/>
          <w:bCs/>
          <w:sz w:val="32"/>
          <w:szCs w:val="32"/>
        </w:rPr>
      </w:pPr>
      <w:r>
        <w:rPr>
          <w:b/>
          <w:bCs/>
          <w:sz w:val="32"/>
          <w:szCs w:val="32"/>
        </w:rPr>
        <w:t xml:space="preserve">                                 </w:t>
      </w:r>
      <w:r w:rsidR="00312F1F" w:rsidRPr="002A3B03">
        <w:rPr>
          <w:b/>
          <w:bCs/>
          <w:sz w:val="32"/>
          <w:szCs w:val="32"/>
        </w:rPr>
        <w:t>Module code: ECPS4015</w:t>
      </w:r>
    </w:p>
    <w:p w14:paraId="7AE2FF5A" w14:textId="6D451C3A" w:rsidR="002A3B03" w:rsidRPr="00C716F8" w:rsidRDefault="00C716F8" w:rsidP="002A3B03">
      <w:pPr>
        <w:rPr>
          <w:b/>
          <w:bCs/>
          <w:sz w:val="48"/>
          <w:szCs w:val="48"/>
        </w:rPr>
      </w:pPr>
      <w:r>
        <w:rPr>
          <w:b/>
          <w:bCs/>
          <w:sz w:val="48"/>
          <w:szCs w:val="48"/>
        </w:rPr>
        <w:t xml:space="preserve">               </w:t>
      </w:r>
      <w:r w:rsidRPr="00C716F8">
        <w:rPr>
          <w:b/>
          <w:bCs/>
          <w:sz w:val="48"/>
          <w:szCs w:val="48"/>
        </w:rPr>
        <w:t>Basic skills to counselling</w:t>
      </w:r>
    </w:p>
    <w:p w14:paraId="253F4D01" w14:textId="77777777" w:rsidR="009E6DFB" w:rsidRDefault="009E6DFB" w:rsidP="00312F1F">
      <w:pPr>
        <w:jc w:val="center"/>
      </w:pPr>
    </w:p>
    <w:p w14:paraId="4934DEC1" w14:textId="77777777" w:rsidR="009E6DFB" w:rsidRDefault="009E6DFB" w:rsidP="00312F1F">
      <w:pPr>
        <w:jc w:val="center"/>
      </w:pPr>
    </w:p>
    <w:p w14:paraId="50B3C4EF" w14:textId="77777777" w:rsidR="009E6DFB" w:rsidRDefault="009E6DFB" w:rsidP="00312F1F">
      <w:pPr>
        <w:jc w:val="center"/>
      </w:pPr>
    </w:p>
    <w:p w14:paraId="05E331B1" w14:textId="77777777" w:rsidR="009E6DFB" w:rsidRDefault="009E6DFB" w:rsidP="00312F1F">
      <w:pPr>
        <w:jc w:val="center"/>
      </w:pPr>
    </w:p>
    <w:p w14:paraId="3599C484" w14:textId="77777777" w:rsidR="009E6DFB" w:rsidRDefault="009E6DFB" w:rsidP="00312F1F">
      <w:pPr>
        <w:jc w:val="center"/>
      </w:pPr>
    </w:p>
    <w:p w14:paraId="24522A51" w14:textId="77777777" w:rsidR="009E6DFB" w:rsidRDefault="009E6DFB" w:rsidP="00312F1F">
      <w:pPr>
        <w:jc w:val="center"/>
      </w:pPr>
    </w:p>
    <w:p w14:paraId="2B802DE9" w14:textId="77777777" w:rsidR="009E6DFB" w:rsidRDefault="009E6DFB" w:rsidP="00312F1F">
      <w:pPr>
        <w:jc w:val="center"/>
      </w:pPr>
    </w:p>
    <w:p w14:paraId="6EE0EA8B" w14:textId="77777777" w:rsidR="009E6DFB" w:rsidRDefault="009E6DFB" w:rsidP="00312F1F">
      <w:pPr>
        <w:jc w:val="center"/>
      </w:pPr>
    </w:p>
    <w:p w14:paraId="2B82F6F3" w14:textId="77777777" w:rsidR="009E6DFB" w:rsidRDefault="009E6DFB" w:rsidP="00312F1F">
      <w:pPr>
        <w:jc w:val="center"/>
      </w:pPr>
    </w:p>
    <w:p w14:paraId="2F15CF5B" w14:textId="77777777" w:rsidR="009E6DFB" w:rsidRDefault="009E6DFB" w:rsidP="00312F1F">
      <w:pPr>
        <w:jc w:val="center"/>
      </w:pPr>
    </w:p>
    <w:p w14:paraId="64F23EAF" w14:textId="77777777" w:rsidR="009E6DFB" w:rsidRDefault="009E6DFB" w:rsidP="00312F1F">
      <w:pPr>
        <w:jc w:val="center"/>
      </w:pPr>
    </w:p>
    <w:p w14:paraId="2147471D" w14:textId="77777777" w:rsidR="009E6DFB" w:rsidRDefault="009E6DFB" w:rsidP="00312F1F">
      <w:pPr>
        <w:jc w:val="center"/>
      </w:pPr>
    </w:p>
    <w:p w14:paraId="32F50DEA" w14:textId="77777777" w:rsidR="009E6DFB" w:rsidRDefault="009E6DFB" w:rsidP="00312F1F">
      <w:pPr>
        <w:jc w:val="center"/>
      </w:pPr>
    </w:p>
    <w:p w14:paraId="394302A4" w14:textId="77777777" w:rsidR="009E6DFB" w:rsidRDefault="009E6DFB" w:rsidP="00312F1F">
      <w:pPr>
        <w:jc w:val="center"/>
      </w:pPr>
    </w:p>
    <w:p w14:paraId="71CC079C" w14:textId="77777777" w:rsidR="009E6DFB" w:rsidRDefault="009E6DFB" w:rsidP="00312F1F">
      <w:pPr>
        <w:jc w:val="center"/>
      </w:pPr>
    </w:p>
    <w:p w14:paraId="0F529586" w14:textId="77777777" w:rsidR="009E6DFB" w:rsidRDefault="009E6DFB" w:rsidP="00312F1F">
      <w:pPr>
        <w:jc w:val="center"/>
      </w:pPr>
    </w:p>
    <w:p w14:paraId="00244274" w14:textId="77777777" w:rsidR="009E6DFB" w:rsidRDefault="009E6DFB" w:rsidP="00312F1F">
      <w:pPr>
        <w:jc w:val="center"/>
      </w:pPr>
    </w:p>
    <w:p w14:paraId="64FF26AE" w14:textId="397559E8" w:rsidR="009E6DFB" w:rsidRPr="00145DD0" w:rsidRDefault="00546873" w:rsidP="009E6DFB">
      <w:pPr>
        <w:spacing w:before="120" w:after="120" w:line="480" w:lineRule="auto"/>
        <w:rPr>
          <w:noProof/>
          <w:sz w:val="36"/>
          <w:szCs w:val="36"/>
        </w:rPr>
      </w:pPr>
      <w:r>
        <w:rPr>
          <w:b/>
          <w:bCs/>
          <w:noProof/>
        </w:rPr>
        <w:lastRenderedPageBreak/>
        <w:t xml:space="preserve">                                                                        </w:t>
      </w:r>
      <w:r w:rsidR="00673497" w:rsidRPr="00145DD0">
        <w:rPr>
          <w:b/>
          <w:bCs/>
          <w:noProof/>
          <w:sz w:val="36"/>
          <w:szCs w:val="36"/>
        </w:rPr>
        <w:t>Table of content</w:t>
      </w:r>
      <w:r w:rsidR="00673497" w:rsidRPr="00145DD0">
        <w:rPr>
          <w:noProof/>
          <w:sz w:val="36"/>
          <w:szCs w:val="36"/>
        </w:rPr>
        <w:t>:</w:t>
      </w:r>
    </w:p>
    <w:p w14:paraId="05399D8D" w14:textId="0B12B67B" w:rsidR="00673497" w:rsidRPr="00145DD0" w:rsidRDefault="00673497" w:rsidP="009E6DFB">
      <w:pPr>
        <w:spacing w:before="120" w:after="120" w:line="480" w:lineRule="auto"/>
        <w:rPr>
          <w:b/>
          <w:bCs/>
          <w:noProof/>
          <w:sz w:val="24"/>
          <w:szCs w:val="24"/>
        </w:rPr>
      </w:pPr>
      <w:r w:rsidRPr="00145DD0">
        <w:rPr>
          <w:b/>
          <w:bCs/>
          <w:noProof/>
          <w:sz w:val="24"/>
          <w:szCs w:val="24"/>
        </w:rPr>
        <w:t>Introduction</w:t>
      </w:r>
      <w:r w:rsidR="00546873" w:rsidRPr="00145DD0">
        <w:rPr>
          <w:b/>
          <w:bCs/>
          <w:noProof/>
          <w:sz w:val="24"/>
          <w:szCs w:val="24"/>
        </w:rPr>
        <w:t>…………………………………………………………………………………………</w:t>
      </w:r>
      <w:r w:rsidR="00897E0A" w:rsidRPr="00145DD0">
        <w:rPr>
          <w:b/>
          <w:bCs/>
          <w:noProof/>
          <w:sz w:val="24"/>
          <w:szCs w:val="24"/>
        </w:rPr>
        <w:t>3</w:t>
      </w:r>
    </w:p>
    <w:p w14:paraId="7AA14B4E" w14:textId="63A6DC69" w:rsidR="00905719" w:rsidRPr="00145DD0" w:rsidRDefault="00FA21BE" w:rsidP="009E6DFB">
      <w:pPr>
        <w:spacing w:before="120" w:after="120" w:line="480" w:lineRule="auto"/>
        <w:rPr>
          <w:b/>
          <w:bCs/>
          <w:noProof/>
          <w:sz w:val="24"/>
          <w:szCs w:val="24"/>
        </w:rPr>
      </w:pPr>
      <w:r w:rsidRPr="00145DD0">
        <w:rPr>
          <w:b/>
          <w:bCs/>
          <w:noProof/>
          <w:sz w:val="24"/>
          <w:szCs w:val="24"/>
        </w:rPr>
        <w:t xml:space="preserve">The </w:t>
      </w:r>
      <w:r w:rsidR="00CF11F5" w:rsidRPr="00145DD0">
        <w:rPr>
          <w:b/>
          <w:bCs/>
          <w:noProof/>
          <w:sz w:val="24"/>
          <w:szCs w:val="24"/>
        </w:rPr>
        <w:t>Role of coummunity mental health nurse</w:t>
      </w:r>
      <w:r w:rsidR="00897E0A" w:rsidRPr="00145DD0">
        <w:rPr>
          <w:b/>
          <w:bCs/>
          <w:noProof/>
          <w:sz w:val="24"/>
          <w:szCs w:val="24"/>
        </w:rPr>
        <w:t>……………………………………………</w:t>
      </w:r>
      <w:r w:rsidR="00D73BB6" w:rsidRPr="00145DD0">
        <w:rPr>
          <w:b/>
          <w:bCs/>
          <w:noProof/>
          <w:sz w:val="24"/>
          <w:szCs w:val="24"/>
        </w:rPr>
        <w:t>3</w:t>
      </w:r>
    </w:p>
    <w:p w14:paraId="12F631F7" w14:textId="305360E1" w:rsidR="00FA21BE" w:rsidRPr="00145DD0" w:rsidRDefault="002553D9" w:rsidP="009E6DFB">
      <w:pPr>
        <w:spacing w:before="120" w:after="120" w:line="480" w:lineRule="auto"/>
        <w:rPr>
          <w:b/>
          <w:bCs/>
          <w:noProof/>
          <w:sz w:val="24"/>
          <w:szCs w:val="24"/>
        </w:rPr>
      </w:pPr>
      <w:r w:rsidRPr="00145DD0">
        <w:rPr>
          <w:b/>
          <w:bCs/>
          <w:noProof/>
          <w:sz w:val="24"/>
          <w:szCs w:val="24"/>
        </w:rPr>
        <w:t>Key counselling things requried</w:t>
      </w:r>
      <w:r w:rsidR="00897E0A" w:rsidRPr="00145DD0">
        <w:rPr>
          <w:b/>
          <w:bCs/>
          <w:noProof/>
          <w:sz w:val="24"/>
          <w:szCs w:val="24"/>
        </w:rPr>
        <w:t>…………………………</w:t>
      </w:r>
      <w:r w:rsidR="00E72580" w:rsidRPr="00145DD0">
        <w:rPr>
          <w:b/>
          <w:bCs/>
          <w:noProof/>
          <w:sz w:val="24"/>
          <w:szCs w:val="24"/>
        </w:rPr>
        <w:t>..</w:t>
      </w:r>
      <w:r w:rsidR="00897E0A" w:rsidRPr="00145DD0">
        <w:rPr>
          <w:b/>
          <w:bCs/>
          <w:noProof/>
          <w:sz w:val="24"/>
          <w:szCs w:val="24"/>
        </w:rPr>
        <w:t>………………………………….</w:t>
      </w:r>
      <w:r w:rsidR="00D73BB6" w:rsidRPr="00145DD0">
        <w:rPr>
          <w:b/>
          <w:bCs/>
          <w:noProof/>
          <w:sz w:val="24"/>
          <w:szCs w:val="24"/>
        </w:rPr>
        <w:t>4</w:t>
      </w:r>
    </w:p>
    <w:p w14:paraId="5DC29D47" w14:textId="0850EE6C" w:rsidR="002553D9" w:rsidRPr="00145DD0" w:rsidRDefault="001015C4" w:rsidP="009E6DFB">
      <w:pPr>
        <w:spacing w:before="120" w:after="120" w:line="480" w:lineRule="auto"/>
        <w:rPr>
          <w:b/>
          <w:bCs/>
          <w:noProof/>
          <w:sz w:val="24"/>
          <w:szCs w:val="24"/>
        </w:rPr>
      </w:pPr>
      <w:r w:rsidRPr="00145DD0">
        <w:rPr>
          <w:b/>
          <w:bCs/>
          <w:noProof/>
          <w:sz w:val="24"/>
          <w:szCs w:val="24"/>
        </w:rPr>
        <w:t xml:space="preserve">Active listening and </w:t>
      </w:r>
      <w:r w:rsidR="00543A68" w:rsidRPr="00145DD0">
        <w:rPr>
          <w:b/>
          <w:bCs/>
          <w:noProof/>
          <w:sz w:val="24"/>
          <w:szCs w:val="24"/>
        </w:rPr>
        <w:t>Empathy</w:t>
      </w:r>
      <w:r w:rsidR="00D73BB6" w:rsidRPr="00145DD0">
        <w:rPr>
          <w:b/>
          <w:bCs/>
          <w:noProof/>
          <w:sz w:val="24"/>
          <w:szCs w:val="24"/>
        </w:rPr>
        <w:t>………………………………………………………………….4</w:t>
      </w:r>
    </w:p>
    <w:p w14:paraId="7EA5A8F4" w14:textId="181DCB64" w:rsidR="00543A68" w:rsidRPr="00145DD0" w:rsidRDefault="00FD48F9" w:rsidP="009E6DFB">
      <w:pPr>
        <w:spacing w:before="120" w:after="120" w:line="480" w:lineRule="auto"/>
        <w:rPr>
          <w:b/>
          <w:bCs/>
          <w:noProof/>
          <w:sz w:val="24"/>
          <w:szCs w:val="24"/>
        </w:rPr>
      </w:pPr>
      <w:r w:rsidRPr="00145DD0">
        <w:rPr>
          <w:b/>
          <w:bCs/>
          <w:noProof/>
          <w:sz w:val="24"/>
          <w:szCs w:val="24"/>
        </w:rPr>
        <w:t xml:space="preserve">Establising </w:t>
      </w:r>
      <w:r w:rsidR="00B51B88" w:rsidRPr="00145DD0">
        <w:rPr>
          <w:b/>
          <w:bCs/>
          <w:noProof/>
          <w:sz w:val="24"/>
          <w:szCs w:val="24"/>
        </w:rPr>
        <w:t>professional boundaries</w:t>
      </w:r>
      <w:r w:rsidR="00D73BB6" w:rsidRPr="00145DD0">
        <w:rPr>
          <w:b/>
          <w:bCs/>
          <w:noProof/>
          <w:sz w:val="24"/>
          <w:szCs w:val="24"/>
        </w:rPr>
        <w:t>………………………………………………………..4</w:t>
      </w:r>
    </w:p>
    <w:p w14:paraId="01EDF3C7" w14:textId="20F989D5" w:rsidR="00B51B88" w:rsidRPr="00145DD0" w:rsidRDefault="00B51B88" w:rsidP="009E6DFB">
      <w:pPr>
        <w:spacing w:before="120" w:after="120" w:line="480" w:lineRule="auto"/>
        <w:rPr>
          <w:b/>
          <w:bCs/>
          <w:noProof/>
          <w:sz w:val="24"/>
          <w:szCs w:val="24"/>
        </w:rPr>
      </w:pPr>
      <w:r w:rsidRPr="00145DD0">
        <w:rPr>
          <w:b/>
          <w:bCs/>
          <w:noProof/>
          <w:sz w:val="24"/>
          <w:szCs w:val="24"/>
        </w:rPr>
        <w:t>Effective questioning and parapha</w:t>
      </w:r>
      <w:r w:rsidR="00A22213" w:rsidRPr="00145DD0">
        <w:rPr>
          <w:b/>
          <w:bCs/>
          <w:noProof/>
          <w:sz w:val="24"/>
          <w:szCs w:val="24"/>
        </w:rPr>
        <w:t>rasing</w:t>
      </w:r>
      <w:r w:rsidR="00E72580" w:rsidRPr="00145DD0">
        <w:rPr>
          <w:b/>
          <w:bCs/>
          <w:noProof/>
          <w:sz w:val="24"/>
          <w:szCs w:val="24"/>
        </w:rPr>
        <w:t>……………………………………………….…5</w:t>
      </w:r>
    </w:p>
    <w:p w14:paraId="6BF54589" w14:textId="202972EB" w:rsidR="00A22213" w:rsidRPr="00145DD0" w:rsidRDefault="00A22213" w:rsidP="009E6DFB">
      <w:pPr>
        <w:spacing w:before="120" w:after="120" w:line="480" w:lineRule="auto"/>
        <w:rPr>
          <w:b/>
          <w:bCs/>
          <w:noProof/>
          <w:sz w:val="24"/>
          <w:szCs w:val="24"/>
        </w:rPr>
      </w:pPr>
      <w:r w:rsidRPr="00145DD0">
        <w:rPr>
          <w:b/>
          <w:bCs/>
          <w:noProof/>
          <w:sz w:val="24"/>
          <w:szCs w:val="24"/>
        </w:rPr>
        <w:t>Managing emotiona disstress and crisis situation</w:t>
      </w:r>
      <w:r w:rsidR="00E72580" w:rsidRPr="00145DD0">
        <w:rPr>
          <w:b/>
          <w:bCs/>
          <w:noProof/>
          <w:sz w:val="24"/>
          <w:szCs w:val="24"/>
        </w:rPr>
        <w:t>……………………………………..6</w:t>
      </w:r>
    </w:p>
    <w:p w14:paraId="1A95A81A" w14:textId="3F5D6FFF" w:rsidR="00A22213" w:rsidRPr="00145DD0" w:rsidRDefault="00D57B6F" w:rsidP="009E6DFB">
      <w:pPr>
        <w:spacing w:before="120" w:after="120" w:line="480" w:lineRule="auto"/>
        <w:rPr>
          <w:b/>
          <w:bCs/>
          <w:noProof/>
          <w:sz w:val="24"/>
          <w:szCs w:val="24"/>
        </w:rPr>
      </w:pPr>
      <w:r w:rsidRPr="00145DD0">
        <w:rPr>
          <w:b/>
          <w:bCs/>
          <w:noProof/>
          <w:sz w:val="24"/>
          <w:szCs w:val="24"/>
        </w:rPr>
        <w:t>Application of counselling skills in T’s role</w:t>
      </w:r>
      <w:r w:rsidR="00E72580" w:rsidRPr="00145DD0">
        <w:rPr>
          <w:b/>
          <w:bCs/>
          <w:noProof/>
          <w:sz w:val="24"/>
          <w:szCs w:val="24"/>
        </w:rPr>
        <w:t>……………………………………………</w:t>
      </w:r>
      <w:r w:rsidR="00AB1005" w:rsidRPr="00145DD0">
        <w:rPr>
          <w:b/>
          <w:bCs/>
          <w:noProof/>
          <w:sz w:val="24"/>
          <w:szCs w:val="24"/>
        </w:rPr>
        <w:t>.</w:t>
      </w:r>
      <w:r w:rsidR="00E72580" w:rsidRPr="00145DD0">
        <w:rPr>
          <w:b/>
          <w:bCs/>
          <w:noProof/>
          <w:sz w:val="24"/>
          <w:szCs w:val="24"/>
        </w:rPr>
        <w:t>….7</w:t>
      </w:r>
    </w:p>
    <w:p w14:paraId="45F696EC" w14:textId="7E9E4F77" w:rsidR="00546873" w:rsidRPr="00145DD0" w:rsidRDefault="00546873" w:rsidP="009E6DFB">
      <w:pPr>
        <w:spacing w:before="120" w:after="120" w:line="480" w:lineRule="auto"/>
        <w:rPr>
          <w:b/>
          <w:bCs/>
          <w:noProof/>
          <w:sz w:val="24"/>
          <w:szCs w:val="24"/>
        </w:rPr>
      </w:pPr>
      <w:r w:rsidRPr="00145DD0">
        <w:rPr>
          <w:b/>
          <w:bCs/>
          <w:noProof/>
          <w:sz w:val="24"/>
          <w:szCs w:val="24"/>
        </w:rPr>
        <w:t>Counclusion</w:t>
      </w:r>
      <w:r w:rsidR="00E72580" w:rsidRPr="00145DD0">
        <w:rPr>
          <w:b/>
          <w:bCs/>
          <w:noProof/>
          <w:sz w:val="24"/>
          <w:szCs w:val="24"/>
        </w:rPr>
        <w:t>……………………………………………………………………………………</w:t>
      </w:r>
      <w:r w:rsidR="00AB1005" w:rsidRPr="00145DD0">
        <w:rPr>
          <w:b/>
          <w:bCs/>
          <w:noProof/>
          <w:sz w:val="24"/>
          <w:szCs w:val="24"/>
        </w:rPr>
        <w:t>.</w:t>
      </w:r>
      <w:r w:rsidR="00E72580" w:rsidRPr="00145DD0">
        <w:rPr>
          <w:b/>
          <w:bCs/>
          <w:noProof/>
          <w:sz w:val="24"/>
          <w:szCs w:val="24"/>
        </w:rPr>
        <w:t>….8</w:t>
      </w:r>
    </w:p>
    <w:p w14:paraId="3AD9C8CB" w14:textId="727C44A6" w:rsidR="00546873" w:rsidRPr="00145DD0" w:rsidRDefault="00546873" w:rsidP="009E6DFB">
      <w:pPr>
        <w:spacing w:before="120" w:after="120" w:line="480" w:lineRule="auto"/>
        <w:rPr>
          <w:b/>
          <w:bCs/>
          <w:noProof/>
          <w:sz w:val="24"/>
          <w:szCs w:val="24"/>
        </w:rPr>
      </w:pPr>
      <w:r w:rsidRPr="00145DD0">
        <w:rPr>
          <w:b/>
          <w:bCs/>
          <w:noProof/>
          <w:sz w:val="24"/>
          <w:szCs w:val="24"/>
        </w:rPr>
        <w:t>References</w:t>
      </w:r>
      <w:r w:rsidR="00AB1005" w:rsidRPr="00145DD0">
        <w:rPr>
          <w:b/>
          <w:bCs/>
          <w:noProof/>
          <w:sz w:val="24"/>
          <w:szCs w:val="24"/>
        </w:rPr>
        <w:t>…………………………………………………………………………………………..9</w:t>
      </w:r>
    </w:p>
    <w:p w14:paraId="09AA74DF" w14:textId="202E794C" w:rsidR="00145DD0" w:rsidRPr="00145DD0" w:rsidRDefault="00145DD0" w:rsidP="009E6DFB">
      <w:pPr>
        <w:spacing w:before="120" w:after="120" w:line="480" w:lineRule="auto"/>
        <w:rPr>
          <w:b/>
          <w:bCs/>
          <w:noProof/>
          <w:sz w:val="24"/>
          <w:szCs w:val="24"/>
        </w:rPr>
      </w:pPr>
      <w:r w:rsidRPr="00145DD0">
        <w:rPr>
          <w:b/>
          <w:bCs/>
          <w:noProof/>
          <w:sz w:val="24"/>
          <w:szCs w:val="24"/>
        </w:rPr>
        <w:t>AI decalation……………………………………………………………………………………....11</w:t>
      </w:r>
    </w:p>
    <w:p w14:paraId="74DC0E17" w14:textId="77777777" w:rsidR="009E6DFB" w:rsidRDefault="009E6DFB" w:rsidP="00312F1F">
      <w:pPr>
        <w:jc w:val="center"/>
      </w:pPr>
    </w:p>
    <w:p w14:paraId="07C56EEB" w14:textId="0D4463B7" w:rsidR="00312F1F" w:rsidRDefault="00312F1F"/>
    <w:p w14:paraId="269E02C8" w14:textId="77777777" w:rsidR="009E6DFB" w:rsidRDefault="009E6DFB"/>
    <w:p w14:paraId="4B4442BE" w14:textId="77777777" w:rsidR="009E6DFB" w:rsidRDefault="009E6DFB"/>
    <w:p w14:paraId="5521DDCE" w14:textId="77777777" w:rsidR="009E6DFB" w:rsidRDefault="009E6DFB"/>
    <w:p w14:paraId="310427F0" w14:textId="77777777" w:rsidR="009E6DFB" w:rsidRDefault="009E6DFB"/>
    <w:p w14:paraId="5CD85883" w14:textId="77777777" w:rsidR="009E6DFB" w:rsidRDefault="009E6DFB"/>
    <w:p w14:paraId="11907726" w14:textId="77777777" w:rsidR="009E6DFB" w:rsidRDefault="009E6DFB"/>
    <w:p w14:paraId="69EC9AB8" w14:textId="77777777" w:rsidR="009E6DFB" w:rsidRDefault="009E6DFB"/>
    <w:p w14:paraId="3A2990A8" w14:textId="77777777" w:rsidR="009E6DFB" w:rsidRDefault="009E6DFB"/>
    <w:p w14:paraId="665BC01D" w14:textId="77777777" w:rsidR="009E6DFB" w:rsidRDefault="009E6DFB"/>
    <w:p w14:paraId="5B6FFD70" w14:textId="77777777" w:rsidR="009E6DFB" w:rsidRDefault="009E6DFB"/>
    <w:p w14:paraId="19762B63" w14:textId="77777777" w:rsidR="009E6DFB" w:rsidRDefault="009E6DFB"/>
    <w:p w14:paraId="7FE40EC2" w14:textId="77777777" w:rsidR="00D73BB6" w:rsidRDefault="00D73BB6">
      <w:pPr>
        <w:rPr>
          <w:rFonts w:ascii="Arial" w:hAnsi="Arial" w:cs="Arial"/>
        </w:rPr>
      </w:pPr>
    </w:p>
    <w:p w14:paraId="74075B5E" w14:textId="77777777" w:rsidR="00D73BB6" w:rsidRDefault="00D73BB6">
      <w:pPr>
        <w:rPr>
          <w:rFonts w:ascii="Arial" w:hAnsi="Arial" w:cs="Arial"/>
        </w:rPr>
      </w:pPr>
    </w:p>
    <w:p w14:paraId="7C72DE64" w14:textId="32DB8B40" w:rsidR="00B454F5" w:rsidRPr="00E72580" w:rsidRDefault="008F07A1">
      <w:pPr>
        <w:rPr>
          <w:rFonts w:ascii="Arial" w:hAnsi="Arial" w:cs="Arial"/>
          <w:b/>
          <w:bCs/>
          <w:sz w:val="28"/>
          <w:szCs w:val="28"/>
        </w:rPr>
      </w:pPr>
      <w:r w:rsidRPr="00E72580">
        <w:rPr>
          <w:rFonts w:ascii="Arial" w:hAnsi="Arial" w:cs="Arial"/>
          <w:b/>
          <w:bCs/>
          <w:sz w:val="28"/>
          <w:szCs w:val="28"/>
        </w:rPr>
        <w:t>Introduction</w:t>
      </w:r>
      <w:r w:rsidR="00B454F5" w:rsidRPr="00E72580">
        <w:rPr>
          <w:rFonts w:ascii="Arial" w:hAnsi="Arial" w:cs="Arial"/>
          <w:b/>
          <w:bCs/>
          <w:sz w:val="28"/>
          <w:szCs w:val="28"/>
        </w:rPr>
        <w:t>:</w:t>
      </w:r>
    </w:p>
    <w:p w14:paraId="3C903D40" w14:textId="7C397F59" w:rsidR="001C5355" w:rsidRPr="00B720CD" w:rsidRDefault="001C5355" w:rsidP="001C5355">
      <w:pPr>
        <w:spacing w:before="120" w:after="120" w:line="480" w:lineRule="auto"/>
        <w:rPr>
          <w:rFonts w:ascii="Arial" w:hAnsi="Arial" w:cs="Arial"/>
        </w:rPr>
      </w:pPr>
      <w:r w:rsidRPr="00B720CD">
        <w:rPr>
          <w:rFonts w:ascii="Arial" w:hAnsi="Arial" w:cs="Arial"/>
        </w:rPr>
        <w:t xml:space="preserve">Counselling skills are essential within various professional roles beyond traditional counselling environments, especially within Health Professions including Community Mental Health Nursing. These skills improve communication, establish therapeutic relationships, and </w:t>
      </w:r>
      <w:r w:rsidR="008F07A1" w:rsidRPr="00B720CD">
        <w:rPr>
          <w:rFonts w:ascii="Arial" w:hAnsi="Arial" w:cs="Arial"/>
        </w:rPr>
        <w:t>assist</w:t>
      </w:r>
      <w:r w:rsidRPr="00B720CD">
        <w:rPr>
          <w:rFonts w:ascii="Arial" w:hAnsi="Arial" w:cs="Arial"/>
        </w:rPr>
        <w:t xml:space="preserve"> a person experiencing mental health issues. In the context of community mental health, the effective use of counselling skills facilitates that the practitioner provides holistic care to ensure that clients feel heard, respected and enabled to manage their mental health.</w:t>
      </w:r>
    </w:p>
    <w:p w14:paraId="6F0FABB9" w14:textId="44105D34" w:rsidR="00B454F5" w:rsidRPr="00B720CD" w:rsidRDefault="001C5355" w:rsidP="001C5355">
      <w:pPr>
        <w:spacing w:before="120" w:after="120" w:line="480" w:lineRule="auto"/>
        <w:rPr>
          <w:rFonts w:ascii="Arial" w:hAnsi="Arial" w:cs="Arial"/>
        </w:rPr>
      </w:pPr>
      <w:r w:rsidRPr="00B720CD">
        <w:rPr>
          <w:rFonts w:ascii="Arial" w:hAnsi="Arial" w:cs="Arial"/>
        </w:rPr>
        <w:tab/>
        <w:t>This essay examines the importance of counselling competence in the division of labour of a Community Mental Health Nurse (CMHN), aiming at their effect on work practise. It covers the main areas of competence from the BACP (2020) counselling skills competence framework, such as active listening, empathy, professional boundaries and emotional regulation. Through examining these competencies with reference to community mental health nursing, the argument will show how these counselling skills can improve client relationships, support effective interventions, and impact better mental health outcomes</w:t>
      </w:r>
      <w:r w:rsidR="00EF3993">
        <w:rPr>
          <w:rFonts w:ascii="Arial" w:hAnsi="Arial" w:cs="Arial"/>
        </w:rPr>
        <w:t xml:space="preserve"> </w:t>
      </w:r>
      <w:r w:rsidR="006A7A5B">
        <w:rPr>
          <w:rFonts w:ascii="Arial" w:hAnsi="Arial" w:cs="Arial"/>
        </w:rPr>
        <w:t>(</w:t>
      </w:r>
      <w:r w:rsidR="004C6F4E">
        <w:rPr>
          <w:rFonts w:ascii="Arial" w:hAnsi="Arial" w:cs="Arial"/>
        </w:rPr>
        <w:t>Agaskar et al., 2021)</w:t>
      </w:r>
      <w:r w:rsidR="00EF3993">
        <w:rPr>
          <w:rFonts w:ascii="Arial" w:hAnsi="Arial" w:cs="Arial"/>
        </w:rPr>
        <w:t>.</w:t>
      </w:r>
    </w:p>
    <w:p w14:paraId="4BA08B4E" w14:textId="77777777" w:rsidR="00542315" w:rsidRPr="00B720CD" w:rsidRDefault="00542315" w:rsidP="001C5355">
      <w:pPr>
        <w:spacing w:before="120" w:after="120" w:line="480" w:lineRule="auto"/>
        <w:rPr>
          <w:rFonts w:ascii="Arial" w:hAnsi="Arial" w:cs="Arial"/>
        </w:rPr>
      </w:pPr>
    </w:p>
    <w:p w14:paraId="34E38C7C" w14:textId="1938F046" w:rsidR="00542315" w:rsidRPr="00E72580" w:rsidRDefault="00542315" w:rsidP="001C5355">
      <w:pPr>
        <w:spacing w:before="120" w:after="120" w:line="480" w:lineRule="auto"/>
        <w:rPr>
          <w:rFonts w:ascii="Arial" w:hAnsi="Arial" w:cs="Arial"/>
          <w:b/>
          <w:bCs/>
        </w:rPr>
      </w:pPr>
      <w:r w:rsidRPr="00E72580">
        <w:rPr>
          <w:rFonts w:ascii="Arial" w:hAnsi="Arial" w:cs="Arial"/>
          <w:b/>
          <w:bCs/>
        </w:rPr>
        <w:t xml:space="preserve">The role of </w:t>
      </w:r>
      <w:r w:rsidR="008F07A1" w:rsidRPr="00E72580">
        <w:rPr>
          <w:rFonts w:ascii="Arial" w:hAnsi="Arial" w:cs="Arial"/>
          <w:b/>
          <w:bCs/>
        </w:rPr>
        <w:t>community</w:t>
      </w:r>
      <w:r w:rsidRPr="00E72580">
        <w:rPr>
          <w:rFonts w:ascii="Arial" w:hAnsi="Arial" w:cs="Arial"/>
          <w:b/>
          <w:bCs/>
        </w:rPr>
        <w:t xml:space="preserve"> health nurse are as follows:</w:t>
      </w:r>
    </w:p>
    <w:p w14:paraId="6D4BE0BD" w14:textId="69EB8961" w:rsidR="006E1706" w:rsidRPr="00B720CD" w:rsidRDefault="006E1706" w:rsidP="006E1706">
      <w:pPr>
        <w:spacing w:before="120" w:after="120" w:line="480" w:lineRule="auto"/>
        <w:rPr>
          <w:rFonts w:ascii="Arial" w:hAnsi="Arial" w:cs="Arial"/>
        </w:rPr>
      </w:pPr>
      <w:r w:rsidRPr="00B720CD">
        <w:rPr>
          <w:rFonts w:ascii="Arial" w:hAnsi="Arial" w:cs="Arial"/>
        </w:rPr>
        <w:t xml:space="preserve">A Community Mental Health Nurse (CMHN) is a key player in the UK healthcare system, delivering various specialist services that support individuals experiencing mental health issues. Working with multidisciplinary teams, CMHNs undertake person-centred practise within community settings, whereby they contribute to promoting recovery, personal autonomy, and social integration (Hurley et al., 2022). Their remit goes beyond clinical </w:t>
      </w:r>
      <w:r w:rsidRPr="00B720CD">
        <w:rPr>
          <w:rFonts w:ascii="Arial" w:hAnsi="Arial" w:cs="Arial"/>
        </w:rPr>
        <w:lastRenderedPageBreak/>
        <w:t>interventions to include delivering psychological interventions, managing cris</w:t>
      </w:r>
      <w:r w:rsidR="00F60020">
        <w:rPr>
          <w:rFonts w:ascii="Arial" w:hAnsi="Arial" w:cs="Arial"/>
        </w:rPr>
        <w:t>i</w:t>
      </w:r>
      <w:r w:rsidRPr="00B720CD">
        <w:rPr>
          <w:rFonts w:ascii="Arial" w:hAnsi="Arial" w:cs="Arial"/>
        </w:rPr>
        <w:t>s, and collaboratively working with other healthcare and social care agencies.</w:t>
      </w:r>
    </w:p>
    <w:p w14:paraId="12F9933F" w14:textId="77777777" w:rsidR="006E1706" w:rsidRPr="00B720CD" w:rsidRDefault="006E1706" w:rsidP="006E1706">
      <w:pPr>
        <w:spacing w:before="120" w:after="120" w:line="480" w:lineRule="auto"/>
        <w:rPr>
          <w:rFonts w:ascii="Arial" w:hAnsi="Arial" w:cs="Arial"/>
        </w:rPr>
      </w:pPr>
      <w:r w:rsidRPr="00B720CD">
        <w:rPr>
          <w:rFonts w:ascii="Arial" w:hAnsi="Arial" w:cs="Arial"/>
        </w:rPr>
        <w:tab/>
        <w:t>In this context, T’s responsibilities encompass key aspects of mental health care. The tracking of medications assures adherence, effectiveness and management of potential side effects. This helps the overall outcome of the treatment. Advising on treatment allows clients to access suitable psychological and behavioural treatments to develop their coping mechanisms. Moreover, facilitating social activities stimulates community participation and decreases loneliness because of the overall health of patients (Jacobs et al., 2021). The key to this role is to develop connections with clients and carers, as well as establish trust, collaboration, and consistency of care.</w:t>
      </w:r>
    </w:p>
    <w:p w14:paraId="0B92909C" w14:textId="3AFFCA0E" w:rsidR="006E1706" w:rsidRPr="00B720CD" w:rsidRDefault="006E1706" w:rsidP="006E1706">
      <w:pPr>
        <w:spacing w:before="120" w:after="120" w:line="480" w:lineRule="auto"/>
        <w:rPr>
          <w:rFonts w:ascii="Arial" w:hAnsi="Arial" w:cs="Arial"/>
        </w:rPr>
      </w:pPr>
      <w:r w:rsidRPr="00B720CD">
        <w:rPr>
          <w:rFonts w:ascii="Arial" w:hAnsi="Arial" w:cs="Arial"/>
        </w:rPr>
        <w:tab/>
        <w:t xml:space="preserve">Good communication and relationship development underpin the CMHN role. The capacity to build rapport and convey information clearly allows for meaningful conversations with clients and their loved ones (Riedel </w:t>
      </w:r>
      <w:r w:rsidR="00F03624">
        <w:rPr>
          <w:rFonts w:ascii="Arial" w:hAnsi="Arial" w:cs="Arial"/>
        </w:rPr>
        <w:t>et al.</w:t>
      </w:r>
      <w:r w:rsidRPr="00B720CD">
        <w:rPr>
          <w:rFonts w:ascii="Arial" w:hAnsi="Arial" w:cs="Arial"/>
        </w:rPr>
        <w:t>, 2021). These abilities are a key part of what allows CMHNs to deliver care that is understanding and specific to the needs of an individual, taking account of their psychological and social needs.</w:t>
      </w:r>
    </w:p>
    <w:p w14:paraId="38FA7E90" w14:textId="4EED646C" w:rsidR="00542315" w:rsidRPr="00E72580" w:rsidRDefault="00DE5FCF" w:rsidP="001C5355">
      <w:pPr>
        <w:spacing w:before="120" w:after="120" w:line="480" w:lineRule="auto"/>
        <w:rPr>
          <w:rFonts w:ascii="Arial" w:hAnsi="Arial" w:cs="Arial"/>
          <w:b/>
          <w:bCs/>
        </w:rPr>
      </w:pPr>
      <w:r w:rsidRPr="00E72580">
        <w:rPr>
          <w:rFonts w:ascii="Arial" w:hAnsi="Arial" w:cs="Arial"/>
          <w:b/>
          <w:bCs/>
        </w:rPr>
        <w:t xml:space="preserve">Key counselling skills </w:t>
      </w:r>
      <w:r w:rsidR="008F07A1" w:rsidRPr="00E72580">
        <w:rPr>
          <w:rFonts w:ascii="Arial" w:hAnsi="Arial" w:cs="Arial"/>
          <w:b/>
          <w:bCs/>
        </w:rPr>
        <w:t>required</w:t>
      </w:r>
      <w:r w:rsidRPr="00E72580">
        <w:rPr>
          <w:rFonts w:ascii="Arial" w:hAnsi="Arial" w:cs="Arial"/>
          <w:b/>
          <w:bCs/>
        </w:rPr>
        <w:t xml:space="preserve"> are:</w:t>
      </w:r>
    </w:p>
    <w:p w14:paraId="2CCDD20C" w14:textId="1BD2D58E" w:rsidR="00DE5FCF" w:rsidRPr="00E72580" w:rsidRDefault="00C45022" w:rsidP="001C5355">
      <w:pPr>
        <w:spacing w:before="120" w:after="120" w:line="480" w:lineRule="auto"/>
        <w:rPr>
          <w:rFonts w:ascii="Arial" w:hAnsi="Arial" w:cs="Arial"/>
          <w:b/>
          <w:bCs/>
        </w:rPr>
      </w:pPr>
      <w:r w:rsidRPr="00E72580">
        <w:rPr>
          <w:rFonts w:ascii="Arial" w:hAnsi="Arial" w:cs="Arial"/>
          <w:b/>
          <w:bCs/>
        </w:rPr>
        <w:t>Active listening</w:t>
      </w:r>
      <w:r w:rsidR="00897E0A" w:rsidRPr="00E72580">
        <w:rPr>
          <w:rFonts w:ascii="Arial" w:hAnsi="Arial" w:cs="Arial"/>
          <w:b/>
          <w:bCs/>
        </w:rPr>
        <w:t xml:space="preserve"> and empathy</w:t>
      </w:r>
      <w:r w:rsidRPr="00E72580">
        <w:rPr>
          <w:rFonts w:ascii="Arial" w:hAnsi="Arial" w:cs="Arial"/>
          <w:b/>
          <w:bCs/>
        </w:rPr>
        <w:t>:</w:t>
      </w:r>
    </w:p>
    <w:p w14:paraId="0666A00F" w14:textId="3C48FEC8" w:rsidR="00C45022" w:rsidRPr="00B720CD" w:rsidRDefault="00C45022" w:rsidP="00C45022">
      <w:pPr>
        <w:spacing w:before="120" w:after="120" w:line="480" w:lineRule="auto"/>
        <w:rPr>
          <w:rFonts w:ascii="Arial" w:hAnsi="Arial" w:cs="Arial"/>
        </w:rPr>
      </w:pPr>
      <w:r w:rsidRPr="00B720CD">
        <w:rPr>
          <w:rFonts w:ascii="Arial" w:hAnsi="Arial" w:cs="Arial"/>
        </w:rPr>
        <w:t>Active listening is a core counselling skill that involves completely focusing, understanding and responding to a speaker in an attentive and non-judgmental way. In mental health care, it ensures that the clients are treasured and understood, creating a positive atmosphere which makes them open and engaged. By showing an active part in listening, T can effectively evaluate clients complaints, recognise their requirements and implement a solution that matches the province that customers want (Zabek et al.</w:t>
      </w:r>
      <w:r w:rsidR="00611DE0">
        <w:rPr>
          <w:rFonts w:ascii="Arial" w:hAnsi="Arial" w:cs="Arial"/>
        </w:rPr>
        <w:t>,</w:t>
      </w:r>
      <w:r w:rsidRPr="00B720CD">
        <w:rPr>
          <w:rFonts w:ascii="Arial" w:hAnsi="Arial" w:cs="Arial"/>
        </w:rPr>
        <w:t xml:space="preserve"> 2023). This skill deepens the therapeutic relationship where the client can disclose what’s true for them in a safe place.</w:t>
      </w:r>
    </w:p>
    <w:p w14:paraId="2A170F68" w14:textId="46E7E2F6" w:rsidR="00C45022" w:rsidRPr="00B720CD" w:rsidRDefault="00C45022" w:rsidP="00C45022">
      <w:pPr>
        <w:spacing w:before="120" w:after="120" w:line="480" w:lineRule="auto"/>
        <w:rPr>
          <w:rFonts w:ascii="Arial" w:hAnsi="Arial" w:cs="Arial"/>
        </w:rPr>
      </w:pPr>
      <w:r w:rsidRPr="00B720CD">
        <w:rPr>
          <w:rFonts w:ascii="Arial" w:hAnsi="Arial" w:cs="Arial"/>
        </w:rPr>
        <w:lastRenderedPageBreak/>
        <w:tab/>
        <w:t>Empathy is yet another useful skill which allows the practitioner to share and understand the feelings of clients in a professional manner. By engaging empathy, T gains the trust of clients and carers and enables clients to engage in meaningful interactions to express their thoughts and emotions (Menefee</w:t>
      </w:r>
      <w:r w:rsidR="00523925">
        <w:rPr>
          <w:rFonts w:ascii="Arial" w:hAnsi="Arial" w:cs="Arial"/>
        </w:rPr>
        <w:t xml:space="preserve"> et al.</w:t>
      </w:r>
      <w:r w:rsidRPr="00B720CD">
        <w:rPr>
          <w:rFonts w:ascii="Arial" w:hAnsi="Arial" w:cs="Arial"/>
        </w:rPr>
        <w:t>, 2022). Empathy also decreases feelings of loneliness and anxiety, especially for individuals dealing with severe psychiatric issues. By using these skills in professional practice, T aligns with the counselling skills competence framework that stresses the utility of real genuine, non-directive communication in enhancing client benefits.</w:t>
      </w:r>
    </w:p>
    <w:p w14:paraId="7FA2CF97" w14:textId="1A465DCB" w:rsidR="00C45022" w:rsidRPr="00E72580" w:rsidRDefault="006651C6" w:rsidP="00C45022">
      <w:pPr>
        <w:spacing w:before="120" w:after="120" w:line="480" w:lineRule="auto"/>
        <w:rPr>
          <w:rFonts w:ascii="Arial" w:hAnsi="Arial" w:cs="Arial"/>
          <w:b/>
          <w:bCs/>
        </w:rPr>
      </w:pPr>
      <w:r w:rsidRPr="00E72580">
        <w:rPr>
          <w:rFonts w:ascii="Arial" w:hAnsi="Arial" w:cs="Arial"/>
          <w:b/>
          <w:bCs/>
        </w:rPr>
        <w:t xml:space="preserve">Establishing </w:t>
      </w:r>
      <w:r w:rsidR="008F07A1" w:rsidRPr="00E72580">
        <w:rPr>
          <w:rFonts w:ascii="Arial" w:hAnsi="Arial" w:cs="Arial"/>
          <w:b/>
          <w:bCs/>
        </w:rPr>
        <w:t>Professional</w:t>
      </w:r>
      <w:r w:rsidRPr="00E72580">
        <w:rPr>
          <w:rFonts w:ascii="Arial" w:hAnsi="Arial" w:cs="Arial"/>
          <w:b/>
          <w:bCs/>
        </w:rPr>
        <w:t xml:space="preserve"> boundaries:</w:t>
      </w:r>
    </w:p>
    <w:p w14:paraId="7CEA1A23" w14:textId="77777777" w:rsidR="006651C6" w:rsidRPr="00B720CD" w:rsidRDefault="006651C6" w:rsidP="006651C6">
      <w:pPr>
        <w:spacing w:before="120" w:after="120" w:line="480" w:lineRule="auto"/>
        <w:rPr>
          <w:rFonts w:ascii="Arial" w:hAnsi="Arial" w:cs="Arial"/>
        </w:rPr>
      </w:pPr>
      <w:r w:rsidRPr="00B720CD">
        <w:rPr>
          <w:rFonts w:ascii="Arial" w:hAnsi="Arial" w:cs="Arial"/>
        </w:rPr>
        <w:t>Professional boundaries are about setting the ethical and psychological space for the professional and client and maintaining safe, appropriate and within-the-role boundaries for the practitioner. In the field of mental health nursing, maintaining professional boundaries is essential to protect both the client and the practitioner, prevent dependency, conflicts of interest or over involvement on an emotional level.</w:t>
      </w:r>
    </w:p>
    <w:p w14:paraId="3BF99CD6" w14:textId="48FACC1C" w:rsidR="006651C6" w:rsidRPr="00B720CD" w:rsidRDefault="006651C6" w:rsidP="006651C6">
      <w:pPr>
        <w:spacing w:before="120" w:after="120" w:line="480" w:lineRule="auto"/>
        <w:rPr>
          <w:rFonts w:ascii="Arial" w:hAnsi="Arial" w:cs="Arial"/>
        </w:rPr>
      </w:pPr>
      <w:r w:rsidRPr="00B720CD">
        <w:rPr>
          <w:rFonts w:ascii="Arial" w:hAnsi="Arial" w:cs="Arial"/>
        </w:rPr>
        <w:tab/>
        <w:t>As a Community Mental Health Nurse, T has to strike a balance between emotional support and being professional to give Kimura excellent care without jeopardising ethical principles. This encompassed establishing clear boundaries with the sort of relationships, maintaining confidentiality, as well as knowing when to forward clients to other professionals for additional intervention (Shukla et al.</w:t>
      </w:r>
      <w:r w:rsidR="00523925">
        <w:rPr>
          <w:rFonts w:ascii="Arial" w:hAnsi="Arial" w:cs="Arial"/>
        </w:rPr>
        <w:t>,</w:t>
      </w:r>
      <w:r w:rsidRPr="00B720CD">
        <w:rPr>
          <w:rFonts w:ascii="Arial" w:hAnsi="Arial" w:cs="Arial"/>
        </w:rPr>
        <w:t xml:space="preserve"> 2022). Managing boundaries also requires self-awareness and reflective practise to enable T to manage personal emotions as well as the emotions of the clients. BACP describes boundaries as an essential necessity for building a professional and helpful connection, ensuring an ethical (ethics) relationship with counselling interactions.</w:t>
      </w:r>
    </w:p>
    <w:p w14:paraId="4CE15E43" w14:textId="59FC24F4" w:rsidR="006651C6" w:rsidRPr="00E72580" w:rsidRDefault="002F3F47" w:rsidP="00C45022">
      <w:pPr>
        <w:spacing w:before="120" w:after="120" w:line="480" w:lineRule="auto"/>
        <w:rPr>
          <w:rFonts w:ascii="Arial" w:hAnsi="Arial" w:cs="Arial"/>
          <w:b/>
          <w:bCs/>
        </w:rPr>
      </w:pPr>
      <w:r w:rsidRPr="00E72580">
        <w:rPr>
          <w:rFonts w:ascii="Arial" w:hAnsi="Arial" w:cs="Arial"/>
          <w:b/>
          <w:bCs/>
        </w:rPr>
        <w:t xml:space="preserve">Effecting questioning and </w:t>
      </w:r>
      <w:r w:rsidR="008F07A1" w:rsidRPr="00E72580">
        <w:rPr>
          <w:rFonts w:ascii="Arial" w:hAnsi="Arial" w:cs="Arial"/>
          <w:b/>
          <w:bCs/>
        </w:rPr>
        <w:t>paraphrasing</w:t>
      </w:r>
      <w:r w:rsidRPr="00E72580">
        <w:rPr>
          <w:rFonts w:ascii="Arial" w:hAnsi="Arial" w:cs="Arial"/>
          <w:b/>
          <w:bCs/>
        </w:rPr>
        <w:t>:</w:t>
      </w:r>
    </w:p>
    <w:p w14:paraId="74C1E003" w14:textId="10ECC429" w:rsidR="00C04F57" w:rsidRPr="00B720CD" w:rsidRDefault="00C04F57" w:rsidP="00C04F57">
      <w:pPr>
        <w:spacing w:before="120" w:after="120" w:line="480" w:lineRule="auto"/>
        <w:rPr>
          <w:rFonts w:ascii="Arial" w:hAnsi="Arial" w:cs="Arial"/>
        </w:rPr>
      </w:pPr>
      <w:r w:rsidRPr="00B720CD">
        <w:rPr>
          <w:rFonts w:ascii="Arial" w:hAnsi="Arial" w:cs="Arial"/>
        </w:rPr>
        <w:t xml:space="preserve">Effective questioning is an important communication skill which enables practitioners to understand clients' concerns, check information, gather more information from the client and </w:t>
      </w:r>
      <w:r w:rsidRPr="00B720CD">
        <w:rPr>
          <w:rFonts w:ascii="Arial" w:hAnsi="Arial" w:cs="Arial"/>
        </w:rPr>
        <w:lastRenderedPageBreak/>
        <w:t>promote self-reflection. In mental health nursing, T uses a mix of open and closed questions to get the information needed to allow for a client-centred approach (Keynejad</w:t>
      </w:r>
      <w:r w:rsidR="00523925">
        <w:rPr>
          <w:rFonts w:ascii="Arial" w:hAnsi="Arial" w:cs="Arial"/>
        </w:rPr>
        <w:t xml:space="preserve"> et al.</w:t>
      </w:r>
      <w:r w:rsidRPr="00B720CD">
        <w:rPr>
          <w:rFonts w:ascii="Arial" w:hAnsi="Arial" w:cs="Arial"/>
        </w:rPr>
        <w:t>, 2021). Open-ended questions prompt the client to talk more about his or her experiences and emotions, leading to a greater understanding, whereas closed-ended questions yield more specific information that is required for assessment and intervention.</w:t>
      </w:r>
    </w:p>
    <w:p w14:paraId="4CBBC9DA" w14:textId="77777777" w:rsidR="00C04F57" w:rsidRPr="00B720CD" w:rsidRDefault="00C04F57" w:rsidP="00C04F57">
      <w:pPr>
        <w:spacing w:before="120" w:after="120" w:line="480" w:lineRule="auto"/>
        <w:rPr>
          <w:rFonts w:ascii="Arial" w:hAnsi="Arial" w:cs="Arial"/>
        </w:rPr>
      </w:pPr>
      <w:r w:rsidRPr="00B720CD">
        <w:rPr>
          <w:rFonts w:ascii="Arial" w:hAnsi="Arial" w:cs="Arial"/>
        </w:rPr>
        <w:tab/>
        <w:t>Paraphrasing is another important skill that ensures you understand and authenticate clients. By paraphrasing clients’ concerns in an even marginally different way, T expresses enthusiasm and assurance that the client’s message was heard clearly (Waldron et al. 2021). Not only does this approach improve communication, but it also verifies to your clients that their perspective is important and heard. The BACP (2020) framework acknowledges questioning and paraphrasing as crucial to constructing good Therapeutic Communication, confirming the importance of them in conveying meaningful constructive engagements in Mental Health Care.</w:t>
      </w:r>
    </w:p>
    <w:p w14:paraId="71682354" w14:textId="29ACA98D" w:rsidR="002F3F47" w:rsidRPr="00E72580" w:rsidRDefault="00681D3F" w:rsidP="00C45022">
      <w:pPr>
        <w:spacing w:before="120" w:after="120" w:line="480" w:lineRule="auto"/>
        <w:rPr>
          <w:rFonts w:ascii="Arial" w:hAnsi="Arial" w:cs="Arial"/>
          <w:b/>
          <w:bCs/>
        </w:rPr>
      </w:pPr>
      <w:r w:rsidRPr="00E72580">
        <w:rPr>
          <w:rFonts w:ascii="Arial" w:hAnsi="Arial" w:cs="Arial"/>
          <w:b/>
          <w:bCs/>
        </w:rPr>
        <w:t xml:space="preserve">Managing </w:t>
      </w:r>
      <w:r w:rsidR="008F07A1" w:rsidRPr="00E72580">
        <w:rPr>
          <w:rFonts w:ascii="Arial" w:hAnsi="Arial" w:cs="Arial"/>
          <w:b/>
          <w:bCs/>
        </w:rPr>
        <w:t>emotional</w:t>
      </w:r>
      <w:r w:rsidRPr="00E72580">
        <w:rPr>
          <w:rFonts w:ascii="Arial" w:hAnsi="Arial" w:cs="Arial"/>
          <w:b/>
          <w:bCs/>
        </w:rPr>
        <w:t xml:space="preserve"> </w:t>
      </w:r>
      <w:r w:rsidR="008F07A1" w:rsidRPr="00E72580">
        <w:rPr>
          <w:rFonts w:ascii="Arial" w:hAnsi="Arial" w:cs="Arial"/>
          <w:b/>
          <w:bCs/>
        </w:rPr>
        <w:t>distress</w:t>
      </w:r>
      <w:r w:rsidRPr="00E72580">
        <w:rPr>
          <w:rFonts w:ascii="Arial" w:hAnsi="Arial" w:cs="Arial"/>
          <w:b/>
          <w:bCs/>
        </w:rPr>
        <w:t xml:space="preserve"> and crisis</w:t>
      </w:r>
      <w:r w:rsidR="00E8290B" w:rsidRPr="00E72580">
        <w:rPr>
          <w:rFonts w:ascii="Arial" w:hAnsi="Arial" w:cs="Arial"/>
          <w:b/>
          <w:bCs/>
        </w:rPr>
        <w:t xml:space="preserve"> situation:</w:t>
      </w:r>
    </w:p>
    <w:p w14:paraId="7467ACF4" w14:textId="77777777" w:rsidR="00A50CFF" w:rsidRPr="00B720CD" w:rsidRDefault="00A50CFF" w:rsidP="00A50CFF">
      <w:pPr>
        <w:spacing w:before="120" w:after="120" w:line="480" w:lineRule="auto"/>
        <w:rPr>
          <w:rFonts w:ascii="Arial" w:hAnsi="Arial" w:cs="Arial"/>
        </w:rPr>
      </w:pPr>
      <w:r w:rsidRPr="00B720CD">
        <w:rPr>
          <w:rFonts w:ascii="Arial" w:hAnsi="Arial" w:cs="Arial"/>
        </w:rPr>
        <w:t>Mental health nurses are often working with clients who are stressed, demanding the skill for emotional regulation and crisis management. T should also offer immediate support through active listening, empathy and de-escalation strategies, hence establishing a safe and trusting environment for the client (Laranjeira &amp; Querido, 2022). Techniques like grounding exercises, breathing techniques, and emotional validation aid in stabilising clients who are extremely dysregulated.</w:t>
      </w:r>
    </w:p>
    <w:p w14:paraId="69261104" w14:textId="4862F910" w:rsidR="00A50CFF" w:rsidRPr="00B720CD" w:rsidRDefault="00A50CFF" w:rsidP="00A50CFF">
      <w:pPr>
        <w:spacing w:before="120" w:after="120" w:line="480" w:lineRule="auto"/>
        <w:rPr>
          <w:rFonts w:ascii="Arial" w:hAnsi="Arial" w:cs="Arial"/>
        </w:rPr>
      </w:pPr>
      <w:r w:rsidRPr="00B720CD">
        <w:rPr>
          <w:rFonts w:ascii="Arial" w:hAnsi="Arial" w:cs="Arial"/>
        </w:rPr>
        <w:tab/>
        <w:t>In a crisis, T should remain calm, assess risk, and decide the appropriate action, which may involve working with crisis teams or other professionals. In line with both the BACP framework and the NHS mental health guidelines, these methods focus on client recovery with a structured and ethical approach to distress.</w:t>
      </w:r>
    </w:p>
    <w:p w14:paraId="5558D0D8" w14:textId="77777777" w:rsidR="00E72580" w:rsidRDefault="00E72580" w:rsidP="00A50CFF">
      <w:pPr>
        <w:spacing w:before="120" w:after="120" w:line="480" w:lineRule="auto"/>
        <w:rPr>
          <w:rFonts w:ascii="Arial" w:hAnsi="Arial" w:cs="Arial"/>
          <w:b/>
          <w:bCs/>
        </w:rPr>
      </w:pPr>
    </w:p>
    <w:p w14:paraId="77A81345" w14:textId="77777777" w:rsidR="00E72580" w:rsidRDefault="00E72580" w:rsidP="00A50CFF">
      <w:pPr>
        <w:spacing w:before="120" w:after="120" w:line="480" w:lineRule="auto"/>
        <w:rPr>
          <w:rFonts w:ascii="Arial" w:hAnsi="Arial" w:cs="Arial"/>
          <w:b/>
          <w:bCs/>
        </w:rPr>
      </w:pPr>
    </w:p>
    <w:p w14:paraId="1E6E5AEB" w14:textId="77777777" w:rsidR="00E72580" w:rsidRDefault="00E72580" w:rsidP="00A50CFF">
      <w:pPr>
        <w:spacing w:before="120" w:after="120" w:line="480" w:lineRule="auto"/>
        <w:rPr>
          <w:rFonts w:ascii="Arial" w:hAnsi="Arial" w:cs="Arial"/>
          <w:b/>
          <w:bCs/>
        </w:rPr>
      </w:pPr>
    </w:p>
    <w:p w14:paraId="1D5F0BE0" w14:textId="77777777" w:rsidR="00E72580" w:rsidRDefault="00E72580" w:rsidP="00A50CFF">
      <w:pPr>
        <w:spacing w:before="120" w:after="120" w:line="480" w:lineRule="auto"/>
        <w:rPr>
          <w:rFonts w:ascii="Arial" w:hAnsi="Arial" w:cs="Arial"/>
          <w:b/>
          <w:bCs/>
        </w:rPr>
      </w:pPr>
    </w:p>
    <w:p w14:paraId="5186CA90" w14:textId="489AA785" w:rsidR="00A50CFF" w:rsidRPr="00E72580" w:rsidRDefault="00693699" w:rsidP="00A50CFF">
      <w:pPr>
        <w:spacing w:before="120" w:after="120" w:line="480" w:lineRule="auto"/>
        <w:rPr>
          <w:rFonts w:ascii="Arial" w:hAnsi="Arial" w:cs="Arial"/>
          <w:b/>
          <w:bCs/>
        </w:rPr>
      </w:pPr>
      <w:r w:rsidRPr="00E72580">
        <w:rPr>
          <w:rFonts w:ascii="Arial" w:hAnsi="Arial" w:cs="Arial"/>
          <w:b/>
          <w:bCs/>
        </w:rPr>
        <w:t xml:space="preserve">Application of </w:t>
      </w:r>
      <w:r w:rsidR="008F07A1" w:rsidRPr="00E72580">
        <w:rPr>
          <w:rFonts w:ascii="Arial" w:hAnsi="Arial" w:cs="Arial"/>
          <w:b/>
          <w:bCs/>
        </w:rPr>
        <w:t>counselling</w:t>
      </w:r>
      <w:r w:rsidRPr="00E72580">
        <w:rPr>
          <w:rFonts w:ascii="Arial" w:hAnsi="Arial" w:cs="Arial"/>
          <w:b/>
          <w:bCs/>
        </w:rPr>
        <w:t xml:space="preserve"> to T’s role:</w:t>
      </w:r>
    </w:p>
    <w:p w14:paraId="62123237" w14:textId="3A8F443D" w:rsidR="00693699" w:rsidRPr="00B720CD" w:rsidRDefault="00DD2338" w:rsidP="00A50CFF">
      <w:pPr>
        <w:spacing w:before="120" w:after="120" w:line="480" w:lineRule="auto"/>
        <w:rPr>
          <w:rFonts w:ascii="Arial" w:hAnsi="Arial" w:cs="Arial"/>
        </w:rPr>
      </w:pPr>
      <w:r w:rsidRPr="00B720CD">
        <w:rPr>
          <w:rFonts w:ascii="Arial" w:hAnsi="Arial" w:cs="Arial"/>
        </w:rPr>
        <w:t xml:space="preserve">The embedding of counselling skills into T’s daily practice as a Community Mental Health Nurse (CMHN) aids client engagement, fosters therapeutic relationships, and increases improved mental health outcomes. Through actual listening, T makes sure that </w:t>
      </w:r>
      <w:r w:rsidR="00B36D87">
        <w:rPr>
          <w:rFonts w:ascii="Arial" w:hAnsi="Arial" w:cs="Arial"/>
        </w:rPr>
        <w:t>pati</w:t>
      </w:r>
      <w:r w:rsidR="008F07A1">
        <w:rPr>
          <w:rFonts w:ascii="Arial" w:hAnsi="Arial" w:cs="Arial"/>
        </w:rPr>
        <w:t xml:space="preserve">ents </w:t>
      </w:r>
      <w:r w:rsidRPr="00B720CD">
        <w:rPr>
          <w:rFonts w:ascii="Arial" w:hAnsi="Arial" w:cs="Arial"/>
        </w:rPr>
        <w:t>are listened to and grasped, allowing a better comprehension of exactly what he or she really needs (Nakao</w:t>
      </w:r>
      <w:r w:rsidR="00136752">
        <w:rPr>
          <w:rFonts w:ascii="Arial" w:hAnsi="Arial" w:cs="Arial"/>
        </w:rPr>
        <w:t xml:space="preserve"> </w:t>
      </w:r>
      <w:r w:rsidR="0049575A">
        <w:rPr>
          <w:rFonts w:ascii="Arial" w:hAnsi="Arial" w:cs="Arial"/>
        </w:rPr>
        <w:t>et al.</w:t>
      </w:r>
      <w:r w:rsidRPr="00B720CD">
        <w:rPr>
          <w:rFonts w:ascii="Arial" w:hAnsi="Arial" w:cs="Arial"/>
        </w:rPr>
        <w:t>, 2021). As an illustration of this, when medication monitoring is being done, clients might express worries about side effects or problems with adherence. Using active listening skills and paraphrasing, T validates their experiences as well as assists in exploring ways to address issues, promoting adherence, and supporting client autonomy</w:t>
      </w:r>
      <w:r w:rsidR="008426F5">
        <w:rPr>
          <w:rFonts w:ascii="Arial" w:hAnsi="Arial" w:cs="Arial"/>
        </w:rPr>
        <w:t xml:space="preserve"> as confidentiality is very important aspect</w:t>
      </w:r>
      <w:r w:rsidRPr="00B720CD">
        <w:rPr>
          <w:rFonts w:ascii="Arial" w:hAnsi="Arial" w:cs="Arial"/>
        </w:rPr>
        <w:t>.</w:t>
      </w:r>
    </w:p>
    <w:p w14:paraId="69D31AEF" w14:textId="645B094D" w:rsidR="00A015AB" w:rsidRPr="00B720CD" w:rsidRDefault="00A015AB" w:rsidP="00A015AB">
      <w:pPr>
        <w:spacing w:before="120" w:after="120" w:line="480" w:lineRule="auto"/>
        <w:rPr>
          <w:rFonts w:ascii="Arial" w:hAnsi="Arial" w:cs="Arial"/>
        </w:rPr>
      </w:pPr>
      <w:r w:rsidRPr="00B720CD">
        <w:rPr>
          <w:rFonts w:ascii="Arial" w:hAnsi="Arial" w:cs="Arial"/>
        </w:rPr>
        <w:t xml:space="preserve">Empathy is </w:t>
      </w:r>
      <w:r w:rsidR="004C62CB" w:rsidRPr="00B720CD">
        <w:rPr>
          <w:rFonts w:ascii="Arial" w:hAnsi="Arial" w:cs="Arial"/>
        </w:rPr>
        <w:t>especially important</w:t>
      </w:r>
      <w:r w:rsidRPr="00B720CD">
        <w:rPr>
          <w:rFonts w:ascii="Arial" w:hAnsi="Arial" w:cs="Arial"/>
        </w:rPr>
        <w:t xml:space="preserve"> in nursing mental health, particularly as many clients feel distressed, </w:t>
      </w:r>
      <w:r w:rsidR="00007159" w:rsidRPr="00B720CD">
        <w:rPr>
          <w:rFonts w:ascii="Arial" w:hAnsi="Arial" w:cs="Arial"/>
        </w:rPr>
        <w:t>lonely,</w:t>
      </w:r>
      <w:r w:rsidRPr="00B720CD">
        <w:rPr>
          <w:rFonts w:ascii="Arial" w:hAnsi="Arial" w:cs="Arial"/>
        </w:rPr>
        <w:t xml:space="preserve"> or stigmatised. Through acknowledgment of their emotions and challenges, T can create a non-judgemental space in which clients feel able to raise their concerns (Masedo et al.</w:t>
      </w:r>
      <w:r w:rsidR="00F03624">
        <w:rPr>
          <w:rFonts w:ascii="Arial" w:hAnsi="Arial" w:cs="Arial"/>
        </w:rPr>
        <w:t>,</w:t>
      </w:r>
      <w:r w:rsidRPr="00B720CD">
        <w:rPr>
          <w:rFonts w:ascii="Arial" w:hAnsi="Arial" w:cs="Arial"/>
        </w:rPr>
        <w:t xml:space="preserve"> 2021). This is particularly true of the therapy field, where trust is everything when engaging the client in psychological therapy.</w:t>
      </w:r>
    </w:p>
    <w:p w14:paraId="62BD3F64" w14:textId="77777777" w:rsidR="00A015AB" w:rsidRPr="00B720CD" w:rsidRDefault="00A015AB" w:rsidP="00A015AB">
      <w:pPr>
        <w:spacing w:before="120" w:after="120" w:line="480" w:lineRule="auto"/>
        <w:rPr>
          <w:rFonts w:ascii="Arial" w:hAnsi="Arial" w:cs="Arial"/>
        </w:rPr>
      </w:pPr>
      <w:r w:rsidRPr="00B720CD">
        <w:rPr>
          <w:rFonts w:ascii="Arial" w:hAnsi="Arial" w:cs="Arial"/>
        </w:rPr>
        <w:tab/>
        <w:t>The setting of professional boundaries also guarantees that any interaction is conducted in an ethical and client-centred manner. As an example, when participating in social activities, T has a proper level of professional distance that is enabling to build meaningful relationships- not enabling dependency nor role confusion.</w:t>
      </w:r>
    </w:p>
    <w:p w14:paraId="1135CB87" w14:textId="03B14446" w:rsidR="00A015AB" w:rsidRPr="00B720CD" w:rsidRDefault="00A015AB" w:rsidP="00A015AB">
      <w:pPr>
        <w:spacing w:before="120" w:after="120" w:line="480" w:lineRule="auto"/>
        <w:rPr>
          <w:rFonts w:ascii="Arial" w:hAnsi="Arial" w:cs="Arial"/>
        </w:rPr>
      </w:pPr>
      <w:r w:rsidRPr="00B720CD">
        <w:rPr>
          <w:rFonts w:ascii="Arial" w:hAnsi="Arial" w:cs="Arial"/>
        </w:rPr>
        <w:tab/>
        <w:t>In crisis, T uses de-escalation techniques to assist clients in acute distress. By adopting a calm and methodical method in conjunction with emotional managing methods, transient dangers could really be kept beneath control (Cranage &amp; Foster, 2022</w:t>
      </w:r>
      <w:r w:rsidR="00136752">
        <w:rPr>
          <w:rFonts w:ascii="Arial" w:hAnsi="Arial" w:cs="Arial"/>
        </w:rPr>
        <w:t>)</w:t>
      </w:r>
      <w:r w:rsidRPr="00B720CD">
        <w:rPr>
          <w:rFonts w:ascii="Arial" w:hAnsi="Arial" w:cs="Arial"/>
        </w:rPr>
        <w:t>. These uses of counselling skills, however, not only add benefit to client wellbeing but also support the area of person-centred, holistic mental health care.</w:t>
      </w:r>
    </w:p>
    <w:p w14:paraId="11B88E54" w14:textId="0A1307E6" w:rsidR="00FC30F3" w:rsidRPr="00E72580" w:rsidRDefault="00A015AB" w:rsidP="00A50CFF">
      <w:pPr>
        <w:spacing w:before="120" w:after="120" w:line="480" w:lineRule="auto"/>
        <w:rPr>
          <w:rFonts w:ascii="Arial" w:hAnsi="Arial" w:cs="Arial"/>
          <w:b/>
          <w:bCs/>
        </w:rPr>
      </w:pPr>
      <w:r w:rsidRPr="00E72580">
        <w:rPr>
          <w:rFonts w:ascii="Arial" w:hAnsi="Arial" w:cs="Arial"/>
          <w:b/>
          <w:bCs/>
        </w:rPr>
        <w:lastRenderedPageBreak/>
        <w:t>Conclusion:</w:t>
      </w:r>
    </w:p>
    <w:p w14:paraId="1C5C3A59" w14:textId="77777777" w:rsidR="00B720CD" w:rsidRPr="00B720CD" w:rsidRDefault="00B720CD" w:rsidP="00B720CD">
      <w:pPr>
        <w:spacing w:before="120" w:after="120" w:line="480" w:lineRule="auto"/>
        <w:rPr>
          <w:rFonts w:ascii="Arial" w:hAnsi="Arial" w:cs="Arial"/>
        </w:rPr>
      </w:pPr>
      <w:r w:rsidRPr="00B720CD">
        <w:rPr>
          <w:rFonts w:ascii="Arial" w:hAnsi="Arial" w:cs="Arial"/>
        </w:rPr>
        <w:t>Counselling skills are a crucial element of the job of Community Mental Health Nurse (CMHN), facilitating effective communication, relationship building and emotional support. From this conversation, we list the most important competencies, among them, Interactive listening, Empathy, Professional boundaries, Guide to questioning, Handling crisis, and all leading to an improvement in patient care. By using these skills, T establishes trust with clients, encourages inclusive engagement, and helps in mental health recovery.</w:t>
      </w:r>
    </w:p>
    <w:p w14:paraId="19372A1F" w14:textId="77777777" w:rsidR="00B720CD" w:rsidRPr="00B720CD" w:rsidRDefault="00B720CD" w:rsidP="00B720CD">
      <w:pPr>
        <w:spacing w:before="120" w:after="120" w:line="480" w:lineRule="auto"/>
        <w:rPr>
          <w:rFonts w:ascii="Arial" w:hAnsi="Arial" w:cs="Arial"/>
        </w:rPr>
      </w:pPr>
      <w:r w:rsidRPr="00B720CD">
        <w:rPr>
          <w:rFonts w:ascii="Arial" w:hAnsi="Arial" w:cs="Arial"/>
        </w:rPr>
        <w:tab/>
        <w:t>The addition of counselling skills improves T’s performance by adopting a patient-centred attitude and ensuring interventions are both ethical and targeted to the individual’s needs. These competencies not only enhance therapeutic outcomes but also advance the collaboration and support for the care environment.</w:t>
      </w:r>
    </w:p>
    <w:p w14:paraId="7457AD2B" w14:textId="5ABA08C1" w:rsidR="00B720CD" w:rsidRDefault="00B720CD" w:rsidP="00B720CD">
      <w:pPr>
        <w:spacing w:before="120" w:after="120" w:line="480" w:lineRule="auto"/>
        <w:rPr>
          <w:rFonts w:ascii="Arial" w:hAnsi="Arial" w:cs="Arial"/>
        </w:rPr>
      </w:pPr>
      <w:r w:rsidRPr="00B720CD">
        <w:rPr>
          <w:rFonts w:ascii="Arial" w:hAnsi="Arial" w:cs="Arial"/>
        </w:rPr>
        <w:tab/>
      </w:r>
      <w:r w:rsidR="00A268D5">
        <w:rPr>
          <w:rFonts w:ascii="Arial" w:hAnsi="Arial" w:cs="Arial"/>
        </w:rPr>
        <w:t>Counselling skills are essential beyon</w:t>
      </w:r>
      <w:r w:rsidR="00F72993">
        <w:rPr>
          <w:rFonts w:ascii="Arial" w:hAnsi="Arial" w:cs="Arial"/>
        </w:rPr>
        <w:t>d</w:t>
      </w:r>
      <w:r w:rsidR="00A268D5">
        <w:rPr>
          <w:rFonts w:ascii="Arial" w:hAnsi="Arial" w:cs="Arial"/>
        </w:rPr>
        <w:t xml:space="preserve"> healthcare</w:t>
      </w:r>
      <w:r w:rsidR="00F72993">
        <w:rPr>
          <w:rFonts w:ascii="Arial" w:hAnsi="Arial" w:cs="Arial"/>
        </w:rPr>
        <w:t xml:space="preserve"> like </w:t>
      </w:r>
      <w:r w:rsidR="00D755E2">
        <w:rPr>
          <w:rFonts w:ascii="Arial" w:hAnsi="Arial" w:cs="Arial"/>
        </w:rPr>
        <w:t xml:space="preserve">in </w:t>
      </w:r>
      <w:r w:rsidR="00F72993">
        <w:rPr>
          <w:rFonts w:ascii="Arial" w:hAnsi="Arial" w:cs="Arial"/>
        </w:rPr>
        <w:t xml:space="preserve">business, law </w:t>
      </w:r>
      <w:r w:rsidR="008F07A1">
        <w:rPr>
          <w:rFonts w:ascii="Arial" w:hAnsi="Arial" w:cs="Arial"/>
        </w:rPr>
        <w:t>enforcement</w:t>
      </w:r>
      <w:r w:rsidR="00D755E2">
        <w:rPr>
          <w:rFonts w:ascii="Arial" w:hAnsi="Arial" w:cs="Arial"/>
        </w:rPr>
        <w:t>,</w:t>
      </w:r>
      <w:r w:rsidR="00C7272F">
        <w:rPr>
          <w:rFonts w:ascii="Arial" w:hAnsi="Arial" w:cs="Arial"/>
        </w:rPr>
        <w:t xml:space="preserve"> human resources and also in effective service delivery</w:t>
      </w:r>
      <w:r w:rsidR="004E1487">
        <w:rPr>
          <w:rFonts w:ascii="Arial" w:hAnsi="Arial" w:cs="Arial"/>
        </w:rPr>
        <w:t xml:space="preserve"> where many of the counselling </w:t>
      </w:r>
      <w:r w:rsidR="008F07A1">
        <w:rPr>
          <w:rFonts w:ascii="Arial" w:hAnsi="Arial" w:cs="Arial"/>
        </w:rPr>
        <w:t>skills</w:t>
      </w:r>
      <w:r w:rsidR="004E1487">
        <w:rPr>
          <w:rFonts w:ascii="Arial" w:hAnsi="Arial" w:cs="Arial"/>
        </w:rPr>
        <w:t xml:space="preserve"> are </w:t>
      </w:r>
      <w:r w:rsidR="008F07A1">
        <w:rPr>
          <w:rFonts w:ascii="Arial" w:hAnsi="Arial" w:cs="Arial"/>
        </w:rPr>
        <w:t>required</w:t>
      </w:r>
      <w:r w:rsidR="004E1487">
        <w:rPr>
          <w:rFonts w:ascii="Arial" w:hAnsi="Arial" w:cs="Arial"/>
        </w:rPr>
        <w:t xml:space="preserve"> like managing </w:t>
      </w:r>
      <w:r w:rsidR="008F07A1">
        <w:rPr>
          <w:rFonts w:ascii="Arial" w:hAnsi="Arial" w:cs="Arial"/>
        </w:rPr>
        <w:t>distress</w:t>
      </w:r>
      <w:r w:rsidR="004E1487">
        <w:rPr>
          <w:rFonts w:ascii="Arial" w:hAnsi="Arial" w:cs="Arial"/>
        </w:rPr>
        <w:t xml:space="preserve"> situation</w:t>
      </w:r>
      <w:r w:rsidR="00036C62">
        <w:rPr>
          <w:rFonts w:ascii="Arial" w:hAnsi="Arial" w:cs="Arial"/>
        </w:rPr>
        <w:t>, conversations, conflicts</w:t>
      </w:r>
      <w:r w:rsidR="00365042">
        <w:rPr>
          <w:rFonts w:ascii="Arial" w:hAnsi="Arial" w:cs="Arial"/>
        </w:rPr>
        <w:t>, supporting people in distress situations</w:t>
      </w:r>
      <w:r w:rsidR="003A4AF7">
        <w:rPr>
          <w:rFonts w:ascii="Arial" w:hAnsi="Arial" w:cs="Arial"/>
        </w:rPr>
        <w:t xml:space="preserve"> by </w:t>
      </w:r>
      <w:r w:rsidR="008F07A1">
        <w:rPr>
          <w:rFonts w:ascii="Arial" w:hAnsi="Arial" w:cs="Arial"/>
        </w:rPr>
        <w:t>establishing these</w:t>
      </w:r>
      <w:r w:rsidR="003A4AF7">
        <w:rPr>
          <w:rFonts w:ascii="Arial" w:hAnsi="Arial" w:cs="Arial"/>
        </w:rPr>
        <w:t xml:space="preserve"> skills individuals </w:t>
      </w:r>
      <w:r w:rsidR="008F07A1">
        <w:rPr>
          <w:rFonts w:ascii="Arial" w:hAnsi="Arial" w:cs="Arial"/>
        </w:rPr>
        <w:t>can</w:t>
      </w:r>
      <w:r w:rsidR="003A4AF7">
        <w:rPr>
          <w:rFonts w:ascii="Arial" w:hAnsi="Arial" w:cs="Arial"/>
        </w:rPr>
        <w:t xml:space="preserve"> create a p</w:t>
      </w:r>
      <w:r w:rsidR="00705530">
        <w:rPr>
          <w:rFonts w:ascii="Arial" w:hAnsi="Arial" w:cs="Arial"/>
        </w:rPr>
        <w:t xml:space="preserve">ositive workplace </w:t>
      </w:r>
      <w:r w:rsidR="008F07A1">
        <w:rPr>
          <w:rFonts w:ascii="Arial" w:hAnsi="Arial" w:cs="Arial"/>
        </w:rPr>
        <w:t>environments</w:t>
      </w:r>
      <w:r w:rsidR="00705530">
        <w:rPr>
          <w:rFonts w:ascii="Arial" w:hAnsi="Arial" w:cs="Arial"/>
        </w:rPr>
        <w:t xml:space="preserve"> for themselves and others and improve</w:t>
      </w:r>
      <w:r w:rsidR="00B66D21">
        <w:rPr>
          <w:rFonts w:ascii="Arial" w:hAnsi="Arial" w:cs="Arial"/>
        </w:rPr>
        <w:t xml:space="preserve"> work satisfaction and </w:t>
      </w:r>
      <w:r w:rsidR="0049575A">
        <w:rPr>
          <w:rFonts w:ascii="Arial" w:hAnsi="Arial" w:cs="Arial"/>
        </w:rPr>
        <w:t xml:space="preserve">greater </w:t>
      </w:r>
      <w:r w:rsidR="008F07A1">
        <w:rPr>
          <w:rFonts w:ascii="Arial" w:hAnsi="Arial" w:cs="Arial"/>
        </w:rPr>
        <w:t>achievements</w:t>
      </w:r>
      <w:r w:rsidR="0033056F">
        <w:rPr>
          <w:rFonts w:ascii="Arial" w:hAnsi="Arial" w:cs="Arial"/>
        </w:rPr>
        <w:t>.</w:t>
      </w:r>
    </w:p>
    <w:p w14:paraId="4A74366D" w14:textId="77777777" w:rsidR="008B2A2F" w:rsidRPr="00B720CD" w:rsidRDefault="008B2A2F" w:rsidP="00B720CD">
      <w:pPr>
        <w:spacing w:before="120" w:after="120" w:line="480" w:lineRule="auto"/>
        <w:rPr>
          <w:rFonts w:ascii="Arial" w:hAnsi="Arial" w:cs="Arial"/>
        </w:rPr>
      </w:pPr>
    </w:p>
    <w:p w14:paraId="5959DF3E" w14:textId="77777777" w:rsidR="00A015AB" w:rsidRDefault="00A015AB" w:rsidP="00A50CFF">
      <w:pPr>
        <w:spacing w:before="120" w:after="120" w:line="480" w:lineRule="auto"/>
        <w:rPr>
          <w:rFonts w:ascii="Arial" w:hAnsi="Arial" w:cs="Arial"/>
        </w:rPr>
      </w:pPr>
    </w:p>
    <w:p w14:paraId="203C1509" w14:textId="77777777" w:rsidR="00E8290B" w:rsidRPr="00F37184" w:rsidRDefault="00E8290B" w:rsidP="00C45022">
      <w:pPr>
        <w:spacing w:before="120" w:after="120" w:line="480" w:lineRule="auto"/>
        <w:rPr>
          <w:rFonts w:ascii="Arial" w:hAnsi="Arial" w:cs="Arial"/>
        </w:rPr>
      </w:pPr>
    </w:p>
    <w:p w14:paraId="4C878784" w14:textId="77777777" w:rsidR="00C45022" w:rsidRDefault="00C45022" w:rsidP="001C5355">
      <w:pPr>
        <w:spacing w:before="120" w:after="120" w:line="480" w:lineRule="auto"/>
        <w:rPr>
          <w:rFonts w:ascii="Arial" w:hAnsi="Arial" w:cs="Arial"/>
        </w:rPr>
      </w:pPr>
    </w:p>
    <w:p w14:paraId="42D1DB87" w14:textId="77777777" w:rsidR="00CD4B0F" w:rsidRDefault="00CD4B0F" w:rsidP="001C5355">
      <w:pPr>
        <w:spacing w:before="120" w:after="120" w:line="480" w:lineRule="auto"/>
        <w:rPr>
          <w:rFonts w:ascii="Arial" w:hAnsi="Arial" w:cs="Arial"/>
          <w:b/>
          <w:bCs/>
        </w:rPr>
      </w:pPr>
    </w:p>
    <w:p w14:paraId="2AAA3ABF" w14:textId="77777777" w:rsidR="00CD4B0F" w:rsidRDefault="00CD4B0F" w:rsidP="001C5355">
      <w:pPr>
        <w:spacing w:before="120" w:after="120" w:line="480" w:lineRule="auto"/>
        <w:rPr>
          <w:rFonts w:ascii="Arial" w:hAnsi="Arial" w:cs="Arial"/>
          <w:b/>
          <w:bCs/>
        </w:rPr>
      </w:pPr>
    </w:p>
    <w:p w14:paraId="139321E0" w14:textId="77777777" w:rsidR="00CD4B0F" w:rsidRDefault="00CD4B0F" w:rsidP="001C5355">
      <w:pPr>
        <w:spacing w:before="120" w:after="120" w:line="480" w:lineRule="auto"/>
        <w:rPr>
          <w:rFonts w:ascii="Arial" w:hAnsi="Arial" w:cs="Arial"/>
          <w:b/>
          <w:bCs/>
        </w:rPr>
      </w:pPr>
    </w:p>
    <w:p w14:paraId="7682F387" w14:textId="77777777" w:rsidR="00CD4B0F" w:rsidRDefault="00CD4B0F" w:rsidP="001C5355">
      <w:pPr>
        <w:spacing w:before="120" w:after="120" w:line="480" w:lineRule="auto"/>
        <w:rPr>
          <w:rFonts w:ascii="Arial" w:hAnsi="Arial" w:cs="Arial"/>
          <w:b/>
          <w:bCs/>
        </w:rPr>
      </w:pPr>
    </w:p>
    <w:p w14:paraId="079F8FEA" w14:textId="0E874587" w:rsidR="00AB1005" w:rsidRPr="00E57F36" w:rsidRDefault="00AB1005" w:rsidP="001C5355">
      <w:pPr>
        <w:spacing w:before="120" w:after="120" w:line="480" w:lineRule="auto"/>
        <w:rPr>
          <w:rFonts w:ascii="Arial" w:hAnsi="Arial" w:cs="Arial"/>
          <w:b/>
          <w:bCs/>
        </w:rPr>
      </w:pPr>
      <w:r w:rsidRPr="00E57F36">
        <w:rPr>
          <w:rFonts w:ascii="Arial" w:hAnsi="Arial" w:cs="Arial"/>
          <w:b/>
          <w:bCs/>
        </w:rPr>
        <w:lastRenderedPageBreak/>
        <w:t>References:</w:t>
      </w:r>
    </w:p>
    <w:p w14:paraId="61F48C09" w14:textId="38F26A23" w:rsidR="004C6F4E" w:rsidRDefault="004C6F4E" w:rsidP="004C6F4E">
      <w:pPr>
        <w:pStyle w:val="ListParagraph"/>
        <w:numPr>
          <w:ilvl w:val="0"/>
          <w:numId w:val="1"/>
        </w:numPr>
        <w:spacing w:before="120" w:after="120" w:line="480" w:lineRule="auto"/>
      </w:pPr>
      <w:r w:rsidRPr="004C6F4E">
        <w:t xml:space="preserve">Agaskar, V. R., Lin, Y.-W. D., &amp; Wambu, G. W. (2021). Outcomes of “integrated behavioral health” training: A pilot study. </w:t>
      </w:r>
      <w:r w:rsidRPr="004C6F4E">
        <w:rPr>
          <w:i/>
          <w:iCs/>
        </w:rPr>
        <w:t>International Journal for the Advancement of Counselling, 43</w:t>
      </w:r>
      <w:r w:rsidRPr="004C6F4E">
        <w:t xml:space="preserve">(3), 386-405. </w:t>
      </w:r>
      <w:hyperlink r:id="rId11" w:history="1">
        <w:r w:rsidRPr="00536FB6">
          <w:rPr>
            <w:rStyle w:val="Hyperlink"/>
          </w:rPr>
          <w:t>https://doi.org/10.1007/s10447-021-09445-x</w:t>
        </w:r>
      </w:hyperlink>
    </w:p>
    <w:p w14:paraId="4462DE49" w14:textId="77777777" w:rsidR="004C6F4E" w:rsidRDefault="004C6F4E" w:rsidP="004C6F4E">
      <w:pPr>
        <w:pStyle w:val="ListParagraph"/>
        <w:spacing w:before="120" w:after="120" w:line="480" w:lineRule="auto"/>
      </w:pPr>
    </w:p>
    <w:p w14:paraId="0A79DCEF" w14:textId="77777777" w:rsidR="00896A17" w:rsidRDefault="00085065" w:rsidP="001C5355">
      <w:pPr>
        <w:pStyle w:val="ListParagraph"/>
        <w:numPr>
          <w:ilvl w:val="0"/>
          <w:numId w:val="1"/>
        </w:numPr>
        <w:spacing w:before="120" w:after="120" w:line="480" w:lineRule="auto"/>
        <w:rPr>
          <w:rFonts w:ascii="Arial" w:hAnsi="Arial" w:cs="Arial"/>
        </w:rPr>
      </w:pPr>
      <w:r w:rsidRPr="004C6F4E">
        <w:rPr>
          <w:rFonts w:ascii="Arial" w:hAnsi="Arial" w:cs="Arial"/>
        </w:rPr>
        <w:t xml:space="preserve">Cranage, K., &amp; Foster, K. (2022). Mental health nurses' experience of challenging workplace situations: A qualitative descriptive study. </w:t>
      </w:r>
      <w:r w:rsidRPr="004C6F4E">
        <w:rPr>
          <w:rFonts w:ascii="Arial" w:hAnsi="Arial" w:cs="Arial"/>
          <w:i/>
          <w:iCs/>
        </w:rPr>
        <w:t>International Journal of Mental Health Nursing, 31</w:t>
      </w:r>
      <w:r w:rsidRPr="004C6F4E">
        <w:rPr>
          <w:rFonts w:ascii="Arial" w:hAnsi="Arial" w:cs="Arial"/>
        </w:rPr>
        <w:t xml:space="preserve">(3), 665-676. </w:t>
      </w:r>
      <w:hyperlink r:id="rId12" w:history="1">
        <w:r w:rsidR="002D19F5" w:rsidRPr="004C6F4E">
          <w:rPr>
            <w:rStyle w:val="Hyperlink"/>
            <w:rFonts w:ascii="Arial" w:hAnsi="Arial" w:cs="Arial"/>
          </w:rPr>
          <w:t>https://doi.org/10.1111/inm.12986</w:t>
        </w:r>
      </w:hyperlink>
    </w:p>
    <w:p w14:paraId="001D71E1" w14:textId="77777777" w:rsidR="00896A17" w:rsidRPr="00896A17" w:rsidRDefault="00896A17" w:rsidP="00896A17">
      <w:pPr>
        <w:pStyle w:val="ListParagraph"/>
        <w:rPr>
          <w:rFonts w:ascii="Arial" w:hAnsi="Arial" w:cs="Arial"/>
        </w:rPr>
      </w:pPr>
    </w:p>
    <w:p w14:paraId="44CA2775" w14:textId="77777777" w:rsidR="00896A17" w:rsidRDefault="00365CDB" w:rsidP="001C5355">
      <w:pPr>
        <w:pStyle w:val="ListParagraph"/>
        <w:numPr>
          <w:ilvl w:val="0"/>
          <w:numId w:val="1"/>
        </w:numPr>
        <w:spacing w:before="120" w:after="120" w:line="480" w:lineRule="auto"/>
        <w:rPr>
          <w:rFonts w:ascii="Arial" w:hAnsi="Arial" w:cs="Arial"/>
        </w:rPr>
      </w:pPr>
      <w:r w:rsidRPr="00896A17">
        <w:rPr>
          <w:rFonts w:ascii="Arial" w:hAnsi="Arial" w:cs="Arial"/>
        </w:rPr>
        <w:t>Hurley, J., Lakeman, R., Linsley, P., Ramsay, M., &amp; McKenna</w:t>
      </w:r>
      <w:r w:rsidRPr="00896A17">
        <w:rPr>
          <w:rFonts w:ascii="Cambria Math" w:hAnsi="Cambria Math" w:cs="Cambria Math"/>
        </w:rPr>
        <w:t>‐</w:t>
      </w:r>
      <w:r w:rsidRPr="00896A17">
        <w:rPr>
          <w:rFonts w:ascii="Arial" w:hAnsi="Arial" w:cs="Arial"/>
        </w:rPr>
        <w:t xml:space="preserve">Lawson, S. (2022). Utilizing the mental health nursing workforce: A scoping review of mental health nursing clinical roles and identities. </w:t>
      </w:r>
      <w:r w:rsidRPr="00896A17">
        <w:rPr>
          <w:rFonts w:ascii="Arial" w:hAnsi="Arial" w:cs="Arial"/>
          <w:i/>
          <w:iCs/>
        </w:rPr>
        <w:t>International Journal of Mental Health Nursing, 31</w:t>
      </w:r>
      <w:r w:rsidRPr="00896A17">
        <w:rPr>
          <w:rFonts w:ascii="Arial" w:hAnsi="Arial" w:cs="Arial"/>
        </w:rPr>
        <w:t xml:space="preserve">(4), 796-822. </w:t>
      </w:r>
      <w:hyperlink r:id="rId13" w:history="1">
        <w:r w:rsidR="002D19F5" w:rsidRPr="00896A17">
          <w:rPr>
            <w:rStyle w:val="Hyperlink"/>
            <w:rFonts w:ascii="Arial" w:hAnsi="Arial" w:cs="Arial"/>
          </w:rPr>
          <w:t>https://doi.org/10.1111/inm.12983</w:t>
        </w:r>
      </w:hyperlink>
    </w:p>
    <w:p w14:paraId="1A589F67" w14:textId="77777777" w:rsidR="00896A17" w:rsidRPr="00896A17" w:rsidRDefault="00896A17" w:rsidP="00896A17">
      <w:pPr>
        <w:pStyle w:val="ListParagraph"/>
        <w:rPr>
          <w:rFonts w:ascii="Arial" w:hAnsi="Arial" w:cs="Arial"/>
        </w:rPr>
      </w:pPr>
    </w:p>
    <w:p w14:paraId="26364D38" w14:textId="77777777" w:rsidR="00896A17" w:rsidRDefault="000D0F45" w:rsidP="001C5355">
      <w:pPr>
        <w:pStyle w:val="ListParagraph"/>
        <w:numPr>
          <w:ilvl w:val="0"/>
          <w:numId w:val="1"/>
        </w:numPr>
        <w:spacing w:before="120" w:after="120" w:line="480" w:lineRule="auto"/>
        <w:rPr>
          <w:rFonts w:ascii="Arial" w:hAnsi="Arial" w:cs="Arial"/>
        </w:rPr>
      </w:pPr>
      <w:r w:rsidRPr="00896A17">
        <w:rPr>
          <w:rFonts w:ascii="Arial" w:hAnsi="Arial" w:cs="Arial"/>
        </w:rPr>
        <w:t xml:space="preserve">Jacobs, Y., Myers, B., Van Der Westhuizen, C., Brooke-Sumner, C., &amp; Sorsdahl, K. (2021). Task sharing or task dumping: Counsellors' experiences of delivering a psychosocial intervention for mental health problems in South Africa. </w:t>
      </w:r>
      <w:r w:rsidRPr="00896A17">
        <w:rPr>
          <w:rFonts w:ascii="Arial" w:hAnsi="Arial" w:cs="Arial"/>
          <w:i/>
          <w:iCs/>
        </w:rPr>
        <w:t>Community Mental Health Journal, 57</w:t>
      </w:r>
      <w:r w:rsidRPr="00896A17">
        <w:rPr>
          <w:rFonts w:ascii="Arial" w:hAnsi="Arial" w:cs="Arial"/>
        </w:rPr>
        <w:t xml:space="preserve">, 1082-1093. </w:t>
      </w:r>
      <w:hyperlink r:id="rId14" w:tgtFrame="_new" w:history="1">
        <w:r w:rsidRPr="00896A17">
          <w:rPr>
            <w:rStyle w:val="Hyperlink"/>
            <w:rFonts w:ascii="Arial" w:hAnsi="Arial" w:cs="Arial"/>
          </w:rPr>
          <w:t>https://doi.org/10.1007/s10597-020-00734-0</w:t>
        </w:r>
      </w:hyperlink>
    </w:p>
    <w:p w14:paraId="0C3D26B4" w14:textId="77777777" w:rsidR="00896A17" w:rsidRPr="00896A17" w:rsidRDefault="00896A17" w:rsidP="00896A17">
      <w:pPr>
        <w:pStyle w:val="ListParagraph"/>
        <w:rPr>
          <w:rFonts w:ascii="Arial" w:hAnsi="Arial" w:cs="Arial"/>
        </w:rPr>
      </w:pPr>
    </w:p>
    <w:p w14:paraId="1A1181B5" w14:textId="77777777" w:rsidR="00896A17" w:rsidRDefault="00ED0F16" w:rsidP="001C5355">
      <w:pPr>
        <w:pStyle w:val="ListParagraph"/>
        <w:numPr>
          <w:ilvl w:val="0"/>
          <w:numId w:val="1"/>
        </w:numPr>
        <w:spacing w:before="120" w:after="120" w:line="480" w:lineRule="auto"/>
        <w:rPr>
          <w:rFonts w:ascii="Arial" w:hAnsi="Arial" w:cs="Arial"/>
        </w:rPr>
      </w:pPr>
      <w:r w:rsidRPr="00896A17">
        <w:rPr>
          <w:rFonts w:ascii="Arial" w:hAnsi="Arial" w:cs="Arial"/>
        </w:rPr>
        <w:t xml:space="preserve">Keynejad, R., Spagnolo, J., &amp; Thornicroft, G. (2021). WHO mental health gap action programme (mhGAP) intervention guide: Updated systematic review on evidence and impact. </w:t>
      </w:r>
      <w:r w:rsidRPr="00896A17">
        <w:rPr>
          <w:rFonts w:ascii="Arial" w:hAnsi="Arial" w:cs="Arial"/>
          <w:i/>
          <w:iCs/>
        </w:rPr>
        <w:t>BMJ Mental Health, 24</w:t>
      </w:r>
      <w:r w:rsidRPr="00896A17">
        <w:rPr>
          <w:rFonts w:ascii="Arial" w:hAnsi="Arial" w:cs="Arial"/>
        </w:rPr>
        <w:t xml:space="preserve">(3), 124-130. </w:t>
      </w:r>
      <w:hyperlink r:id="rId15" w:history="1">
        <w:r w:rsidR="00F73F5C" w:rsidRPr="00896A17">
          <w:rPr>
            <w:rStyle w:val="Hyperlink"/>
            <w:rFonts w:ascii="Arial" w:hAnsi="Arial" w:cs="Arial"/>
          </w:rPr>
          <w:t>https://doi.org/10.1136/ebmental-2021-300254</w:t>
        </w:r>
      </w:hyperlink>
    </w:p>
    <w:p w14:paraId="2CA9B062" w14:textId="77777777" w:rsidR="00896A17" w:rsidRPr="00896A17" w:rsidRDefault="00896A17" w:rsidP="00896A17">
      <w:pPr>
        <w:pStyle w:val="ListParagraph"/>
        <w:rPr>
          <w:rFonts w:ascii="Arial" w:hAnsi="Arial" w:cs="Arial"/>
        </w:rPr>
      </w:pPr>
    </w:p>
    <w:p w14:paraId="5A888301" w14:textId="77777777" w:rsidR="00896A17" w:rsidRDefault="00F73F5C" w:rsidP="00896A17">
      <w:pPr>
        <w:pStyle w:val="ListParagraph"/>
        <w:numPr>
          <w:ilvl w:val="0"/>
          <w:numId w:val="1"/>
        </w:numPr>
        <w:spacing w:before="120" w:after="120" w:line="480" w:lineRule="auto"/>
        <w:rPr>
          <w:rFonts w:ascii="Arial" w:hAnsi="Arial" w:cs="Arial"/>
        </w:rPr>
      </w:pPr>
      <w:r w:rsidRPr="00896A17">
        <w:rPr>
          <w:rFonts w:ascii="Arial" w:hAnsi="Arial" w:cs="Arial"/>
        </w:rPr>
        <w:t xml:space="preserve">Laranjeira, C., &amp; Querido, A. (2022). Hope and optimism as an opportunity to improve the “positive mental health” demand. </w:t>
      </w:r>
      <w:r w:rsidRPr="00896A17">
        <w:rPr>
          <w:rFonts w:ascii="Arial" w:hAnsi="Arial" w:cs="Arial"/>
          <w:i/>
          <w:iCs/>
        </w:rPr>
        <w:t>Frontiers in Psychology, 13</w:t>
      </w:r>
      <w:r w:rsidRPr="00896A17">
        <w:rPr>
          <w:rFonts w:ascii="Arial" w:hAnsi="Arial" w:cs="Arial"/>
        </w:rPr>
        <w:t xml:space="preserve">, 827320. </w:t>
      </w:r>
      <w:hyperlink r:id="rId16" w:tgtFrame="_new" w:history="1">
        <w:r w:rsidRPr="00896A17">
          <w:rPr>
            <w:rStyle w:val="Hyperlink"/>
            <w:rFonts w:ascii="Arial" w:hAnsi="Arial" w:cs="Arial"/>
          </w:rPr>
          <w:t>https://doi.org/10.3389/fpsyg.2022.827320</w:t>
        </w:r>
      </w:hyperlink>
    </w:p>
    <w:p w14:paraId="4216B673" w14:textId="77777777" w:rsidR="00896A17" w:rsidRPr="00896A17" w:rsidRDefault="00896A17" w:rsidP="00896A17">
      <w:pPr>
        <w:pStyle w:val="ListParagraph"/>
        <w:rPr>
          <w:rFonts w:ascii="Arial" w:hAnsi="Arial" w:cs="Arial"/>
        </w:rPr>
      </w:pPr>
    </w:p>
    <w:p w14:paraId="15DDEEAE" w14:textId="77777777" w:rsidR="00896A17" w:rsidRDefault="00E57F36" w:rsidP="00E57F36">
      <w:pPr>
        <w:pStyle w:val="ListParagraph"/>
        <w:numPr>
          <w:ilvl w:val="0"/>
          <w:numId w:val="1"/>
        </w:numPr>
        <w:spacing w:before="120" w:after="120" w:line="480" w:lineRule="auto"/>
        <w:rPr>
          <w:rFonts w:ascii="Arial" w:hAnsi="Arial" w:cs="Arial"/>
        </w:rPr>
      </w:pPr>
      <w:r w:rsidRPr="00896A17">
        <w:rPr>
          <w:rFonts w:ascii="Arial" w:hAnsi="Arial" w:cs="Arial"/>
        </w:rPr>
        <w:lastRenderedPageBreak/>
        <w:t xml:space="preserve">Masedo, A., Grandón, P., Saldivia, S., Vielma-Aguilera, A., Castro-Alzate, E. S., Bustos, C., &amp; Moreno-Küstner, B. (2021). A multicentric study on stigma towards people with mental illness in health sciences students. </w:t>
      </w:r>
      <w:r w:rsidRPr="00896A17">
        <w:rPr>
          <w:rFonts w:ascii="Arial" w:hAnsi="Arial" w:cs="Arial"/>
          <w:i/>
          <w:iCs/>
        </w:rPr>
        <w:t>BMC Medical Education, 21</w:t>
      </w:r>
      <w:r w:rsidRPr="00896A17">
        <w:rPr>
          <w:rFonts w:ascii="Arial" w:hAnsi="Arial" w:cs="Arial"/>
        </w:rPr>
        <w:t xml:space="preserve">, 1-11. </w:t>
      </w:r>
      <w:hyperlink r:id="rId17" w:tgtFrame="_new" w:history="1">
        <w:r w:rsidRPr="00896A17">
          <w:rPr>
            <w:rStyle w:val="Hyperlink"/>
            <w:rFonts w:ascii="Arial" w:hAnsi="Arial" w:cs="Arial"/>
          </w:rPr>
          <w:t>https://doi.org/10.1186/s12909-021-02695-8</w:t>
        </w:r>
      </w:hyperlink>
    </w:p>
    <w:p w14:paraId="7E1A362A" w14:textId="77777777" w:rsidR="00896A17" w:rsidRPr="00896A17" w:rsidRDefault="00896A17" w:rsidP="00896A17">
      <w:pPr>
        <w:pStyle w:val="ListParagraph"/>
        <w:rPr>
          <w:rFonts w:ascii="Arial" w:hAnsi="Arial" w:cs="Arial"/>
        </w:rPr>
      </w:pPr>
    </w:p>
    <w:p w14:paraId="5E2784B1" w14:textId="77777777" w:rsidR="00896A17" w:rsidRDefault="00E57F36" w:rsidP="00E57F36">
      <w:pPr>
        <w:pStyle w:val="ListParagraph"/>
        <w:numPr>
          <w:ilvl w:val="0"/>
          <w:numId w:val="1"/>
        </w:numPr>
        <w:spacing w:before="120" w:after="120" w:line="480" w:lineRule="auto"/>
        <w:rPr>
          <w:rFonts w:ascii="Arial" w:hAnsi="Arial" w:cs="Arial"/>
        </w:rPr>
      </w:pPr>
      <w:r w:rsidRPr="00896A17">
        <w:rPr>
          <w:rFonts w:ascii="Arial" w:hAnsi="Arial" w:cs="Arial"/>
        </w:rPr>
        <w:t xml:space="preserve">Menefee, D. S., Ledoux, T., &amp; Johnston, C. A. (2022). The importance of emotional regulation in mental health. </w:t>
      </w:r>
      <w:r w:rsidRPr="00896A17">
        <w:rPr>
          <w:rFonts w:ascii="Arial" w:hAnsi="Arial" w:cs="Arial"/>
          <w:i/>
          <w:iCs/>
        </w:rPr>
        <w:t>American Journal of Lifestyle Medicine, 16</w:t>
      </w:r>
      <w:r w:rsidRPr="00896A17">
        <w:rPr>
          <w:rFonts w:ascii="Arial" w:hAnsi="Arial" w:cs="Arial"/>
        </w:rPr>
        <w:t xml:space="preserve">(1), 28-31. </w:t>
      </w:r>
      <w:hyperlink r:id="rId18" w:history="1">
        <w:r w:rsidRPr="00896A17">
          <w:rPr>
            <w:rStyle w:val="Hyperlink"/>
            <w:rFonts w:ascii="Arial" w:hAnsi="Arial" w:cs="Arial"/>
          </w:rPr>
          <w:t>https://doi.org/10.1177/15598276211049771</w:t>
        </w:r>
      </w:hyperlink>
    </w:p>
    <w:p w14:paraId="2D1A6BBE" w14:textId="77777777" w:rsidR="00896A17" w:rsidRPr="00896A17" w:rsidRDefault="00896A17" w:rsidP="00896A17">
      <w:pPr>
        <w:pStyle w:val="ListParagraph"/>
        <w:rPr>
          <w:rFonts w:ascii="Arial" w:hAnsi="Arial" w:cs="Arial"/>
        </w:rPr>
      </w:pPr>
    </w:p>
    <w:p w14:paraId="1CF093C3" w14:textId="77777777" w:rsidR="00896A17" w:rsidRDefault="00E57F36" w:rsidP="00E57F36">
      <w:pPr>
        <w:pStyle w:val="ListParagraph"/>
        <w:numPr>
          <w:ilvl w:val="0"/>
          <w:numId w:val="1"/>
        </w:numPr>
        <w:spacing w:before="120" w:after="120" w:line="480" w:lineRule="auto"/>
        <w:rPr>
          <w:rFonts w:ascii="Arial" w:hAnsi="Arial" w:cs="Arial"/>
        </w:rPr>
      </w:pPr>
      <w:r w:rsidRPr="00896A17">
        <w:rPr>
          <w:rFonts w:ascii="Arial" w:hAnsi="Arial" w:cs="Arial"/>
        </w:rPr>
        <w:t xml:space="preserve">Nakao, M., Shirotsuki, K., &amp; Sugaya, N. (2021). Cognitive–behavioral therapy for management of mental health and stress-related disorders: Recent advances in techniques and technologies. </w:t>
      </w:r>
      <w:r w:rsidRPr="00896A17">
        <w:rPr>
          <w:rFonts w:ascii="Arial" w:hAnsi="Arial" w:cs="Arial"/>
          <w:i/>
          <w:iCs/>
        </w:rPr>
        <w:t>BioPsychoSocial Medicine, 15</w:t>
      </w:r>
      <w:r w:rsidRPr="00896A17">
        <w:rPr>
          <w:rFonts w:ascii="Arial" w:hAnsi="Arial" w:cs="Arial"/>
        </w:rPr>
        <w:t xml:space="preserve">(1), 16. </w:t>
      </w:r>
      <w:hyperlink r:id="rId19" w:tgtFrame="_new" w:history="1">
        <w:r w:rsidRPr="00896A17">
          <w:rPr>
            <w:rStyle w:val="Hyperlink"/>
            <w:rFonts w:ascii="Arial" w:hAnsi="Arial" w:cs="Arial"/>
          </w:rPr>
          <w:t>https://doi.org/10.1186/s13030-021-00219-w</w:t>
        </w:r>
      </w:hyperlink>
    </w:p>
    <w:p w14:paraId="54616BE4" w14:textId="77777777" w:rsidR="00896A17" w:rsidRPr="00896A17" w:rsidRDefault="00896A17" w:rsidP="00896A17">
      <w:pPr>
        <w:pStyle w:val="ListParagraph"/>
        <w:rPr>
          <w:rFonts w:ascii="Arial" w:hAnsi="Arial" w:cs="Arial"/>
        </w:rPr>
      </w:pPr>
    </w:p>
    <w:p w14:paraId="1614BB4F" w14:textId="77777777" w:rsidR="00896A17" w:rsidRDefault="00E57F36" w:rsidP="00E57F36">
      <w:pPr>
        <w:pStyle w:val="ListParagraph"/>
        <w:numPr>
          <w:ilvl w:val="0"/>
          <w:numId w:val="1"/>
        </w:numPr>
        <w:spacing w:before="120" w:after="120" w:line="480" w:lineRule="auto"/>
        <w:rPr>
          <w:rFonts w:ascii="Arial" w:hAnsi="Arial" w:cs="Arial"/>
        </w:rPr>
      </w:pPr>
      <w:r w:rsidRPr="00896A17">
        <w:rPr>
          <w:rFonts w:ascii="Arial" w:hAnsi="Arial" w:cs="Arial"/>
        </w:rPr>
        <w:t xml:space="preserve">Riedel, B., Horen, S. R., Reynolds, A., &amp; Hamidian Jahromi, A. (2021). Mental health disorders in nurses during the COVID-19 pandemic: Implications and coping strategies. </w:t>
      </w:r>
      <w:r w:rsidRPr="00896A17">
        <w:rPr>
          <w:rFonts w:ascii="Arial" w:hAnsi="Arial" w:cs="Arial"/>
          <w:i/>
          <w:iCs/>
        </w:rPr>
        <w:t>Frontiers in Public Health, 9</w:t>
      </w:r>
      <w:r w:rsidRPr="00896A17">
        <w:rPr>
          <w:rFonts w:ascii="Arial" w:hAnsi="Arial" w:cs="Arial"/>
        </w:rPr>
        <w:t xml:space="preserve">, 707358. </w:t>
      </w:r>
      <w:hyperlink r:id="rId20" w:tgtFrame="_new" w:history="1">
        <w:r w:rsidRPr="00896A17">
          <w:rPr>
            <w:rStyle w:val="Hyperlink"/>
            <w:rFonts w:ascii="Arial" w:hAnsi="Arial" w:cs="Arial"/>
          </w:rPr>
          <w:t>https://doi.org/10.3389/fpubh.2021.707358</w:t>
        </w:r>
      </w:hyperlink>
    </w:p>
    <w:p w14:paraId="34627368" w14:textId="77777777" w:rsidR="00896A17" w:rsidRPr="00896A17" w:rsidRDefault="00896A17" w:rsidP="00896A17">
      <w:pPr>
        <w:pStyle w:val="ListParagraph"/>
        <w:rPr>
          <w:rFonts w:ascii="Arial" w:hAnsi="Arial" w:cs="Arial"/>
        </w:rPr>
      </w:pPr>
    </w:p>
    <w:p w14:paraId="6BB5592C" w14:textId="77777777" w:rsidR="00896A17" w:rsidRDefault="00E57F36" w:rsidP="00E57F36">
      <w:pPr>
        <w:pStyle w:val="ListParagraph"/>
        <w:numPr>
          <w:ilvl w:val="0"/>
          <w:numId w:val="1"/>
        </w:numPr>
        <w:spacing w:before="120" w:after="120" w:line="480" w:lineRule="auto"/>
        <w:rPr>
          <w:rFonts w:ascii="Arial" w:hAnsi="Arial" w:cs="Arial"/>
        </w:rPr>
      </w:pPr>
      <w:r w:rsidRPr="00896A17">
        <w:rPr>
          <w:rFonts w:ascii="Arial" w:hAnsi="Arial" w:cs="Arial"/>
        </w:rPr>
        <w:t xml:space="preserve">Shukla, A., Choudhari, S. G., Gaidhane, A. M., Syed, Z. Q., &amp; Gaidhane, A. (2022). Role of art therapy in the promotion of mental health: A critical review. </w:t>
      </w:r>
      <w:r w:rsidRPr="00896A17">
        <w:rPr>
          <w:rFonts w:ascii="Arial" w:hAnsi="Arial" w:cs="Arial"/>
          <w:i/>
          <w:iCs/>
        </w:rPr>
        <w:t>Cureus, 14</w:t>
      </w:r>
      <w:r w:rsidRPr="00896A17">
        <w:rPr>
          <w:rFonts w:ascii="Arial" w:hAnsi="Arial" w:cs="Arial"/>
        </w:rPr>
        <w:t xml:space="preserve">(8). </w:t>
      </w:r>
      <w:hyperlink r:id="rId21" w:history="1">
        <w:r w:rsidRPr="00896A17">
          <w:rPr>
            <w:rStyle w:val="Hyperlink"/>
            <w:rFonts w:ascii="Arial" w:hAnsi="Arial" w:cs="Arial"/>
          </w:rPr>
          <w:t>https://doi.org/10.7759/cureus.28026</w:t>
        </w:r>
      </w:hyperlink>
    </w:p>
    <w:p w14:paraId="272AD776" w14:textId="77777777" w:rsidR="00896A17" w:rsidRPr="00896A17" w:rsidRDefault="00896A17" w:rsidP="00896A17">
      <w:pPr>
        <w:pStyle w:val="ListParagraph"/>
        <w:rPr>
          <w:rFonts w:ascii="Arial" w:hAnsi="Arial" w:cs="Arial"/>
        </w:rPr>
      </w:pPr>
    </w:p>
    <w:p w14:paraId="772AD1E1" w14:textId="77777777" w:rsidR="00EF3993" w:rsidRDefault="00E57F36" w:rsidP="00E57F36">
      <w:pPr>
        <w:pStyle w:val="ListParagraph"/>
        <w:numPr>
          <w:ilvl w:val="0"/>
          <w:numId w:val="1"/>
        </w:numPr>
        <w:spacing w:before="120" w:after="120" w:line="480" w:lineRule="auto"/>
        <w:rPr>
          <w:rFonts w:ascii="Arial" w:hAnsi="Arial" w:cs="Arial"/>
        </w:rPr>
      </w:pPr>
      <w:r w:rsidRPr="00896A17">
        <w:rPr>
          <w:rFonts w:ascii="Arial" w:hAnsi="Arial" w:cs="Arial"/>
        </w:rPr>
        <w:t xml:space="preserve">Waldron, E. M., Burnett-Zeigler, I., Wee, V., Ng, Y. W., Koenig, L. J., Pederson, A. B., &amp; Miller, E. S. (2021). Mental health in women living with HIV: The unique and unmet needs. </w:t>
      </w:r>
      <w:r w:rsidRPr="00896A17">
        <w:rPr>
          <w:rFonts w:ascii="Arial" w:hAnsi="Arial" w:cs="Arial"/>
          <w:i/>
          <w:iCs/>
        </w:rPr>
        <w:t>Journal of the International Association of Providers of AIDS Care (JIAPAC, 20</w:t>
      </w:r>
      <w:r w:rsidRPr="00896A17">
        <w:rPr>
          <w:rFonts w:ascii="Arial" w:hAnsi="Arial" w:cs="Arial"/>
        </w:rPr>
        <w:t xml:space="preserve">, 2325958220985665. </w:t>
      </w:r>
      <w:hyperlink r:id="rId22" w:history="1">
        <w:r w:rsidRPr="00896A17">
          <w:rPr>
            <w:rStyle w:val="Hyperlink"/>
            <w:rFonts w:ascii="Arial" w:hAnsi="Arial" w:cs="Arial"/>
          </w:rPr>
          <w:t>https://doi.org/10.1177/2325958220985665</w:t>
        </w:r>
      </w:hyperlink>
    </w:p>
    <w:p w14:paraId="40C2AC0F" w14:textId="77777777" w:rsidR="00EF3993" w:rsidRPr="00EF3993" w:rsidRDefault="00EF3993" w:rsidP="00EF3993">
      <w:pPr>
        <w:pStyle w:val="ListParagraph"/>
        <w:rPr>
          <w:rFonts w:ascii="Arial" w:hAnsi="Arial" w:cs="Arial"/>
        </w:rPr>
      </w:pPr>
    </w:p>
    <w:p w14:paraId="1D097ED5" w14:textId="1FE6DFF7" w:rsidR="00E57F36" w:rsidRPr="00EF3993" w:rsidRDefault="00E57F36" w:rsidP="00E57F36">
      <w:pPr>
        <w:pStyle w:val="ListParagraph"/>
        <w:numPr>
          <w:ilvl w:val="0"/>
          <w:numId w:val="1"/>
        </w:numPr>
        <w:spacing w:before="120" w:after="120" w:line="480" w:lineRule="auto"/>
        <w:rPr>
          <w:rFonts w:ascii="Arial" w:hAnsi="Arial" w:cs="Arial"/>
        </w:rPr>
      </w:pPr>
      <w:r w:rsidRPr="00EF3993">
        <w:rPr>
          <w:rFonts w:ascii="Arial" w:hAnsi="Arial" w:cs="Arial"/>
        </w:rPr>
        <w:t xml:space="preserve">Zabek, F., Lyons, M. D., Alwani, N., Taylor, J. V., Brown-Meredith, E., Cruz, M. A., &amp; Southall, V. H. (2023). Roles and functions of school mental health professionals </w:t>
      </w:r>
      <w:r w:rsidRPr="00EF3993">
        <w:rPr>
          <w:rFonts w:ascii="Arial" w:hAnsi="Arial" w:cs="Arial"/>
        </w:rPr>
        <w:lastRenderedPageBreak/>
        <w:t xml:space="preserve">within comprehensive school mental health systems. </w:t>
      </w:r>
      <w:r w:rsidRPr="00EF3993">
        <w:rPr>
          <w:rFonts w:ascii="Arial" w:hAnsi="Arial" w:cs="Arial"/>
          <w:i/>
          <w:iCs/>
        </w:rPr>
        <w:t>School Mental Health, 15</w:t>
      </w:r>
      <w:r w:rsidRPr="00EF3993">
        <w:rPr>
          <w:rFonts w:ascii="Arial" w:hAnsi="Arial" w:cs="Arial"/>
        </w:rPr>
        <w:t xml:space="preserve">(1), 1-18. </w:t>
      </w:r>
      <w:hyperlink r:id="rId23" w:tgtFrame="_new" w:history="1">
        <w:r w:rsidRPr="00EF3993">
          <w:rPr>
            <w:rStyle w:val="Hyperlink"/>
            <w:rFonts w:ascii="Arial" w:hAnsi="Arial" w:cs="Arial"/>
          </w:rPr>
          <w:t>https://doi.org/10.1007/s12310-022-09535-0</w:t>
        </w:r>
      </w:hyperlink>
    </w:p>
    <w:p w14:paraId="03FB272B" w14:textId="10536D7A" w:rsidR="00CB2B88" w:rsidRDefault="00CB2B88" w:rsidP="001C5355">
      <w:pPr>
        <w:spacing w:before="120" w:after="120" w:line="480" w:lineRule="auto"/>
        <w:rPr>
          <w:rFonts w:ascii="Arial" w:hAnsi="Arial" w:cs="Arial"/>
        </w:rPr>
      </w:pPr>
    </w:p>
    <w:p w14:paraId="61C72FE0" w14:textId="77777777" w:rsidR="00AB1005" w:rsidRDefault="00AB1005" w:rsidP="001C5355">
      <w:pPr>
        <w:spacing w:before="120" w:after="120" w:line="480" w:lineRule="auto"/>
        <w:rPr>
          <w:rFonts w:ascii="Arial" w:hAnsi="Arial" w:cs="Arial"/>
        </w:rPr>
      </w:pPr>
    </w:p>
    <w:p w14:paraId="46910B9F" w14:textId="77777777" w:rsidR="00AB1005" w:rsidRDefault="00AB1005" w:rsidP="001C5355">
      <w:pPr>
        <w:spacing w:before="120" w:after="120" w:line="480" w:lineRule="auto"/>
        <w:rPr>
          <w:rFonts w:ascii="Arial" w:hAnsi="Arial" w:cs="Arial"/>
        </w:rPr>
      </w:pPr>
    </w:p>
    <w:p w14:paraId="1B957C93" w14:textId="77777777" w:rsidR="00AB1005" w:rsidRDefault="00AB1005" w:rsidP="001C5355">
      <w:pPr>
        <w:spacing w:before="120" w:after="120" w:line="480" w:lineRule="auto"/>
        <w:rPr>
          <w:rFonts w:ascii="Arial" w:hAnsi="Arial" w:cs="Arial"/>
        </w:rPr>
      </w:pPr>
    </w:p>
    <w:p w14:paraId="19D15391" w14:textId="77777777" w:rsidR="00CF4327" w:rsidRDefault="00CF4327" w:rsidP="00CF4327">
      <w:pPr>
        <w:rPr>
          <w:rFonts w:ascii="Arial" w:hAnsi="Arial" w:cs="Arial"/>
          <w:b/>
          <w:bCs/>
        </w:rPr>
      </w:pPr>
    </w:p>
    <w:p w14:paraId="513337B3" w14:textId="77777777" w:rsidR="00CF4327" w:rsidRDefault="00CF4327" w:rsidP="00CF4327">
      <w:pPr>
        <w:rPr>
          <w:rFonts w:ascii="Arial" w:hAnsi="Arial" w:cs="Arial"/>
          <w:b/>
          <w:bCs/>
        </w:rPr>
      </w:pPr>
    </w:p>
    <w:p w14:paraId="7674FB5E" w14:textId="77777777" w:rsidR="00CF4327" w:rsidRDefault="00CF4327" w:rsidP="00CF4327">
      <w:pPr>
        <w:rPr>
          <w:rFonts w:ascii="Arial" w:hAnsi="Arial" w:cs="Arial"/>
          <w:b/>
          <w:bCs/>
        </w:rPr>
      </w:pPr>
    </w:p>
    <w:p w14:paraId="1DA25C57" w14:textId="77777777" w:rsidR="00CF4327" w:rsidRDefault="00CF4327" w:rsidP="00CF4327">
      <w:pPr>
        <w:rPr>
          <w:rFonts w:ascii="Arial" w:hAnsi="Arial" w:cs="Arial"/>
          <w:b/>
          <w:bCs/>
        </w:rPr>
      </w:pPr>
    </w:p>
    <w:p w14:paraId="25F21EB3" w14:textId="06FE74CA" w:rsidR="00CF4327" w:rsidRDefault="00CF4327" w:rsidP="00CF4327">
      <w:pPr>
        <w:rPr>
          <w:rFonts w:ascii="Arial" w:hAnsi="Arial" w:cs="Arial"/>
          <w:b/>
          <w:bCs/>
        </w:rPr>
      </w:pPr>
      <w:r w:rsidRPr="00270DD1">
        <w:rPr>
          <w:rFonts w:ascii="Arial" w:hAnsi="Arial" w:cs="Arial"/>
          <w:b/>
          <w:bCs/>
        </w:rPr>
        <w:t>AI acknowledgement:</w:t>
      </w:r>
    </w:p>
    <w:p w14:paraId="2BEA2284" w14:textId="2E366276" w:rsidR="00AB1005" w:rsidRPr="001C5355" w:rsidRDefault="00CF4327" w:rsidP="00145DD0">
      <w:pPr>
        <w:rPr>
          <w:rFonts w:ascii="Arial" w:hAnsi="Arial" w:cs="Arial"/>
        </w:rPr>
      </w:pPr>
      <w:r w:rsidRPr="00DF2D92">
        <w:rPr>
          <w:rFonts w:ascii="Arial" w:hAnsi="Arial" w:cs="Arial"/>
        </w:rPr>
        <w:t>I confirm that I have not used AI for this assignment. I have not provided AI generated work as my work. I confirm that I have appropriate drafts and notes and resources.</w:t>
      </w:r>
    </w:p>
    <w:sectPr w:rsidR="00AB1005" w:rsidRPr="001C5355">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2D211" w14:textId="77777777" w:rsidR="00092A5C" w:rsidRDefault="00092A5C" w:rsidP="00BA1C5F">
      <w:pPr>
        <w:spacing w:after="0" w:line="240" w:lineRule="auto"/>
      </w:pPr>
      <w:r>
        <w:separator/>
      </w:r>
    </w:p>
  </w:endnote>
  <w:endnote w:type="continuationSeparator" w:id="0">
    <w:p w14:paraId="756065A8" w14:textId="77777777" w:rsidR="00092A5C" w:rsidRDefault="00092A5C" w:rsidP="00BA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09E37" w14:textId="000B85E3" w:rsidR="00B807BB" w:rsidRDefault="00B807BB">
    <w:pPr>
      <w:pStyle w:val="Footer"/>
    </w:pPr>
    <w:r>
      <w:rPr>
        <w:noProof/>
        <w:color w:val="156082" w:themeColor="accent1"/>
      </w:rPr>
      <mc:AlternateContent>
        <mc:Choice Requires="wps">
          <w:drawing>
            <wp:anchor distT="0" distB="0" distL="114300" distR="114300" simplePos="0" relativeHeight="251661312" behindDoc="0" locked="0" layoutInCell="1" allowOverlap="1" wp14:anchorId="551C0DBC" wp14:editId="3047CEF3">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C2B7A4" id="Rectangle 24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PAGE    \* MERGEFORMAT</w:instrText>
    </w:r>
    <w:r>
      <w:rPr>
        <w:rFonts w:eastAsiaTheme="minorEastAsia"/>
        <w:color w:val="156082" w:themeColor="accent1"/>
        <w:sz w:val="20"/>
        <w:szCs w:val="20"/>
      </w:rPr>
      <w:fldChar w:fldCharType="separate"/>
    </w:r>
    <w:r>
      <w:rPr>
        <w:rFonts w:asciiTheme="majorHAnsi" w:eastAsiaTheme="majorEastAsia" w:hAnsiTheme="majorHAnsi" w:cstheme="majorBidi"/>
        <w:color w:val="156082" w:themeColor="accent1"/>
        <w:sz w:val="20"/>
        <w:szCs w:val="20"/>
      </w:rPr>
      <w:t>2</w:t>
    </w:r>
    <w:r>
      <w:rPr>
        <w:rFonts w:asciiTheme="majorHAnsi" w:eastAsiaTheme="majorEastAsia" w:hAnsiTheme="majorHAnsi" w:cstheme="majorBidi"/>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A298E" w14:textId="77777777" w:rsidR="00092A5C" w:rsidRDefault="00092A5C" w:rsidP="00BA1C5F">
      <w:pPr>
        <w:spacing w:after="0" w:line="240" w:lineRule="auto"/>
      </w:pPr>
      <w:r>
        <w:separator/>
      </w:r>
    </w:p>
  </w:footnote>
  <w:footnote w:type="continuationSeparator" w:id="0">
    <w:p w14:paraId="0E974BF6" w14:textId="77777777" w:rsidR="00092A5C" w:rsidRDefault="00092A5C" w:rsidP="00BA1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168D5" w14:textId="11658262" w:rsidR="00BA1C5F" w:rsidRDefault="00BA1C5F">
    <w:pPr>
      <w:spacing w:line="264" w:lineRule="auto"/>
    </w:pPr>
    <w:r>
      <w:rPr>
        <w:noProof/>
        <w:color w:val="000000"/>
      </w:rPr>
      <mc:AlternateContent>
        <mc:Choice Requires="wps">
          <w:drawing>
            <wp:anchor distT="0" distB="0" distL="114300" distR="114300" simplePos="0" relativeHeight="251659264" behindDoc="0" locked="0" layoutInCell="1" allowOverlap="1" wp14:anchorId="0BEF9C48" wp14:editId="024B3506">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A799F94"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sdt>
      <w:sdtPr>
        <w:rPr>
          <w:color w:val="156082" w:themeColor="accent1"/>
          <w:sz w:val="20"/>
          <w:szCs w:val="20"/>
        </w:rPr>
        <w:alias w:val="Title"/>
        <w:id w:val="15524250"/>
        <w:placeholder>
          <w:docPart w:val="70891BE4EE254F658FDC16E5C6ACC79A"/>
        </w:placeholder>
        <w:dataBinding w:prefixMappings="xmlns:ns0='http://schemas.openxmlformats.org/package/2006/metadata/core-properties' xmlns:ns1='http://purl.org/dc/elements/1.1/'" w:xpath="/ns0:coreProperties[1]/ns1:title[1]" w:storeItemID="{6C3C8BC8-F283-45AE-878A-BAB7291924A1}"/>
        <w:text/>
      </w:sdtPr>
      <w:sdtContent>
        <w:r w:rsidR="00B807BB">
          <w:rPr>
            <w:color w:val="156082" w:themeColor="accent1"/>
            <w:sz w:val="20"/>
            <w:szCs w:val="20"/>
          </w:rPr>
          <w:t>ECPS4015</w:t>
        </w:r>
      </w:sdtContent>
    </w:sdt>
  </w:p>
  <w:p w14:paraId="7A4F5493" w14:textId="77777777" w:rsidR="00BA1C5F" w:rsidRDefault="00BA1C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F7A54"/>
    <w:multiLevelType w:val="hybridMultilevel"/>
    <w:tmpl w:val="7BF4BABE"/>
    <w:lvl w:ilvl="0" w:tplc="730E755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4265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17"/>
    <w:rsid w:val="00007159"/>
    <w:rsid w:val="00011E57"/>
    <w:rsid w:val="00017A06"/>
    <w:rsid w:val="00036C62"/>
    <w:rsid w:val="000656E0"/>
    <w:rsid w:val="00085065"/>
    <w:rsid w:val="00092A5C"/>
    <w:rsid w:val="000962E2"/>
    <w:rsid w:val="000D0F45"/>
    <w:rsid w:val="001015C4"/>
    <w:rsid w:val="0013571D"/>
    <w:rsid w:val="00136752"/>
    <w:rsid w:val="00144E0F"/>
    <w:rsid w:val="00145DD0"/>
    <w:rsid w:val="00147BD7"/>
    <w:rsid w:val="001717C9"/>
    <w:rsid w:val="001C5355"/>
    <w:rsid w:val="001E34F2"/>
    <w:rsid w:val="00201D91"/>
    <w:rsid w:val="002553D9"/>
    <w:rsid w:val="002A3B03"/>
    <w:rsid w:val="002D19F5"/>
    <w:rsid w:val="002F3F47"/>
    <w:rsid w:val="00312F1F"/>
    <w:rsid w:val="0033056F"/>
    <w:rsid w:val="00365042"/>
    <w:rsid w:val="00365CDB"/>
    <w:rsid w:val="003920F1"/>
    <w:rsid w:val="003A4AF7"/>
    <w:rsid w:val="003F20A3"/>
    <w:rsid w:val="00441CAB"/>
    <w:rsid w:val="0047173F"/>
    <w:rsid w:val="0049575A"/>
    <w:rsid w:val="004C62CB"/>
    <w:rsid w:val="004C6F4E"/>
    <w:rsid w:val="004E1487"/>
    <w:rsid w:val="00523925"/>
    <w:rsid w:val="00542315"/>
    <w:rsid w:val="00543A68"/>
    <w:rsid w:val="00546873"/>
    <w:rsid w:val="00611DE0"/>
    <w:rsid w:val="00617571"/>
    <w:rsid w:val="006651C6"/>
    <w:rsid w:val="00673497"/>
    <w:rsid w:val="00681D3F"/>
    <w:rsid w:val="00693699"/>
    <w:rsid w:val="006A7A5B"/>
    <w:rsid w:val="006E1706"/>
    <w:rsid w:val="00705530"/>
    <w:rsid w:val="007E1CE7"/>
    <w:rsid w:val="008426F5"/>
    <w:rsid w:val="00896A17"/>
    <w:rsid w:val="00897E0A"/>
    <w:rsid w:val="008B2A2F"/>
    <w:rsid w:val="008F07A1"/>
    <w:rsid w:val="00901FE5"/>
    <w:rsid w:val="00905719"/>
    <w:rsid w:val="00974617"/>
    <w:rsid w:val="00995149"/>
    <w:rsid w:val="009E6DFB"/>
    <w:rsid w:val="00A015AB"/>
    <w:rsid w:val="00A22213"/>
    <w:rsid w:val="00A268D5"/>
    <w:rsid w:val="00A422E9"/>
    <w:rsid w:val="00A50CFF"/>
    <w:rsid w:val="00A81CE6"/>
    <w:rsid w:val="00AB1005"/>
    <w:rsid w:val="00AC512E"/>
    <w:rsid w:val="00B36D87"/>
    <w:rsid w:val="00B454F5"/>
    <w:rsid w:val="00B51B88"/>
    <w:rsid w:val="00B66D21"/>
    <w:rsid w:val="00B720CD"/>
    <w:rsid w:val="00B807BB"/>
    <w:rsid w:val="00BA1C5F"/>
    <w:rsid w:val="00BA435B"/>
    <w:rsid w:val="00BB04B6"/>
    <w:rsid w:val="00C04F57"/>
    <w:rsid w:val="00C45022"/>
    <w:rsid w:val="00C716F8"/>
    <w:rsid w:val="00C7272F"/>
    <w:rsid w:val="00CB2B88"/>
    <w:rsid w:val="00CD4B0F"/>
    <w:rsid w:val="00CF11F5"/>
    <w:rsid w:val="00CF4327"/>
    <w:rsid w:val="00D57B6F"/>
    <w:rsid w:val="00D73BB6"/>
    <w:rsid w:val="00D755E2"/>
    <w:rsid w:val="00DB2CD7"/>
    <w:rsid w:val="00DD2338"/>
    <w:rsid w:val="00DE5FCF"/>
    <w:rsid w:val="00E327FE"/>
    <w:rsid w:val="00E52B4A"/>
    <w:rsid w:val="00E57F36"/>
    <w:rsid w:val="00E72580"/>
    <w:rsid w:val="00E8290B"/>
    <w:rsid w:val="00ED0F16"/>
    <w:rsid w:val="00EF3993"/>
    <w:rsid w:val="00F03624"/>
    <w:rsid w:val="00F60020"/>
    <w:rsid w:val="00F72993"/>
    <w:rsid w:val="00F73F5C"/>
    <w:rsid w:val="00FA21BE"/>
    <w:rsid w:val="00FC30F3"/>
    <w:rsid w:val="00FC5D6B"/>
    <w:rsid w:val="00FD4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B3922"/>
  <w15:chartTrackingRefBased/>
  <w15:docId w15:val="{12159BC6-C35B-4306-BF3B-1595C1ECC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6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6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6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6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6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6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6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6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6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6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6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6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6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6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6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6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6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617"/>
    <w:rPr>
      <w:rFonts w:eastAsiaTheme="majorEastAsia" w:cstheme="majorBidi"/>
      <w:color w:val="272727" w:themeColor="text1" w:themeTint="D8"/>
    </w:rPr>
  </w:style>
  <w:style w:type="paragraph" w:styleId="Title">
    <w:name w:val="Title"/>
    <w:basedOn w:val="Normal"/>
    <w:next w:val="Normal"/>
    <w:link w:val="TitleChar"/>
    <w:uiPriority w:val="10"/>
    <w:qFormat/>
    <w:rsid w:val="009746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6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6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6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617"/>
    <w:pPr>
      <w:spacing w:before="160"/>
      <w:jc w:val="center"/>
    </w:pPr>
    <w:rPr>
      <w:i/>
      <w:iCs/>
      <w:color w:val="404040" w:themeColor="text1" w:themeTint="BF"/>
    </w:rPr>
  </w:style>
  <w:style w:type="character" w:customStyle="1" w:styleId="QuoteChar">
    <w:name w:val="Quote Char"/>
    <w:basedOn w:val="DefaultParagraphFont"/>
    <w:link w:val="Quote"/>
    <w:uiPriority w:val="29"/>
    <w:rsid w:val="00974617"/>
    <w:rPr>
      <w:i/>
      <w:iCs/>
      <w:color w:val="404040" w:themeColor="text1" w:themeTint="BF"/>
    </w:rPr>
  </w:style>
  <w:style w:type="paragraph" w:styleId="ListParagraph">
    <w:name w:val="List Paragraph"/>
    <w:basedOn w:val="Normal"/>
    <w:uiPriority w:val="34"/>
    <w:qFormat/>
    <w:rsid w:val="00974617"/>
    <w:pPr>
      <w:ind w:left="720"/>
      <w:contextualSpacing/>
    </w:pPr>
  </w:style>
  <w:style w:type="character" w:styleId="IntenseEmphasis">
    <w:name w:val="Intense Emphasis"/>
    <w:basedOn w:val="DefaultParagraphFont"/>
    <w:uiPriority w:val="21"/>
    <w:qFormat/>
    <w:rsid w:val="00974617"/>
    <w:rPr>
      <w:i/>
      <w:iCs/>
      <w:color w:val="0F4761" w:themeColor="accent1" w:themeShade="BF"/>
    </w:rPr>
  </w:style>
  <w:style w:type="paragraph" w:styleId="IntenseQuote">
    <w:name w:val="Intense Quote"/>
    <w:basedOn w:val="Normal"/>
    <w:next w:val="Normal"/>
    <w:link w:val="IntenseQuoteChar"/>
    <w:uiPriority w:val="30"/>
    <w:qFormat/>
    <w:rsid w:val="009746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617"/>
    <w:rPr>
      <w:i/>
      <w:iCs/>
      <w:color w:val="0F4761" w:themeColor="accent1" w:themeShade="BF"/>
    </w:rPr>
  </w:style>
  <w:style w:type="character" w:styleId="IntenseReference">
    <w:name w:val="Intense Reference"/>
    <w:basedOn w:val="DefaultParagraphFont"/>
    <w:uiPriority w:val="32"/>
    <w:qFormat/>
    <w:rsid w:val="00974617"/>
    <w:rPr>
      <w:b/>
      <w:bCs/>
      <w:smallCaps/>
      <w:color w:val="0F4761" w:themeColor="accent1" w:themeShade="BF"/>
      <w:spacing w:val="5"/>
    </w:rPr>
  </w:style>
  <w:style w:type="character" w:styleId="Hyperlink">
    <w:name w:val="Hyperlink"/>
    <w:basedOn w:val="DefaultParagraphFont"/>
    <w:uiPriority w:val="99"/>
    <w:unhideWhenUsed/>
    <w:rsid w:val="009E6DFB"/>
    <w:rPr>
      <w:color w:val="467886" w:themeColor="hyperlink"/>
      <w:u w:val="single"/>
    </w:rPr>
  </w:style>
  <w:style w:type="paragraph" w:styleId="TOCHeading">
    <w:name w:val="TOC Heading"/>
    <w:basedOn w:val="Heading1"/>
    <w:next w:val="Normal"/>
    <w:uiPriority w:val="39"/>
    <w:unhideWhenUsed/>
    <w:qFormat/>
    <w:rsid w:val="009E6DFB"/>
    <w:pPr>
      <w:spacing w:before="240" w:after="0"/>
      <w:outlineLvl w:val="9"/>
    </w:pPr>
    <w:rPr>
      <w:sz w:val="32"/>
      <w:szCs w:val="32"/>
      <w:lang w:val="en-US"/>
    </w:rPr>
  </w:style>
  <w:style w:type="paragraph" w:styleId="TOC1">
    <w:name w:val="toc 1"/>
    <w:basedOn w:val="Normal"/>
    <w:next w:val="Normal"/>
    <w:autoRedefine/>
    <w:uiPriority w:val="39"/>
    <w:unhideWhenUsed/>
    <w:rsid w:val="009E6DFB"/>
    <w:pPr>
      <w:spacing w:after="100" w:line="360" w:lineRule="auto"/>
      <w:jc w:val="both"/>
    </w:pPr>
    <w:rPr>
      <w:rFonts w:ascii="Times New Roman" w:hAnsi="Times New Roman"/>
      <w:kern w:val="2"/>
      <w:sz w:val="24"/>
      <w:lang w:val="en-US"/>
      <w14:ligatures w14:val="standardContextual"/>
    </w:rPr>
  </w:style>
  <w:style w:type="paragraph" w:styleId="TOC2">
    <w:name w:val="toc 2"/>
    <w:basedOn w:val="Normal"/>
    <w:next w:val="Normal"/>
    <w:autoRedefine/>
    <w:uiPriority w:val="39"/>
    <w:unhideWhenUsed/>
    <w:rsid w:val="009E6DFB"/>
    <w:pPr>
      <w:spacing w:after="100" w:line="360" w:lineRule="auto"/>
      <w:ind w:left="240"/>
      <w:jc w:val="both"/>
    </w:pPr>
    <w:rPr>
      <w:rFonts w:ascii="Times New Roman" w:hAnsi="Times New Roman"/>
      <w:kern w:val="2"/>
      <w:sz w:val="24"/>
      <w:lang w:val="en-US"/>
      <w14:ligatures w14:val="standardContextual"/>
    </w:rPr>
  </w:style>
  <w:style w:type="paragraph" w:styleId="Header">
    <w:name w:val="header"/>
    <w:basedOn w:val="Normal"/>
    <w:link w:val="HeaderChar"/>
    <w:uiPriority w:val="99"/>
    <w:unhideWhenUsed/>
    <w:rsid w:val="00BA1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C5F"/>
  </w:style>
  <w:style w:type="paragraph" w:styleId="Footer">
    <w:name w:val="footer"/>
    <w:basedOn w:val="Normal"/>
    <w:link w:val="FooterChar"/>
    <w:uiPriority w:val="99"/>
    <w:unhideWhenUsed/>
    <w:rsid w:val="00BA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C5F"/>
  </w:style>
  <w:style w:type="character" w:styleId="FollowedHyperlink">
    <w:name w:val="FollowedHyperlink"/>
    <w:basedOn w:val="DefaultParagraphFont"/>
    <w:uiPriority w:val="99"/>
    <w:semiHidden/>
    <w:unhideWhenUsed/>
    <w:rsid w:val="003F20A3"/>
    <w:rPr>
      <w:color w:val="96607D" w:themeColor="followedHyperlink"/>
      <w:u w:val="single"/>
    </w:rPr>
  </w:style>
  <w:style w:type="character" w:styleId="UnresolvedMention">
    <w:name w:val="Unresolved Mention"/>
    <w:basedOn w:val="DefaultParagraphFont"/>
    <w:uiPriority w:val="99"/>
    <w:semiHidden/>
    <w:unhideWhenUsed/>
    <w:rsid w:val="002D19F5"/>
    <w:rPr>
      <w:color w:val="605E5C"/>
      <w:shd w:val="clear" w:color="auto" w:fill="E1DFDD"/>
    </w:rPr>
  </w:style>
  <w:style w:type="paragraph" w:styleId="NormalWeb">
    <w:name w:val="Normal (Web)"/>
    <w:basedOn w:val="Normal"/>
    <w:uiPriority w:val="99"/>
    <w:semiHidden/>
    <w:unhideWhenUsed/>
    <w:rsid w:val="00E57F3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137004">
      <w:bodyDiv w:val="1"/>
      <w:marLeft w:val="0"/>
      <w:marRight w:val="0"/>
      <w:marTop w:val="0"/>
      <w:marBottom w:val="0"/>
      <w:divBdr>
        <w:top w:val="none" w:sz="0" w:space="0" w:color="auto"/>
        <w:left w:val="none" w:sz="0" w:space="0" w:color="auto"/>
        <w:bottom w:val="none" w:sz="0" w:space="0" w:color="auto"/>
        <w:right w:val="none" w:sz="0" w:space="0" w:color="auto"/>
      </w:divBdr>
    </w:div>
    <w:div w:id="683946502">
      <w:bodyDiv w:val="1"/>
      <w:marLeft w:val="0"/>
      <w:marRight w:val="0"/>
      <w:marTop w:val="0"/>
      <w:marBottom w:val="0"/>
      <w:divBdr>
        <w:top w:val="none" w:sz="0" w:space="0" w:color="auto"/>
        <w:left w:val="none" w:sz="0" w:space="0" w:color="auto"/>
        <w:bottom w:val="none" w:sz="0" w:space="0" w:color="auto"/>
        <w:right w:val="none" w:sz="0" w:space="0" w:color="auto"/>
      </w:divBdr>
    </w:div>
    <w:div w:id="1613635606">
      <w:bodyDiv w:val="1"/>
      <w:marLeft w:val="0"/>
      <w:marRight w:val="0"/>
      <w:marTop w:val="0"/>
      <w:marBottom w:val="0"/>
      <w:divBdr>
        <w:top w:val="none" w:sz="0" w:space="0" w:color="auto"/>
        <w:left w:val="none" w:sz="0" w:space="0" w:color="auto"/>
        <w:bottom w:val="none" w:sz="0" w:space="0" w:color="auto"/>
        <w:right w:val="none" w:sz="0" w:space="0" w:color="auto"/>
      </w:divBdr>
    </w:div>
    <w:div w:id="203091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11/inm.12983" TargetMode="External"/><Relationship Id="rId18" Type="http://schemas.openxmlformats.org/officeDocument/2006/relationships/hyperlink" Target="https://doi.org/10.1177/1559827621104977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7759/cureus.28026" TargetMode="External"/><Relationship Id="rId7" Type="http://schemas.openxmlformats.org/officeDocument/2006/relationships/webSettings" Target="webSettings.xml"/><Relationship Id="rId12" Type="http://schemas.openxmlformats.org/officeDocument/2006/relationships/hyperlink" Target="https://doi.org/10.1111/inm.12986" TargetMode="External"/><Relationship Id="rId17" Type="http://schemas.openxmlformats.org/officeDocument/2006/relationships/hyperlink" Target="https://doi.org/10.1186/s12909-021-02695-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3389/fpsyg.2022.827320" TargetMode="External"/><Relationship Id="rId20" Type="http://schemas.openxmlformats.org/officeDocument/2006/relationships/hyperlink" Target="https://doi.org/10.3389/fpubh.2021.70735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s10447-021-09445-x"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doi.org/10.1136/ebmental-2021-300254" TargetMode="External"/><Relationship Id="rId23" Type="http://schemas.openxmlformats.org/officeDocument/2006/relationships/hyperlink" Target="https://doi.org/10.1007/s12310-022-09535-0"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1186/s13030-021-00219-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07/s10597-020-00734-0" TargetMode="External"/><Relationship Id="rId22" Type="http://schemas.openxmlformats.org/officeDocument/2006/relationships/hyperlink" Target="https://doi.org/10.1177/2325958220985665"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891BE4EE254F658FDC16E5C6ACC79A"/>
        <w:category>
          <w:name w:val="General"/>
          <w:gallery w:val="placeholder"/>
        </w:category>
        <w:types>
          <w:type w:val="bbPlcHdr"/>
        </w:types>
        <w:behaviors>
          <w:behavior w:val="content"/>
        </w:behaviors>
        <w:guid w:val="{61AB76AE-C048-4007-B3B0-35EB521C8725}"/>
      </w:docPartPr>
      <w:docPartBody>
        <w:p w:rsidR="00000000" w:rsidRDefault="002574A4" w:rsidP="002574A4">
          <w:pPr>
            <w:pStyle w:val="70891BE4EE254F658FDC16E5C6ACC79A"/>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4A4"/>
    <w:rsid w:val="0024561E"/>
    <w:rsid w:val="002574A4"/>
    <w:rsid w:val="00392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891BE4EE254F658FDC16E5C6ACC79A">
    <w:name w:val="70891BE4EE254F658FDC16E5C6ACC79A"/>
    <w:rsid w:val="002574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7ee8defe712ecadb51a466c4f8872f0">
  <xsd:schema xmlns:xsd="http://www.w3.org/2001/XMLSchema" xmlns:xs="http://www.w3.org/2001/XMLSchema" xmlns:p="http://schemas.microsoft.com/office/2006/metadata/properties" xmlns:ns3="0085e1a2-9cbf-4b92-866b-21f3c89040b6" targetNamespace="http://schemas.microsoft.com/office/2006/metadata/properties" ma:root="true" ma:fieldsID="a15cde6c9e68de8c2f068ac3949c827b"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4EB23B-F7B7-40D1-B7BB-60090E9FA03B}">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2B168A39-D626-43E4-8B06-E27837FF4AF8}">
  <ds:schemaRefs>
    <ds:schemaRef ds:uri="http://schemas.microsoft.com/sharepoint/v3/contenttype/forms"/>
  </ds:schemaRefs>
</ds:datastoreItem>
</file>

<file path=customXml/itemProps3.xml><?xml version="1.0" encoding="utf-8"?>
<ds:datastoreItem xmlns:ds="http://schemas.openxmlformats.org/officeDocument/2006/customXml" ds:itemID="{E08AD41C-FA32-476C-80D4-1BAD9B199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11</Pages>
  <Words>2428</Words>
  <Characters>13843</Characters>
  <Application>Microsoft Office Word</Application>
  <DocSecurity>0</DocSecurity>
  <Lines>115</Lines>
  <Paragraphs>32</Paragraphs>
  <ScaleCrop>false</ScaleCrop>
  <Company/>
  <LinksUpToDate>false</LinksUpToDate>
  <CharactersWithSpaces>16239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ECPS4015</dc:title>
  <dc:subject/>
  <dc:creator>Ummul Azkia (2405300)</dc:creator>
  <cp:keywords/>
  <dc:description/>
  <cp:lastModifiedBy>Ummul Azkia (2405300)</cp:lastModifiedBy>
  <cp:revision>99</cp:revision>
  <dcterms:created xsi:type="dcterms:W3CDTF">2025-03-16T21:22:00Z</dcterms:created>
  <dcterms:modified xsi:type="dcterms:W3CDTF">2025-03-18T19:20:00Z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