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5EA22" w14:textId="16A7A994" w:rsidR="009A02B5" w:rsidRPr="009A02B5" w:rsidRDefault="009A02B5" w:rsidP="009A02B5">
      <w:pPr>
        <w:pStyle w:val="paragraph"/>
        <w:spacing w:before="0" w:beforeAutospacing="0" w:after="0" w:afterAutospacing="0"/>
        <w:textAlignment w:val="baseline"/>
        <w:rPr>
          <w:rFonts w:ascii="Segoe UI" w:hAnsi="Segoe UI" w:cs="Segoe UI"/>
          <w:sz w:val="20"/>
          <w:szCs w:val="20"/>
        </w:rPr>
      </w:pPr>
      <w:r w:rsidRPr="009A02B5">
        <w:rPr>
          <w:rStyle w:val="normaltextrun"/>
          <w:rFonts w:ascii="Arial" w:hAnsi="Arial" w:cs="Arial"/>
          <w:b/>
          <w:bCs/>
          <w:sz w:val="28"/>
          <w:szCs w:val="28"/>
        </w:rPr>
        <w:t>Critically evaluate how the Criminal Justice System responds to victims of crime</w:t>
      </w:r>
      <w:r w:rsidRPr="009A02B5">
        <w:rPr>
          <w:rStyle w:val="eop"/>
          <w:rFonts w:ascii="Arial" w:hAnsi="Arial" w:cs="Arial"/>
          <w:sz w:val="28"/>
          <w:szCs w:val="28"/>
        </w:rPr>
        <w:t> </w:t>
      </w:r>
      <w:r w:rsidRPr="009A02B5">
        <w:rPr>
          <w:rStyle w:val="eop"/>
          <w:rFonts w:ascii="Arial" w:hAnsi="Arial" w:cs="Arial"/>
          <w:b/>
          <w:bCs/>
          <w:sz w:val="28"/>
          <w:szCs w:val="28"/>
        </w:rPr>
        <w:t>– Matthew Davis 1901809</w:t>
      </w:r>
    </w:p>
    <w:p w14:paraId="0C818BED" w14:textId="39215873" w:rsidR="009A02B5" w:rsidRDefault="009A02B5"/>
    <w:p w14:paraId="4F4B0AC5" w14:textId="20A62972" w:rsidR="009A02B5" w:rsidRDefault="002D65F4">
      <w:r>
        <w:t xml:space="preserve">Over the years, there have been many cases, examples and incidents of where ‘victims’ have been wrongly and poorly dealt with by the Criminal Justice System. To start off with, </w:t>
      </w:r>
      <w:proofErr w:type="spellStart"/>
      <w:r>
        <w:t>Fohring</w:t>
      </w:r>
      <w:proofErr w:type="spellEnd"/>
      <w:r>
        <w:t xml:space="preserve"> (2018) describes the term of identifying as a ‘victim’ as one being off ‘’a complex process involving both social and personal </w:t>
      </w:r>
      <w:r w:rsidR="00287104">
        <w:t>motivation’’. The</w:t>
      </w:r>
      <w:r>
        <w:t xml:space="preserve"> purpose of this </w:t>
      </w:r>
      <w:r w:rsidR="00363753">
        <w:t>essay</w:t>
      </w:r>
      <w:r w:rsidR="00CB1333">
        <w:t>,</w:t>
      </w:r>
      <w:r>
        <w:t xml:space="preserve"> however, </w:t>
      </w:r>
      <w:r w:rsidR="00CB1333">
        <w:t xml:space="preserve">will be to look at real-life </w:t>
      </w:r>
      <w:r w:rsidR="00363753">
        <w:t>documents and examples</w:t>
      </w:r>
      <w:r w:rsidR="00CB1333">
        <w:t xml:space="preserve"> that have taken place where the victim has not received an appropriate amount of care from the Criminal Justice system </w:t>
      </w:r>
      <w:r w:rsidR="00287104">
        <w:t>as well as briefly review the process of victimology. B</w:t>
      </w:r>
      <w:r w:rsidR="00CB1333">
        <w:t xml:space="preserve">y the end, </w:t>
      </w:r>
      <w:r w:rsidR="00287104">
        <w:t xml:space="preserve">the conclusion will </w:t>
      </w:r>
      <w:r w:rsidR="00CB1333">
        <w:t xml:space="preserve">ultimately make a final decision how much of an issue this </w:t>
      </w:r>
      <w:r w:rsidR="00363753">
        <w:t xml:space="preserve">is, why this needs to be resolved and what would consequently occur as a result of this not happening. </w:t>
      </w:r>
      <w:r w:rsidR="00CB1333">
        <w:t xml:space="preserve">Early instances of this and what we will be looking at are cases such as the victim being blamed for the crime they have suffered from </w:t>
      </w:r>
      <w:r w:rsidR="00223907">
        <w:t>or people who have unfortunately lost their lives</w:t>
      </w:r>
      <w:r w:rsidR="00363753">
        <w:t xml:space="preserve">; </w:t>
      </w:r>
      <w:r w:rsidR="00223907">
        <w:t>some of which being many years ago now at the time of writing this. If we only look solely at the United Kingdom on this occasion, events such as the 2017 Grenfell Tower or recent terror attacks in Manchester</w:t>
      </w:r>
      <w:r w:rsidR="00363753">
        <w:t xml:space="preserve"> are a couple examples</w:t>
      </w:r>
      <w:r w:rsidR="00223907">
        <w:t xml:space="preserve"> to name a few.</w:t>
      </w:r>
    </w:p>
    <w:p w14:paraId="2190AC2B" w14:textId="4629B879" w:rsidR="00287104" w:rsidRDefault="00287104"/>
    <w:p w14:paraId="4996E567" w14:textId="4870CBB9" w:rsidR="00287104" w:rsidRDefault="00287104">
      <w:r>
        <w:t xml:space="preserve">As for the term ‘victimology’, </w:t>
      </w:r>
      <w:proofErr w:type="spellStart"/>
      <w:r>
        <w:t>Dussich</w:t>
      </w:r>
      <w:proofErr w:type="spellEnd"/>
      <w:r>
        <w:t xml:space="preserve"> (</w:t>
      </w:r>
      <w:proofErr w:type="spellStart"/>
      <w:r>
        <w:t>n.d</w:t>
      </w:r>
      <w:proofErr w:type="spellEnd"/>
      <w:r>
        <w:t xml:space="preserve">) describes it as the event ‘’leading to victimisation’’ and the study of ‘’vulnerabilities, events, recoveries and responses by people’’ As for ‘victimisation’ they define this as ‘’persons who are impacted by persons or events which suffer a violation of rights or significant disruption of their </w:t>
      </w:r>
      <w:r w:rsidR="00AE173D">
        <w:t>well-being</w:t>
      </w:r>
      <w:r>
        <w:t>.’’</w:t>
      </w:r>
      <w:r w:rsidR="00AE173D">
        <w:t xml:space="preserve"> As for how this relates to the Criminal Justice System</w:t>
      </w:r>
      <w:r w:rsidR="00C01A2A">
        <w:t xml:space="preserve">, these are areas that need to be inspected and scrutinised, questioning details such as why it happened for instance in order to achieve that justice. </w:t>
      </w:r>
    </w:p>
    <w:p w14:paraId="547C027B" w14:textId="34781541" w:rsidR="003F0A42" w:rsidRDefault="003F0A42"/>
    <w:p w14:paraId="666D4E65" w14:textId="6051547B" w:rsidR="002D65F4" w:rsidRDefault="00223907">
      <w:r>
        <w:t xml:space="preserve">However, to start off the main body, </w:t>
      </w:r>
      <w:r w:rsidR="000C3A89">
        <w:t xml:space="preserve">if we look at another area of who can be the victim in a crime, in this first example, we can be led to interpret that the perpetrator and offender of a crime can eventually be made into a ‘victim’ as a result of the Criminal Justice System. Dearden (2018) writes in an article that ‘’judges have been handing criminals unlawful sentences ‘leading to significant injustice’, report finds’’. Now of course, it is obvious that offenders should face justice in any case where they have been proven guilty of offending and committing a crime. However, the problem put forward here is that the injustice committed by the Criminal Justice System can affect either the original victim or the perpetrator of the crime eventually turning them </w:t>
      </w:r>
      <w:r w:rsidR="001705E6">
        <w:t xml:space="preserve">into a victim themselves as a result of them receiving harsher and unwarranted sentences from the court or more generous sentences as Dearden and the report reveals to which is the first example of this essay in attempting to critically evaluate how the justice system deals with the aftermath of these crimes and the extent to how poorly they are dealt with. </w:t>
      </w:r>
    </w:p>
    <w:p w14:paraId="6FDEF1C0" w14:textId="56ED5307" w:rsidR="002D65F4" w:rsidRDefault="002D65F4"/>
    <w:p w14:paraId="22E23F04" w14:textId="0535B624" w:rsidR="008D53C5" w:rsidRDefault="003F0A42">
      <w:r>
        <w:t xml:space="preserve">In ‘’Meeting the needs of victims in the criminal justice system’’ (2015), it is a report that intends to </w:t>
      </w:r>
      <w:r w:rsidR="00A81CBF">
        <w:t xml:space="preserve">solely </w:t>
      </w:r>
      <w:r>
        <w:t>‘’bring together relevant material</w:t>
      </w:r>
      <w:r w:rsidR="00A81CBF">
        <w:t xml:space="preserve">’’ that will then look to give a good ‘’overview of the quality of service experienced by victims’’. This report here will be an extremely important and critical reference and piece of research used as it will allow us to gain a greater perspective and overlook at how good the response of the justice system was to </w:t>
      </w:r>
      <w:r w:rsidR="00363753">
        <w:t xml:space="preserve">these </w:t>
      </w:r>
      <w:r w:rsidR="00A81CBF">
        <w:t>people who were victims of crime back in the year of 2015</w:t>
      </w:r>
      <w:r w:rsidR="00D4204C">
        <w:t xml:space="preserve"> and the progression of both the system and its performance as the year went on</w:t>
      </w:r>
      <w:r w:rsidR="008D53C5">
        <w:t xml:space="preserve"> and examines different areas of </w:t>
      </w:r>
      <w:r w:rsidR="008D53C5">
        <w:lastRenderedPageBreak/>
        <w:t xml:space="preserve">the </w:t>
      </w:r>
      <w:r w:rsidR="00363753">
        <w:t>setup</w:t>
      </w:r>
      <w:r w:rsidR="00A81CBF">
        <w:t xml:space="preserve">. Although the report states that ‘’there were excellent individual examples of good practice across criminal justice sectors’’ they also reveal that ‘’there were unacceptable inconsistencies in the service provided to victims’’ and that ‘’there is clearly work to do’’. As well as this, the report </w:t>
      </w:r>
      <w:r w:rsidR="00363753">
        <w:t>furthermore</w:t>
      </w:r>
      <w:r w:rsidR="00A81CBF">
        <w:t xml:space="preserve"> discloses that ‘’there were also particular concerns around crimes not being recorded’’ and there being a ‘’lack of empathy shown’’. This </w:t>
      </w:r>
      <w:r w:rsidR="00363753">
        <w:t xml:space="preserve">document </w:t>
      </w:r>
      <w:r w:rsidR="00A81CBF">
        <w:t xml:space="preserve">even early on here, highlights very much the problems of the Criminal Justice System as crimes not being recorded and a lack of empathy shown </w:t>
      </w:r>
      <w:r w:rsidR="00D4204C">
        <w:t xml:space="preserve">to victims is not an action that would be positively looked upon by the public for example as part of a police officer’s job is to </w:t>
      </w:r>
      <w:r w:rsidR="00363753">
        <w:t xml:space="preserve">serve and protect along with </w:t>
      </w:r>
      <w:r w:rsidR="00D4204C">
        <w:t>mak</w:t>
      </w:r>
      <w:r w:rsidR="00363753">
        <w:t>ing</w:t>
      </w:r>
      <w:r w:rsidR="00D4204C">
        <w:t xml:space="preserve"> people feel safe and not showing the appropriate amount of care or urgency to properly record a crime or </w:t>
      </w:r>
      <w:r w:rsidR="00363753">
        <w:t xml:space="preserve">demonstrate </w:t>
      </w:r>
      <w:r w:rsidR="00D4204C">
        <w:t>the proper amount of sympathy for someone who has gone through the trauma of crime</w:t>
      </w:r>
      <w:r w:rsidR="00363753">
        <w:t xml:space="preserve"> or related to someone who has</w:t>
      </w:r>
      <w:r w:rsidR="00D4204C">
        <w:t xml:space="preserve"> is an act that can indeed be used to critically evaluate the justice system. The report then further down later declares that ‘’the police are letting these victims down’’ and how victims are ‘’denied access to support and services to which they are entitled under the Code’’. This here can instantly make us question the usage and need for this code if victims are not allowed admission to it.</w:t>
      </w:r>
      <w:r w:rsidR="00DE0A3B">
        <w:t xml:space="preserve"> As the year progressed, the report notes that despite an enhancement in the system ‘’the overall response to victims of domestic abuse is not good enough’’ and how the quality of investigation ‘’is unacceptably weak’’. They also write that as a result of the shortage of empathy shown to people, ‘’victims of domestic abuse feel they are not being taken seriously or believed’’. This quote here is an extremely invaluable piece of information in being able to critique the justice system as due to this being public knowledge released on report for anyone to read</w:t>
      </w:r>
      <w:r w:rsidR="00363753">
        <w:t xml:space="preserve">. This is because </w:t>
      </w:r>
      <w:r w:rsidR="00DE0A3B">
        <w:t xml:space="preserve">it </w:t>
      </w:r>
      <w:r w:rsidR="006408F4">
        <w:t xml:space="preserve">could </w:t>
      </w:r>
      <w:r w:rsidR="00DE0A3B">
        <w:t>deter current, potential and future victims of domestic abuse a</w:t>
      </w:r>
      <w:r w:rsidR="006408F4">
        <w:t xml:space="preserve">s well as </w:t>
      </w:r>
      <w:r w:rsidR="00DE0A3B">
        <w:t xml:space="preserve">crime in general from reporting the trauma that they </w:t>
      </w:r>
      <w:r w:rsidR="006408F4">
        <w:t>have</w:t>
      </w:r>
      <w:r w:rsidR="00DE0A3B">
        <w:t xml:space="preserve"> </w:t>
      </w:r>
      <w:r w:rsidR="006408F4">
        <w:t>experienced</w:t>
      </w:r>
      <w:r w:rsidR="00DE0A3B">
        <w:t xml:space="preserve"> from which could potentially and unfortunately result in fatal consequences for themselves and others. It could also be argued here that </w:t>
      </w:r>
      <w:r w:rsidR="00440539">
        <w:t>despite the potential for improvement and growth in the future in terms of how victims are treated that there will still be many people in the United Kingdom and the world who have suffered and will suffer from criminal acts in the future that will sadly not report it as a result of lost trust and past apparent misplaced faith in the justice system</w:t>
      </w:r>
      <w:r w:rsidR="006408F4">
        <w:t xml:space="preserve"> which could put everyone at risk</w:t>
      </w:r>
      <w:r w:rsidR="00440539">
        <w:t xml:space="preserve">. </w:t>
      </w:r>
    </w:p>
    <w:p w14:paraId="5852E5CD" w14:textId="7F46DE95" w:rsidR="008D53C5" w:rsidRDefault="008D53C5"/>
    <w:p w14:paraId="5CD5F6A9" w14:textId="13E9E760" w:rsidR="008D53C5" w:rsidRDefault="006408F4">
      <w:r>
        <w:t>With regards as to</w:t>
      </w:r>
      <w:r w:rsidR="008D53C5">
        <w:t xml:space="preserve"> how we can critically evaluate the police and their investigations, the report also div</w:t>
      </w:r>
      <w:r>
        <w:t xml:space="preserve">ulges </w:t>
      </w:r>
      <w:r w:rsidR="008D53C5">
        <w:t xml:space="preserve">into this area of the justice system adjudging that ‘’almost half of all forces need to improve their crime investigations’’ and how ‘’opportunities to secure successful outcomes for the victim are being missed’’. The report also adds that ‘’victims notice when investigations are poor, which can add to their perception of not being believed’’. Going back to a previous point of potentially creating the argument that this could </w:t>
      </w:r>
      <w:r>
        <w:t>dissuade</w:t>
      </w:r>
      <w:r w:rsidR="008D53C5">
        <w:t xml:space="preserve"> past, present, and future victims from reporting crime, this section of information in the report only strengthens that </w:t>
      </w:r>
      <w:r>
        <w:t>belief</w:t>
      </w:r>
      <w:r w:rsidR="008D53C5">
        <w:t xml:space="preserve"> as of course, poor attempts of investigations will more than likely result in</w:t>
      </w:r>
      <w:r>
        <w:t xml:space="preserve"> a</w:t>
      </w:r>
      <w:r w:rsidR="008D53C5">
        <w:t xml:space="preserve"> victim </w:t>
      </w:r>
      <w:r w:rsidR="00201368">
        <w:t xml:space="preserve">of crime </w:t>
      </w:r>
      <w:r w:rsidR="008D53C5">
        <w:t>not receiving full justice from and this being a regular occurrence as made public by the report</w:t>
      </w:r>
      <w:r>
        <w:t xml:space="preserve"> which</w:t>
      </w:r>
      <w:r w:rsidR="00A32D16">
        <w:t xml:space="preserve"> </w:t>
      </w:r>
      <w:r w:rsidR="008D53C5">
        <w:t>stat</w:t>
      </w:r>
      <w:r>
        <w:t>es</w:t>
      </w:r>
      <w:r w:rsidR="008D53C5">
        <w:t xml:space="preserve"> that many of the forces need to improve their investigations</w:t>
      </w:r>
      <w:r>
        <w:t>,</w:t>
      </w:r>
      <w:r w:rsidR="00A32D16">
        <w:t xml:space="preserve"> will cause massive damage in the public’s trust in the capabilities of the justice system. Moving further down the report into the section of observing the compensation entitlements that victims are eligible to receive, it is revealed that ‘’many police officers were unaware that disability hate crimes entitle the victims to enhanced entitlements’’. This here is a major issue to be </w:t>
      </w:r>
      <w:r>
        <w:t>debated</w:t>
      </w:r>
      <w:r w:rsidR="00A32D16">
        <w:t xml:space="preserve"> here as police officers being oblivious to something as significant as this can create </w:t>
      </w:r>
      <w:r w:rsidR="00201368">
        <w:t>an abundance</w:t>
      </w:r>
      <w:r w:rsidR="00A32D16">
        <w:t xml:space="preserve"> of </w:t>
      </w:r>
      <w:r w:rsidR="00A32D16">
        <w:lastRenderedPageBreak/>
        <w:t>problems and cause many questions to arise such as the training and education of these officers</w:t>
      </w:r>
      <w:r w:rsidR="00201368">
        <w:t xml:space="preserve"> as to why</w:t>
      </w:r>
      <w:r w:rsidR="00361060">
        <w:t xml:space="preserve"> there is </w:t>
      </w:r>
      <w:r w:rsidR="00201368">
        <w:t xml:space="preserve">so </w:t>
      </w:r>
      <w:r w:rsidR="00361060">
        <w:t xml:space="preserve">much negligence and disregard that has been shown to </w:t>
      </w:r>
      <w:r w:rsidR="00201368">
        <w:t>these individuals</w:t>
      </w:r>
      <w:r w:rsidR="00361060">
        <w:t>. As well as this, the possible i</w:t>
      </w:r>
      <w:r w:rsidR="00201368">
        <w:t>nterpretation</w:t>
      </w:r>
      <w:r w:rsidR="00361060">
        <w:t xml:space="preserve"> that there are numerous officers in the United Kingdom who are too, </w:t>
      </w:r>
      <w:r w:rsidR="00201368">
        <w:t xml:space="preserve">also </w:t>
      </w:r>
      <w:r w:rsidR="00361060">
        <w:t xml:space="preserve">hypothetically unaware of these entitlements. The document also provides statistics which gives the public a clear understanding as to just how much the justice system is failing to perform to the standards expected of them and deliver the victim some comfort in knowing they have received some form of satisfaction from the distress they have suffered from. These are statistics such </w:t>
      </w:r>
      <w:r w:rsidR="00AF1CFC">
        <w:t xml:space="preserve">as ‘’even when crimes are correctly recorded, too many are removed or cancelled as recorded crimes for no good reason’’ and how </w:t>
      </w:r>
      <w:r w:rsidR="00361060">
        <w:t>‘’over 800,000 crimes reported to the police</w:t>
      </w:r>
      <w:r w:rsidR="00AF1CFC">
        <w:t xml:space="preserve"> have gone unrecorded each year’’. This is an </w:t>
      </w:r>
      <w:r w:rsidR="00201368">
        <w:t>intolerable</w:t>
      </w:r>
      <w:r w:rsidR="00AF1CFC">
        <w:t xml:space="preserve"> amount of</w:t>
      </w:r>
      <w:r w:rsidR="00201368">
        <w:t xml:space="preserve"> crime</w:t>
      </w:r>
      <w:r w:rsidR="00AF1CFC">
        <w:t xml:space="preserve"> as it means that countless people who have committed unlawful and despicable acts remain unpunished and essentially are allowed to get away with it. </w:t>
      </w:r>
      <w:r w:rsidR="001B0134">
        <w:t xml:space="preserve">As well as this, the police’s failure to record these crimes means that the perpetrators of these crimes could result in consequences such as them re-offending in the future and causing further harm.  </w:t>
      </w:r>
      <w:r w:rsidR="00AF1CFC">
        <w:t xml:space="preserve">A final statistic from the report reads that ‘’in over 800 of the 3,246 decisions reviewed, there was no evidence that the victim was told of the decision to no-crime their report’’ indicating that the victims of these crimes were still most likely under the impression that their cases were under investigation when really, they were not. This here is yet another massive issue and problem that can be used to critically evaluate the justice system as </w:t>
      </w:r>
      <w:r w:rsidR="00201368">
        <w:t xml:space="preserve">the information dispersed is </w:t>
      </w:r>
      <w:r w:rsidR="00085AB6">
        <w:t>extremely</w:t>
      </w:r>
      <w:r w:rsidR="00AF1CFC">
        <w:t xml:space="preserve"> misleading and deceptive </w:t>
      </w:r>
      <w:r w:rsidR="00085AB6">
        <w:t xml:space="preserve">to people and is yet another concerningly excessive number of cases. </w:t>
      </w:r>
    </w:p>
    <w:p w14:paraId="77074B74" w14:textId="6DE6A191" w:rsidR="001B0134" w:rsidRDefault="001B0134"/>
    <w:p w14:paraId="64AEAA07" w14:textId="6D702380" w:rsidR="007853A8" w:rsidRDefault="001B0134">
      <w:r>
        <w:t xml:space="preserve">Moving on from the inspector’s report is </w:t>
      </w:r>
      <w:r w:rsidR="007853A8">
        <w:t>a literature review by Healy (2019), who in relation to the inspector’s report gives real-life examples and instances of the failings of the justice system taking place.</w:t>
      </w:r>
      <w:r w:rsidR="001A77D4">
        <w:t xml:space="preserve"> </w:t>
      </w:r>
      <w:r w:rsidR="00076D3E">
        <w:t xml:space="preserve">These are </w:t>
      </w:r>
      <w:r w:rsidR="001A77D4">
        <w:t>e</w:t>
      </w:r>
      <w:r w:rsidR="007853A8">
        <w:t xml:space="preserve">xamples such as </w:t>
      </w:r>
      <w:proofErr w:type="spellStart"/>
      <w:r w:rsidR="007853A8">
        <w:t>Hanly</w:t>
      </w:r>
      <w:r w:rsidR="00076D3E">
        <w:t>’s</w:t>
      </w:r>
      <w:proofErr w:type="spellEnd"/>
      <w:r w:rsidR="00076D3E">
        <w:t xml:space="preserve"> </w:t>
      </w:r>
      <w:r w:rsidR="007853A8">
        <w:t>2009</w:t>
      </w:r>
      <w:r w:rsidR="00076D3E">
        <w:t xml:space="preserve"> study (cited in Healy 2019</w:t>
      </w:r>
      <w:r w:rsidR="00A46975">
        <w:t>) who</w:t>
      </w:r>
      <w:r w:rsidR="007853A8">
        <w:t xml:space="preserve"> questioned 100 victims of rape about their experience with the Irish Police force. Healy’s summary of the results reads ‘’victims expressed positive views about the initial police response, but satisfaction levels waned over time, primarily due to a lack of information and updates about their cases.’’ This here would be a prime example of an occurrence that would match the inspection’s report about the system’s attitude as it shows a lack of empathy, care and</w:t>
      </w:r>
      <w:r w:rsidR="00201368">
        <w:t xml:space="preserve"> pure</w:t>
      </w:r>
      <w:r w:rsidR="007853A8">
        <w:t xml:space="preserve"> incompetency as keeping the victim and one of the main figures of the apparent crime in the dark could </w:t>
      </w:r>
      <w:r w:rsidR="00201368">
        <w:t xml:space="preserve">again, </w:t>
      </w:r>
      <w:r w:rsidR="007853A8">
        <w:t xml:space="preserve">lead to a loss of trust in the justice system by them and the public. </w:t>
      </w:r>
      <w:r w:rsidR="001A77D4">
        <w:t>This shows that as well as the level of care shown to victims of crime being poor that also the communication between victims and the police is improper. If you are the police and you want to achieve the most successful outcome possible in dealing with a crime, part of that is working with the victim of the crime, someone who witnessed first-hand what transpired at that moment. By not updating and reconciling with them on what is going on, this outcome can most likely not be achieved and is therefore ineffective. Wood</w:t>
      </w:r>
      <w:r w:rsidR="00076D3E">
        <w:t>’s</w:t>
      </w:r>
      <w:r w:rsidR="001A77D4">
        <w:t xml:space="preserve"> 2015</w:t>
      </w:r>
      <w:r w:rsidR="00076D3E">
        <w:t xml:space="preserve"> study (cited in Healy 2019)</w:t>
      </w:r>
      <w:r w:rsidR="001A77D4">
        <w:t xml:space="preserve"> backs up this claim as they report that ‘’7,723 victims and witnesses in the UK found that over </w:t>
      </w:r>
      <w:r w:rsidR="00076D3E">
        <w:t xml:space="preserve">half of victims who prepared a victim personal statement did not know whether it was used in court.’’ </w:t>
      </w:r>
      <w:proofErr w:type="spellStart"/>
      <w:r w:rsidR="00076D3E">
        <w:t>Kosleka’s</w:t>
      </w:r>
      <w:proofErr w:type="spellEnd"/>
      <w:r w:rsidR="00076D3E">
        <w:t xml:space="preserve"> 2016 study (cited in Healy 2019) looked at victims and people who suffered with mental health or disabilities and found that they ‘’experienced mixed responses from police in the UK, but negative experiences (90%) were more common than positive experiences (75%)’’. Healy further down touches on the reasoning behind this stating that ‘’some sensed that police attitudes changed once their mental health was disclosed, and felt they were blamed for the offence’’. This </w:t>
      </w:r>
      <w:r w:rsidR="00EA5BA2">
        <w:t xml:space="preserve">here can be interpreted as an act of prejudice by the police and as a </w:t>
      </w:r>
      <w:r w:rsidR="00EA5BA2">
        <w:lastRenderedPageBreak/>
        <w:t xml:space="preserve">form of discrimination in blaming the victim for the reason they were targeted. Even if this was not the </w:t>
      </w:r>
      <w:r w:rsidR="00643AD1">
        <w:t>officer’s</w:t>
      </w:r>
      <w:r w:rsidR="00EA5BA2">
        <w:t xml:space="preserve"> intention, the impression implanted in the victim is enough here to be added as another area of where the justice system can be critiqued. </w:t>
      </w:r>
      <w:r w:rsidR="003511A9">
        <w:t xml:space="preserve">Healy also reveals that ‘’such experiences intensified the trauma of the offence’’ and how as a result, ‘’they would be less likely to seek help from police or other service providers as a result’’. This here is another important quote to </w:t>
      </w:r>
      <w:r w:rsidR="00201368">
        <w:t xml:space="preserve">observe </w:t>
      </w:r>
      <w:r w:rsidR="003511A9">
        <w:t xml:space="preserve">as part of a police officer’s job is to make people let alone the victim of a crime feel safe. Unfortunately, the victim will always have to relive the trauma in some form by describing what happened to an officer. However, an officer escalating that level of discomfort and </w:t>
      </w:r>
      <w:r w:rsidR="00DA0937">
        <w:t xml:space="preserve">causing the victim to make them feel they are to blame because of a disability as has occurred in this example by </w:t>
      </w:r>
      <w:proofErr w:type="spellStart"/>
      <w:r w:rsidR="00DA0937">
        <w:t>Kosleka</w:t>
      </w:r>
      <w:proofErr w:type="spellEnd"/>
      <w:r w:rsidR="00DA0937">
        <w:t xml:space="preserve"> is highly unethical </w:t>
      </w:r>
      <w:r w:rsidR="003F2764">
        <w:t>and</w:t>
      </w:r>
      <w:r w:rsidR="00DA0937">
        <w:t xml:space="preserve"> is yet another example of a </w:t>
      </w:r>
      <w:r w:rsidR="00775562">
        <w:t>deprived</w:t>
      </w:r>
      <w:r w:rsidR="00DA0937">
        <w:t xml:space="preserve"> response. </w:t>
      </w:r>
      <w:r w:rsidR="003511A9">
        <w:t xml:space="preserve">  </w:t>
      </w:r>
    </w:p>
    <w:p w14:paraId="10F0B7BE" w14:textId="77777777" w:rsidR="00201368" w:rsidRDefault="00201368"/>
    <w:p w14:paraId="2A7C9B16" w14:textId="15176C6E" w:rsidR="00775562" w:rsidRDefault="009035F4">
      <w:r>
        <w:t xml:space="preserve">An additional </w:t>
      </w:r>
      <w:r w:rsidR="00775562">
        <w:t>reference</w:t>
      </w:r>
      <w:r>
        <w:t xml:space="preserve"> </w:t>
      </w:r>
      <w:r w:rsidR="00775562">
        <w:t xml:space="preserve">to discuss here </w:t>
      </w:r>
      <w:r w:rsidR="00201368">
        <w:t xml:space="preserve">is </w:t>
      </w:r>
      <w:proofErr w:type="spellStart"/>
      <w:r w:rsidR="00775562">
        <w:t>Bednarova</w:t>
      </w:r>
      <w:proofErr w:type="spellEnd"/>
      <w:r w:rsidR="00775562">
        <w:t xml:space="preserve"> (2011), who states that victims are not given ‘’appropriate consideration, even though the Government is suggesting oppositely’’ as well as the system being ‘’too complex, unfamiliar and bureaucratic’’. </w:t>
      </w:r>
      <w:r w:rsidR="003E5BFC">
        <w:t xml:space="preserve">Here, it is important to mention the date of the journal written by </w:t>
      </w:r>
      <w:proofErr w:type="spellStart"/>
      <w:r w:rsidR="003E5BFC">
        <w:t>Bednarova</w:t>
      </w:r>
      <w:proofErr w:type="spellEnd"/>
      <w:r w:rsidR="003E5BFC">
        <w:t xml:space="preserve"> with it being 2011, the issues they have raised here and how if we refer to a previous source in ‘’Meeting the needs of victims in the criminal justice system’’ (2015), this is a whole four years after this journal and through evidence and statistics provided in the report, it is very evident that despite the Government’s protests and argument, the claims that the system is too ignorant to victims of crime. </w:t>
      </w:r>
      <w:r w:rsidR="00201368">
        <w:t>This problem here and what it can be criticised for is not having that honesty with members of the public which damages the relationship even further.</w:t>
      </w:r>
    </w:p>
    <w:p w14:paraId="3384C670" w14:textId="04186A67" w:rsidR="002D65F4" w:rsidRDefault="002D65F4"/>
    <w:p w14:paraId="37B6B527" w14:textId="5ED4DF2E" w:rsidR="009035F4" w:rsidRDefault="009035F4">
      <w:r>
        <w:t>In this evaluation, we can also look at</w:t>
      </w:r>
      <w:r w:rsidR="0073717A">
        <w:t xml:space="preserve"> the document,</w:t>
      </w:r>
      <w:r>
        <w:t xml:space="preserve"> ‘’Commissioner for Victims and Witnesses in England and Wales (2011) where they also look at victims’ personal experiences with the justice system. Further suggestion of apparent incompetency within </w:t>
      </w:r>
      <w:r w:rsidR="001B2854">
        <w:t xml:space="preserve">the justice is brought up here as it is revealed that ‘’few participants were aware of, or recalled having been offered, the opportunity to make a Victim Personal Statement’’; an integral part of helping to achieve the proper course of justice. </w:t>
      </w:r>
      <w:r w:rsidR="0073717A">
        <w:t xml:space="preserve">As well as this, victims of violent crime are also eligible to claim compensation from the offender under the Criminal Injuries Compensation scheme. However, in the same document, participants were questioned over their encounter with this to which it is established that ‘’a greater concern than the rate of payment was where the compensation wasn’t paid at </w:t>
      </w:r>
      <w:r w:rsidR="00E418AA">
        <w:t>all or</w:t>
      </w:r>
      <w:r w:rsidR="0073717A">
        <w:t xml:space="preserve"> had begun to be paid but instalments had stopped.’’ Confirmation of this is proven in interviews where one male victim of assault is quoted saying ‘’</w:t>
      </w:r>
      <w:r w:rsidR="00E418AA">
        <w:t>he</w:t>
      </w:r>
      <w:r w:rsidR="0073717A">
        <w:t xml:space="preserve"> got told he had to pay £200, but I was given £10 and that was it’’ as well a female victim of assault </w:t>
      </w:r>
      <w:r w:rsidR="00E418AA">
        <w:t xml:space="preserve">adding </w:t>
      </w:r>
      <w:r w:rsidR="0073717A">
        <w:t xml:space="preserve">‘’he </w:t>
      </w:r>
      <w:r w:rsidR="00E418AA">
        <w:t>was told to pay me £50, but to be quite honest I think I’ve seen about £1.50 of it.’’ In addition to this, she further states ‘’I just think it’s a waste of time. You get awarded compensation, and you don’t even get it.’</w:t>
      </w:r>
      <w:r w:rsidR="00AE499D">
        <w:t xml:space="preserve">’ </w:t>
      </w:r>
      <w:r w:rsidR="00E418AA">
        <w:t xml:space="preserve">This here beggars the question, why are there acts in place if the victim is not receiving the compensation they are certainly entitled to? With the types of crime committed being disclosed here as well, it is made worse that the people who have suffered these crimes </w:t>
      </w:r>
      <w:r w:rsidR="00B5783A">
        <w:t xml:space="preserve">and trauma, that they receive nowhere near what they are owed and with this being a preferrable punishment for some offenders instead of other sentences, failure to pay the correct amount of compensation to victims is an </w:t>
      </w:r>
      <w:r w:rsidR="00AE499D">
        <w:t>injustice</w:t>
      </w:r>
      <w:r w:rsidR="00B5783A">
        <w:t xml:space="preserve">. Further down the article shows even more examples of this transpiring and </w:t>
      </w:r>
      <w:r w:rsidR="00AE499D">
        <w:t>further emphasises</w:t>
      </w:r>
      <w:r w:rsidR="00B5783A">
        <w:t xml:space="preserve"> yet again, the poor communication between the justice system and victims of crime with this time them being </w:t>
      </w:r>
      <w:r w:rsidR="00B5783A">
        <w:lastRenderedPageBreak/>
        <w:t xml:space="preserve">wrongly and incorrectly reimbursed as well as not being consulted and kept in contact with what is going on with their cases. </w:t>
      </w:r>
    </w:p>
    <w:p w14:paraId="0C02B7E0" w14:textId="27ACFB01" w:rsidR="002D65F4" w:rsidRDefault="002D65F4"/>
    <w:p w14:paraId="32261AD3" w14:textId="451791D5" w:rsidR="00B5783A" w:rsidRDefault="00B5783A">
      <w:r>
        <w:t xml:space="preserve">If we turn to real-life examples and instances of the justice system </w:t>
      </w:r>
      <w:r w:rsidR="00942752">
        <w:t xml:space="preserve">poorly responding to victims of crime, we can first review the Grenfell Tower fire in 2017. Ward (2019) states ‘’UK’s Grenfell Tower families still waiting for justice’’. With this article being written in 2019, a whole two years after the event had occurred, the injustice that caused 72 people to lose their lives as well as leaving 70 others injured is </w:t>
      </w:r>
      <w:r w:rsidR="00AE499D">
        <w:t xml:space="preserve">evident </w:t>
      </w:r>
      <w:r w:rsidR="00942752">
        <w:t xml:space="preserve"> as well as the article informing that ‘’police say it may be another two years before any charges are brought’’ making it possibly </w:t>
      </w:r>
      <w:r w:rsidR="00AE499D">
        <w:t xml:space="preserve">a whole </w:t>
      </w:r>
      <w:r w:rsidR="00942752">
        <w:t xml:space="preserve">four years after this devastating affair happened and when the victims of this can expect to have any justice. Even four years on from now in 2021, the Justice4Grenfell organisation </w:t>
      </w:r>
      <w:r w:rsidR="00DF5242">
        <w:t>states to this day there has still been no justice for the victims</w:t>
      </w:r>
      <w:r w:rsidR="00AE499D">
        <w:t xml:space="preserve"> in any regard</w:t>
      </w:r>
      <w:r w:rsidR="00DF5242">
        <w:t xml:space="preserve">. Another example to be used here is the 2017 Manchester Arena bombing with this here being a similar scenario to Grenfell Tower in that it took over three years before the victims of the tragic event received any form of justice. </w:t>
      </w:r>
    </w:p>
    <w:p w14:paraId="42ABDBB8" w14:textId="5618F397" w:rsidR="000552A9" w:rsidRDefault="000552A9"/>
    <w:p w14:paraId="1645C837" w14:textId="7A312A9F" w:rsidR="000552A9" w:rsidRDefault="000552A9">
      <w:r>
        <w:t xml:space="preserve">In conclusion however, it would be a fair assumption to believe that there </w:t>
      </w:r>
      <w:r w:rsidR="007F3196">
        <w:t>were</w:t>
      </w:r>
      <w:r>
        <w:t xml:space="preserve"> many </w:t>
      </w:r>
      <w:r w:rsidR="007F3196">
        <w:t xml:space="preserve">imperfections years ago in the justice system with examples such as the inspection of its performance in ‘’Meeting the needs of victims in the criminal justice system’’ (2015) up to today where the victims and their families of the 2017 Grenfell Tower are still awaiting the justice they so rightly deserve. Statistics such as 800,000 crimes not being recorded by officers and thus crimes not being prevented as well as compensation not being correctly owed to victims of violent crime </w:t>
      </w:r>
      <w:r w:rsidR="00AE499D">
        <w:t xml:space="preserve">are </w:t>
      </w:r>
      <w:r w:rsidR="007F3196">
        <w:t xml:space="preserve">actions that cannot be ignored and need addressing. Poor levels of communication between the police and victims of regarding their cases is a poor service and as already explained, can </w:t>
      </w:r>
      <w:r w:rsidR="00167E49">
        <w:t xml:space="preserve">leave </w:t>
      </w:r>
      <w:r w:rsidR="007F3196">
        <w:t>victims left</w:t>
      </w:r>
      <w:r w:rsidR="00167E49">
        <w:t xml:space="preserve"> feeling like they’re not being taken seriously. All things considered, t</w:t>
      </w:r>
      <w:r w:rsidR="007F3196">
        <w:t xml:space="preserve">hese figures and stories being public information </w:t>
      </w:r>
      <w:r w:rsidR="00AE499D">
        <w:t xml:space="preserve">for anyone to read, can </w:t>
      </w:r>
      <w:r w:rsidR="007F3196">
        <w:t xml:space="preserve">damage public trust in the police and the criminal justice system which as previously stated can result in potential and future victims from reporting crime and therefore consequences may arise. </w:t>
      </w:r>
      <w:r w:rsidR="00167E49">
        <w:t>The only impression and view that we can really be left here after exploring through this data</w:t>
      </w:r>
      <w:r w:rsidR="00AE499D">
        <w:t xml:space="preserve"> in addition to </w:t>
      </w:r>
      <w:r w:rsidR="00167E49">
        <w:t>reading the stories is that the response and attitude towards victims of crime by the Criminal Justice system must be improved and better-perfected greatly in order to benefit all areas of society or else, we will unfortunately continue to see events such as the Grenfell Tower and the Manchester Bombing</w:t>
      </w:r>
      <w:r w:rsidR="00AE499D">
        <w:t>s take place</w:t>
      </w:r>
      <w:r w:rsidR="00167E49">
        <w:t xml:space="preserve">. </w:t>
      </w:r>
    </w:p>
    <w:p w14:paraId="5475BBA8" w14:textId="43ACF26C" w:rsidR="002D65F4" w:rsidRDefault="002D65F4"/>
    <w:p w14:paraId="5CDD03A2" w14:textId="25E134FF" w:rsidR="002D65F4" w:rsidRDefault="002D65F4"/>
    <w:p w14:paraId="60382614" w14:textId="0FE73965" w:rsidR="002D65F4" w:rsidRDefault="002D65F4">
      <w:r w:rsidRPr="008F02CF">
        <w:rPr>
          <w:b/>
          <w:bCs/>
        </w:rPr>
        <w:t>References</w:t>
      </w:r>
      <w:r>
        <w:t>:</w:t>
      </w:r>
    </w:p>
    <w:p w14:paraId="34918540" w14:textId="4DB1AC82" w:rsidR="002D65F4" w:rsidRDefault="002D65F4"/>
    <w:p w14:paraId="21422DAA" w14:textId="77777777" w:rsidR="00C01A2A" w:rsidRPr="00C01A2A" w:rsidRDefault="00C01A2A" w:rsidP="00C01A2A">
      <w:pPr>
        <w:rPr>
          <w:rFonts w:ascii="Times New Roman" w:eastAsia="Times New Roman" w:hAnsi="Times New Roman" w:cs="Times New Roman"/>
          <w:lang w:eastAsia="en-GB"/>
        </w:rPr>
      </w:pPr>
      <w:proofErr w:type="spellStart"/>
      <w:r w:rsidRPr="00C01A2A">
        <w:rPr>
          <w:rFonts w:ascii="Open Sans" w:eastAsia="Times New Roman" w:hAnsi="Open Sans" w:cs="Open Sans"/>
          <w:color w:val="000000"/>
          <w:sz w:val="20"/>
          <w:szCs w:val="20"/>
          <w:shd w:val="clear" w:color="auto" w:fill="FFFFFF"/>
          <w:lang w:eastAsia="en-GB"/>
        </w:rPr>
        <w:t>Fohring</w:t>
      </w:r>
      <w:proofErr w:type="spellEnd"/>
      <w:r w:rsidRPr="00C01A2A">
        <w:rPr>
          <w:rFonts w:ascii="Open Sans" w:eastAsia="Times New Roman" w:hAnsi="Open Sans" w:cs="Open Sans"/>
          <w:color w:val="000000"/>
          <w:sz w:val="20"/>
          <w:szCs w:val="20"/>
          <w:shd w:val="clear" w:color="auto" w:fill="FFFFFF"/>
          <w:lang w:eastAsia="en-GB"/>
        </w:rPr>
        <w:t>, S., 2018. </w:t>
      </w:r>
      <w:r w:rsidRPr="00C01A2A">
        <w:rPr>
          <w:rFonts w:ascii="Open Sans" w:eastAsia="Times New Roman" w:hAnsi="Open Sans" w:cs="Open Sans"/>
          <w:i/>
          <w:iCs/>
          <w:color w:val="000000"/>
          <w:sz w:val="20"/>
          <w:szCs w:val="20"/>
          <w:shd w:val="clear" w:color="auto" w:fill="FFFFFF"/>
          <w:lang w:eastAsia="en-GB"/>
        </w:rPr>
        <w:t>What’s in a word? Victims on ‘victim’</w:t>
      </w:r>
      <w:r w:rsidRPr="00C01A2A">
        <w:rPr>
          <w:rFonts w:ascii="Open Sans" w:eastAsia="Times New Roman" w:hAnsi="Open Sans" w:cs="Open Sans"/>
          <w:color w:val="000000"/>
          <w:sz w:val="20"/>
          <w:szCs w:val="20"/>
          <w:shd w:val="clear" w:color="auto" w:fill="FFFFFF"/>
          <w:lang w:eastAsia="en-GB"/>
        </w:rPr>
        <w:t>. [online] ResearchGate. Available at: &lt;https://www.researchgate.net/publication/322984370_What's_in_a_word_Victims_on_'victim'&gt; [Accessed 29 October 2021].</w:t>
      </w:r>
    </w:p>
    <w:p w14:paraId="250C433F" w14:textId="0D75306B" w:rsidR="002D65F4" w:rsidRDefault="002D65F4"/>
    <w:p w14:paraId="3EE50AE2" w14:textId="77777777" w:rsidR="00C01A2A" w:rsidRPr="00C01A2A" w:rsidRDefault="00C01A2A" w:rsidP="00C01A2A">
      <w:pPr>
        <w:rPr>
          <w:rFonts w:ascii="Times New Roman" w:eastAsia="Times New Roman" w:hAnsi="Times New Roman" w:cs="Times New Roman"/>
          <w:lang w:eastAsia="en-GB"/>
        </w:rPr>
      </w:pPr>
      <w:r w:rsidRPr="00C01A2A">
        <w:rPr>
          <w:rFonts w:ascii="Open Sans" w:eastAsia="Times New Roman" w:hAnsi="Open Sans" w:cs="Open Sans"/>
          <w:color w:val="000000"/>
          <w:sz w:val="20"/>
          <w:szCs w:val="20"/>
          <w:shd w:val="clear" w:color="auto" w:fill="FFFFFF"/>
          <w:lang w:eastAsia="en-GB"/>
        </w:rPr>
        <w:t>Dearden, L., 2018. </w:t>
      </w:r>
      <w:r w:rsidRPr="00C01A2A">
        <w:rPr>
          <w:rFonts w:ascii="Open Sans" w:eastAsia="Times New Roman" w:hAnsi="Open Sans" w:cs="Open Sans"/>
          <w:i/>
          <w:iCs/>
          <w:color w:val="000000"/>
          <w:sz w:val="20"/>
          <w:szCs w:val="20"/>
          <w:shd w:val="clear" w:color="auto" w:fill="FFFFFF"/>
          <w:lang w:eastAsia="en-GB"/>
        </w:rPr>
        <w:t>Judges have been handing criminals unlawful sentences 'leading to significant injustice', report finds</w:t>
      </w:r>
      <w:r w:rsidRPr="00C01A2A">
        <w:rPr>
          <w:rFonts w:ascii="Open Sans" w:eastAsia="Times New Roman" w:hAnsi="Open Sans" w:cs="Open Sans"/>
          <w:color w:val="000000"/>
          <w:sz w:val="20"/>
          <w:szCs w:val="20"/>
          <w:shd w:val="clear" w:color="auto" w:fill="FFFFFF"/>
          <w:lang w:eastAsia="en-GB"/>
        </w:rPr>
        <w:t>. [online] The Independent. Available at: &lt;https://www.independent.co.uk/news/uk/crime/judges-sentencing-code-unlawful-justice-new-bill-punishments-prison-law-commission-a8645706.html&gt; [Accessed 29 October 2021].</w:t>
      </w:r>
    </w:p>
    <w:p w14:paraId="4B6BB50E" w14:textId="3B0E8749" w:rsidR="00223907" w:rsidRDefault="00223907"/>
    <w:p w14:paraId="284411DA" w14:textId="00F496E0" w:rsidR="003F0A42" w:rsidRDefault="003F0A42"/>
    <w:p w14:paraId="1FAAFE3B" w14:textId="4618A066" w:rsidR="00C01A2A" w:rsidRPr="00C01A2A" w:rsidRDefault="00C01A2A" w:rsidP="00C01A2A">
      <w:pPr>
        <w:rPr>
          <w:rFonts w:ascii="Times New Roman" w:eastAsia="Times New Roman" w:hAnsi="Times New Roman" w:cs="Times New Roman"/>
          <w:lang w:eastAsia="en-GB"/>
        </w:rPr>
      </w:pPr>
      <w:r w:rsidRPr="00C01A2A">
        <w:rPr>
          <w:rFonts w:ascii="Open Sans" w:eastAsia="Times New Roman" w:hAnsi="Open Sans" w:cs="Open Sans"/>
          <w:color w:val="000000"/>
          <w:sz w:val="20"/>
          <w:szCs w:val="20"/>
          <w:shd w:val="clear" w:color="auto" w:fill="FFFFFF"/>
          <w:lang w:eastAsia="en-GB"/>
        </w:rPr>
        <w:lastRenderedPageBreak/>
        <w:t>Justiceinspectorates.gov.uk. 2015. </w:t>
      </w:r>
      <w:r w:rsidRPr="00C01A2A">
        <w:rPr>
          <w:rFonts w:ascii="Open Sans" w:eastAsia="Times New Roman" w:hAnsi="Open Sans" w:cs="Open Sans"/>
          <w:i/>
          <w:iCs/>
          <w:color w:val="000000"/>
          <w:sz w:val="20"/>
          <w:szCs w:val="20"/>
          <w:shd w:val="clear" w:color="auto" w:fill="FFFFFF"/>
          <w:lang w:eastAsia="en-GB"/>
        </w:rPr>
        <w:t>Meeting the needs of victims in the criminal justice system</w:t>
      </w:r>
      <w:r>
        <w:rPr>
          <w:rFonts w:ascii="Open Sans" w:eastAsia="Times New Roman" w:hAnsi="Open Sans" w:cs="Open Sans"/>
          <w:i/>
          <w:iCs/>
          <w:color w:val="000000"/>
          <w:sz w:val="20"/>
          <w:szCs w:val="20"/>
          <w:shd w:val="clear" w:color="auto" w:fill="FFFFFF"/>
          <w:lang w:eastAsia="en-GB"/>
        </w:rPr>
        <w:t xml:space="preserve"> p 2-13</w:t>
      </w:r>
      <w:r w:rsidRPr="00C01A2A">
        <w:rPr>
          <w:rFonts w:ascii="Open Sans" w:eastAsia="Times New Roman" w:hAnsi="Open Sans" w:cs="Open Sans"/>
          <w:color w:val="000000"/>
          <w:sz w:val="20"/>
          <w:szCs w:val="20"/>
          <w:shd w:val="clear" w:color="auto" w:fill="FFFFFF"/>
          <w:lang w:eastAsia="en-GB"/>
        </w:rPr>
        <w:t>. [online] Available at: &lt;https://www.justiceinspectorates.gov.uk/cjji/wp-content/uploads/sites/2/2015/12/meeting-the-needs-of-victims-in-the-criminal-justice-system.pdf&gt; [Accessed 29 October 2021].</w:t>
      </w:r>
    </w:p>
    <w:p w14:paraId="5B8C5474" w14:textId="4AE0E3D5" w:rsidR="003F0A42" w:rsidRDefault="003F0A42"/>
    <w:p w14:paraId="4096F831" w14:textId="4527FB8D" w:rsidR="008D53C5" w:rsidRDefault="008D53C5"/>
    <w:p w14:paraId="4B7DB46D" w14:textId="7462D96F" w:rsidR="00C01A2A" w:rsidRPr="00C01A2A" w:rsidRDefault="00C01A2A" w:rsidP="00C01A2A">
      <w:pPr>
        <w:rPr>
          <w:rFonts w:ascii="Times New Roman" w:eastAsia="Times New Roman" w:hAnsi="Times New Roman" w:cs="Times New Roman"/>
          <w:lang w:eastAsia="en-GB"/>
        </w:rPr>
      </w:pPr>
      <w:r w:rsidRPr="00C01A2A">
        <w:rPr>
          <w:rFonts w:ascii="Open Sans" w:eastAsia="Times New Roman" w:hAnsi="Open Sans" w:cs="Open Sans"/>
          <w:color w:val="000000"/>
          <w:sz w:val="20"/>
          <w:szCs w:val="20"/>
          <w:shd w:val="clear" w:color="auto" w:fill="FFFFFF"/>
          <w:lang w:eastAsia="en-GB"/>
        </w:rPr>
        <w:t>Healy, D., 2021. </w:t>
      </w:r>
      <w:r w:rsidRPr="00C01A2A">
        <w:rPr>
          <w:rFonts w:ascii="Open Sans" w:eastAsia="Times New Roman" w:hAnsi="Open Sans" w:cs="Open Sans"/>
          <w:i/>
          <w:iCs/>
          <w:color w:val="000000"/>
          <w:sz w:val="20"/>
          <w:szCs w:val="20"/>
          <w:shd w:val="clear" w:color="auto" w:fill="FFFFFF"/>
          <w:lang w:eastAsia="en-GB"/>
        </w:rPr>
        <w:t>Exploring Victims’ Interactions with the Criminal Justice System: A Literature Review</w:t>
      </w:r>
      <w:r>
        <w:rPr>
          <w:rFonts w:ascii="Open Sans" w:eastAsia="Times New Roman" w:hAnsi="Open Sans" w:cs="Open Sans"/>
          <w:i/>
          <w:iCs/>
          <w:color w:val="000000"/>
          <w:sz w:val="20"/>
          <w:szCs w:val="20"/>
          <w:shd w:val="clear" w:color="auto" w:fill="FFFFFF"/>
          <w:lang w:eastAsia="en-GB"/>
        </w:rPr>
        <w:t xml:space="preserve"> p 38,</w:t>
      </w:r>
      <w:r w:rsidR="006A5207">
        <w:rPr>
          <w:rFonts w:ascii="Open Sans" w:eastAsia="Times New Roman" w:hAnsi="Open Sans" w:cs="Open Sans"/>
          <w:i/>
          <w:iCs/>
          <w:color w:val="000000"/>
          <w:sz w:val="20"/>
          <w:szCs w:val="20"/>
          <w:shd w:val="clear" w:color="auto" w:fill="FFFFFF"/>
          <w:lang w:eastAsia="en-GB"/>
        </w:rPr>
        <w:t xml:space="preserve"> 70, 82</w:t>
      </w:r>
      <w:r w:rsidRPr="00C01A2A">
        <w:rPr>
          <w:rFonts w:ascii="Open Sans" w:eastAsia="Times New Roman" w:hAnsi="Open Sans" w:cs="Open Sans"/>
          <w:color w:val="000000"/>
          <w:sz w:val="20"/>
          <w:szCs w:val="20"/>
          <w:shd w:val="clear" w:color="auto" w:fill="FFFFFF"/>
          <w:lang w:eastAsia="en-GB"/>
        </w:rPr>
        <w:t>. [online] Justice.ie. Available at: &lt;https://www.justice.ie/en/JELR/Victim_Interactions_with_the_Criminal_Justice_System.pdf/Files/Victim_Interactions_with_the_Criminal_Justice_System.pdf&gt; [Accessed 30 October 2021].</w:t>
      </w:r>
    </w:p>
    <w:p w14:paraId="5DDA043A" w14:textId="77777777" w:rsidR="00C01A2A" w:rsidRDefault="00C01A2A"/>
    <w:p w14:paraId="450A890B" w14:textId="77777777" w:rsidR="00C01A2A" w:rsidRDefault="00C01A2A"/>
    <w:p w14:paraId="517523E9" w14:textId="2B730965" w:rsidR="006A5207" w:rsidRPr="006A5207" w:rsidRDefault="006A5207" w:rsidP="006A5207">
      <w:pPr>
        <w:rPr>
          <w:rFonts w:ascii="Times New Roman" w:eastAsia="Times New Roman" w:hAnsi="Times New Roman" w:cs="Times New Roman"/>
          <w:lang w:eastAsia="en-GB"/>
        </w:rPr>
      </w:pPr>
      <w:proofErr w:type="spellStart"/>
      <w:r w:rsidRPr="006A5207">
        <w:rPr>
          <w:rFonts w:ascii="Open Sans" w:eastAsia="Times New Roman" w:hAnsi="Open Sans" w:cs="Open Sans"/>
          <w:color w:val="000000"/>
          <w:sz w:val="20"/>
          <w:szCs w:val="20"/>
          <w:shd w:val="clear" w:color="auto" w:fill="FFFFFF"/>
          <w:lang w:eastAsia="en-GB"/>
        </w:rPr>
        <w:t>Bednarova</w:t>
      </w:r>
      <w:proofErr w:type="spellEnd"/>
      <w:r w:rsidRPr="006A5207">
        <w:rPr>
          <w:rFonts w:ascii="Open Sans" w:eastAsia="Times New Roman" w:hAnsi="Open Sans" w:cs="Open Sans"/>
          <w:color w:val="000000"/>
          <w:sz w:val="20"/>
          <w:szCs w:val="20"/>
          <w:shd w:val="clear" w:color="auto" w:fill="FFFFFF"/>
          <w:lang w:eastAsia="en-GB"/>
        </w:rPr>
        <w:t>, J., 2011. </w:t>
      </w:r>
      <w:r w:rsidRPr="006A5207">
        <w:rPr>
          <w:rFonts w:ascii="Open Sans" w:eastAsia="Times New Roman" w:hAnsi="Open Sans" w:cs="Open Sans"/>
          <w:i/>
          <w:iCs/>
          <w:color w:val="000000"/>
          <w:sz w:val="20"/>
          <w:szCs w:val="20"/>
          <w:shd w:val="clear" w:color="auto" w:fill="FFFFFF"/>
          <w:lang w:eastAsia="en-GB"/>
        </w:rPr>
        <w:t>THE HEART OF THE CRIMINAL JUSTICE SYSTEM: A CRITICAL ANALYSIS OF THE POSITION OF THE VICTIM</w:t>
      </w:r>
      <w:r>
        <w:rPr>
          <w:rFonts w:ascii="Open Sans" w:eastAsia="Times New Roman" w:hAnsi="Open Sans" w:cs="Open Sans"/>
          <w:i/>
          <w:iCs/>
          <w:color w:val="000000"/>
          <w:sz w:val="20"/>
          <w:szCs w:val="20"/>
          <w:shd w:val="clear" w:color="auto" w:fill="FFFFFF"/>
          <w:lang w:eastAsia="en-GB"/>
        </w:rPr>
        <w:t xml:space="preserve"> p 3</w:t>
      </w:r>
      <w:r w:rsidRPr="006A5207">
        <w:rPr>
          <w:rFonts w:ascii="Open Sans" w:eastAsia="Times New Roman" w:hAnsi="Open Sans" w:cs="Open Sans"/>
          <w:color w:val="000000"/>
          <w:sz w:val="20"/>
          <w:szCs w:val="20"/>
          <w:shd w:val="clear" w:color="auto" w:fill="FFFFFF"/>
          <w:lang w:eastAsia="en-GB"/>
        </w:rPr>
        <w:t>. [online] Antoniocasella.eu. Available at: &lt;http://www.antoniocasella.eu/restorative/Bednarova_2011.pdf&gt; [Accessed 30 October 2021].</w:t>
      </w:r>
    </w:p>
    <w:p w14:paraId="4742F39B" w14:textId="77777777" w:rsidR="00C01A2A" w:rsidRDefault="00C01A2A"/>
    <w:p w14:paraId="08891AA7" w14:textId="55182233" w:rsidR="001B0134" w:rsidRDefault="001B0134"/>
    <w:p w14:paraId="04FDB267" w14:textId="30C983FA" w:rsidR="006A5207" w:rsidRPr="006A5207" w:rsidRDefault="006A5207" w:rsidP="006A5207">
      <w:pPr>
        <w:rPr>
          <w:rFonts w:ascii="Times New Roman" w:eastAsia="Times New Roman" w:hAnsi="Times New Roman" w:cs="Times New Roman"/>
          <w:lang w:eastAsia="en-GB"/>
        </w:rPr>
      </w:pPr>
      <w:r w:rsidRPr="006A5207">
        <w:rPr>
          <w:rFonts w:ascii="Open Sans" w:eastAsia="Times New Roman" w:hAnsi="Open Sans" w:cs="Open Sans"/>
          <w:color w:val="000000"/>
          <w:sz w:val="20"/>
          <w:szCs w:val="20"/>
          <w:shd w:val="clear" w:color="auto" w:fill="FFFFFF"/>
          <w:lang w:eastAsia="en-GB"/>
        </w:rPr>
        <w:t>Justice.gov.uk. 2011. </w:t>
      </w:r>
      <w:r w:rsidRPr="006A5207">
        <w:rPr>
          <w:rFonts w:ascii="Open Sans" w:eastAsia="Times New Roman" w:hAnsi="Open Sans" w:cs="Open Sans"/>
          <w:i/>
          <w:iCs/>
          <w:color w:val="000000"/>
          <w:sz w:val="20"/>
          <w:szCs w:val="20"/>
          <w:shd w:val="clear" w:color="auto" w:fill="FFFFFF"/>
          <w:lang w:eastAsia="en-GB"/>
        </w:rPr>
        <w:t>Victims’ Views of Court and Sentencing</w:t>
      </w:r>
      <w:r>
        <w:rPr>
          <w:rFonts w:ascii="Open Sans" w:eastAsia="Times New Roman" w:hAnsi="Open Sans" w:cs="Open Sans"/>
          <w:i/>
          <w:iCs/>
          <w:color w:val="000000"/>
          <w:sz w:val="20"/>
          <w:szCs w:val="20"/>
          <w:shd w:val="clear" w:color="auto" w:fill="FFFFFF"/>
          <w:lang w:eastAsia="en-GB"/>
        </w:rPr>
        <w:t xml:space="preserve"> p 3, 22</w:t>
      </w:r>
      <w:r w:rsidRPr="006A5207">
        <w:rPr>
          <w:rFonts w:ascii="Open Sans" w:eastAsia="Times New Roman" w:hAnsi="Open Sans" w:cs="Open Sans"/>
          <w:color w:val="000000"/>
          <w:sz w:val="20"/>
          <w:szCs w:val="20"/>
          <w:shd w:val="clear" w:color="auto" w:fill="FFFFFF"/>
          <w:lang w:eastAsia="en-GB"/>
        </w:rPr>
        <w:t>. [online] Available at: &lt;https://www.justice.gov.uk/downloads/news/press-releases/victims-com/victims-views-court-sentencing1011.pdf&gt; [Accessed 30 October 2021].</w:t>
      </w:r>
    </w:p>
    <w:p w14:paraId="56706D91" w14:textId="5F5E05CF" w:rsidR="00775562" w:rsidRDefault="00775562"/>
    <w:p w14:paraId="531310DE" w14:textId="362F4D4B" w:rsidR="003F2764" w:rsidRDefault="003F2764"/>
    <w:p w14:paraId="29001F5D" w14:textId="45B5D40B" w:rsidR="006A5207" w:rsidRPr="006A5207" w:rsidRDefault="006A5207" w:rsidP="006A5207">
      <w:pPr>
        <w:rPr>
          <w:rFonts w:ascii="Times New Roman" w:eastAsia="Times New Roman" w:hAnsi="Times New Roman" w:cs="Times New Roman"/>
          <w:lang w:eastAsia="en-GB"/>
        </w:rPr>
      </w:pPr>
      <w:r w:rsidRPr="006A5207">
        <w:rPr>
          <w:rFonts w:ascii="Open Sans" w:eastAsia="Times New Roman" w:hAnsi="Open Sans" w:cs="Open Sans"/>
          <w:color w:val="000000"/>
          <w:sz w:val="20"/>
          <w:szCs w:val="20"/>
          <w:shd w:val="clear" w:color="auto" w:fill="FFFFFF"/>
          <w:lang w:eastAsia="en-GB"/>
        </w:rPr>
        <w:t>War, B., 2019. </w:t>
      </w:r>
      <w:r w:rsidRPr="006A5207">
        <w:rPr>
          <w:rFonts w:ascii="Open Sans" w:eastAsia="Times New Roman" w:hAnsi="Open Sans" w:cs="Open Sans"/>
          <w:i/>
          <w:iCs/>
          <w:color w:val="000000"/>
          <w:sz w:val="20"/>
          <w:szCs w:val="20"/>
          <w:shd w:val="clear" w:color="auto" w:fill="FFFFFF"/>
          <w:lang w:eastAsia="en-GB"/>
        </w:rPr>
        <w:t>UK’s Grenfell Tower Families Still Waiting for Justice</w:t>
      </w:r>
      <w:r w:rsidRPr="006A5207">
        <w:rPr>
          <w:rFonts w:ascii="Open Sans" w:eastAsia="Times New Roman" w:hAnsi="Open Sans" w:cs="Open Sans"/>
          <w:color w:val="000000"/>
          <w:sz w:val="20"/>
          <w:szCs w:val="20"/>
          <w:shd w:val="clear" w:color="auto" w:fill="FFFFFF"/>
          <w:lang w:eastAsia="en-GB"/>
        </w:rPr>
        <w:t>. [online] Human Rights Watch. Available at: &lt;https://www.hrw.org/news/2019/06/13/uks-grenfell-tower-families-still-waiting-justice#&gt; [Accessed 30 October 2021].</w:t>
      </w:r>
    </w:p>
    <w:p w14:paraId="2D0675C4" w14:textId="1C0839D9" w:rsidR="003E5BFC" w:rsidRDefault="003E5BFC"/>
    <w:p w14:paraId="02A0031E" w14:textId="6A7D4051" w:rsidR="001B2854" w:rsidRDefault="001B2854"/>
    <w:p w14:paraId="53A599D0" w14:textId="77777777" w:rsidR="006A5207" w:rsidRPr="006A5207" w:rsidRDefault="006A5207" w:rsidP="006A5207">
      <w:pPr>
        <w:rPr>
          <w:rFonts w:ascii="Times New Roman" w:eastAsia="Times New Roman" w:hAnsi="Times New Roman" w:cs="Times New Roman"/>
          <w:lang w:eastAsia="en-GB"/>
        </w:rPr>
      </w:pPr>
      <w:r w:rsidRPr="006A5207">
        <w:rPr>
          <w:rFonts w:ascii="Open Sans" w:eastAsia="Times New Roman" w:hAnsi="Open Sans" w:cs="Open Sans"/>
          <w:color w:val="000000"/>
          <w:sz w:val="20"/>
          <w:szCs w:val="20"/>
          <w:shd w:val="clear" w:color="auto" w:fill="FFFFFF"/>
          <w:lang w:eastAsia="en-GB"/>
        </w:rPr>
        <w:t>Walker, A. and Taylor, D., 2020. </w:t>
      </w:r>
      <w:r w:rsidRPr="006A5207">
        <w:rPr>
          <w:rFonts w:ascii="Open Sans" w:eastAsia="Times New Roman" w:hAnsi="Open Sans" w:cs="Open Sans"/>
          <w:i/>
          <w:iCs/>
          <w:color w:val="000000"/>
          <w:sz w:val="20"/>
          <w:szCs w:val="20"/>
          <w:shd w:val="clear" w:color="auto" w:fill="FFFFFF"/>
          <w:lang w:eastAsia="en-GB"/>
        </w:rPr>
        <w:t>‘No relief’: families of Manchester Arena bombing victims react to verdict</w:t>
      </w:r>
      <w:r w:rsidRPr="006A5207">
        <w:rPr>
          <w:rFonts w:ascii="Open Sans" w:eastAsia="Times New Roman" w:hAnsi="Open Sans" w:cs="Open Sans"/>
          <w:color w:val="000000"/>
          <w:sz w:val="20"/>
          <w:szCs w:val="20"/>
          <w:shd w:val="clear" w:color="auto" w:fill="FFFFFF"/>
          <w:lang w:eastAsia="en-GB"/>
        </w:rPr>
        <w:t>. [online] the Guardian. Available at: &lt;https://www.theguardian.com/uk-news/2020/aug/20/no-relief-families-of-manchester-arena-bombing-victims-react-to-verdict&gt; [Accessed 1 November 2021].</w:t>
      </w:r>
    </w:p>
    <w:p w14:paraId="4DE2C2AA" w14:textId="0F52E2E1" w:rsidR="00B5783A" w:rsidRDefault="00B5783A"/>
    <w:p w14:paraId="76CEE084" w14:textId="77777777" w:rsidR="00942752" w:rsidRDefault="00942752"/>
    <w:p w14:paraId="71CA7072" w14:textId="55166D49" w:rsidR="006A5207" w:rsidRPr="006A5207" w:rsidRDefault="006A5207" w:rsidP="006A5207">
      <w:pPr>
        <w:rPr>
          <w:rFonts w:ascii="Times New Roman" w:eastAsia="Times New Roman" w:hAnsi="Times New Roman" w:cs="Times New Roman"/>
          <w:lang w:eastAsia="en-GB"/>
        </w:rPr>
      </w:pPr>
      <w:proofErr w:type="spellStart"/>
      <w:r w:rsidRPr="006A5207">
        <w:rPr>
          <w:rFonts w:ascii="Open Sans" w:eastAsia="Times New Roman" w:hAnsi="Open Sans" w:cs="Open Sans"/>
          <w:color w:val="000000"/>
          <w:sz w:val="20"/>
          <w:szCs w:val="20"/>
          <w:shd w:val="clear" w:color="auto" w:fill="FFFFFF"/>
          <w:lang w:eastAsia="en-GB"/>
        </w:rPr>
        <w:t>Dussich</w:t>
      </w:r>
      <w:proofErr w:type="spellEnd"/>
      <w:r w:rsidRPr="006A5207">
        <w:rPr>
          <w:rFonts w:ascii="Open Sans" w:eastAsia="Times New Roman" w:hAnsi="Open Sans" w:cs="Open Sans"/>
          <w:color w:val="000000"/>
          <w:sz w:val="20"/>
          <w:szCs w:val="20"/>
          <w:shd w:val="clear" w:color="auto" w:fill="FFFFFF"/>
          <w:lang w:eastAsia="en-GB"/>
        </w:rPr>
        <w:t>, J., n.d. </w:t>
      </w:r>
      <w:r w:rsidRPr="006A5207">
        <w:rPr>
          <w:rFonts w:ascii="Open Sans" w:eastAsia="Times New Roman" w:hAnsi="Open Sans" w:cs="Open Sans"/>
          <w:i/>
          <w:iCs/>
          <w:color w:val="000000"/>
          <w:sz w:val="20"/>
          <w:szCs w:val="20"/>
          <w:shd w:val="clear" w:color="auto" w:fill="FFFFFF"/>
          <w:lang w:eastAsia="en-GB"/>
        </w:rPr>
        <w:t>VICTIMOLOGY – PAST, PRESENT AND FUTURE</w:t>
      </w:r>
      <w:r>
        <w:rPr>
          <w:rFonts w:ascii="Open Sans" w:eastAsia="Times New Roman" w:hAnsi="Open Sans" w:cs="Open Sans"/>
          <w:i/>
          <w:iCs/>
          <w:color w:val="000000"/>
          <w:sz w:val="20"/>
          <w:szCs w:val="20"/>
          <w:shd w:val="clear" w:color="auto" w:fill="FFFFFF"/>
          <w:lang w:eastAsia="en-GB"/>
        </w:rPr>
        <w:t xml:space="preserve"> p 3</w:t>
      </w:r>
      <w:r w:rsidRPr="006A5207">
        <w:rPr>
          <w:rFonts w:ascii="Open Sans" w:eastAsia="Times New Roman" w:hAnsi="Open Sans" w:cs="Open Sans"/>
          <w:color w:val="000000"/>
          <w:sz w:val="20"/>
          <w:szCs w:val="20"/>
          <w:shd w:val="clear" w:color="auto" w:fill="FFFFFF"/>
          <w:lang w:eastAsia="en-GB"/>
        </w:rPr>
        <w:t>. [online] Unafei.or.jp. Available at: &lt;https://www.unafei.or.jp/publications/pdf/RS_No70/No70_12VE_Dussich.pdf&gt; [Accessed 1 November 2021].</w:t>
      </w:r>
    </w:p>
    <w:p w14:paraId="4DDBD39D" w14:textId="6871A12B" w:rsidR="00DF5242" w:rsidRDefault="00DF5242"/>
    <w:p w14:paraId="71887244" w14:textId="77777777" w:rsidR="00287104" w:rsidRDefault="00287104"/>
    <w:sectPr w:rsidR="002871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2B5"/>
    <w:rsid w:val="000552A9"/>
    <w:rsid w:val="00076D3E"/>
    <w:rsid w:val="00085AB6"/>
    <w:rsid w:val="000C3A89"/>
    <w:rsid w:val="00167E49"/>
    <w:rsid w:val="001705E6"/>
    <w:rsid w:val="001A77D4"/>
    <w:rsid w:val="001B0134"/>
    <w:rsid w:val="001B2854"/>
    <w:rsid w:val="00201368"/>
    <w:rsid w:val="00223907"/>
    <w:rsid w:val="00287104"/>
    <w:rsid w:val="002D65F4"/>
    <w:rsid w:val="003511A9"/>
    <w:rsid w:val="00361060"/>
    <w:rsid w:val="00363753"/>
    <w:rsid w:val="003E5BFC"/>
    <w:rsid w:val="003F0A42"/>
    <w:rsid w:val="003F2764"/>
    <w:rsid w:val="00440539"/>
    <w:rsid w:val="00480AF9"/>
    <w:rsid w:val="0058088E"/>
    <w:rsid w:val="006408F4"/>
    <w:rsid w:val="00643AD1"/>
    <w:rsid w:val="006A5207"/>
    <w:rsid w:val="0073717A"/>
    <w:rsid w:val="00775562"/>
    <w:rsid w:val="007853A8"/>
    <w:rsid w:val="007F3196"/>
    <w:rsid w:val="008D53C5"/>
    <w:rsid w:val="008F02CF"/>
    <w:rsid w:val="009035F4"/>
    <w:rsid w:val="00942752"/>
    <w:rsid w:val="009A02B5"/>
    <w:rsid w:val="00A32D16"/>
    <w:rsid w:val="00A46975"/>
    <w:rsid w:val="00A81CBF"/>
    <w:rsid w:val="00AE173D"/>
    <w:rsid w:val="00AE499D"/>
    <w:rsid w:val="00AF1CFC"/>
    <w:rsid w:val="00B5783A"/>
    <w:rsid w:val="00C01A2A"/>
    <w:rsid w:val="00CB1333"/>
    <w:rsid w:val="00D4204C"/>
    <w:rsid w:val="00DA0937"/>
    <w:rsid w:val="00DE0A3B"/>
    <w:rsid w:val="00DF5242"/>
    <w:rsid w:val="00E418AA"/>
    <w:rsid w:val="00EA5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9DC4B"/>
  <w15:chartTrackingRefBased/>
  <w15:docId w15:val="{8D44CDF4-2077-B44A-9B64-928E80E44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9A02B5"/>
  </w:style>
  <w:style w:type="character" w:customStyle="1" w:styleId="eop">
    <w:name w:val="eop"/>
    <w:basedOn w:val="DefaultParagraphFont"/>
    <w:rsid w:val="009A02B5"/>
  </w:style>
  <w:style w:type="paragraph" w:customStyle="1" w:styleId="paragraph">
    <w:name w:val="paragraph"/>
    <w:basedOn w:val="Normal"/>
    <w:rsid w:val="009A02B5"/>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D65F4"/>
    <w:rPr>
      <w:color w:val="0563C1" w:themeColor="hyperlink"/>
      <w:u w:val="single"/>
    </w:rPr>
  </w:style>
  <w:style w:type="character" w:styleId="UnresolvedMention">
    <w:name w:val="Unresolved Mention"/>
    <w:basedOn w:val="DefaultParagraphFont"/>
    <w:uiPriority w:val="99"/>
    <w:semiHidden/>
    <w:unhideWhenUsed/>
    <w:rsid w:val="002D65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840107">
      <w:bodyDiv w:val="1"/>
      <w:marLeft w:val="0"/>
      <w:marRight w:val="0"/>
      <w:marTop w:val="0"/>
      <w:marBottom w:val="0"/>
      <w:divBdr>
        <w:top w:val="none" w:sz="0" w:space="0" w:color="auto"/>
        <w:left w:val="none" w:sz="0" w:space="0" w:color="auto"/>
        <w:bottom w:val="none" w:sz="0" w:space="0" w:color="auto"/>
        <w:right w:val="none" w:sz="0" w:space="0" w:color="auto"/>
      </w:divBdr>
    </w:div>
    <w:div w:id="223688703">
      <w:bodyDiv w:val="1"/>
      <w:marLeft w:val="0"/>
      <w:marRight w:val="0"/>
      <w:marTop w:val="0"/>
      <w:marBottom w:val="0"/>
      <w:divBdr>
        <w:top w:val="none" w:sz="0" w:space="0" w:color="auto"/>
        <w:left w:val="none" w:sz="0" w:space="0" w:color="auto"/>
        <w:bottom w:val="none" w:sz="0" w:space="0" w:color="auto"/>
        <w:right w:val="none" w:sz="0" w:space="0" w:color="auto"/>
      </w:divBdr>
    </w:div>
    <w:div w:id="232130303">
      <w:bodyDiv w:val="1"/>
      <w:marLeft w:val="0"/>
      <w:marRight w:val="0"/>
      <w:marTop w:val="0"/>
      <w:marBottom w:val="0"/>
      <w:divBdr>
        <w:top w:val="none" w:sz="0" w:space="0" w:color="auto"/>
        <w:left w:val="none" w:sz="0" w:space="0" w:color="auto"/>
        <w:bottom w:val="none" w:sz="0" w:space="0" w:color="auto"/>
        <w:right w:val="none" w:sz="0" w:space="0" w:color="auto"/>
      </w:divBdr>
    </w:div>
    <w:div w:id="413673345">
      <w:bodyDiv w:val="1"/>
      <w:marLeft w:val="0"/>
      <w:marRight w:val="0"/>
      <w:marTop w:val="0"/>
      <w:marBottom w:val="0"/>
      <w:divBdr>
        <w:top w:val="none" w:sz="0" w:space="0" w:color="auto"/>
        <w:left w:val="none" w:sz="0" w:space="0" w:color="auto"/>
        <w:bottom w:val="none" w:sz="0" w:space="0" w:color="auto"/>
        <w:right w:val="none" w:sz="0" w:space="0" w:color="auto"/>
      </w:divBdr>
    </w:div>
    <w:div w:id="582884454">
      <w:bodyDiv w:val="1"/>
      <w:marLeft w:val="0"/>
      <w:marRight w:val="0"/>
      <w:marTop w:val="0"/>
      <w:marBottom w:val="0"/>
      <w:divBdr>
        <w:top w:val="none" w:sz="0" w:space="0" w:color="auto"/>
        <w:left w:val="none" w:sz="0" w:space="0" w:color="auto"/>
        <w:bottom w:val="none" w:sz="0" w:space="0" w:color="auto"/>
        <w:right w:val="none" w:sz="0" w:space="0" w:color="auto"/>
      </w:divBdr>
    </w:div>
    <w:div w:id="1449818430">
      <w:bodyDiv w:val="1"/>
      <w:marLeft w:val="0"/>
      <w:marRight w:val="0"/>
      <w:marTop w:val="0"/>
      <w:marBottom w:val="0"/>
      <w:divBdr>
        <w:top w:val="none" w:sz="0" w:space="0" w:color="auto"/>
        <w:left w:val="none" w:sz="0" w:space="0" w:color="auto"/>
        <w:bottom w:val="none" w:sz="0" w:space="0" w:color="auto"/>
        <w:right w:val="none" w:sz="0" w:space="0" w:color="auto"/>
      </w:divBdr>
    </w:div>
    <w:div w:id="1524711490">
      <w:bodyDiv w:val="1"/>
      <w:marLeft w:val="0"/>
      <w:marRight w:val="0"/>
      <w:marTop w:val="0"/>
      <w:marBottom w:val="0"/>
      <w:divBdr>
        <w:top w:val="none" w:sz="0" w:space="0" w:color="auto"/>
        <w:left w:val="none" w:sz="0" w:space="0" w:color="auto"/>
        <w:bottom w:val="none" w:sz="0" w:space="0" w:color="auto"/>
        <w:right w:val="none" w:sz="0" w:space="0" w:color="auto"/>
      </w:divBdr>
    </w:div>
    <w:div w:id="1632637907">
      <w:bodyDiv w:val="1"/>
      <w:marLeft w:val="0"/>
      <w:marRight w:val="0"/>
      <w:marTop w:val="0"/>
      <w:marBottom w:val="0"/>
      <w:divBdr>
        <w:top w:val="none" w:sz="0" w:space="0" w:color="auto"/>
        <w:left w:val="none" w:sz="0" w:space="0" w:color="auto"/>
        <w:bottom w:val="none" w:sz="0" w:space="0" w:color="auto"/>
        <w:right w:val="none" w:sz="0" w:space="0" w:color="auto"/>
      </w:divBdr>
    </w:div>
    <w:div w:id="1688632391">
      <w:bodyDiv w:val="1"/>
      <w:marLeft w:val="0"/>
      <w:marRight w:val="0"/>
      <w:marTop w:val="0"/>
      <w:marBottom w:val="0"/>
      <w:divBdr>
        <w:top w:val="none" w:sz="0" w:space="0" w:color="auto"/>
        <w:left w:val="none" w:sz="0" w:space="0" w:color="auto"/>
        <w:bottom w:val="none" w:sz="0" w:space="0" w:color="auto"/>
        <w:right w:val="none" w:sz="0" w:space="0" w:color="auto"/>
      </w:divBdr>
    </w:div>
    <w:div w:id="1820270606">
      <w:bodyDiv w:val="1"/>
      <w:marLeft w:val="0"/>
      <w:marRight w:val="0"/>
      <w:marTop w:val="0"/>
      <w:marBottom w:val="0"/>
      <w:divBdr>
        <w:top w:val="none" w:sz="0" w:space="0" w:color="auto"/>
        <w:left w:val="none" w:sz="0" w:space="0" w:color="auto"/>
        <w:bottom w:val="none" w:sz="0" w:space="0" w:color="auto"/>
        <w:right w:val="none" w:sz="0" w:space="0" w:color="auto"/>
      </w:divBdr>
    </w:div>
    <w:div w:id="1929150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3128</Words>
  <Characters>17831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Davis (1901809)</dc:creator>
  <cp:keywords/>
  <dc:description/>
  <cp:lastModifiedBy>Jane Thomas</cp:lastModifiedBy>
  <cp:revision>2</cp:revision>
  <dcterms:created xsi:type="dcterms:W3CDTF">2021-11-06T20:47:00Z</dcterms:created>
  <dcterms:modified xsi:type="dcterms:W3CDTF">2021-11-06T20:47:00Z</dcterms:modified>
</cp:coreProperties>
</file>