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8F24E" w14:textId="2A22136C" w:rsidR="00916C7D" w:rsidRPr="00BE3489" w:rsidRDefault="00916C7D" w:rsidP="00BE3489">
      <w:pPr>
        <w:ind w:left="720"/>
        <w:jc w:val="both"/>
        <w:rPr>
          <w:rFonts w:ascii="Arial" w:hAnsi="Arial" w:cs="Arial"/>
        </w:rPr>
      </w:pPr>
      <w:r w:rsidRPr="00BE3489">
        <w:rPr>
          <w:rFonts w:ascii="Arial" w:hAnsi="Arial" w:cs="Arial"/>
        </w:rPr>
        <w:t>With E</w:t>
      </w:r>
      <w:r w:rsidR="00B67177" w:rsidRPr="00BE3489">
        <w:rPr>
          <w:rFonts w:ascii="Arial" w:hAnsi="Arial" w:cs="Arial"/>
        </w:rPr>
        <w:t>STYN putting an emphasis on improving the quality of teaching through continued professional learning, the ability to continuously reflect and learn throughout a teaching career is a skill that will be essential to grasp early on</w:t>
      </w:r>
      <w:r w:rsidR="00FB4445" w:rsidRPr="00BE3489">
        <w:rPr>
          <w:rFonts w:ascii="Arial" w:hAnsi="Arial" w:cs="Arial"/>
        </w:rPr>
        <w:t xml:space="preserve"> in my teaching career</w:t>
      </w:r>
      <w:r w:rsidR="00B67177" w:rsidRPr="00BE3489">
        <w:rPr>
          <w:rFonts w:ascii="Arial" w:hAnsi="Arial" w:cs="Arial"/>
        </w:rPr>
        <w:t>. Referring to the continued professional development at</w:t>
      </w:r>
      <w:r w:rsidR="00FB4445" w:rsidRPr="00BE3489">
        <w:rPr>
          <w:rFonts w:ascii="Arial" w:hAnsi="Arial" w:cs="Arial"/>
        </w:rPr>
        <w:t xml:space="preserve"> a</w:t>
      </w:r>
      <w:r w:rsidR="0085547D" w:rsidRPr="00BE3489">
        <w:rPr>
          <w:rFonts w:ascii="Arial" w:hAnsi="Arial" w:cs="Arial"/>
        </w:rPr>
        <w:t xml:space="preserve"> South Wales </w:t>
      </w:r>
      <w:r w:rsidR="00B67177" w:rsidRPr="00BE3489">
        <w:rPr>
          <w:rFonts w:ascii="Arial" w:hAnsi="Arial" w:cs="Arial"/>
        </w:rPr>
        <w:t>Comprehensive School, ESTYN comments that this positive attitude to personal development can lead to ‘inspiring and engaging learning opportunities’ and they have linked that with the increase in pupil attainment (Estyn, April 2019).</w:t>
      </w:r>
    </w:p>
    <w:p w14:paraId="784FDBC4" w14:textId="47A94106" w:rsidR="00D40994" w:rsidRPr="00BE3489" w:rsidRDefault="00D40994" w:rsidP="00BE3489">
      <w:pPr>
        <w:ind w:left="720"/>
        <w:jc w:val="both"/>
        <w:rPr>
          <w:rFonts w:ascii="Arial" w:hAnsi="Arial" w:cs="Arial"/>
        </w:rPr>
      </w:pPr>
      <w:r w:rsidRPr="00BE3489">
        <w:rPr>
          <w:rFonts w:ascii="Arial" w:hAnsi="Arial" w:cs="Arial"/>
        </w:rPr>
        <w:t>This continued ability and willingness to learn to improve effective teaching and learning is a key factor in the responsibility of a teacher of any subject or age. Donaldson (2015) identifies 12 pedagogical principles that he views as essential for effective teaching and learning</w:t>
      </w:r>
      <w:r w:rsidR="0012112F" w:rsidRPr="00BE3489">
        <w:rPr>
          <w:rFonts w:ascii="Arial" w:hAnsi="Arial" w:cs="Arial"/>
        </w:rPr>
        <w:t>. Donaldson believes that for the new Curriculum for Wales to be effective, teachers need to understand the theoretical and practical knowledge of their methods as well as combining this knowledge with their own judgment about promoting learning (Donaldson, 2015</w:t>
      </w:r>
      <w:r w:rsidR="00C93D94" w:rsidRPr="00BE3489">
        <w:rPr>
          <w:rFonts w:ascii="Arial" w:hAnsi="Arial" w:cs="Arial"/>
        </w:rPr>
        <w:t xml:space="preserve">, </w:t>
      </w:r>
      <w:proofErr w:type="gramStart"/>
      <w:r w:rsidR="00C93D94" w:rsidRPr="00BE3489">
        <w:rPr>
          <w:rFonts w:ascii="Arial" w:hAnsi="Arial" w:cs="Arial"/>
        </w:rPr>
        <w:t xml:space="preserve">Husbands </w:t>
      </w:r>
      <w:r w:rsidR="00B22812" w:rsidRPr="00BE3489">
        <w:rPr>
          <w:rFonts w:ascii="Arial" w:hAnsi="Arial" w:cs="Arial"/>
        </w:rPr>
        <w:t>,</w:t>
      </w:r>
      <w:proofErr w:type="gramEnd"/>
      <w:r w:rsidR="00B22812" w:rsidRPr="00BE3489">
        <w:rPr>
          <w:rFonts w:ascii="Arial" w:hAnsi="Arial" w:cs="Arial"/>
        </w:rPr>
        <w:t xml:space="preserve"> </w:t>
      </w:r>
      <w:r w:rsidR="00C93D94" w:rsidRPr="00BE3489">
        <w:rPr>
          <w:rFonts w:ascii="Arial" w:hAnsi="Arial" w:cs="Arial"/>
        </w:rPr>
        <w:t>2010)</w:t>
      </w:r>
      <w:r w:rsidR="0012112F" w:rsidRPr="00BE3489">
        <w:rPr>
          <w:rFonts w:ascii="Arial" w:hAnsi="Arial" w:cs="Arial"/>
        </w:rPr>
        <w:t xml:space="preserve">. </w:t>
      </w:r>
    </w:p>
    <w:p w14:paraId="412456C8" w14:textId="05373A68" w:rsidR="00D40994" w:rsidRPr="00BE3489" w:rsidRDefault="0012112F" w:rsidP="00BE3489">
      <w:pPr>
        <w:ind w:left="720"/>
        <w:jc w:val="both"/>
        <w:rPr>
          <w:rFonts w:ascii="Arial" w:hAnsi="Arial" w:cs="Arial"/>
        </w:rPr>
      </w:pPr>
      <w:r w:rsidRPr="00BE3489">
        <w:rPr>
          <w:rFonts w:ascii="Arial" w:hAnsi="Arial" w:cs="Arial"/>
        </w:rPr>
        <w:t>However, Coe et al (2014) note that there is a lot of discussion about how effective teaching and learning is defined, as a results</w:t>
      </w:r>
      <w:r w:rsidR="00BE3489" w:rsidRPr="00BE3489">
        <w:rPr>
          <w:rFonts w:ascii="Arial" w:hAnsi="Arial" w:cs="Arial"/>
        </w:rPr>
        <w:t>-</w:t>
      </w:r>
      <w:r w:rsidRPr="00BE3489">
        <w:rPr>
          <w:rFonts w:ascii="Arial" w:hAnsi="Arial" w:cs="Arial"/>
        </w:rPr>
        <w:t xml:space="preserve">based measure cannot always </w:t>
      </w:r>
      <w:proofErr w:type="gramStart"/>
      <w:r w:rsidRPr="00BE3489">
        <w:rPr>
          <w:rFonts w:ascii="Arial" w:hAnsi="Arial" w:cs="Arial"/>
        </w:rPr>
        <w:t>be seen as</w:t>
      </w:r>
      <w:proofErr w:type="gramEnd"/>
      <w:r w:rsidRPr="00BE3489">
        <w:rPr>
          <w:rFonts w:ascii="Arial" w:hAnsi="Arial" w:cs="Arial"/>
        </w:rPr>
        <w:t xml:space="preserve"> equal due to a number of external factors. A GCSE ‘C’ grade for one pupil may be an amazing culmination of years of work, whereas for others it may </w:t>
      </w:r>
      <w:proofErr w:type="gramStart"/>
      <w:r w:rsidRPr="00BE3489">
        <w:rPr>
          <w:rFonts w:ascii="Arial" w:hAnsi="Arial" w:cs="Arial"/>
        </w:rPr>
        <w:t>be seen as</w:t>
      </w:r>
      <w:proofErr w:type="gramEnd"/>
      <w:r w:rsidRPr="00BE3489">
        <w:rPr>
          <w:rFonts w:ascii="Arial" w:hAnsi="Arial" w:cs="Arial"/>
        </w:rPr>
        <w:t xml:space="preserve"> a poor grade.</w:t>
      </w:r>
      <w:r w:rsidR="00994A53" w:rsidRPr="00BE3489">
        <w:rPr>
          <w:rFonts w:ascii="Arial" w:hAnsi="Arial" w:cs="Arial"/>
        </w:rPr>
        <w:t xml:space="preserve"> Although Machin &amp; Murphy (2011) state that </w:t>
      </w:r>
      <w:r w:rsidR="00C93D94" w:rsidRPr="00BE3489">
        <w:rPr>
          <w:rFonts w:ascii="Arial" w:hAnsi="Arial" w:cs="Arial"/>
        </w:rPr>
        <w:t>a very effective teacher in a class, as opposed to an average teacher, can raise students attainment by a third of a grade</w:t>
      </w:r>
      <w:r w:rsidR="00BE3489" w:rsidRPr="00BE3489">
        <w:rPr>
          <w:rFonts w:ascii="Arial" w:hAnsi="Arial" w:cs="Arial"/>
        </w:rPr>
        <w:t>, however they do not state what the grade is, rather than an improvement in a grade is still indictive of effective teaching</w:t>
      </w:r>
      <w:r w:rsidR="00C93D94" w:rsidRPr="00BE3489">
        <w:rPr>
          <w:rFonts w:ascii="Arial" w:hAnsi="Arial" w:cs="Arial"/>
        </w:rPr>
        <w:t>.</w:t>
      </w:r>
      <w:r w:rsidRPr="00BE3489">
        <w:rPr>
          <w:rFonts w:ascii="Arial" w:hAnsi="Arial" w:cs="Arial"/>
        </w:rPr>
        <w:t xml:space="preserve"> </w:t>
      </w:r>
    </w:p>
    <w:p w14:paraId="5DC49862" w14:textId="37ACF3F1" w:rsidR="000F1E3E" w:rsidRPr="00BE3489" w:rsidRDefault="000F1E3E" w:rsidP="00BE3489">
      <w:pPr>
        <w:ind w:left="720"/>
        <w:jc w:val="both"/>
        <w:rPr>
          <w:rFonts w:ascii="Arial" w:hAnsi="Arial" w:cs="Arial"/>
        </w:rPr>
      </w:pPr>
      <w:proofErr w:type="spellStart"/>
      <w:r w:rsidRPr="00BE3489">
        <w:rPr>
          <w:rFonts w:ascii="Arial" w:hAnsi="Arial" w:cs="Arial"/>
        </w:rPr>
        <w:t>Muijs</w:t>
      </w:r>
      <w:proofErr w:type="spellEnd"/>
      <w:r w:rsidRPr="00BE3489">
        <w:rPr>
          <w:rFonts w:ascii="Arial" w:hAnsi="Arial" w:cs="Arial"/>
        </w:rPr>
        <w:t xml:space="preserve"> (2010) claims that there is no single pedagogical principle that is superior to others, </w:t>
      </w:r>
      <w:r w:rsidR="00CD3D47" w:rsidRPr="00BE3489">
        <w:rPr>
          <w:rFonts w:ascii="Arial" w:hAnsi="Arial" w:cs="Arial"/>
        </w:rPr>
        <w:t xml:space="preserve">rather, </w:t>
      </w:r>
      <w:r w:rsidR="00BF26FC" w:rsidRPr="00BE3489">
        <w:rPr>
          <w:rFonts w:ascii="Arial" w:hAnsi="Arial" w:cs="Arial"/>
        </w:rPr>
        <w:t xml:space="preserve">as </w:t>
      </w:r>
      <w:proofErr w:type="spellStart"/>
      <w:r w:rsidR="00BF26FC" w:rsidRPr="00BE3489">
        <w:rPr>
          <w:rFonts w:ascii="Arial" w:hAnsi="Arial" w:cs="Arial"/>
        </w:rPr>
        <w:t>Stronge</w:t>
      </w:r>
      <w:proofErr w:type="spellEnd"/>
      <w:r w:rsidR="00BF26FC" w:rsidRPr="00BE3489">
        <w:rPr>
          <w:rFonts w:ascii="Arial" w:hAnsi="Arial" w:cs="Arial"/>
        </w:rPr>
        <w:t xml:space="preserve"> et al (2007) suggest</w:t>
      </w:r>
      <w:r w:rsidR="00CD3D47" w:rsidRPr="00BE3489">
        <w:rPr>
          <w:rFonts w:ascii="Arial" w:hAnsi="Arial" w:cs="Arial"/>
        </w:rPr>
        <w:t>s</w:t>
      </w:r>
      <w:r w:rsidR="00BF26FC" w:rsidRPr="00BE3489">
        <w:rPr>
          <w:rFonts w:ascii="Arial" w:hAnsi="Arial" w:cs="Arial"/>
        </w:rPr>
        <w:t>, selecting the relevant pedagogy for the correct purpose, along with the teachers ability to use this pedagogy in the correct way is what enhances effective teaching and learning.</w:t>
      </w:r>
    </w:p>
    <w:p w14:paraId="42035581" w14:textId="77777777" w:rsidR="00CE30C3" w:rsidRPr="00BE3489" w:rsidRDefault="00CE30C3" w:rsidP="00BE3489">
      <w:pPr>
        <w:ind w:left="720"/>
        <w:jc w:val="both"/>
        <w:rPr>
          <w:rFonts w:ascii="Arial" w:hAnsi="Arial" w:cs="Arial"/>
        </w:rPr>
      </w:pPr>
      <w:r w:rsidRPr="00BE3489">
        <w:rPr>
          <w:rFonts w:ascii="Arial" w:hAnsi="Arial" w:cs="Arial"/>
        </w:rPr>
        <w:t>The three main pedagogies from the twelve outlined in the Donaldson (2010) report that I have focused on for my research are:</w:t>
      </w:r>
    </w:p>
    <w:p w14:paraId="3DE68190" w14:textId="1831B766" w:rsidR="00CE30C3" w:rsidRPr="00BE3489" w:rsidRDefault="00CE30C3" w:rsidP="00BE3489">
      <w:pPr>
        <w:pStyle w:val="ListParagraph"/>
        <w:numPr>
          <w:ilvl w:val="0"/>
          <w:numId w:val="5"/>
        </w:numPr>
        <w:ind w:left="1440"/>
        <w:jc w:val="both"/>
        <w:rPr>
          <w:rFonts w:ascii="Arial" w:hAnsi="Arial" w:cs="Arial"/>
          <w:sz w:val="22"/>
          <w:szCs w:val="22"/>
        </w:rPr>
      </w:pPr>
      <w:r w:rsidRPr="00BE3489">
        <w:rPr>
          <w:rFonts w:ascii="Arial" w:hAnsi="Arial" w:cs="Arial"/>
          <w:sz w:val="22"/>
          <w:szCs w:val="22"/>
          <w:lang w:val="en-US"/>
        </w:rPr>
        <w:t>Good teaching and learning means employing assessment for learning principles.</w:t>
      </w:r>
      <w:r w:rsidRPr="00BE3489">
        <w:rPr>
          <w:rFonts w:ascii="Arial" w:hAnsi="Arial" w:cs="Arial"/>
          <w:sz w:val="22"/>
          <w:szCs w:val="22"/>
        </w:rPr>
        <w:t xml:space="preserve">  </w:t>
      </w:r>
    </w:p>
    <w:p w14:paraId="372534CA" w14:textId="3752523F" w:rsidR="00CE30C3" w:rsidRPr="00BE3489" w:rsidRDefault="00CE30C3" w:rsidP="00BE3489">
      <w:pPr>
        <w:numPr>
          <w:ilvl w:val="0"/>
          <w:numId w:val="5"/>
        </w:numPr>
        <w:spacing w:after="0" w:line="240" w:lineRule="auto"/>
        <w:ind w:left="1440"/>
        <w:textAlignment w:val="center"/>
        <w:rPr>
          <w:rFonts w:ascii="Arial" w:eastAsia="Times New Roman" w:hAnsi="Arial" w:cs="Arial"/>
          <w:lang w:eastAsia="en-GB"/>
        </w:rPr>
      </w:pPr>
      <w:r w:rsidRPr="00BE3489">
        <w:rPr>
          <w:rFonts w:ascii="Arial" w:eastAsia="Times New Roman" w:hAnsi="Arial" w:cs="Arial"/>
          <w:lang w:val="en-US" w:eastAsia="en-GB"/>
        </w:rPr>
        <w:t>Good teaching and learning regularly reinforces Cross-Curriculum Responsibilities, including literacy, numeracy and digital competence, and provides opportunities to practice them, and</w:t>
      </w:r>
    </w:p>
    <w:p w14:paraId="45960AD6" w14:textId="7FA2EE27" w:rsidR="00CD3D47" w:rsidRPr="00BE3489" w:rsidRDefault="00CE30C3" w:rsidP="00BE3489">
      <w:pPr>
        <w:pStyle w:val="ListParagraph"/>
        <w:numPr>
          <w:ilvl w:val="0"/>
          <w:numId w:val="5"/>
        </w:numPr>
        <w:ind w:left="1440"/>
        <w:jc w:val="both"/>
        <w:rPr>
          <w:rFonts w:ascii="Arial" w:hAnsi="Arial" w:cs="Arial"/>
          <w:sz w:val="22"/>
          <w:szCs w:val="22"/>
        </w:rPr>
      </w:pPr>
      <w:r w:rsidRPr="00BE3489">
        <w:rPr>
          <w:rFonts w:ascii="Arial" w:hAnsi="Arial" w:cs="Arial"/>
          <w:sz w:val="22"/>
          <w:szCs w:val="22"/>
          <w:lang w:val="en-US"/>
        </w:rPr>
        <w:t>Good teaching and learning means employing a blend of approaches including direct teaching.</w:t>
      </w:r>
      <w:r w:rsidRPr="00BE3489">
        <w:rPr>
          <w:rFonts w:ascii="Arial" w:hAnsi="Arial" w:cs="Arial"/>
          <w:sz w:val="22"/>
          <w:szCs w:val="22"/>
        </w:rPr>
        <w:t> </w:t>
      </w:r>
    </w:p>
    <w:p w14:paraId="28973858" w14:textId="77777777" w:rsidR="00CD3D47" w:rsidRPr="00BE3489" w:rsidRDefault="00CD3D47" w:rsidP="00BE3489">
      <w:pPr>
        <w:pStyle w:val="ListParagraph"/>
        <w:ind w:left="1440"/>
        <w:jc w:val="both"/>
        <w:rPr>
          <w:rFonts w:ascii="Arial" w:hAnsi="Arial" w:cs="Arial"/>
          <w:sz w:val="22"/>
          <w:szCs w:val="22"/>
        </w:rPr>
      </w:pPr>
    </w:p>
    <w:p w14:paraId="4878B311" w14:textId="1E6BD8C9" w:rsidR="00484265" w:rsidRPr="00BE3489" w:rsidRDefault="00BE3489" w:rsidP="00BE3489">
      <w:pPr>
        <w:ind w:left="720"/>
        <w:jc w:val="both"/>
        <w:rPr>
          <w:rFonts w:ascii="Arial" w:hAnsi="Arial" w:cs="Arial"/>
        </w:rPr>
      </w:pPr>
      <w:r w:rsidRPr="00BE3489">
        <w:rPr>
          <w:rFonts w:ascii="Arial" w:hAnsi="Arial" w:cs="Arial"/>
        </w:rPr>
        <w:t>Clarke (2008) claims that o</w:t>
      </w:r>
      <w:r w:rsidR="00B67177" w:rsidRPr="00BE3489">
        <w:rPr>
          <w:rFonts w:ascii="Arial" w:hAnsi="Arial" w:cs="Arial"/>
        </w:rPr>
        <w:t>ne of the main pedagogical principles lin</w:t>
      </w:r>
      <w:r w:rsidR="00704693" w:rsidRPr="00BE3489">
        <w:rPr>
          <w:rFonts w:ascii="Arial" w:hAnsi="Arial" w:cs="Arial"/>
        </w:rPr>
        <w:t>ked with increasing pupil attainment is Assessment for Learning</w:t>
      </w:r>
      <w:r w:rsidR="007E1413" w:rsidRPr="00BE3489">
        <w:rPr>
          <w:rFonts w:ascii="Arial" w:hAnsi="Arial" w:cs="Arial"/>
        </w:rPr>
        <w:t xml:space="preserve"> (AFL)</w:t>
      </w:r>
      <w:r w:rsidRPr="00BE3489">
        <w:rPr>
          <w:rFonts w:ascii="Arial" w:hAnsi="Arial" w:cs="Arial"/>
        </w:rPr>
        <w:t xml:space="preserve">. </w:t>
      </w:r>
      <w:r w:rsidR="00387AAA" w:rsidRPr="00BE3489">
        <w:rPr>
          <w:rFonts w:ascii="Arial" w:hAnsi="Arial" w:cs="Arial"/>
        </w:rPr>
        <w:t xml:space="preserve">The Welsh Assembly Government </w:t>
      </w:r>
      <w:r w:rsidR="00E255A9" w:rsidRPr="00BE3489">
        <w:rPr>
          <w:rFonts w:ascii="Arial" w:hAnsi="Arial" w:cs="Arial"/>
        </w:rPr>
        <w:t>studied</w:t>
      </w:r>
      <w:r w:rsidR="00F55F3A" w:rsidRPr="00BE3489">
        <w:rPr>
          <w:rFonts w:ascii="Arial" w:hAnsi="Arial" w:cs="Arial"/>
        </w:rPr>
        <w:t xml:space="preserve"> AFL in </w:t>
      </w:r>
      <w:proofErr w:type="gramStart"/>
      <w:r w:rsidR="00F55F3A" w:rsidRPr="00BE3489">
        <w:rPr>
          <w:rFonts w:ascii="Arial" w:hAnsi="Arial" w:cs="Arial"/>
        </w:rPr>
        <w:t>classrooms</w:t>
      </w:r>
      <w:proofErr w:type="gramEnd"/>
      <w:r w:rsidR="00F55F3A" w:rsidRPr="00BE3489">
        <w:rPr>
          <w:rFonts w:ascii="Arial" w:hAnsi="Arial" w:cs="Arial"/>
        </w:rPr>
        <w:t xml:space="preserve"> and they observed the outcome of improved attainment, along with other positive outcomes such as the ability of learners to transfer generic skills across the curriculum (Welsh Assembly Government, 2010).</w:t>
      </w:r>
    </w:p>
    <w:p w14:paraId="66D474F6" w14:textId="600F797E" w:rsidR="002C75EA" w:rsidRPr="00BE3489" w:rsidRDefault="002C75EA" w:rsidP="00BE3489">
      <w:pPr>
        <w:ind w:left="720"/>
        <w:jc w:val="both"/>
        <w:rPr>
          <w:rFonts w:ascii="Arial" w:hAnsi="Arial" w:cs="Arial"/>
        </w:rPr>
      </w:pPr>
      <w:r w:rsidRPr="00BE3489">
        <w:rPr>
          <w:rFonts w:ascii="Arial" w:hAnsi="Arial" w:cs="Arial"/>
        </w:rPr>
        <w:t xml:space="preserve">Black and </w:t>
      </w:r>
      <w:proofErr w:type="spellStart"/>
      <w:r w:rsidRPr="00BE3489">
        <w:rPr>
          <w:rFonts w:ascii="Arial" w:hAnsi="Arial" w:cs="Arial"/>
        </w:rPr>
        <w:t>Wiliam</w:t>
      </w:r>
      <w:proofErr w:type="spellEnd"/>
      <w:r w:rsidRPr="00BE3489">
        <w:rPr>
          <w:rFonts w:ascii="Arial" w:hAnsi="Arial" w:cs="Arial"/>
        </w:rPr>
        <w:t xml:space="preserve"> (1998) highlight their findings, along with the work of others such as </w:t>
      </w:r>
      <w:proofErr w:type="spellStart"/>
      <w:r w:rsidRPr="00BE3489">
        <w:rPr>
          <w:rFonts w:ascii="Arial" w:hAnsi="Arial" w:cs="Arial"/>
          <w:color w:val="333333"/>
        </w:rPr>
        <w:t>Natriello</w:t>
      </w:r>
      <w:proofErr w:type="spellEnd"/>
      <w:r w:rsidRPr="00BE3489">
        <w:rPr>
          <w:rFonts w:ascii="Arial" w:hAnsi="Arial" w:cs="Arial"/>
          <w:color w:val="333333"/>
        </w:rPr>
        <w:t xml:space="preserve"> (</w:t>
      </w:r>
      <w:hyperlink r:id="rId8" w:history="1">
        <w:r w:rsidRPr="00BE3489">
          <w:rPr>
            <w:rStyle w:val="Hyperlink"/>
            <w:rFonts w:ascii="Arial" w:hAnsi="Arial" w:cs="Arial"/>
            <w:color w:val="10147E"/>
          </w:rPr>
          <w:t>1987</w:t>
        </w:r>
      </w:hyperlink>
      <w:r w:rsidRPr="00BE3489">
        <w:rPr>
          <w:rFonts w:ascii="Arial" w:hAnsi="Arial" w:cs="Arial"/>
          <w:color w:val="333333"/>
        </w:rPr>
        <w:t>) and Crooks (</w:t>
      </w:r>
      <w:hyperlink r:id="rId9" w:history="1">
        <w:r w:rsidRPr="00BE3489">
          <w:rPr>
            <w:rStyle w:val="Hyperlink"/>
            <w:rFonts w:ascii="Arial" w:hAnsi="Arial" w:cs="Arial"/>
            <w:color w:val="10147E"/>
          </w:rPr>
          <w:t>1988</w:t>
        </w:r>
      </w:hyperlink>
      <w:r w:rsidRPr="00BE3489">
        <w:rPr>
          <w:rFonts w:ascii="Arial" w:hAnsi="Arial" w:cs="Arial"/>
          <w:color w:val="333333"/>
        </w:rPr>
        <w:t>), that in classrooms where assessment for learning (or formative assessment as it is also knows) is used, learning gains improve significantly.</w:t>
      </w:r>
    </w:p>
    <w:p w14:paraId="2AEF17CB" w14:textId="3170998B" w:rsidR="00253438" w:rsidRPr="00BE3489" w:rsidRDefault="007E1413" w:rsidP="00BE3489">
      <w:pPr>
        <w:ind w:left="720"/>
        <w:jc w:val="both"/>
        <w:rPr>
          <w:rFonts w:ascii="Arial" w:hAnsi="Arial" w:cs="Arial"/>
        </w:rPr>
      </w:pPr>
      <w:r w:rsidRPr="00BE3489">
        <w:rPr>
          <w:rFonts w:ascii="Arial" w:hAnsi="Arial" w:cs="Arial"/>
        </w:rPr>
        <w:t xml:space="preserve">Whilst AFL in its entirety is a massively broad area, the specific strand of ALF that I have </w:t>
      </w:r>
      <w:r w:rsidR="004B6271" w:rsidRPr="00BE3489">
        <w:rPr>
          <w:rFonts w:ascii="Arial" w:hAnsi="Arial" w:cs="Arial"/>
        </w:rPr>
        <w:t>investigated</w:t>
      </w:r>
      <w:r w:rsidRPr="00BE3489">
        <w:rPr>
          <w:rFonts w:ascii="Arial" w:hAnsi="Arial" w:cs="Arial"/>
        </w:rPr>
        <w:t xml:space="preserve"> and implemented in my lessons is questioning. This has been </w:t>
      </w:r>
      <w:r w:rsidRPr="00BE3489">
        <w:rPr>
          <w:rFonts w:ascii="Arial" w:hAnsi="Arial" w:cs="Arial"/>
        </w:rPr>
        <w:lastRenderedPageBreak/>
        <w:t xml:space="preserve">implemented in </w:t>
      </w:r>
      <w:r w:rsidR="004B6271" w:rsidRPr="00BE3489">
        <w:rPr>
          <w:rFonts w:ascii="Arial" w:hAnsi="Arial" w:cs="Arial"/>
        </w:rPr>
        <w:t>several</w:t>
      </w:r>
      <w:r w:rsidRPr="00BE3489">
        <w:rPr>
          <w:rFonts w:ascii="Arial" w:hAnsi="Arial" w:cs="Arial"/>
        </w:rPr>
        <w:t xml:space="preserve"> different ways, as shown in my examples. I have used questioning at the beginning of lessons and used the answers provided to gage an understanding of the class knowledge level </w:t>
      </w:r>
      <w:r w:rsidR="004B6271" w:rsidRPr="00BE3489">
        <w:rPr>
          <w:rFonts w:ascii="Arial" w:hAnsi="Arial" w:cs="Arial"/>
        </w:rPr>
        <w:t>and</w:t>
      </w:r>
      <w:r w:rsidRPr="00BE3489">
        <w:rPr>
          <w:rFonts w:ascii="Arial" w:hAnsi="Arial" w:cs="Arial"/>
        </w:rPr>
        <w:t xml:space="preserve"> to ensure that the information presented in the prior class/classes has been retained</w:t>
      </w:r>
      <w:r w:rsidR="0085547D" w:rsidRPr="00BE3489">
        <w:rPr>
          <w:rFonts w:ascii="Arial" w:hAnsi="Arial" w:cs="Arial"/>
        </w:rPr>
        <w:t xml:space="preserve">. </w:t>
      </w:r>
    </w:p>
    <w:p w14:paraId="0DE07EEE" w14:textId="631A7C46" w:rsidR="00253438" w:rsidRPr="00BE3489" w:rsidRDefault="00253438" w:rsidP="00BE3489">
      <w:pPr>
        <w:tabs>
          <w:tab w:val="left" w:pos="3768"/>
        </w:tabs>
        <w:ind w:left="720"/>
        <w:jc w:val="both"/>
        <w:rPr>
          <w:rFonts w:ascii="Arial" w:hAnsi="Arial" w:cs="Arial"/>
        </w:rPr>
      </w:pPr>
      <w:r w:rsidRPr="00BE3489">
        <w:rPr>
          <w:rFonts w:ascii="Arial" w:hAnsi="Arial" w:cs="Arial"/>
        </w:rPr>
        <w:t>Ko et al (2013) states that the effective and skilful use of questions capture the attention of and challenge learners whilst also consolidating understanding</w:t>
      </w:r>
      <w:r w:rsidR="00BE3489">
        <w:rPr>
          <w:rFonts w:ascii="Arial" w:hAnsi="Arial" w:cs="Arial"/>
        </w:rPr>
        <w:t xml:space="preserve">. Ko et al claim that this </w:t>
      </w:r>
      <w:r w:rsidRPr="00BE3489">
        <w:rPr>
          <w:rFonts w:ascii="Arial" w:hAnsi="Arial" w:cs="Arial"/>
        </w:rPr>
        <w:t xml:space="preserve">is as important a feature as any in the effective use of Assessment for </w:t>
      </w:r>
      <w:r w:rsidR="00BE3489">
        <w:rPr>
          <w:rFonts w:ascii="Arial" w:hAnsi="Arial" w:cs="Arial"/>
        </w:rPr>
        <w:t>L</w:t>
      </w:r>
      <w:r w:rsidRPr="00BE3489">
        <w:rPr>
          <w:rFonts w:ascii="Arial" w:hAnsi="Arial" w:cs="Arial"/>
        </w:rPr>
        <w:t>earning.</w:t>
      </w:r>
    </w:p>
    <w:p w14:paraId="42CAAC0E" w14:textId="42237CBF" w:rsidR="00B67177" w:rsidRPr="00BE3489" w:rsidRDefault="000E71D5" w:rsidP="00BE3489">
      <w:pPr>
        <w:ind w:left="720"/>
        <w:jc w:val="both"/>
        <w:rPr>
          <w:rFonts w:ascii="Arial" w:hAnsi="Arial" w:cs="Arial"/>
        </w:rPr>
      </w:pPr>
      <w:r w:rsidRPr="00BE3489">
        <w:rPr>
          <w:rFonts w:ascii="Arial" w:hAnsi="Arial" w:cs="Arial"/>
        </w:rPr>
        <w:t xml:space="preserve">However, </w:t>
      </w:r>
      <w:proofErr w:type="spellStart"/>
      <w:r w:rsidR="0085547D" w:rsidRPr="00BE3489">
        <w:rPr>
          <w:rFonts w:ascii="Arial" w:hAnsi="Arial" w:cs="Arial"/>
        </w:rPr>
        <w:t>Wiliam</w:t>
      </w:r>
      <w:proofErr w:type="spellEnd"/>
      <w:r w:rsidR="0085547D" w:rsidRPr="00BE3489">
        <w:rPr>
          <w:rFonts w:ascii="Arial" w:hAnsi="Arial" w:cs="Arial"/>
        </w:rPr>
        <w:t xml:space="preserve"> (2018), a vivid supporter of AFL techniques, believes that teachers are somewhat lacking in their ability to discover where pupils currently are in their learning</w:t>
      </w:r>
      <w:r w:rsidRPr="00BE3489">
        <w:rPr>
          <w:rFonts w:ascii="Arial" w:hAnsi="Arial" w:cs="Arial"/>
        </w:rPr>
        <w:t xml:space="preserve"> and that this is an area that all teachers need to improve</w:t>
      </w:r>
      <w:r w:rsidR="0085547D" w:rsidRPr="00BE3489">
        <w:rPr>
          <w:rFonts w:ascii="Arial" w:hAnsi="Arial" w:cs="Arial"/>
        </w:rPr>
        <w:t>. Wiliam (2018) states that this understanding of student</w:t>
      </w:r>
      <w:r w:rsidR="00D80AD1" w:rsidRPr="00BE3489">
        <w:rPr>
          <w:rFonts w:ascii="Arial" w:hAnsi="Arial" w:cs="Arial"/>
        </w:rPr>
        <w:t>’</w:t>
      </w:r>
      <w:r w:rsidR="0085547D" w:rsidRPr="00BE3489">
        <w:rPr>
          <w:rFonts w:ascii="Arial" w:hAnsi="Arial" w:cs="Arial"/>
        </w:rPr>
        <w:t>s level of prior learning is an essential process in AFL and indeed in any classroom, as this should then be used to structure lessons going forward, highlighting the point that teaching should be adaptive to student</w:t>
      </w:r>
      <w:r w:rsidR="00D80AD1" w:rsidRPr="00BE3489">
        <w:rPr>
          <w:rFonts w:ascii="Arial" w:hAnsi="Arial" w:cs="Arial"/>
        </w:rPr>
        <w:t>’</w:t>
      </w:r>
      <w:r w:rsidR="0085547D" w:rsidRPr="00BE3489">
        <w:rPr>
          <w:rFonts w:ascii="Arial" w:hAnsi="Arial" w:cs="Arial"/>
        </w:rPr>
        <w:t>s needs.</w:t>
      </w:r>
      <w:r w:rsidR="00D80AD1" w:rsidRPr="00BE3489">
        <w:rPr>
          <w:rFonts w:ascii="Arial" w:hAnsi="Arial" w:cs="Arial"/>
        </w:rPr>
        <w:t xml:space="preserve"> </w:t>
      </w:r>
      <w:r w:rsidRPr="00BE3489">
        <w:rPr>
          <w:rFonts w:ascii="Arial" w:hAnsi="Arial" w:cs="Arial"/>
        </w:rPr>
        <w:t xml:space="preserve">The techniques suggested </w:t>
      </w:r>
      <w:r w:rsidR="009176AF" w:rsidRPr="00BE3489">
        <w:rPr>
          <w:rFonts w:ascii="Arial" w:hAnsi="Arial" w:cs="Arial"/>
        </w:rPr>
        <w:t>by William can be seen by viewing t</w:t>
      </w:r>
      <w:r w:rsidR="00D80AD1" w:rsidRPr="00BE3489">
        <w:rPr>
          <w:rFonts w:ascii="Arial" w:hAnsi="Arial" w:cs="Arial"/>
        </w:rPr>
        <w:t>he questions at the end of the lesson in the examples provided</w:t>
      </w:r>
      <w:r w:rsidR="009176AF" w:rsidRPr="00BE3489">
        <w:rPr>
          <w:rFonts w:ascii="Arial" w:hAnsi="Arial" w:cs="Arial"/>
        </w:rPr>
        <w:t xml:space="preserve">, as the answers to these questions </w:t>
      </w:r>
      <w:r w:rsidR="00D80AD1" w:rsidRPr="00BE3489">
        <w:rPr>
          <w:rFonts w:ascii="Arial" w:hAnsi="Arial" w:cs="Arial"/>
        </w:rPr>
        <w:t>also played a part in shaping future lessons as I was able to identify any misconceptions and plan the next lesson accordingl</w:t>
      </w:r>
      <w:r w:rsidR="009176AF" w:rsidRPr="00BE3489">
        <w:rPr>
          <w:rFonts w:ascii="Arial" w:hAnsi="Arial" w:cs="Arial"/>
        </w:rPr>
        <w:t>y. T</w:t>
      </w:r>
      <w:r w:rsidRPr="00BE3489">
        <w:rPr>
          <w:rFonts w:ascii="Arial" w:hAnsi="Arial" w:cs="Arial"/>
        </w:rPr>
        <w:t>he questions asked via the use of the mind map also allowed me to understand the level of information retained from previous lessons in order to shape how much depth I needed to go into for the remainder of the lesson</w:t>
      </w:r>
      <w:r w:rsidR="00BE3489">
        <w:rPr>
          <w:rFonts w:ascii="Arial" w:hAnsi="Arial" w:cs="Arial"/>
        </w:rPr>
        <w:t>.</w:t>
      </w:r>
      <w:r w:rsidR="009176AF" w:rsidRPr="00BE3489">
        <w:rPr>
          <w:rFonts w:ascii="Arial" w:hAnsi="Arial" w:cs="Arial"/>
        </w:rPr>
        <w:t xml:space="preserve"> </w:t>
      </w:r>
      <w:r w:rsidR="00BE3489">
        <w:rPr>
          <w:rFonts w:ascii="Arial" w:hAnsi="Arial" w:cs="Arial"/>
        </w:rPr>
        <w:t>H</w:t>
      </w:r>
      <w:r w:rsidR="009176AF" w:rsidRPr="00BE3489">
        <w:rPr>
          <w:rFonts w:ascii="Arial" w:hAnsi="Arial" w:cs="Arial"/>
        </w:rPr>
        <w:t>owever, the type of questioning was different to the closed questioning asked at the end of the other example provided</w:t>
      </w:r>
      <w:r w:rsidR="00BE3489">
        <w:rPr>
          <w:rFonts w:ascii="Arial" w:hAnsi="Arial" w:cs="Arial"/>
        </w:rPr>
        <w:t>, as the question asked ‘what do you remember about the events leading up to the Battle of Hastings’ allowed a vast array of answers and each answer would be personal to the person providing it.</w:t>
      </w:r>
    </w:p>
    <w:p w14:paraId="03612017" w14:textId="66BBDF26" w:rsidR="00484265" w:rsidRPr="00BE3489" w:rsidRDefault="00D80AD1" w:rsidP="00BE3489">
      <w:pPr>
        <w:ind w:left="720"/>
        <w:jc w:val="both"/>
        <w:rPr>
          <w:rFonts w:ascii="Arial" w:hAnsi="Arial" w:cs="Arial"/>
        </w:rPr>
      </w:pPr>
      <w:r w:rsidRPr="00BE3489">
        <w:rPr>
          <w:rFonts w:ascii="Arial" w:hAnsi="Arial" w:cs="Arial"/>
        </w:rPr>
        <w:t xml:space="preserve">Black (2007) also </w:t>
      </w:r>
      <w:r w:rsidR="00E460E4" w:rsidRPr="00BE3489">
        <w:rPr>
          <w:rFonts w:ascii="Arial" w:hAnsi="Arial" w:cs="Arial"/>
        </w:rPr>
        <w:t>promotes</w:t>
      </w:r>
      <w:r w:rsidRPr="00BE3489">
        <w:rPr>
          <w:rFonts w:ascii="Arial" w:hAnsi="Arial" w:cs="Arial"/>
        </w:rPr>
        <w:t xml:space="preserve"> the importance of questioning skills and anticipating student answers. Black states that by </w:t>
      </w:r>
      <w:r w:rsidR="00E460E4" w:rsidRPr="00BE3489">
        <w:rPr>
          <w:rFonts w:ascii="Arial" w:hAnsi="Arial" w:cs="Arial"/>
        </w:rPr>
        <w:t xml:space="preserve">considering questions prior to lessons and thinking about possible answers, teachers could then pose additional questions in response to promote thinking and discussions within the classroom environment. Black (2007) </w:t>
      </w:r>
      <w:r w:rsidR="00D37F57" w:rsidRPr="00BE3489">
        <w:rPr>
          <w:rFonts w:ascii="Arial" w:hAnsi="Arial" w:cs="Arial"/>
        </w:rPr>
        <w:t>and Clarke (2008) claim</w:t>
      </w:r>
      <w:r w:rsidR="00E460E4" w:rsidRPr="00BE3489">
        <w:rPr>
          <w:rFonts w:ascii="Arial" w:hAnsi="Arial" w:cs="Arial"/>
        </w:rPr>
        <w:t xml:space="preserve"> that focusing on what information </w:t>
      </w:r>
      <w:r w:rsidR="00484265" w:rsidRPr="00BE3489">
        <w:rPr>
          <w:rFonts w:ascii="Arial" w:hAnsi="Arial" w:cs="Arial"/>
        </w:rPr>
        <w:t>is</w:t>
      </w:r>
      <w:r w:rsidR="00E460E4" w:rsidRPr="00BE3489">
        <w:rPr>
          <w:rFonts w:ascii="Arial" w:hAnsi="Arial" w:cs="Arial"/>
        </w:rPr>
        <w:t xml:space="preserve"> given in an answer rather than just accepting (or dismissing) an answer and proceeding to carry on with the lesson allowed opportunities for further discussions which could </w:t>
      </w:r>
      <w:r w:rsidR="00BE3489">
        <w:rPr>
          <w:rFonts w:ascii="Arial" w:hAnsi="Arial" w:cs="Arial"/>
        </w:rPr>
        <w:t xml:space="preserve">encourages </w:t>
      </w:r>
      <w:r w:rsidR="00E460E4" w:rsidRPr="00BE3489">
        <w:rPr>
          <w:rFonts w:ascii="Arial" w:hAnsi="Arial" w:cs="Arial"/>
        </w:rPr>
        <w:t>deepe</w:t>
      </w:r>
      <w:r w:rsidR="00BE3489">
        <w:rPr>
          <w:rFonts w:ascii="Arial" w:hAnsi="Arial" w:cs="Arial"/>
        </w:rPr>
        <w:t xml:space="preserve">r </w:t>
      </w:r>
      <w:r w:rsidR="00E460E4" w:rsidRPr="00BE3489">
        <w:rPr>
          <w:rFonts w:ascii="Arial" w:hAnsi="Arial" w:cs="Arial"/>
        </w:rPr>
        <w:t>thinking</w:t>
      </w:r>
      <w:r w:rsidR="00D37F57" w:rsidRPr="00BE3489">
        <w:rPr>
          <w:rFonts w:ascii="Arial" w:hAnsi="Arial" w:cs="Arial"/>
        </w:rPr>
        <w:t xml:space="preserve">. </w:t>
      </w:r>
      <w:r w:rsidR="00484265" w:rsidRPr="00BE3489">
        <w:rPr>
          <w:rFonts w:ascii="Arial" w:hAnsi="Arial" w:cs="Arial"/>
        </w:rPr>
        <w:t xml:space="preserve">Clarke (2008) also suggests that the way in which a teacher responds to the answer given by a student has a significant impact on student confidence. </w:t>
      </w:r>
    </w:p>
    <w:p w14:paraId="5A2D644A" w14:textId="5087E971" w:rsidR="00D80AD1" w:rsidRPr="00BE3489" w:rsidRDefault="00D37F57" w:rsidP="00BE3489">
      <w:pPr>
        <w:ind w:left="720"/>
        <w:jc w:val="both"/>
        <w:rPr>
          <w:rFonts w:ascii="Arial" w:hAnsi="Arial" w:cs="Arial"/>
        </w:rPr>
      </w:pPr>
      <w:r w:rsidRPr="00BE3489">
        <w:rPr>
          <w:rFonts w:ascii="Arial" w:hAnsi="Arial" w:cs="Arial"/>
        </w:rPr>
        <w:t>With my strategic questioning example, not all students in the class would have been able to write answers in a book due to their complex</w:t>
      </w:r>
      <w:r w:rsidR="009E5106" w:rsidRPr="00BE3489">
        <w:rPr>
          <w:rFonts w:ascii="Arial" w:hAnsi="Arial" w:cs="Arial"/>
        </w:rPr>
        <w:t xml:space="preserve"> and varied</w:t>
      </w:r>
      <w:r w:rsidRPr="00BE3489">
        <w:rPr>
          <w:rFonts w:ascii="Arial" w:hAnsi="Arial" w:cs="Arial"/>
        </w:rPr>
        <w:t xml:space="preserve"> educational needs, however by using oral questioning during a role play activity, all students were able to be involved and their levels of understanding were assessed as the lesson progressed.</w:t>
      </w:r>
      <w:r w:rsidR="00484265" w:rsidRPr="00BE3489">
        <w:rPr>
          <w:rFonts w:ascii="Arial" w:hAnsi="Arial" w:cs="Arial"/>
        </w:rPr>
        <w:t xml:space="preserve"> The answers given were not always entirely correct, but hints were given when slightly incorrect answers were given to allow the students another opportunity to answer the question and carrying out the actions for that part of the battle. This strategy was aiming to promote fun in learning and through role play the students had a positive experience in answering questions. The belief is that this will lead to an increase in their confidence in answering questions in the long term, as suggested by Clarke (2008).</w:t>
      </w:r>
    </w:p>
    <w:p w14:paraId="7EF636BD" w14:textId="0C4DAB6B" w:rsidR="00253438" w:rsidRPr="00BE3489" w:rsidRDefault="00253438" w:rsidP="00BE3489">
      <w:pPr>
        <w:ind w:left="720"/>
        <w:jc w:val="both"/>
        <w:rPr>
          <w:rFonts w:ascii="Arial" w:hAnsi="Arial" w:cs="Arial"/>
        </w:rPr>
      </w:pPr>
      <w:r w:rsidRPr="00BE3489">
        <w:rPr>
          <w:rFonts w:ascii="Arial" w:hAnsi="Arial" w:cs="Arial"/>
        </w:rPr>
        <w:t xml:space="preserve">One </w:t>
      </w:r>
      <w:r w:rsidR="000E71D5" w:rsidRPr="00BE3489">
        <w:rPr>
          <w:rFonts w:ascii="Arial" w:hAnsi="Arial" w:cs="Arial"/>
        </w:rPr>
        <w:t>technique that I could use t</w:t>
      </w:r>
      <w:r w:rsidRPr="00BE3489">
        <w:rPr>
          <w:rFonts w:ascii="Arial" w:hAnsi="Arial" w:cs="Arial"/>
        </w:rPr>
        <w:t>o improve the use of questioning in classrooms</w:t>
      </w:r>
      <w:r w:rsidR="000E71D5" w:rsidRPr="00BE3489">
        <w:rPr>
          <w:rFonts w:ascii="Arial" w:hAnsi="Arial" w:cs="Arial"/>
        </w:rPr>
        <w:t>,</w:t>
      </w:r>
      <w:r w:rsidRPr="00BE3489">
        <w:rPr>
          <w:rFonts w:ascii="Arial" w:hAnsi="Arial" w:cs="Arial"/>
        </w:rPr>
        <w:t xml:space="preserve"> whilst also encouraging student involvement</w:t>
      </w:r>
      <w:r w:rsidR="000E71D5" w:rsidRPr="00BE3489">
        <w:rPr>
          <w:rFonts w:ascii="Arial" w:hAnsi="Arial" w:cs="Arial"/>
        </w:rPr>
        <w:t>,</w:t>
      </w:r>
      <w:r w:rsidRPr="00BE3489">
        <w:rPr>
          <w:rFonts w:ascii="Arial" w:hAnsi="Arial" w:cs="Arial"/>
        </w:rPr>
        <w:t xml:space="preserve"> is to increase the ‘wait time’ when asking questions. In a study conducted by Rowe (1974), it was discovered that increasing the wait time between asking the question and asking for an answer </w:t>
      </w:r>
      <w:proofErr w:type="gramStart"/>
      <w:r w:rsidRPr="00BE3489">
        <w:rPr>
          <w:rFonts w:ascii="Arial" w:hAnsi="Arial" w:cs="Arial"/>
        </w:rPr>
        <w:t>actually had</w:t>
      </w:r>
      <w:proofErr w:type="gramEnd"/>
      <w:r w:rsidRPr="00BE3489">
        <w:rPr>
          <w:rFonts w:ascii="Arial" w:hAnsi="Arial" w:cs="Arial"/>
        </w:rPr>
        <w:t xml:space="preserve"> a number </w:t>
      </w:r>
      <w:r w:rsidRPr="00BE3489">
        <w:rPr>
          <w:rFonts w:ascii="Arial" w:hAnsi="Arial" w:cs="Arial"/>
        </w:rPr>
        <w:lastRenderedPageBreak/>
        <w:t>of significant positive impacts. The study found that when wait time was increased, the answers that students provided were longer and more in depth</w:t>
      </w:r>
      <w:r w:rsidR="00492CED" w:rsidRPr="00BE3489">
        <w:rPr>
          <w:rFonts w:ascii="Arial" w:hAnsi="Arial" w:cs="Arial"/>
        </w:rPr>
        <w:t xml:space="preserve">, students appeared more confident in answering and the number of students failing to respond fell. However, this appears to be mainly effective and appropriate when asking open questions to discover students understanding of a topic, as often closed questioning would not require these longer style answers. </w:t>
      </w:r>
    </w:p>
    <w:p w14:paraId="556AB5F2" w14:textId="2FEFED47" w:rsidR="00492CED" w:rsidRPr="00BE3489" w:rsidRDefault="00492CED" w:rsidP="00BE3489">
      <w:pPr>
        <w:ind w:left="720"/>
        <w:jc w:val="both"/>
        <w:rPr>
          <w:rFonts w:ascii="Arial" w:hAnsi="Arial" w:cs="Arial"/>
        </w:rPr>
      </w:pPr>
      <w:r w:rsidRPr="00BE3489">
        <w:rPr>
          <w:rFonts w:ascii="Arial" w:hAnsi="Arial" w:cs="Arial"/>
        </w:rPr>
        <w:t>Black et al (2003) also support the notion that the increase in waiting time improves participation within classes. However, they also provide examples of how to illicit these longer, more in depth answers from the quieter students. Black et al (2003) suggest a short brainstorming session within small groups of two or three students once a question has been asked will often lead to a more comprehensive answer as they have had time to voice their opinion to their peers and provide a more considered answer. This is a technique that I believe would work well with the lower ability classes that I teach, as they are often wary of answering questions in front of the class for fear of looking silly in front of their classmates.</w:t>
      </w:r>
    </w:p>
    <w:p w14:paraId="226E962F" w14:textId="692739E3" w:rsidR="00361069" w:rsidRPr="00BE3489" w:rsidRDefault="00361069" w:rsidP="00BE3489">
      <w:pPr>
        <w:ind w:left="720"/>
        <w:jc w:val="both"/>
        <w:rPr>
          <w:rFonts w:ascii="Arial" w:hAnsi="Arial" w:cs="Arial"/>
        </w:rPr>
      </w:pPr>
      <w:r w:rsidRPr="00BE3489">
        <w:rPr>
          <w:rFonts w:ascii="Arial" w:hAnsi="Arial" w:cs="Arial"/>
        </w:rPr>
        <w:t>Clarke (2008) however states that the effects giving students thinking time, working in pairs and eliminating the hands up approach are li</w:t>
      </w:r>
      <w:r w:rsidR="00FB158F" w:rsidRPr="00BE3489">
        <w:rPr>
          <w:rFonts w:ascii="Arial" w:hAnsi="Arial" w:cs="Arial"/>
        </w:rPr>
        <w:t xml:space="preserve">mited if the type of questioning used is not </w:t>
      </w:r>
      <w:bookmarkStart w:id="0" w:name="_GoBack"/>
      <w:bookmarkEnd w:id="0"/>
      <w:proofErr w:type="gramStart"/>
      <w:r w:rsidR="00FB158F" w:rsidRPr="00BE3489">
        <w:rPr>
          <w:rFonts w:ascii="Arial" w:hAnsi="Arial" w:cs="Arial"/>
        </w:rPr>
        <w:t>sufficient</w:t>
      </w:r>
      <w:proofErr w:type="gramEnd"/>
      <w:r w:rsidR="00FB158F" w:rsidRPr="00BE3489">
        <w:rPr>
          <w:rFonts w:ascii="Arial" w:hAnsi="Arial" w:cs="Arial"/>
        </w:rPr>
        <w:t>. For example, the closed questions that I asked at the end of the lesson in my example allowed only limited right or wrong answers and therefore, working in brainstorming groups to answer this type of question would be worthless. T</w:t>
      </w:r>
      <w:r w:rsidR="00B22812" w:rsidRPr="00BE3489">
        <w:rPr>
          <w:rFonts w:ascii="Arial" w:hAnsi="Arial" w:cs="Arial"/>
        </w:rPr>
        <w:t>o use questioning strategies to their greatest effect, I will need to pre plan questions and the techniques I will use to get the answers from the students and increase their confidence in offering answers in the classroom setting</w:t>
      </w:r>
    </w:p>
    <w:p w14:paraId="52CCE375" w14:textId="13EEBC27" w:rsidR="004B7AF4" w:rsidRPr="00BE3489" w:rsidRDefault="003A1A21" w:rsidP="00BE3489">
      <w:pPr>
        <w:ind w:left="720"/>
        <w:jc w:val="both"/>
        <w:rPr>
          <w:rFonts w:ascii="Arial" w:hAnsi="Arial" w:cs="Arial"/>
        </w:rPr>
      </w:pPr>
      <w:r w:rsidRPr="00BE3489">
        <w:rPr>
          <w:rFonts w:ascii="Arial" w:hAnsi="Arial" w:cs="Arial"/>
        </w:rPr>
        <w:t xml:space="preserve">The increase in confidence in student’s willingness to answer questions could be viewed as an example of the transferable skills noted in the Welsh Assembly report of 2010, providing students with an increased level of participation across the board and in a variety of subjects. </w:t>
      </w:r>
      <w:r w:rsidR="00EE72DD" w:rsidRPr="00BE3489">
        <w:rPr>
          <w:rFonts w:ascii="Arial" w:hAnsi="Arial" w:cs="Arial"/>
        </w:rPr>
        <w:t>Th</w:t>
      </w:r>
      <w:r w:rsidRPr="00BE3489">
        <w:rPr>
          <w:rFonts w:ascii="Arial" w:hAnsi="Arial" w:cs="Arial"/>
        </w:rPr>
        <w:t xml:space="preserve">is </w:t>
      </w:r>
      <w:r w:rsidR="00EE72DD" w:rsidRPr="00BE3489">
        <w:rPr>
          <w:rFonts w:ascii="Arial" w:hAnsi="Arial" w:cs="Arial"/>
        </w:rPr>
        <w:t>i</w:t>
      </w:r>
      <w:r w:rsidR="00432701" w:rsidRPr="00BE3489">
        <w:rPr>
          <w:rFonts w:ascii="Arial" w:hAnsi="Arial" w:cs="Arial"/>
        </w:rPr>
        <w:t>ncrease of students</w:t>
      </w:r>
      <w:r w:rsidR="004A0E85" w:rsidRPr="00BE3489">
        <w:rPr>
          <w:rFonts w:ascii="Arial" w:hAnsi="Arial" w:cs="Arial"/>
        </w:rPr>
        <w:t>’</w:t>
      </w:r>
      <w:r w:rsidR="00432701" w:rsidRPr="00BE3489">
        <w:rPr>
          <w:rFonts w:ascii="Arial" w:hAnsi="Arial" w:cs="Arial"/>
        </w:rPr>
        <w:t xml:space="preserve"> confidence and participation could be a positive impact of the new Curriculum for Wales and the cross curricular responsibilities it promotes; numeracy, literacy and digital competency. The aim of t</w:t>
      </w:r>
      <w:r w:rsidR="005571EF" w:rsidRPr="00BE3489">
        <w:rPr>
          <w:rFonts w:ascii="Arial" w:hAnsi="Arial" w:cs="Arial"/>
        </w:rPr>
        <w:t xml:space="preserve">he cross curricular responsibilities is to promote the basic and necessary skills in all subjects in order to equip students with the skills required to successfully participate in the modern world </w:t>
      </w:r>
      <w:r w:rsidR="00A401D1" w:rsidRPr="00BE3489">
        <w:rPr>
          <w:rFonts w:ascii="Arial" w:hAnsi="Arial" w:cs="Arial"/>
        </w:rPr>
        <w:t xml:space="preserve">inside and </w:t>
      </w:r>
      <w:r w:rsidR="005571EF" w:rsidRPr="00BE3489">
        <w:rPr>
          <w:rFonts w:ascii="Arial" w:hAnsi="Arial" w:cs="Arial"/>
        </w:rPr>
        <w:t xml:space="preserve">outside of the school setting (HWB, </w:t>
      </w:r>
      <w:r w:rsidR="004A0E85" w:rsidRPr="00BE3489">
        <w:rPr>
          <w:rFonts w:ascii="Arial" w:hAnsi="Arial" w:cs="Arial"/>
        </w:rPr>
        <w:t>April 2019</w:t>
      </w:r>
      <w:r w:rsidR="005571EF" w:rsidRPr="00BE3489">
        <w:rPr>
          <w:rFonts w:ascii="Arial" w:hAnsi="Arial" w:cs="Arial"/>
        </w:rPr>
        <w:t>).</w:t>
      </w:r>
      <w:r w:rsidR="00E71F71" w:rsidRPr="00BE3489">
        <w:rPr>
          <w:rFonts w:ascii="Arial" w:hAnsi="Arial" w:cs="Arial"/>
        </w:rPr>
        <w:t xml:space="preserve"> </w:t>
      </w:r>
      <w:r w:rsidR="004B7AF4" w:rsidRPr="00BE3489">
        <w:rPr>
          <w:rFonts w:ascii="Arial" w:hAnsi="Arial" w:cs="Arial"/>
        </w:rPr>
        <w:t>However, the notion of cross-curricular responsibilities is not a new educational idea. In as far back as 1902, Dewey highlighted the benefits of a cross-curricular approaching, noting that creating boundaries and opposition between subjects was futile.</w:t>
      </w:r>
    </w:p>
    <w:p w14:paraId="44041858" w14:textId="5A67DD4A" w:rsidR="000141B2" w:rsidRPr="00BE3489" w:rsidRDefault="00133E69" w:rsidP="00BE3489">
      <w:pPr>
        <w:ind w:left="720"/>
        <w:jc w:val="both"/>
        <w:rPr>
          <w:rFonts w:ascii="Arial" w:hAnsi="Arial" w:cs="Arial"/>
          <w:i/>
          <w:iCs/>
        </w:rPr>
      </w:pPr>
      <w:r w:rsidRPr="00BE3489">
        <w:rPr>
          <w:rFonts w:ascii="Arial" w:hAnsi="Arial" w:cs="Arial"/>
        </w:rPr>
        <w:t>Within my placement school, the cross-curricular responsibilities have been shared across the subject areas, with my subject department being allocated the literacy and digital competency elements. History, which is my subject, i</w:t>
      </w:r>
      <w:r w:rsidR="004B7AF4" w:rsidRPr="00BE3489">
        <w:rPr>
          <w:rFonts w:ascii="Arial" w:hAnsi="Arial" w:cs="Arial"/>
        </w:rPr>
        <w:t>s</w:t>
      </w:r>
      <w:r w:rsidRPr="00BE3489">
        <w:rPr>
          <w:rFonts w:ascii="Arial" w:hAnsi="Arial" w:cs="Arial"/>
        </w:rPr>
        <w:t xml:space="preserve"> a very literacy heavy topic in any event and bringing in the further literacy elements has not </w:t>
      </w:r>
      <w:r w:rsidR="004B7AF4" w:rsidRPr="00BE3489">
        <w:rPr>
          <w:rFonts w:ascii="Arial" w:hAnsi="Arial" w:cs="Arial"/>
        </w:rPr>
        <w:t xml:space="preserve">proven to be </w:t>
      </w:r>
      <w:r w:rsidRPr="00BE3489">
        <w:rPr>
          <w:rFonts w:ascii="Arial" w:hAnsi="Arial" w:cs="Arial"/>
        </w:rPr>
        <w:t>very difficult. The Historical Association</w:t>
      </w:r>
      <w:r w:rsidR="000141B2" w:rsidRPr="00BE3489">
        <w:rPr>
          <w:rFonts w:ascii="Arial" w:hAnsi="Arial" w:cs="Arial"/>
        </w:rPr>
        <w:t xml:space="preserve"> (2019) </w:t>
      </w:r>
      <w:r w:rsidRPr="00BE3489">
        <w:rPr>
          <w:rFonts w:ascii="Arial" w:hAnsi="Arial" w:cs="Arial"/>
        </w:rPr>
        <w:t>even states that ‘</w:t>
      </w:r>
      <w:r w:rsidRPr="00BE3489">
        <w:rPr>
          <w:rFonts w:ascii="Arial" w:hAnsi="Arial" w:cs="Arial"/>
          <w:i/>
          <w:iCs/>
        </w:rPr>
        <w:t>history provides the perfect vehicle for teaching literacy</w:t>
      </w:r>
      <w:r w:rsidR="000141B2" w:rsidRPr="00BE3489">
        <w:rPr>
          <w:rFonts w:ascii="Arial" w:hAnsi="Arial" w:cs="Arial"/>
          <w:i/>
          <w:iCs/>
        </w:rPr>
        <w:t>.</w:t>
      </w:r>
      <w:r w:rsidRPr="00BE3489">
        <w:rPr>
          <w:rFonts w:ascii="Arial" w:hAnsi="Arial" w:cs="Arial"/>
          <w:i/>
          <w:iCs/>
        </w:rPr>
        <w:t>’</w:t>
      </w:r>
    </w:p>
    <w:p w14:paraId="6820B9E4" w14:textId="7B2884F5" w:rsidR="00A401D1" w:rsidRPr="00BE3489" w:rsidRDefault="00133E69" w:rsidP="00BE3489">
      <w:pPr>
        <w:ind w:left="720"/>
        <w:jc w:val="both"/>
        <w:rPr>
          <w:rFonts w:ascii="Arial" w:hAnsi="Arial" w:cs="Arial"/>
        </w:rPr>
      </w:pPr>
      <w:r w:rsidRPr="00BE3489">
        <w:rPr>
          <w:rFonts w:ascii="Arial" w:hAnsi="Arial" w:cs="Arial"/>
        </w:rPr>
        <w:t xml:space="preserve">The examples I have provided as evidence for the cross-curricular </w:t>
      </w:r>
      <w:r w:rsidR="004B7AF4" w:rsidRPr="00BE3489">
        <w:rPr>
          <w:rFonts w:ascii="Arial" w:hAnsi="Arial" w:cs="Arial"/>
        </w:rPr>
        <w:t>literacy elements are not tokenistic add on</w:t>
      </w:r>
      <w:r w:rsidR="00A401D1" w:rsidRPr="00BE3489">
        <w:rPr>
          <w:rFonts w:ascii="Arial" w:hAnsi="Arial" w:cs="Arial"/>
        </w:rPr>
        <w:t>s</w:t>
      </w:r>
      <w:r w:rsidR="004B7AF4" w:rsidRPr="00BE3489">
        <w:rPr>
          <w:rFonts w:ascii="Arial" w:hAnsi="Arial" w:cs="Arial"/>
        </w:rPr>
        <w:t xml:space="preserve"> within the lesson, they are actually used to enhance empathy and develop students understanding of the topic</w:t>
      </w:r>
      <w:r w:rsidR="00E71F71" w:rsidRPr="00BE3489">
        <w:rPr>
          <w:rFonts w:ascii="Arial" w:hAnsi="Arial" w:cs="Arial"/>
        </w:rPr>
        <w:t xml:space="preserve"> </w:t>
      </w:r>
      <w:r w:rsidR="004B7AF4" w:rsidRPr="00BE3489">
        <w:rPr>
          <w:rFonts w:ascii="Arial" w:hAnsi="Arial" w:cs="Arial"/>
        </w:rPr>
        <w:t xml:space="preserve">whilst also using literacy elements i.e. the use of adjectives and extended writing to cement further learning of the topic in question. </w:t>
      </w:r>
      <w:r w:rsidR="0054240B" w:rsidRPr="00BE3489">
        <w:rPr>
          <w:rFonts w:ascii="Arial" w:hAnsi="Arial" w:cs="Arial"/>
        </w:rPr>
        <w:t>Rowley and Cooper (2009) promote this approach to integrating the literacy framework to create a coherent context</w:t>
      </w:r>
      <w:r w:rsidR="00A401D1" w:rsidRPr="00BE3489">
        <w:rPr>
          <w:rFonts w:ascii="Arial" w:hAnsi="Arial" w:cs="Arial"/>
        </w:rPr>
        <w:t xml:space="preserve"> which assists the lesson rather than make it </w:t>
      </w:r>
      <w:r w:rsidR="00A401D1" w:rsidRPr="00BE3489">
        <w:rPr>
          <w:rFonts w:ascii="Arial" w:hAnsi="Arial" w:cs="Arial"/>
        </w:rPr>
        <w:lastRenderedPageBreak/>
        <w:t>feel ‘forced</w:t>
      </w:r>
      <w:r w:rsidR="00B22812" w:rsidRPr="00BE3489">
        <w:rPr>
          <w:rFonts w:ascii="Arial" w:hAnsi="Arial" w:cs="Arial"/>
        </w:rPr>
        <w:t>,</w:t>
      </w:r>
      <w:r w:rsidR="00A401D1" w:rsidRPr="00BE3489">
        <w:rPr>
          <w:rFonts w:ascii="Arial" w:hAnsi="Arial" w:cs="Arial"/>
        </w:rPr>
        <w:t>’</w:t>
      </w:r>
      <w:r w:rsidR="00B22812" w:rsidRPr="00BE3489">
        <w:rPr>
          <w:rFonts w:ascii="Arial" w:hAnsi="Arial" w:cs="Arial"/>
        </w:rPr>
        <w:t xml:space="preserve"> which can often happen when the cross curricular elements are included in lessons without any thought to how the lesson will enhance learning of these skills.</w:t>
      </w:r>
    </w:p>
    <w:p w14:paraId="2935C4DB" w14:textId="1D57AA25" w:rsidR="00FB04F7" w:rsidRPr="00BE3489" w:rsidRDefault="00FB04F7" w:rsidP="00BE3489">
      <w:pPr>
        <w:ind w:left="720"/>
        <w:jc w:val="both"/>
        <w:rPr>
          <w:rFonts w:ascii="Arial" w:hAnsi="Arial" w:cs="Arial"/>
        </w:rPr>
      </w:pPr>
      <w:r w:rsidRPr="00BE3489">
        <w:rPr>
          <w:rFonts w:ascii="Arial" w:hAnsi="Arial" w:cs="Arial"/>
        </w:rPr>
        <w:t>The same concept of a coherent context can be applied to the implementation of elements of the Digital Competency Framework (DCF) into lessons. The aim of the DCF is to promote the development of digital skills in lessons which will be easily transferable into real world employment (</w:t>
      </w:r>
      <w:r w:rsidR="000141B2" w:rsidRPr="00BE3489">
        <w:rPr>
          <w:rFonts w:ascii="Arial" w:hAnsi="Arial" w:cs="Arial"/>
        </w:rPr>
        <w:t>GWE</w:t>
      </w:r>
      <w:r w:rsidRPr="00BE3489">
        <w:rPr>
          <w:rFonts w:ascii="Arial" w:hAnsi="Arial" w:cs="Arial"/>
        </w:rPr>
        <w:t>)</w:t>
      </w:r>
      <w:r w:rsidR="00E71F71" w:rsidRPr="00BE3489">
        <w:rPr>
          <w:rFonts w:ascii="Arial" w:hAnsi="Arial" w:cs="Arial"/>
        </w:rPr>
        <w:t>.</w:t>
      </w:r>
    </w:p>
    <w:p w14:paraId="08FD7B23" w14:textId="31DA239D" w:rsidR="00D959DA" w:rsidRPr="00BE3489" w:rsidRDefault="00E255A9" w:rsidP="00BE3489">
      <w:pPr>
        <w:ind w:left="720"/>
        <w:jc w:val="both"/>
        <w:rPr>
          <w:rFonts w:ascii="Arial" w:hAnsi="Arial" w:cs="Arial"/>
        </w:rPr>
      </w:pPr>
      <w:r w:rsidRPr="00BE3489">
        <w:rPr>
          <w:rFonts w:ascii="Arial" w:hAnsi="Arial" w:cs="Arial"/>
        </w:rPr>
        <w:t>In t</w:t>
      </w:r>
      <w:r w:rsidR="00D959DA" w:rsidRPr="00BE3489">
        <w:rPr>
          <w:rFonts w:ascii="Arial" w:hAnsi="Arial" w:cs="Arial"/>
        </w:rPr>
        <w:t xml:space="preserve">he current climate where digital competency is expected by most employers, the </w:t>
      </w:r>
      <w:r w:rsidR="00A401D1" w:rsidRPr="00BE3489">
        <w:rPr>
          <w:rFonts w:ascii="Arial" w:hAnsi="Arial" w:cs="Arial"/>
        </w:rPr>
        <w:t>new Curriculum for Wales has</w:t>
      </w:r>
      <w:r w:rsidR="00D959DA" w:rsidRPr="00BE3489">
        <w:rPr>
          <w:rFonts w:ascii="Arial" w:hAnsi="Arial" w:cs="Arial"/>
        </w:rPr>
        <w:t xml:space="preserve"> </w:t>
      </w:r>
      <w:r w:rsidR="00A401D1" w:rsidRPr="00BE3489">
        <w:rPr>
          <w:rFonts w:ascii="Arial" w:hAnsi="Arial" w:cs="Arial"/>
        </w:rPr>
        <w:t>classed</w:t>
      </w:r>
      <w:r w:rsidR="00D959DA" w:rsidRPr="00BE3489">
        <w:rPr>
          <w:rFonts w:ascii="Arial" w:hAnsi="Arial" w:cs="Arial"/>
        </w:rPr>
        <w:t xml:space="preserve"> digital competence as important as literacy and numeracy and has combined the three competencies into the cross-curricular responsibilities of all teachers, not just those of maths, English and ICT. Therefore, all teachers have a responsibility to integrate these digital skills into lessons, along side those skills taught in ICT rather than in place of the skills taught in ICT. Donaldson (2015) stated digital competence ‘</w:t>
      </w:r>
      <w:r w:rsidR="00D959DA" w:rsidRPr="00BE3489">
        <w:rPr>
          <w:rFonts w:ascii="Arial" w:hAnsi="Arial" w:cs="Arial"/>
          <w:color w:val="151E28"/>
          <w:shd w:val="clear" w:color="auto" w:fill="FFFFFF"/>
        </w:rPr>
        <w:t>increasingly fundamental to learning and lif</w:t>
      </w:r>
      <w:r w:rsidRPr="00BE3489">
        <w:rPr>
          <w:rFonts w:ascii="Arial" w:hAnsi="Arial" w:cs="Arial"/>
          <w:color w:val="151E28"/>
          <w:shd w:val="clear" w:color="auto" w:fill="FFFFFF"/>
        </w:rPr>
        <w:t>e,’ a belief that appears to be commonly accepted in academic circles as indicated by the dominant position the DCF takes in the proposed new Curriculum.</w:t>
      </w:r>
    </w:p>
    <w:p w14:paraId="12AA22DB" w14:textId="36495CD5" w:rsidR="00D959DA" w:rsidRPr="00BE3489" w:rsidRDefault="00E255A9" w:rsidP="00BE3489">
      <w:pPr>
        <w:ind w:left="720"/>
        <w:jc w:val="both"/>
        <w:rPr>
          <w:rFonts w:ascii="Arial" w:hAnsi="Arial" w:cs="Arial"/>
        </w:rPr>
      </w:pPr>
      <w:r w:rsidRPr="00BE3489">
        <w:rPr>
          <w:rFonts w:ascii="Arial" w:hAnsi="Arial" w:cs="Arial"/>
        </w:rPr>
        <w:t>The example of the DCF shown in my lesson was a basic lesson to gage the level of digital competency within my class and also, as an alternative method of teaching this particular class as they had endured a spell of directly taught lessons due to the nature of the topic.</w:t>
      </w:r>
      <w:r w:rsidR="00B22812" w:rsidRPr="00BE3489">
        <w:rPr>
          <w:rFonts w:ascii="Arial" w:hAnsi="Arial" w:cs="Arial"/>
        </w:rPr>
        <w:t xml:space="preserve"> However, future lessons could be adapted to further suit skills that are being taught in ICT to enhance the learning in the school environment and reduce the barriers between the subjects.</w:t>
      </w:r>
    </w:p>
    <w:p w14:paraId="0E770027" w14:textId="331AA6DB" w:rsidR="00D9174C" w:rsidRPr="00BE3489" w:rsidRDefault="00E150D3" w:rsidP="00BE3489">
      <w:pPr>
        <w:ind w:left="720"/>
        <w:jc w:val="both"/>
        <w:rPr>
          <w:rFonts w:ascii="Arial" w:hAnsi="Arial" w:cs="Arial"/>
        </w:rPr>
      </w:pPr>
      <w:r w:rsidRPr="00BE3489">
        <w:rPr>
          <w:rFonts w:ascii="Arial" w:hAnsi="Arial" w:cs="Arial"/>
        </w:rPr>
        <w:t>For cross curricular responsibilities to be implemented to the full affect, there needs to be a whole school approach</w:t>
      </w:r>
      <w:r w:rsidR="00D9174C" w:rsidRPr="00BE3489">
        <w:rPr>
          <w:rFonts w:ascii="Arial" w:hAnsi="Arial" w:cs="Arial"/>
        </w:rPr>
        <w:t xml:space="preserve"> where all departments play their part in fulfilling these responsibilities. In my PTE1 placement, the school has implemented such an approach. They have identified subject areas in which the three responsibilities will ‘fit’ better and shared the responsibilities accordingly i.e. numeracy is difficult to input into a History lesson in any meaningful context other than for basic maths. However, subjects like Geography and Science </w:t>
      </w:r>
      <w:proofErr w:type="gramStart"/>
      <w:r w:rsidR="00D9174C" w:rsidRPr="00BE3489">
        <w:rPr>
          <w:rFonts w:ascii="Arial" w:hAnsi="Arial" w:cs="Arial"/>
        </w:rPr>
        <w:t>are able to</w:t>
      </w:r>
      <w:proofErr w:type="gramEnd"/>
      <w:r w:rsidR="00D9174C" w:rsidRPr="00BE3489">
        <w:rPr>
          <w:rFonts w:ascii="Arial" w:hAnsi="Arial" w:cs="Arial"/>
        </w:rPr>
        <w:t xml:space="preserve"> include numeracy in their lessons quite easily in a way that will enhance the learning of both subjects. This is something that will need to be taken into account when planning my future lessons; there are always these responsibilities, but they do not need to take the place of the subject being taught, they just need to be included, where possible to aid the learning and understanding of an area of work, such as the empathy lesson using adjectives in my examples.</w:t>
      </w:r>
    </w:p>
    <w:p w14:paraId="3D44195F" w14:textId="2C2BE652" w:rsidR="00A401D1" w:rsidRPr="00BE3489" w:rsidRDefault="00A401D1" w:rsidP="00BE3489">
      <w:pPr>
        <w:ind w:left="720"/>
        <w:jc w:val="both"/>
        <w:rPr>
          <w:rFonts w:ascii="Arial" w:hAnsi="Arial" w:cs="Arial"/>
        </w:rPr>
      </w:pPr>
      <w:r w:rsidRPr="00BE3489">
        <w:rPr>
          <w:rFonts w:ascii="Arial" w:hAnsi="Arial" w:cs="Arial"/>
        </w:rPr>
        <w:t>The chrome</w:t>
      </w:r>
      <w:r w:rsidR="005B3A0C" w:rsidRPr="00BE3489">
        <w:rPr>
          <w:rFonts w:ascii="Arial" w:hAnsi="Arial" w:cs="Arial"/>
        </w:rPr>
        <w:t xml:space="preserve"> </w:t>
      </w:r>
      <w:r w:rsidRPr="00BE3489">
        <w:rPr>
          <w:rFonts w:ascii="Arial" w:hAnsi="Arial" w:cs="Arial"/>
        </w:rPr>
        <w:t>book lesson included in my examples was a student led learning lesson, where students were given subheadings and asked to research themselves.</w:t>
      </w:r>
      <w:r w:rsidR="002762E5" w:rsidRPr="00BE3489">
        <w:rPr>
          <w:rFonts w:ascii="Arial" w:hAnsi="Arial" w:cs="Arial"/>
        </w:rPr>
        <w:t xml:space="preserve"> The aim was to give the students</w:t>
      </w:r>
      <w:r w:rsidR="005B3A0C" w:rsidRPr="00BE3489">
        <w:rPr>
          <w:rFonts w:ascii="Arial" w:hAnsi="Arial" w:cs="Arial"/>
        </w:rPr>
        <w:t xml:space="preserve"> a small reprieve from a continuous cycle of direct teaching that they had encountered during </w:t>
      </w:r>
      <w:r w:rsidR="004B6271" w:rsidRPr="00BE3489">
        <w:rPr>
          <w:rFonts w:ascii="Arial" w:hAnsi="Arial" w:cs="Arial"/>
        </w:rPr>
        <w:t>several</w:t>
      </w:r>
      <w:r w:rsidR="005B3A0C" w:rsidRPr="00BE3489">
        <w:rPr>
          <w:rFonts w:ascii="Arial" w:hAnsi="Arial" w:cs="Arial"/>
        </w:rPr>
        <w:t xml:space="preserve"> previous lessons</w:t>
      </w:r>
      <w:r w:rsidR="0034490D" w:rsidRPr="00BE3489">
        <w:rPr>
          <w:rFonts w:ascii="Arial" w:hAnsi="Arial" w:cs="Arial"/>
        </w:rPr>
        <w:t xml:space="preserve"> and allow the students to play an active part in the learning</w:t>
      </w:r>
      <w:r w:rsidR="005B3A0C" w:rsidRPr="00BE3489">
        <w:rPr>
          <w:rFonts w:ascii="Arial" w:hAnsi="Arial" w:cs="Arial"/>
        </w:rPr>
        <w:t>. However, this lesson also allowed students to take</w:t>
      </w:r>
      <w:r w:rsidR="002762E5" w:rsidRPr="00BE3489">
        <w:rPr>
          <w:rFonts w:ascii="Arial" w:hAnsi="Arial" w:cs="Arial"/>
        </w:rPr>
        <w:t xml:space="preserve"> control of their learning whilst I acted </w:t>
      </w:r>
      <w:r w:rsidR="005B3A0C" w:rsidRPr="00BE3489">
        <w:rPr>
          <w:rFonts w:ascii="Arial" w:hAnsi="Arial" w:cs="Arial"/>
        </w:rPr>
        <w:t xml:space="preserve">simply </w:t>
      </w:r>
      <w:r w:rsidR="002762E5" w:rsidRPr="00BE3489">
        <w:rPr>
          <w:rFonts w:ascii="Arial" w:hAnsi="Arial" w:cs="Arial"/>
        </w:rPr>
        <w:t>as a facilitator</w:t>
      </w:r>
      <w:r w:rsidR="005B3A0C" w:rsidRPr="00BE3489">
        <w:rPr>
          <w:rFonts w:ascii="Arial" w:hAnsi="Arial" w:cs="Arial"/>
        </w:rPr>
        <w:t xml:space="preserve"> (</w:t>
      </w:r>
      <w:r w:rsidR="002762E5" w:rsidRPr="00BE3489">
        <w:rPr>
          <w:rFonts w:ascii="Arial" w:hAnsi="Arial" w:cs="Arial"/>
        </w:rPr>
        <w:t>Iverson et al</w:t>
      </w:r>
      <w:r w:rsidR="005B3A0C" w:rsidRPr="00BE3489">
        <w:rPr>
          <w:rFonts w:ascii="Arial" w:hAnsi="Arial" w:cs="Arial"/>
        </w:rPr>
        <w:t>, 2015). The students were also able to use the chrome books to carry out the research, which enabled me to introduce the DCF element to my lessons. The students also appear to be very keen to use the chrome books for educational purposes as opposed to the traditional textbooks.</w:t>
      </w:r>
    </w:p>
    <w:p w14:paraId="33616432" w14:textId="28F0371C" w:rsidR="005B3A0C" w:rsidRPr="00BE3489" w:rsidRDefault="005B3A0C" w:rsidP="00BE3489">
      <w:pPr>
        <w:ind w:left="720"/>
        <w:jc w:val="both"/>
        <w:rPr>
          <w:rFonts w:ascii="Arial" w:hAnsi="Arial" w:cs="Arial"/>
          <w:shd w:val="clear" w:color="auto" w:fill="FFFFFF"/>
        </w:rPr>
      </w:pPr>
      <w:r w:rsidRPr="00BE3489">
        <w:rPr>
          <w:rFonts w:ascii="Arial" w:hAnsi="Arial" w:cs="Arial"/>
        </w:rPr>
        <w:t>This approach is often referred to as active learning and classed as a constructivist approach to learning, as</w:t>
      </w:r>
      <w:r w:rsidR="0034490D" w:rsidRPr="00BE3489">
        <w:rPr>
          <w:rFonts w:ascii="Arial" w:hAnsi="Arial" w:cs="Arial"/>
        </w:rPr>
        <w:t xml:space="preserve"> per</w:t>
      </w:r>
      <w:r w:rsidRPr="00BE3489">
        <w:rPr>
          <w:rFonts w:ascii="Arial" w:hAnsi="Arial" w:cs="Arial"/>
        </w:rPr>
        <w:t xml:space="preserve"> the work of </w:t>
      </w:r>
      <w:hyperlink r:id="rId10" w:history="1">
        <w:r w:rsidRPr="00BE3489">
          <w:rPr>
            <w:rStyle w:val="Hyperlink"/>
            <w:rFonts w:ascii="Arial" w:hAnsi="Arial" w:cs="Arial"/>
            <w:color w:val="auto"/>
            <w:u w:val="none"/>
            <w:shd w:val="clear" w:color="auto" w:fill="FFFFFF"/>
          </w:rPr>
          <w:t>Piaget, 1954</w:t>
        </w:r>
      </w:hyperlink>
      <w:r w:rsidRPr="00BE3489">
        <w:rPr>
          <w:rFonts w:ascii="Arial" w:hAnsi="Arial" w:cs="Arial"/>
          <w:shd w:val="clear" w:color="auto" w:fill="FFFFFF"/>
        </w:rPr>
        <w:t xml:space="preserve"> and </w:t>
      </w:r>
      <w:hyperlink r:id="rId11" w:history="1">
        <w:r w:rsidRPr="00BE3489">
          <w:rPr>
            <w:rStyle w:val="Hyperlink"/>
            <w:rFonts w:ascii="Arial" w:hAnsi="Arial" w:cs="Arial"/>
            <w:color w:val="auto"/>
            <w:u w:val="none"/>
            <w:shd w:val="clear" w:color="auto" w:fill="FFFFFF"/>
          </w:rPr>
          <w:t>Vygotsky, 1978</w:t>
        </w:r>
      </w:hyperlink>
      <w:r w:rsidR="0034490D" w:rsidRPr="00BE3489">
        <w:rPr>
          <w:rFonts w:ascii="Arial" w:hAnsi="Arial" w:cs="Arial"/>
          <w:shd w:val="clear" w:color="auto" w:fill="FFFFFF"/>
        </w:rPr>
        <w:t xml:space="preserve"> and is in direct contrast to the direct teaching approach referred to earlier</w:t>
      </w:r>
      <w:r w:rsidR="00B9591F" w:rsidRPr="00BE3489">
        <w:rPr>
          <w:rFonts w:ascii="Arial" w:hAnsi="Arial" w:cs="Arial"/>
          <w:shd w:val="clear" w:color="auto" w:fill="FFFFFF"/>
        </w:rPr>
        <w:t xml:space="preserve"> in th</w:t>
      </w:r>
      <w:r w:rsidR="00F1762D" w:rsidRPr="00BE3489">
        <w:rPr>
          <w:rFonts w:ascii="Arial" w:hAnsi="Arial" w:cs="Arial"/>
          <w:shd w:val="clear" w:color="auto" w:fill="FFFFFF"/>
        </w:rPr>
        <w:t>is section.</w:t>
      </w:r>
      <w:r w:rsidR="00F0176E" w:rsidRPr="00BE3489">
        <w:rPr>
          <w:rFonts w:ascii="Arial" w:hAnsi="Arial" w:cs="Arial"/>
          <w:shd w:val="clear" w:color="auto" w:fill="FFFFFF"/>
        </w:rPr>
        <w:t xml:space="preserve"> </w:t>
      </w:r>
      <w:r w:rsidR="00B160AC" w:rsidRPr="00BE3489">
        <w:rPr>
          <w:rFonts w:ascii="Arial" w:hAnsi="Arial" w:cs="Arial"/>
          <w:shd w:val="clear" w:color="auto" w:fill="FFFFFF"/>
        </w:rPr>
        <w:t xml:space="preserve">Russell </w:t>
      </w:r>
      <w:r w:rsidR="00B160AC" w:rsidRPr="00BE3489">
        <w:rPr>
          <w:rFonts w:ascii="Arial" w:hAnsi="Arial" w:cs="Arial"/>
          <w:shd w:val="clear" w:color="auto" w:fill="FFFFFF"/>
        </w:rPr>
        <w:lastRenderedPageBreak/>
        <w:t>(1926) made a point that is still completely relevant today, stating that wherever possible, students needed to be active in the learning process rather than passive observers</w:t>
      </w:r>
      <w:r w:rsidR="006B2A37" w:rsidRPr="00BE3489">
        <w:rPr>
          <w:rFonts w:ascii="Arial" w:hAnsi="Arial" w:cs="Arial"/>
          <w:shd w:val="clear" w:color="auto" w:fill="FFFFFF"/>
        </w:rPr>
        <w:t xml:space="preserve"> in order to make education enjoyable ‘</w:t>
      </w:r>
      <w:r w:rsidR="006B2A37" w:rsidRPr="00BE3489">
        <w:rPr>
          <w:rFonts w:ascii="Arial" w:hAnsi="Arial" w:cs="Arial"/>
          <w:i/>
          <w:iCs/>
          <w:shd w:val="clear" w:color="auto" w:fill="FFFFFF"/>
        </w:rPr>
        <w:t>rather than a torment.</w:t>
      </w:r>
      <w:r w:rsidR="002C5FB6" w:rsidRPr="00BE3489">
        <w:rPr>
          <w:rFonts w:ascii="Arial" w:hAnsi="Arial" w:cs="Arial"/>
          <w:i/>
          <w:iCs/>
          <w:shd w:val="clear" w:color="auto" w:fill="FFFFFF"/>
        </w:rPr>
        <w:t>’</w:t>
      </w:r>
    </w:p>
    <w:p w14:paraId="31B60BA7" w14:textId="5C152952" w:rsidR="00F1762D" w:rsidRPr="00BE3489" w:rsidRDefault="00F1762D" w:rsidP="00BE3489">
      <w:pPr>
        <w:ind w:left="720"/>
        <w:jc w:val="both"/>
        <w:rPr>
          <w:rFonts w:ascii="Arial" w:hAnsi="Arial" w:cs="Arial"/>
          <w:shd w:val="clear" w:color="auto" w:fill="FFFFFF"/>
        </w:rPr>
      </w:pPr>
      <w:r w:rsidRPr="00BE3489">
        <w:rPr>
          <w:rFonts w:ascii="Arial" w:hAnsi="Arial" w:cs="Arial"/>
          <w:shd w:val="clear" w:color="auto" w:fill="FFFFFF"/>
        </w:rPr>
        <w:t xml:space="preserve">Direct teaching had been used on purpose </w:t>
      </w:r>
      <w:r w:rsidR="002C5FB6" w:rsidRPr="00BE3489">
        <w:rPr>
          <w:rFonts w:ascii="Arial" w:hAnsi="Arial" w:cs="Arial"/>
          <w:shd w:val="clear" w:color="auto" w:fill="FFFFFF"/>
        </w:rPr>
        <w:t xml:space="preserve">in this instance </w:t>
      </w:r>
      <w:r w:rsidRPr="00BE3489">
        <w:rPr>
          <w:rFonts w:ascii="Arial" w:hAnsi="Arial" w:cs="Arial"/>
          <w:shd w:val="clear" w:color="auto" w:fill="FFFFFF"/>
        </w:rPr>
        <w:t>to transmit a large amount of information to a Year 9 class</w:t>
      </w:r>
      <w:r w:rsidR="003816DE" w:rsidRPr="00BE3489">
        <w:rPr>
          <w:rFonts w:ascii="Arial" w:hAnsi="Arial" w:cs="Arial"/>
          <w:shd w:val="clear" w:color="auto" w:fill="FFFFFF"/>
        </w:rPr>
        <w:t xml:space="preserve">. The topic was the Coming of War and the students had not previously learned, nor did the specification require them to learn, about the Treaty of </w:t>
      </w:r>
      <w:r w:rsidR="00CF21EE" w:rsidRPr="00BE3489">
        <w:rPr>
          <w:rFonts w:ascii="Arial" w:hAnsi="Arial" w:cs="Arial"/>
          <w:shd w:val="clear" w:color="auto" w:fill="FFFFFF"/>
        </w:rPr>
        <w:t>Versailles</w:t>
      </w:r>
      <w:r w:rsidR="00277D76" w:rsidRPr="00BE3489">
        <w:rPr>
          <w:rFonts w:ascii="Arial" w:hAnsi="Arial" w:cs="Arial"/>
          <w:shd w:val="clear" w:color="auto" w:fill="FFFFFF"/>
        </w:rPr>
        <w:t>. However, it appeared essential that the students needed to understand the context of the threat from Germany and the events that led to World War Tw</w:t>
      </w:r>
      <w:r w:rsidR="007F63E3" w:rsidRPr="00BE3489">
        <w:rPr>
          <w:rFonts w:ascii="Arial" w:hAnsi="Arial" w:cs="Arial"/>
          <w:shd w:val="clear" w:color="auto" w:fill="FFFFFF"/>
        </w:rPr>
        <w:t>o. To use any other method of teaching other that direct instruction/teaching</w:t>
      </w:r>
      <w:r w:rsidR="00A32D8C" w:rsidRPr="00BE3489">
        <w:rPr>
          <w:rFonts w:ascii="Arial" w:hAnsi="Arial" w:cs="Arial"/>
          <w:shd w:val="clear" w:color="auto" w:fill="FFFFFF"/>
        </w:rPr>
        <w:t xml:space="preserve"> would have taken a greater </w:t>
      </w:r>
      <w:r w:rsidR="004B6271" w:rsidRPr="00BE3489">
        <w:rPr>
          <w:rFonts w:ascii="Arial" w:hAnsi="Arial" w:cs="Arial"/>
          <w:shd w:val="clear" w:color="auto" w:fill="FFFFFF"/>
        </w:rPr>
        <w:t>period</w:t>
      </w:r>
      <w:r w:rsidR="00A32D8C" w:rsidRPr="00BE3489">
        <w:rPr>
          <w:rFonts w:ascii="Arial" w:hAnsi="Arial" w:cs="Arial"/>
          <w:shd w:val="clear" w:color="auto" w:fill="FFFFFF"/>
        </w:rPr>
        <w:t xml:space="preserve"> which in a content heavy subject, time is very </w:t>
      </w:r>
      <w:r w:rsidR="00ED2454" w:rsidRPr="00BE3489">
        <w:rPr>
          <w:rFonts w:ascii="Arial" w:hAnsi="Arial" w:cs="Arial"/>
          <w:shd w:val="clear" w:color="auto" w:fill="FFFFFF"/>
        </w:rPr>
        <w:t>precious.</w:t>
      </w:r>
    </w:p>
    <w:p w14:paraId="3E1D9162" w14:textId="63564742" w:rsidR="009D53B4" w:rsidRPr="00BE3489" w:rsidRDefault="009D53B4" w:rsidP="00BE3489">
      <w:pPr>
        <w:ind w:left="720"/>
        <w:jc w:val="both"/>
        <w:rPr>
          <w:rFonts w:ascii="Arial" w:hAnsi="Arial" w:cs="Arial"/>
          <w:shd w:val="clear" w:color="auto" w:fill="FFFFFF"/>
        </w:rPr>
      </w:pPr>
      <w:r w:rsidRPr="00BE3489">
        <w:rPr>
          <w:rFonts w:ascii="Arial" w:hAnsi="Arial" w:cs="Arial"/>
          <w:shd w:val="clear" w:color="auto" w:fill="FFFFFF"/>
        </w:rPr>
        <w:t>Christodoulou</w:t>
      </w:r>
      <w:r w:rsidR="002A6FBF" w:rsidRPr="00BE3489">
        <w:rPr>
          <w:rFonts w:ascii="Arial" w:hAnsi="Arial" w:cs="Arial"/>
          <w:shd w:val="clear" w:color="auto" w:fill="FFFFFF"/>
        </w:rPr>
        <w:t xml:space="preserve"> (2014) </w:t>
      </w:r>
      <w:r w:rsidR="00C70F83" w:rsidRPr="00BE3489">
        <w:rPr>
          <w:rFonts w:ascii="Arial" w:hAnsi="Arial" w:cs="Arial"/>
          <w:shd w:val="clear" w:color="auto" w:fill="FFFFFF"/>
        </w:rPr>
        <w:t>states that ‘</w:t>
      </w:r>
      <w:r w:rsidR="00C70F83" w:rsidRPr="00BE3489">
        <w:rPr>
          <w:rFonts w:ascii="Arial" w:hAnsi="Arial" w:cs="Arial"/>
          <w:i/>
          <w:iCs/>
          <w:shd w:val="clear" w:color="auto" w:fill="FFFFFF"/>
        </w:rPr>
        <w:t>teacher led instruction is one of the most effective teaching methods’ (</w:t>
      </w:r>
      <w:r w:rsidR="00EF4672" w:rsidRPr="00BE3489">
        <w:rPr>
          <w:rFonts w:ascii="Arial" w:hAnsi="Arial" w:cs="Arial"/>
          <w:i/>
          <w:iCs/>
          <w:shd w:val="clear" w:color="auto" w:fill="FFFFFF"/>
        </w:rPr>
        <w:t>p.39),</w:t>
      </w:r>
      <w:r w:rsidR="00EF4672" w:rsidRPr="00BE3489">
        <w:rPr>
          <w:rFonts w:ascii="Arial" w:hAnsi="Arial" w:cs="Arial"/>
          <w:shd w:val="clear" w:color="auto" w:fill="FFFFFF"/>
        </w:rPr>
        <w:t xml:space="preserve"> supporting her claim by viewing the work </w:t>
      </w:r>
      <w:r w:rsidR="00741DDE" w:rsidRPr="00BE3489">
        <w:rPr>
          <w:rFonts w:ascii="Arial" w:hAnsi="Arial" w:cs="Arial"/>
          <w:shd w:val="clear" w:color="auto" w:fill="FFFFFF"/>
        </w:rPr>
        <w:t>Hattie</w:t>
      </w:r>
      <w:r w:rsidR="0002721D" w:rsidRPr="00BE3489">
        <w:rPr>
          <w:rFonts w:ascii="Arial" w:hAnsi="Arial" w:cs="Arial"/>
          <w:shd w:val="clear" w:color="auto" w:fill="FFFFFF"/>
        </w:rPr>
        <w:t xml:space="preserve"> </w:t>
      </w:r>
      <w:r w:rsidR="00552C77" w:rsidRPr="00BE3489">
        <w:rPr>
          <w:rFonts w:ascii="Arial" w:hAnsi="Arial" w:cs="Arial"/>
          <w:shd w:val="clear" w:color="auto" w:fill="FFFFFF"/>
        </w:rPr>
        <w:t>(2009),</w:t>
      </w:r>
      <w:r w:rsidR="00F7352B" w:rsidRPr="00BE3489">
        <w:rPr>
          <w:rFonts w:ascii="Arial" w:hAnsi="Arial" w:cs="Arial"/>
          <w:shd w:val="clear" w:color="auto" w:fill="FFFFFF"/>
        </w:rPr>
        <w:t xml:space="preserve"> in which direct instruction was </w:t>
      </w:r>
      <w:r w:rsidR="009605BB" w:rsidRPr="00BE3489">
        <w:rPr>
          <w:rFonts w:ascii="Arial" w:hAnsi="Arial" w:cs="Arial"/>
          <w:shd w:val="clear" w:color="auto" w:fill="FFFFFF"/>
        </w:rPr>
        <w:t xml:space="preserve">proven as one of the most effective </w:t>
      </w:r>
      <w:r w:rsidR="000909E0" w:rsidRPr="00BE3489">
        <w:rPr>
          <w:rFonts w:ascii="Arial" w:hAnsi="Arial" w:cs="Arial"/>
          <w:shd w:val="clear" w:color="auto" w:fill="FFFFFF"/>
        </w:rPr>
        <w:t>forms of teaching in his study.</w:t>
      </w:r>
      <w:r w:rsidR="00905DF2" w:rsidRPr="00BE3489">
        <w:rPr>
          <w:rFonts w:ascii="Arial" w:hAnsi="Arial" w:cs="Arial"/>
          <w:shd w:val="clear" w:color="auto" w:fill="FFFFFF"/>
        </w:rPr>
        <w:t xml:space="preserve"> As the information I needed to pass to the students was, I believed, fundamental to their understanding of the </w:t>
      </w:r>
      <w:r w:rsidR="00172E71" w:rsidRPr="00BE3489">
        <w:rPr>
          <w:rFonts w:ascii="Arial" w:hAnsi="Arial" w:cs="Arial"/>
          <w:shd w:val="clear" w:color="auto" w:fill="FFFFFF"/>
        </w:rPr>
        <w:t xml:space="preserve">unit of study, direct teaching was </w:t>
      </w:r>
      <w:r w:rsidR="003674C1" w:rsidRPr="00BE3489">
        <w:rPr>
          <w:rFonts w:ascii="Arial" w:hAnsi="Arial" w:cs="Arial"/>
          <w:shd w:val="clear" w:color="auto" w:fill="FFFFFF"/>
        </w:rPr>
        <w:t>the most effective way of transmitting this information.</w:t>
      </w:r>
    </w:p>
    <w:p w14:paraId="6033BFC5" w14:textId="275C43EE" w:rsidR="008E290A" w:rsidRPr="00BE3489" w:rsidRDefault="003674C1" w:rsidP="00BE3489">
      <w:pPr>
        <w:ind w:left="720"/>
        <w:jc w:val="both"/>
        <w:rPr>
          <w:rFonts w:ascii="Arial" w:hAnsi="Arial" w:cs="Arial"/>
          <w:shd w:val="clear" w:color="auto" w:fill="FFFFFF"/>
        </w:rPr>
      </w:pPr>
      <w:r w:rsidRPr="00BE3489">
        <w:rPr>
          <w:rFonts w:ascii="Arial" w:hAnsi="Arial" w:cs="Arial"/>
          <w:shd w:val="clear" w:color="auto" w:fill="FFFFFF"/>
        </w:rPr>
        <w:t xml:space="preserve">However, direct teaching, or direct instruction as it is also referred, is often criticised as being </w:t>
      </w:r>
      <w:r w:rsidR="00544F04" w:rsidRPr="00BE3489">
        <w:rPr>
          <w:rFonts w:ascii="Arial" w:hAnsi="Arial" w:cs="Arial"/>
          <w:shd w:val="clear" w:color="auto" w:fill="FFFFFF"/>
        </w:rPr>
        <w:t xml:space="preserve">incredibly boring for students and in turn, the enjoyment of learning is </w:t>
      </w:r>
      <w:r w:rsidR="009A6600" w:rsidRPr="00BE3489">
        <w:rPr>
          <w:rFonts w:ascii="Arial" w:hAnsi="Arial" w:cs="Arial"/>
          <w:shd w:val="clear" w:color="auto" w:fill="FFFFFF"/>
        </w:rPr>
        <w:t xml:space="preserve">removed, with direct methods viewed as </w:t>
      </w:r>
      <w:r w:rsidR="009A6600" w:rsidRPr="00BE3489">
        <w:rPr>
          <w:rFonts w:ascii="Arial" w:hAnsi="Arial" w:cs="Arial"/>
          <w:i/>
          <w:iCs/>
          <w:shd w:val="clear" w:color="auto" w:fill="FFFFFF"/>
        </w:rPr>
        <w:t>‘passive and dehumanising’ (</w:t>
      </w:r>
      <w:r w:rsidR="009A6600" w:rsidRPr="00BE3489">
        <w:rPr>
          <w:rFonts w:ascii="Arial" w:hAnsi="Arial" w:cs="Arial"/>
          <w:shd w:val="clear" w:color="auto" w:fill="FFFFFF"/>
        </w:rPr>
        <w:t>Christodoulou, 2014, p.27)</w:t>
      </w:r>
      <w:r w:rsidR="00544F04" w:rsidRPr="00BE3489">
        <w:rPr>
          <w:rFonts w:ascii="Arial" w:hAnsi="Arial" w:cs="Arial"/>
          <w:shd w:val="clear" w:color="auto" w:fill="FFFFFF"/>
        </w:rPr>
        <w:t>.</w:t>
      </w:r>
      <w:r w:rsidR="008E290A" w:rsidRPr="00BE3489">
        <w:rPr>
          <w:rFonts w:ascii="Arial" w:hAnsi="Arial" w:cs="Arial"/>
          <w:shd w:val="clear" w:color="auto" w:fill="FFFFFF"/>
        </w:rPr>
        <w:t xml:space="preserve"> Cunnane (2011) states that high levels of teacher led instruction, or direct teaching, led to a third of university students being unable to work independently. </w:t>
      </w:r>
    </w:p>
    <w:p w14:paraId="701BE781" w14:textId="77777777" w:rsidR="004439BA" w:rsidRPr="00BE3489" w:rsidRDefault="008E290A" w:rsidP="00BE3489">
      <w:pPr>
        <w:ind w:left="720"/>
        <w:jc w:val="both"/>
        <w:rPr>
          <w:rFonts w:ascii="Arial" w:hAnsi="Arial" w:cs="Arial"/>
          <w:shd w:val="clear" w:color="auto" w:fill="FFFFFF"/>
        </w:rPr>
      </w:pPr>
      <w:r w:rsidRPr="00BE3489">
        <w:rPr>
          <w:rFonts w:ascii="Arial" w:hAnsi="Arial" w:cs="Arial"/>
          <w:shd w:val="clear" w:color="auto" w:fill="FFFFFF"/>
        </w:rPr>
        <w:t xml:space="preserve">Although as </w:t>
      </w:r>
      <w:r w:rsidR="00544F04" w:rsidRPr="00BE3489">
        <w:rPr>
          <w:rFonts w:ascii="Arial" w:hAnsi="Arial" w:cs="Arial"/>
          <w:shd w:val="clear" w:color="auto" w:fill="FFFFFF"/>
        </w:rPr>
        <w:t>a student teacher, I have had the opportunity to attempt a wide range of approaches in the classroom</w:t>
      </w:r>
      <w:r w:rsidR="006561B1" w:rsidRPr="00BE3489">
        <w:rPr>
          <w:rFonts w:ascii="Arial" w:hAnsi="Arial" w:cs="Arial"/>
          <w:shd w:val="clear" w:color="auto" w:fill="FFFFFF"/>
        </w:rPr>
        <w:t xml:space="preserve"> to ensure that there is an equal blend of approaches</w:t>
      </w:r>
      <w:r w:rsidRPr="00BE3489">
        <w:rPr>
          <w:rFonts w:ascii="Arial" w:hAnsi="Arial" w:cs="Arial"/>
          <w:shd w:val="clear" w:color="auto" w:fill="FFFFFF"/>
        </w:rPr>
        <w:t xml:space="preserve"> so not to expose students to one approach to teaching</w:t>
      </w:r>
      <w:r w:rsidR="00544F04" w:rsidRPr="00BE3489">
        <w:rPr>
          <w:rFonts w:ascii="Arial" w:hAnsi="Arial" w:cs="Arial"/>
          <w:shd w:val="clear" w:color="auto" w:fill="FFFFFF"/>
        </w:rPr>
        <w:t>.</w:t>
      </w:r>
      <w:r w:rsidR="0077745D" w:rsidRPr="00BE3489">
        <w:rPr>
          <w:rFonts w:ascii="Arial" w:hAnsi="Arial" w:cs="Arial"/>
          <w:shd w:val="clear" w:color="auto" w:fill="FFFFFF"/>
        </w:rPr>
        <w:t xml:space="preserve"> </w:t>
      </w:r>
      <w:r w:rsidR="004439BA" w:rsidRPr="00BE3489">
        <w:rPr>
          <w:rFonts w:ascii="Arial" w:hAnsi="Arial" w:cs="Arial"/>
          <w:shd w:val="clear" w:color="auto" w:fill="FFFFFF"/>
        </w:rPr>
        <w:t xml:space="preserve">This is something that I </w:t>
      </w:r>
      <w:proofErr w:type="gramStart"/>
      <w:r w:rsidR="004439BA" w:rsidRPr="00BE3489">
        <w:rPr>
          <w:rFonts w:ascii="Arial" w:hAnsi="Arial" w:cs="Arial"/>
          <w:shd w:val="clear" w:color="auto" w:fill="FFFFFF"/>
        </w:rPr>
        <w:t>have to</w:t>
      </w:r>
      <w:proofErr w:type="gramEnd"/>
      <w:r w:rsidR="004439BA" w:rsidRPr="00BE3489">
        <w:rPr>
          <w:rFonts w:ascii="Arial" w:hAnsi="Arial" w:cs="Arial"/>
          <w:shd w:val="clear" w:color="auto" w:fill="FFFFFF"/>
        </w:rPr>
        <w:t xml:space="preserve"> aim to remember for years to come and possibly experiment further with in PTE2, with the possibility of blending these approaches in single lessons.</w:t>
      </w:r>
    </w:p>
    <w:p w14:paraId="202B2309" w14:textId="6733B5B2" w:rsidR="006561B1" w:rsidRPr="00BE3489" w:rsidRDefault="0077745D" w:rsidP="00BE3489">
      <w:pPr>
        <w:ind w:left="720"/>
        <w:jc w:val="both"/>
        <w:rPr>
          <w:rFonts w:ascii="Arial" w:hAnsi="Arial" w:cs="Arial"/>
          <w:shd w:val="clear" w:color="auto" w:fill="FFFFFF"/>
        </w:rPr>
      </w:pPr>
      <w:r w:rsidRPr="00BE3489">
        <w:rPr>
          <w:rFonts w:ascii="Arial" w:hAnsi="Arial" w:cs="Arial"/>
          <w:shd w:val="clear" w:color="auto" w:fill="FFFFFF"/>
        </w:rPr>
        <w:t>One of the most successful</w:t>
      </w:r>
      <w:r w:rsidR="006561B1" w:rsidRPr="00BE3489">
        <w:rPr>
          <w:rFonts w:ascii="Arial" w:hAnsi="Arial" w:cs="Arial"/>
          <w:shd w:val="clear" w:color="auto" w:fill="FFFFFF"/>
        </w:rPr>
        <w:t xml:space="preserve"> approaches</w:t>
      </w:r>
      <w:r w:rsidRPr="00BE3489">
        <w:rPr>
          <w:rFonts w:ascii="Arial" w:hAnsi="Arial" w:cs="Arial"/>
          <w:shd w:val="clear" w:color="auto" w:fill="FFFFFF"/>
        </w:rPr>
        <w:t xml:space="preserve"> that I have encountered in low ability classes has been group work, where students appear to be more at ease discussing their ideas in small groups of peers</w:t>
      </w:r>
      <w:r w:rsidR="00356A57" w:rsidRPr="00BE3489">
        <w:rPr>
          <w:rFonts w:ascii="Arial" w:hAnsi="Arial" w:cs="Arial"/>
          <w:shd w:val="clear" w:color="auto" w:fill="FFFFFF"/>
        </w:rPr>
        <w:t xml:space="preserve"> rather than in front of the whole class and teacher.</w:t>
      </w:r>
      <w:r w:rsidR="004439BA" w:rsidRPr="00BE3489">
        <w:rPr>
          <w:rFonts w:ascii="Arial" w:hAnsi="Arial" w:cs="Arial"/>
          <w:shd w:val="clear" w:color="auto" w:fill="FFFFFF"/>
        </w:rPr>
        <w:t xml:space="preserve"> </w:t>
      </w:r>
      <w:r w:rsidR="00301138" w:rsidRPr="00BE3489">
        <w:rPr>
          <w:rFonts w:ascii="Arial" w:hAnsi="Arial" w:cs="Arial"/>
          <w:shd w:val="clear" w:color="auto" w:fill="FFFFFF"/>
        </w:rPr>
        <w:t xml:space="preserve">This concept appears to be </w:t>
      </w:r>
      <w:r w:rsidR="00C72CCB" w:rsidRPr="00BE3489">
        <w:rPr>
          <w:rFonts w:ascii="Arial" w:hAnsi="Arial" w:cs="Arial"/>
          <w:shd w:val="clear" w:color="auto" w:fill="FFFFFF"/>
        </w:rPr>
        <w:t xml:space="preserve">endorsed by Johnson </w:t>
      </w:r>
      <w:r w:rsidR="00E73F48" w:rsidRPr="00BE3489">
        <w:rPr>
          <w:rFonts w:ascii="Arial" w:hAnsi="Arial" w:cs="Arial"/>
          <w:shd w:val="clear" w:color="auto" w:fill="FFFFFF"/>
        </w:rPr>
        <w:t>and Smith</w:t>
      </w:r>
      <w:r w:rsidR="00C72CCB" w:rsidRPr="00BE3489">
        <w:rPr>
          <w:rFonts w:ascii="Arial" w:hAnsi="Arial" w:cs="Arial"/>
          <w:shd w:val="clear" w:color="auto" w:fill="FFFFFF"/>
        </w:rPr>
        <w:t xml:space="preserve"> (2014</w:t>
      </w:r>
      <w:r w:rsidR="00E73F48" w:rsidRPr="00BE3489">
        <w:rPr>
          <w:rFonts w:ascii="Arial" w:hAnsi="Arial" w:cs="Arial"/>
          <w:shd w:val="clear" w:color="auto" w:fill="FFFFFF"/>
        </w:rPr>
        <w:t xml:space="preserve">) where their study found that students involved in group work </w:t>
      </w:r>
      <w:r w:rsidR="004B6271" w:rsidRPr="00BE3489">
        <w:rPr>
          <w:rFonts w:ascii="Arial" w:hAnsi="Arial" w:cs="Arial"/>
          <w:shd w:val="clear" w:color="auto" w:fill="FFFFFF"/>
        </w:rPr>
        <w:t>retained</w:t>
      </w:r>
      <w:r w:rsidR="00D322E5" w:rsidRPr="00BE3489">
        <w:rPr>
          <w:rFonts w:ascii="Arial" w:hAnsi="Arial" w:cs="Arial"/>
          <w:shd w:val="clear" w:color="auto" w:fill="FFFFFF"/>
        </w:rPr>
        <w:t xml:space="preserve"> more information and used higher order problem solving skills than those working alone. This again </w:t>
      </w:r>
      <w:r w:rsidR="005B6EA5" w:rsidRPr="00BE3489">
        <w:rPr>
          <w:rFonts w:ascii="Arial" w:hAnsi="Arial" w:cs="Arial"/>
          <w:shd w:val="clear" w:color="auto" w:fill="FFFFFF"/>
        </w:rPr>
        <w:t xml:space="preserve">could be linked to </w:t>
      </w:r>
      <w:r w:rsidR="004B6271" w:rsidRPr="00BE3489">
        <w:rPr>
          <w:rFonts w:ascii="Arial" w:hAnsi="Arial" w:cs="Arial"/>
          <w:shd w:val="clear" w:color="auto" w:fill="FFFFFF"/>
        </w:rPr>
        <w:t>student’s</w:t>
      </w:r>
      <w:r w:rsidR="005B6EA5" w:rsidRPr="00BE3489">
        <w:rPr>
          <w:rFonts w:ascii="Arial" w:hAnsi="Arial" w:cs="Arial"/>
          <w:shd w:val="clear" w:color="auto" w:fill="FFFFFF"/>
        </w:rPr>
        <w:t xml:space="preserve"> confidence to share information in smaller, informal settings as opposed to the traditional </w:t>
      </w:r>
      <w:r w:rsidR="004B6271" w:rsidRPr="00BE3489">
        <w:rPr>
          <w:rFonts w:ascii="Arial" w:hAnsi="Arial" w:cs="Arial"/>
          <w:shd w:val="clear" w:color="auto" w:fill="FFFFFF"/>
        </w:rPr>
        <w:t>‘hands</w:t>
      </w:r>
      <w:r w:rsidR="005B6EA5" w:rsidRPr="00BE3489">
        <w:rPr>
          <w:rFonts w:ascii="Arial" w:hAnsi="Arial" w:cs="Arial"/>
          <w:shd w:val="clear" w:color="auto" w:fill="FFFFFF"/>
        </w:rPr>
        <w:t xml:space="preserve"> up in front of the class to answer or ask a question</w:t>
      </w:r>
      <w:r w:rsidR="00ED351E" w:rsidRPr="00BE3489">
        <w:rPr>
          <w:rFonts w:ascii="Arial" w:hAnsi="Arial" w:cs="Arial"/>
          <w:shd w:val="clear" w:color="auto" w:fill="FFFFFF"/>
        </w:rPr>
        <w:t>’</w:t>
      </w:r>
      <w:r w:rsidR="00BB7F69" w:rsidRPr="00BE3489">
        <w:rPr>
          <w:rFonts w:ascii="Arial" w:hAnsi="Arial" w:cs="Arial"/>
          <w:shd w:val="clear" w:color="auto" w:fill="FFFFFF"/>
        </w:rPr>
        <w:t xml:space="preserve"> </w:t>
      </w:r>
      <w:r w:rsidR="00ED351E" w:rsidRPr="00BE3489">
        <w:rPr>
          <w:rFonts w:ascii="Arial" w:hAnsi="Arial" w:cs="Arial"/>
          <w:shd w:val="clear" w:color="auto" w:fill="FFFFFF"/>
        </w:rPr>
        <w:t>method</w:t>
      </w:r>
      <w:r w:rsidR="005B6EA5" w:rsidRPr="00BE3489">
        <w:rPr>
          <w:rFonts w:ascii="Arial" w:hAnsi="Arial" w:cs="Arial"/>
          <w:shd w:val="clear" w:color="auto" w:fill="FFFFFF"/>
        </w:rPr>
        <w:t>.</w:t>
      </w:r>
    </w:p>
    <w:p w14:paraId="45CE5CB6" w14:textId="5C90958E" w:rsidR="004439BA" w:rsidRPr="00BE3489" w:rsidRDefault="004439BA" w:rsidP="00BE3489">
      <w:pPr>
        <w:ind w:left="720"/>
        <w:jc w:val="both"/>
        <w:rPr>
          <w:rFonts w:ascii="Arial" w:hAnsi="Arial" w:cs="Arial"/>
          <w:shd w:val="clear" w:color="auto" w:fill="FFFFFF"/>
        </w:rPr>
      </w:pPr>
      <w:r w:rsidRPr="00BE3489">
        <w:rPr>
          <w:rFonts w:ascii="Arial" w:hAnsi="Arial" w:cs="Arial"/>
          <w:shd w:val="clear" w:color="auto" w:fill="FFFFFF"/>
        </w:rPr>
        <w:t>This method has also proven to be effective when students of mixed abilities are grouped as the higher ability student needs to be able to explain and justify their reasoning to their peers, therefore reinforcing their learning and aiding the learning of the lesser ability student (Watkins et al, 2007).</w:t>
      </w:r>
    </w:p>
    <w:p w14:paraId="68C2A4EC" w14:textId="01F0ECE1" w:rsidR="006561B1" w:rsidRPr="00BE3489" w:rsidRDefault="006561B1" w:rsidP="00BE3489">
      <w:pPr>
        <w:ind w:left="720"/>
        <w:jc w:val="both"/>
        <w:rPr>
          <w:rFonts w:ascii="Arial" w:hAnsi="Arial" w:cs="Arial"/>
          <w:shd w:val="clear" w:color="auto" w:fill="FFFFFF"/>
        </w:rPr>
      </w:pPr>
      <w:r w:rsidRPr="00BE3489">
        <w:rPr>
          <w:rFonts w:ascii="Arial" w:hAnsi="Arial" w:cs="Arial"/>
          <w:shd w:val="clear" w:color="auto" w:fill="FFFFFF"/>
        </w:rPr>
        <w:t xml:space="preserve">Watkins et al (2007) also suggest that </w:t>
      </w:r>
      <w:r w:rsidR="00FB4445" w:rsidRPr="00BE3489">
        <w:rPr>
          <w:rFonts w:ascii="Arial" w:hAnsi="Arial" w:cs="Arial"/>
          <w:shd w:val="clear" w:color="auto" w:fill="FFFFFF"/>
        </w:rPr>
        <w:t>many studies have shown that when learners work in groups and explain their rationale to other learners, then the learning is ‘</w:t>
      </w:r>
      <w:r w:rsidR="00FB4445" w:rsidRPr="00BE3489">
        <w:rPr>
          <w:rFonts w:ascii="Arial" w:hAnsi="Arial" w:cs="Arial"/>
          <w:i/>
          <w:iCs/>
          <w:shd w:val="clear" w:color="auto" w:fill="FFFFFF"/>
        </w:rPr>
        <w:t>richer and deeper</w:t>
      </w:r>
      <w:r w:rsidR="00FB4445" w:rsidRPr="00BE3489">
        <w:rPr>
          <w:rFonts w:ascii="Arial" w:hAnsi="Arial" w:cs="Arial"/>
          <w:shd w:val="clear" w:color="auto" w:fill="FFFFFF"/>
        </w:rPr>
        <w:t>.’</w:t>
      </w:r>
    </w:p>
    <w:p w14:paraId="0AE17157" w14:textId="6F3D9D9B" w:rsidR="006561B1" w:rsidRPr="00BE3489" w:rsidRDefault="006561B1" w:rsidP="00BE3489">
      <w:pPr>
        <w:ind w:left="720"/>
        <w:jc w:val="both"/>
        <w:rPr>
          <w:rFonts w:ascii="Arial" w:hAnsi="Arial" w:cs="Arial"/>
          <w:shd w:val="clear" w:color="auto" w:fill="FFFFFF"/>
        </w:rPr>
      </w:pPr>
      <w:r w:rsidRPr="00BE3489">
        <w:rPr>
          <w:rFonts w:ascii="Arial" w:hAnsi="Arial" w:cs="Arial"/>
          <w:shd w:val="clear" w:color="auto" w:fill="FFFFFF"/>
        </w:rPr>
        <w:t>With the four purposes of the new Curriculum for Wales promoting ambiti</w:t>
      </w:r>
      <w:r w:rsidR="00D9174C" w:rsidRPr="00BE3489">
        <w:rPr>
          <w:rFonts w:ascii="Arial" w:hAnsi="Arial" w:cs="Arial"/>
          <w:shd w:val="clear" w:color="auto" w:fill="FFFFFF"/>
        </w:rPr>
        <w:t>o</w:t>
      </w:r>
      <w:r w:rsidRPr="00BE3489">
        <w:rPr>
          <w:rFonts w:ascii="Arial" w:hAnsi="Arial" w:cs="Arial"/>
          <w:shd w:val="clear" w:color="auto" w:fill="FFFFFF"/>
        </w:rPr>
        <w:t>us, capable learners, creative contributors who will play a full part in life and work and encouraging confident contributors (Donaldson 2015), the promotion of group work to increase self esteem and confidence in the less able students appears to aid these goals.</w:t>
      </w:r>
      <w:r w:rsidR="004439BA" w:rsidRPr="00BE3489">
        <w:rPr>
          <w:rFonts w:ascii="Arial" w:hAnsi="Arial" w:cs="Arial"/>
          <w:shd w:val="clear" w:color="auto" w:fill="FFFFFF"/>
        </w:rPr>
        <w:t xml:space="preserve"> A next </w:t>
      </w:r>
      <w:r w:rsidR="004439BA" w:rsidRPr="00BE3489">
        <w:rPr>
          <w:rFonts w:ascii="Arial" w:hAnsi="Arial" w:cs="Arial"/>
          <w:shd w:val="clear" w:color="auto" w:fill="FFFFFF"/>
        </w:rPr>
        <w:lastRenderedPageBreak/>
        <w:t xml:space="preserve">step for my progress in this pedagogy is to effectively recognise what needs to be achieved in each lesson and identify the most suitable </w:t>
      </w:r>
      <w:r w:rsidR="009B5035" w:rsidRPr="00BE3489">
        <w:rPr>
          <w:rFonts w:ascii="Arial" w:hAnsi="Arial" w:cs="Arial"/>
          <w:shd w:val="clear" w:color="auto" w:fill="FFFFFF"/>
        </w:rPr>
        <w:t>approach to achieve that goal.</w:t>
      </w:r>
    </w:p>
    <w:p w14:paraId="760A8455" w14:textId="12927F2D" w:rsidR="009B5035" w:rsidRPr="00BE3489" w:rsidRDefault="009B5035" w:rsidP="00BE3489">
      <w:pPr>
        <w:ind w:left="720"/>
        <w:jc w:val="both"/>
        <w:rPr>
          <w:rFonts w:ascii="Arial" w:hAnsi="Arial" w:cs="Arial"/>
          <w:shd w:val="clear" w:color="auto" w:fill="FFFFFF"/>
        </w:rPr>
      </w:pPr>
      <w:r w:rsidRPr="00BE3489">
        <w:rPr>
          <w:rFonts w:ascii="Arial" w:hAnsi="Arial" w:cs="Arial"/>
          <w:shd w:val="clear" w:color="auto" w:fill="FFFFFF"/>
        </w:rPr>
        <w:t xml:space="preserve">Throughout the analysis of the approaches I have used so for on PTE1, I have identified that all approaches to teaching can be effective </w:t>
      </w:r>
      <w:proofErr w:type="gramStart"/>
      <w:r w:rsidRPr="00BE3489">
        <w:rPr>
          <w:rFonts w:ascii="Arial" w:hAnsi="Arial" w:cs="Arial"/>
          <w:shd w:val="clear" w:color="auto" w:fill="FFFFFF"/>
        </w:rPr>
        <w:t>as long as</w:t>
      </w:r>
      <w:proofErr w:type="gramEnd"/>
      <w:r w:rsidRPr="00BE3489">
        <w:rPr>
          <w:rFonts w:ascii="Arial" w:hAnsi="Arial" w:cs="Arial"/>
          <w:shd w:val="clear" w:color="auto" w:fill="FFFFFF"/>
        </w:rPr>
        <w:t xml:space="preserve"> they are used for the right reasons and in the correct context. I have also identified that lessons that I believed were a great success have room for improvement to enable effective learning for the students in my classes. I need to reflect on lessons continuously and not be </w:t>
      </w:r>
      <w:proofErr w:type="gramStart"/>
      <w:r w:rsidRPr="00BE3489">
        <w:rPr>
          <w:rFonts w:ascii="Arial" w:hAnsi="Arial" w:cs="Arial"/>
          <w:shd w:val="clear" w:color="auto" w:fill="FFFFFF"/>
        </w:rPr>
        <w:t>adverse</w:t>
      </w:r>
      <w:proofErr w:type="gramEnd"/>
      <w:r w:rsidRPr="00BE3489">
        <w:rPr>
          <w:rFonts w:ascii="Arial" w:hAnsi="Arial" w:cs="Arial"/>
          <w:shd w:val="clear" w:color="auto" w:fill="FFFFFF"/>
        </w:rPr>
        <w:t xml:space="preserve"> to altering them and attempting approaches that may not come naturally to me in order to enhance the students experience and learning, such as the cross curricular responsibilities.  I also believe that I need to discuss units of work with the relevant subject mentors in order to introduce elements in my lessons that will complement and reinforce learning across the cross-curricular responsibilities, rather than just pick sections of the subjects that work well with what I am aiming to teach in my own subject.</w:t>
      </w:r>
    </w:p>
    <w:p w14:paraId="04F19A90" w14:textId="43C33B5D" w:rsidR="009B5035" w:rsidRPr="00BE3489" w:rsidRDefault="009B5035" w:rsidP="00BE3489">
      <w:pPr>
        <w:ind w:left="720"/>
        <w:jc w:val="both"/>
        <w:rPr>
          <w:rFonts w:ascii="Arial" w:hAnsi="Arial" w:cs="Arial"/>
          <w:shd w:val="clear" w:color="auto" w:fill="FFFFFF"/>
        </w:rPr>
      </w:pPr>
    </w:p>
    <w:p w14:paraId="33C92957" w14:textId="77777777" w:rsidR="009B5035" w:rsidRPr="00BE3489" w:rsidRDefault="009B5035" w:rsidP="00BE3489">
      <w:pPr>
        <w:ind w:left="720"/>
        <w:jc w:val="both"/>
        <w:rPr>
          <w:rFonts w:ascii="Arial" w:hAnsi="Arial" w:cs="Arial"/>
          <w:shd w:val="clear" w:color="auto" w:fill="FFFFFF"/>
        </w:rPr>
      </w:pPr>
    </w:p>
    <w:p w14:paraId="01B06588" w14:textId="77777777" w:rsidR="004439BA" w:rsidRPr="00BE3489" w:rsidRDefault="004439BA" w:rsidP="00BE3489">
      <w:pPr>
        <w:ind w:left="720"/>
        <w:jc w:val="both"/>
        <w:rPr>
          <w:rFonts w:ascii="Arial" w:hAnsi="Arial" w:cs="Arial"/>
          <w:shd w:val="clear" w:color="auto" w:fill="FFFFFF"/>
        </w:rPr>
      </w:pPr>
    </w:p>
    <w:p w14:paraId="50A61B5C" w14:textId="0F748033" w:rsidR="0034490D" w:rsidRPr="00BE3489" w:rsidRDefault="0034490D" w:rsidP="00BE3489">
      <w:pPr>
        <w:ind w:left="720"/>
        <w:jc w:val="both"/>
        <w:rPr>
          <w:rFonts w:ascii="Arial" w:hAnsi="Arial" w:cs="Arial"/>
        </w:rPr>
      </w:pPr>
    </w:p>
    <w:p w14:paraId="0366EDF6" w14:textId="77777777" w:rsidR="0034490D" w:rsidRPr="00BE3489" w:rsidRDefault="0034490D" w:rsidP="00BE3489">
      <w:pPr>
        <w:ind w:left="720"/>
        <w:jc w:val="both"/>
        <w:rPr>
          <w:rFonts w:ascii="Arial" w:hAnsi="Arial" w:cs="Arial"/>
        </w:rPr>
      </w:pPr>
    </w:p>
    <w:p w14:paraId="7C2BF34B" w14:textId="77777777" w:rsidR="0076305D" w:rsidRPr="00BE3489" w:rsidRDefault="0076305D" w:rsidP="00BE3489">
      <w:pPr>
        <w:ind w:left="720"/>
        <w:jc w:val="both"/>
        <w:rPr>
          <w:rFonts w:ascii="Arial" w:hAnsi="Arial" w:cs="Arial"/>
          <w:color w:val="333333"/>
          <w:shd w:val="clear" w:color="auto" w:fill="FFFFFF"/>
        </w:rPr>
      </w:pPr>
    </w:p>
    <w:p w14:paraId="46DDC463" w14:textId="77777777" w:rsidR="0076305D" w:rsidRPr="00BE3489" w:rsidRDefault="0076305D" w:rsidP="00BE3489">
      <w:pPr>
        <w:ind w:left="720"/>
        <w:jc w:val="both"/>
        <w:rPr>
          <w:rFonts w:ascii="Arial" w:hAnsi="Arial" w:cs="Arial"/>
          <w:color w:val="333333"/>
          <w:shd w:val="clear" w:color="auto" w:fill="FFFFFF"/>
        </w:rPr>
      </w:pPr>
    </w:p>
    <w:p w14:paraId="2B743716" w14:textId="1D5CFAFB" w:rsidR="0076305D" w:rsidRPr="00BE3489" w:rsidRDefault="0076305D" w:rsidP="00BE3489">
      <w:pPr>
        <w:ind w:left="720"/>
        <w:jc w:val="both"/>
        <w:rPr>
          <w:rFonts w:ascii="Arial" w:hAnsi="Arial" w:cs="Arial"/>
          <w:color w:val="333333"/>
          <w:shd w:val="clear" w:color="auto" w:fill="FFFFFF"/>
        </w:rPr>
      </w:pPr>
    </w:p>
    <w:p w14:paraId="1315388B" w14:textId="3026D94E" w:rsidR="0076305D" w:rsidRPr="00BE3489" w:rsidRDefault="0076305D" w:rsidP="00BE3489">
      <w:pPr>
        <w:ind w:left="720"/>
        <w:jc w:val="both"/>
        <w:rPr>
          <w:rFonts w:ascii="Arial" w:hAnsi="Arial" w:cs="Arial"/>
          <w:color w:val="333333"/>
          <w:shd w:val="clear" w:color="auto" w:fill="FFFFFF"/>
        </w:rPr>
      </w:pPr>
    </w:p>
    <w:p w14:paraId="5D6B50A3" w14:textId="1F9C8E46" w:rsidR="0076305D" w:rsidRPr="00BE3489" w:rsidRDefault="0076305D" w:rsidP="00BE3489">
      <w:pPr>
        <w:ind w:left="720"/>
        <w:jc w:val="both"/>
        <w:rPr>
          <w:rFonts w:ascii="Arial" w:hAnsi="Arial" w:cs="Arial"/>
          <w:color w:val="333333"/>
          <w:shd w:val="clear" w:color="auto" w:fill="FFFFFF"/>
        </w:rPr>
      </w:pPr>
    </w:p>
    <w:p w14:paraId="459F6860" w14:textId="77777777" w:rsidR="0076305D" w:rsidRPr="00BE3489" w:rsidRDefault="0076305D" w:rsidP="00BE3489">
      <w:pPr>
        <w:ind w:left="720"/>
        <w:jc w:val="both"/>
        <w:rPr>
          <w:rFonts w:ascii="Arial" w:hAnsi="Arial" w:cs="Arial"/>
          <w:color w:val="333333"/>
          <w:shd w:val="clear" w:color="auto" w:fill="FFFFFF"/>
        </w:rPr>
      </w:pPr>
    </w:p>
    <w:p w14:paraId="70C053D5" w14:textId="77777777" w:rsidR="0076305D" w:rsidRPr="00BE3489" w:rsidRDefault="0076305D" w:rsidP="00BE3489">
      <w:pPr>
        <w:ind w:left="720"/>
        <w:jc w:val="both"/>
        <w:rPr>
          <w:rFonts w:ascii="Arial" w:hAnsi="Arial" w:cs="Arial"/>
          <w:color w:val="333333"/>
          <w:shd w:val="clear" w:color="auto" w:fill="FFFFFF"/>
        </w:rPr>
      </w:pPr>
    </w:p>
    <w:p w14:paraId="0CF2E2D8" w14:textId="199C4AFE" w:rsidR="0054240B" w:rsidRPr="00BE3489" w:rsidRDefault="00583D01" w:rsidP="00BE3489">
      <w:pPr>
        <w:ind w:left="720"/>
        <w:jc w:val="both"/>
        <w:rPr>
          <w:rFonts w:ascii="Arial" w:hAnsi="Arial" w:cs="Arial"/>
        </w:rPr>
      </w:pP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r w:rsidRPr="00BE3489">
        <w:rPr>
          <w:rFonts w:ascii="Arial" w:hAnsi="Arial" w:cs="Arial"/>
        </w:rPr>
        <w:tab/>
      </w:r>
    </w:p>
    <w:sectPr w:rsidR="0054240B" w:rsidRPr="00BE34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B4A58"/>
    <w:multiLevelType w:val="hybridMultilevel"/>
    <w:tmpl w:val="C7D0039E"/>
    <w:lvl w:ilvl="0" w:tplc="08090001">
      <w:start w:val="1"/>
      <w:numFmt w:val="bullet"/>
      <w:lvlText w:val=""/>
      <w:lvlJc w:val="left"/>
      <w:pPr>
        <w:ind w:left="1521" w:hanging="360"/>
      </w:pPr>
      <w:rPr>
        <w:rFonts w:ascii="Symbol" w:hAnsi="Symbol" w:hint="default"/>
      </w:rPr>
    </w:lvl>
    <w:lvl w:ilvl="1" w:tplc="08090003">
      <w:start w:val="1"/>
      <w:numFmt w:val="bullet"/>
      <w:lvlText w:val="o"/>
      <w:lvlJc w:val="left"/>
      <w:pPr>
        <w:ind w:left="2241" w:hanging="360"/>
      </w:pPr>
      <w:rPr>
        <w:rFonts w:ascii="Courier New" w:hAnsi="Courier New" w:cs="Courier New" w:hint="default"/>
      </w:rPr>
    </w:lvl>
    <w:lvl w:ilvl="2" w:tplc="08090005">
      <w:start w:val="1"/>
      <w:numFmt w:val="bullet"/>
      <w:lvlText w:val=""/>
      <w:lvlJc w:val="left"/>
      <w:pPr>
        <w:ind w:left="2961" w:hanging="360"/>
      </w:pPr>
      <w:rPr>
        <w:rFonts w:ascii="Wingdings" w:hAnsi="Wingdings" w:hint="default"/>
      </w:rPr>
    </w:lvl>
    <w:lvl w:ilvl="3" w:tplc="08090001">
      <w:start w:val="1"/>
      <w:numFmt w:val="bullet"/>
      <w:lvlText w:val=""/>
      <w:lvlJc w:val="left"/>
      <w:pPr>
        <w:ind w:left="3681" w:hanging="360"/>
      </w:pPr>
      <w:rPr>
        <w:rFonts w:ascii="Symbol" w:hAnsi="Symbol" w:hint="default"/>
      </w:rPr>
    </w:lvl>
    <w:lvl w:ilvl="4" w:tplc="08090003">
      <w:start w:val="1"/>
      <w:numFmt w:val="bullet"/>
      <w:lvlText w:val="o"/>
      <w:lvlJc w:val="left"/>
      <w:pPr>
        <w:ind w:left="4401" w:hanging="360"/>
      </w:pPr>
      <w:rPr>
        <w:rFonts w:ascii="Courier New" w:hAnsi="Courier New" w:cs="Courier New" w:hint="default"/>
      </w:rPr>
    </w:lvl>
    <w:lvl w:ilvl="5" w:tplc="08090005">
      <w:start w:val="1"/>
      <w:numFmt w:val="bullet"/>
      <w:lvlText w:val=""/>
      <w:lvlJc w:val="left"/>
      <w:pPr>
        <w:ind w:left="5121" w:hanging="360"/>
      </w:pPr>
      <w:rPr>
        <w:rFonts w:ascii="Wingdings" w:hAnsi="Wingdings" w:hint="default"/>
      </w:rPr>
    </w:lvl>
    <w:lvl w:ilvl="6" w:tplc="08090001">
      <w:start w:val="1"/>
      <w:numFmt w:val="bullet"/>
      <w:lvlText w:val=""/>
      <w:lvlJc w:val="left"/>
      <w:pPr>
        <w:ind w:left="5841" w:hanging="360"/>
      </w:pPr>
      <w:rPr>
        <w:rFonts w:ascii="Symbol" w:hAnsi="Symbol" w:hint="default"/>
      </w:rPr>
    </w:lvl>
    <w:lvl w:ilvl="7" w:tplc="08090003">
      <w:start w:val="1"/>
      <w:numFmt w:val="bullet"/>
      <w:lvlText w:val="o"/>
      <w:lvlJc w:val="left"/>
      <w:pPr>
        <w:ind w:left="6561" w:hanging="360"/>
      </w:pPr>
      <w:rPr>
        <w:rFonts w:ascii="Courier New" w:hAnsi="Courier New" w:cs="Courier New" w:hint="default"/>
      </w:rPr>
    </w:lvl>
    <w:lvl w:ilvl="8" w:tplc="08090005">
      <w:start w:val="1"/>
      <w:numFmt w:val="bullet"/>
      <w:lvlText w:val=""/>
      <w:lvlJc w:val="left"/>
      <w:pPr>
        <w:ind w:left="7281" w:hanging="360"/>
      </w:pPr>
      <w:rPr>
        <w:rFonts w:ascii="Wingdings" w:hAnsi="Wingdings" w:hint="default"/>
      </w:rPr>
    </w:lvl>
  </w:abstractNum>
  <w:abstractNum w:abstractNumId="1" w15:restartNumberingAfterBreak="0">
    <w:nsid w:val="4B071B6C"/>
    <w:multiLevelType w:val="hybridMultilevel"/>
    <w:tmpl w:val="525AC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30C4A"/>
    <w:multiLevelType w:val="multilevel"/>
    <w:tmpl w:val="6E62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EA7173"/>
    <w:multiLevelType w:val="multilevel"/>
    <w:tmpl w:val="2AFE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0A"/>
    <w:rsid w:val="000141B2"/>
    <w:rsid w:val="0002721D"/>
    <w:rsid w:val="000909E0"/>
    <w:rsid w:val="000E71D5"/>
    <w:rsid w:val="000F1E3E"/>
    <w:rsid w:val="0012112F"/>
    <w:rsid w:val="00133E69"/>
    <w:rsid w:val="00172E71"/>
    <w:rsid w:val="0017606D"/>
    <w:rsid w:val="00253438"/>
    <w:rsid w:val="002762E5"/>
    <w:rsid w:val="00276803"/>
    <w:rsid w:val="00277D76"/>
    <w:rsid w:val="002A6FBF"/>
    <w:rsid w:val="002C5FB6"/>
    <w:rsid w:val="002C75EA"/>
    <w:rsid w:val="00301138"/>
    <w:rsid w:val="00334BFB"/>
    <w:rsid w:val="0034027E"/>
    <w:rsid w:val="0034490D"/>
    <w:rsid w:val="00356A57"/>
    <w:rsid w:val="00361069"/>
    <w:rsid w:val="003674C1"/>
    <w:rsid w:val="003816DE"/>
    <w:rsid w:val="00387AAA"/>
    <w:rsid w:val="003A1A21"/>
    <w:rsid w:val="00432701"/>
    <w:rsid w:val="004439BA"/>
    <w:rsid w:val="00453CAE"/>
    <w:rsid w:val="00484265"/>
    <w:rsid w:val="00492CED"/>
    <w:rsid w:val="004A0E85"/>
    <w:rsid w:val="004B6271"/>
    <w:rsid w:val="004B7AF4"/>
    <w:rsid w:val="0054240B"/>
    <w:rsid w:val="00544F04"/>
    <w:rsid w:val="00552C77"/>
    <w:rsid w:val="005571EF"/>
    <w:rsid w:val="00583D01"/>
    <w:rsid w:val="00596521"/>
    <w:rsid w:val="005B3A0C"/>
    <w:rsid w:val="005B6EA5"/>
    <w:rsid w:val="006561B1"/>
    <w:rsid w:val="006B2A37"/>
    <w:rsid w:val="00704693"/>
    <w:rsid w:val="0072280A"/>
    <w:rsid w:val="00741DDE"/>
    <w:rsid w:val="0076305D"/>
    <w:rsid w:val="0077745D"/>
    <w:rsid w:val="007A5007"/>
    <w:rsid w:val="007E1413"/>
    <w:rsid w:val="007F63E3"/>
    <w:rsid w:val="00815D14"/>
    <w:rsid w:val="0085547D"/>
    <w:rsid w:val="008E290A"/>
    <w:rsid w:val="00900EA1"/>
    <w:rsid w:val="00905DF2"/>
    <w:rsid w:val="00916C7D"/>
    <w:rsid w:val="009176AF"/>
    <w:rsid w:val="009605BB"/>
    <w:rsid w:val="00994A53"/>
    <w:rsid w:val="009A6600"/>
    <w:rsid w:val="009B5035"/>
    <w:rsid w:val="009D53B4"/>
    <w:rsid w:val="009E5106"/>
    <w:rsid w:val="00A32D8C"/>
    <w:rsid w:val="00A401D1"/>
    <w:rsid w:val="00B160AC"/>
    <w:rsid w:val="00B22812"/>
    <w:rsid w:val="00B57AF8"/>
    <w:rsid w:val="00B67177"/>
    <w:rsid w:val="00B75BF0"/>
    <w:rsid w:val="00B9591F"/>
    <w:rsid w:val="00BB7F69"/>
    <w:rsid w:val="00BD7B66"/>
    <w:rsid w:val="00BE3489"/>
    <w:rsid w:val="00BF26FC"/>
    <w:rsid w:val="00C70F83"/>
    <w:rsid w:val="00C72CCB"/>
    <w:rsid w:val="00C93D94"/>
    <w:rsid w:val="00CC1911"/>
    <w:rsid w:val="00CD3D47"/>
    <w:rsid w:val="00CE30C3"/>
    <w:rsid w:val="00CE6B07"/>
    <w:rsid w:val="00CF21EE"/>
    <w:rsid w:val="00D322E5"/>
    <w:rsid w:val="00D37F57"/>
    <w:rsid w:val="00D40994"/>
    <w:rsid w:val="00D80AD1"/>
    <w:rsid w:val="00D9174C"/>
    <w:rsid w:val="00D959DA"/>
    <w:rsid w:val="00DB08A3"/>
    <w:rsid w:val="00DC6551"/>
    <w:rsid w:val="00E150D3"/>
    <w:rsid w:val="00E255A9"/>
    <w:rsid w:val="00E460E4"/>
    <w:rsid w:val="00E71F71"/>
    <w:rsid w:val="00E73F48"/>
    <w:rsid w:val="00ED2454"/>
    <w:rsid w:val="00ED351E"/>
    <w:rsid w:val="00EE72DD"/>
    <w:rsid w:val="00EF4672"/>
    <w:rsid w:val="00F0176E"/>
    <w:rsid w:val="00F1762D"/>
    <w:rsid w:val="00F46F96"/>
    <w:rsid w:val="00F55F3A"/>
    <w:rsid w:val="00F7352B"/>
    <w:rsid w:val="00FB04F7"/>
    <w:rsid w:val="00FB158F"/>
    <w:rsid w:val="00FB4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C297"/>
  <w15:chartTrackingRefBased/>
  <w15:docId w15:val="{AD565E7B-829D-4497-BBF6-1E3D8342A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1A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1EF"/>
    <w:rPr>
      <w:color w:val="0000FF"/>
      <w:u w:val="single"/>
    </w:rPr>
  </w:style>
  <w:style w:type="character" w:customStyle="1" w:styleId="nlmyear">
    <w:name w:val="nlm_year"/>
    <w:basedOn w:val="DefaultParagraphFont"/>
    <w:rsid w:val="0034490D"/>
  </w:style>
  <w:style w:type="character" w:customStyle="1" w:styleId="nlmpublisher-loc">
    <w:name w:val="nlm_publisher-loc"/>
    <w:basedOn w:val="DefaultParagraphFont"/>
    <w:rsid w:val="0034490D"/>
  </w:style>
  <w:style w:type="character" w:customStyle="1" w:styleId="nlmpublisher-name">
    <w:name w:val="nlm_publisher-name"/>
    <w:basedOn w:val="DefaultParagraphFont"/>
    <w:rsid w:val="0034490D"/>
  </w:style>
  <w:style w:type="character" w:styleId="Emphasis">
    <w:name w:val="Emphasis"/>
    <w:basedOn w:val="DefaultParagraphFont"/>
    <w:uiPriority w:val="20"/>
    <w:qFormat/>
    <w:rsid w:val="00E73F48"/>
    <w:rPr>
      <w:i/>
      <w:iCs/>
    </w:rPr>
  </w:style>
  <w:style w:type="paragraph" w:customStyle="1" w:styleId="p3">
    <w:name w:val="p3"/>
    <w:basedOn w:val="Normal"/>
    <w:rsid w:val="00656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4">
    <w:name w:val="p4"/>
    <w:basedOn w:val="Normal"/>
    <w:rsid w:val="00656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A0E85"/>
    <w:rPr>
      <w:color w:val="605E5C"/>
      <w:shd w:val="clear" w:color="auto" w:fill="E1DFDD"/>
    </w:rPr>
  </w:style>
  <w:style w:type="paragraph" w:styleId="ListParagraph">
    <w:name w:val="List Paragraph"/>
    <w:basedOn w:val="Normal"/>
    <w:uiPriority w:val="34"/>
    <w:qFormat/>
    <w:rsid w:val="00CE30C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ref-lnk">
    <w:name w:val="ref-lnk"/>
    <w:basedOn w:val="DefaultParagraphFont"/>
    <w:rsid w:val="002C7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378204">
      <w:bodyDiv w:val="1"/>
      <w:marLeft w:val="0"/>
      <w:marRight w:val="0"/>
      <w:marTop w:val="0"/>
      <w:marBottom w:val="0"/>
      <w:divBdr>
        <w:top w:val="none" w:sz="0" w:space="0" w:color="auto"/>
        <w:left w:val="none" w:sz="0" w:space="0" w:color="auto"/>
        <w:bottom w:val="none" w:sz="0" w:space="0" w:color="auto"/>
        <w:right w:val="none" w:sz="0" w:space="0" w:color="auto"/>
      </w:divBdr>
    </w:div>
    <w:div w:id="371468358">
      <w:bodyDiv w:val="1"/>
      <w:marLeft w:val="0"/>
      <w:marRight w:val="0"/>
      <w:marTop w:val="0"/>
      <w:marBottom w:val="0"/>
      <w:divBdr>
        <w:top w:val="none" w:sz="0" w:space="0" w:color="auto"/>
        <w:left w:val="none" w:sz="0" w:space="0" w:color="auto"/>
        <w:bottom w:val="none" w:sz="0" w:space="0" w:color="auto"/>
        <w:right w:val="none" w:sz="0" w:space="0" w:color="auto"/>
      </w:divBdr>
    </w:div>
    <w:div w:id="552959399">
      <w:bodyDiv w:val="1"/>
      <w:marLeft w:val="0"/>
      <w:marRight w:val="0"/>
      <w:marTop w:val="0"/>
      <w:marBottom w:val="0"/>
      <w:divBdr>
        <w:top w:val="none" w:sz="0" w:space="0" w:color="auto"/>
        <w:left w:val="none" w:sz="0" w:space="0" w:color="auto"/>
        <w:bottom w:val="none" w:sz="0" w:space="0" w:color="auto"/>
        <w:right w:val="none" w:sz="0" w:space="0" w:color="auto"/>
      </w:divBdr>
    </w:div>
    <w:div w:id="735324504">
      <w:bodyDiv w:val="1"/>
      <w:marLeft w:val="0"/>
      <w:marRight w:val="0"/>
      <w:marTop w:val="0"/>
      <w:marBottom w:val="0"/>
      <w:divBdr>
        <w:top w:val="none" w:sz="0" w:space="0" w:color="auto"/>
        <w:left w:val="none" w:sz="0" w:space="0" w:color="auto"/>
        <w:bottom w:val="none" w:sz="0" w:space="0" w:color="auto"/>
        <w:right w:val="none" w:sz="0" w:space="0" w:color="auto"/>
      </w:divBdr>
    </w:div>
    <w:div w:id="80774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969594042000208994"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full/10.1177/2158244015608423" TargetMode="External"/><Relationship Id="rId5" Type="http://schemas.openxmlformats.org/officeDocument/2006/relationships/styles" Target="styles.xml"/><Relationship Id="rId10" Type="http://schemas.openxmlformats.org/officeDocument/2006/relationships/hyperlink" Target="https://journals.sagepub.com/doi/full/10.1177/2158244015608423" TargetMode="External"/><Relationship Id="rId4" Type="http://schemas.openxmlformats.org/officeDocument/2006/relationships/numbering" Target="numbering.xml"/><Relationship Id="rId9" Type="http://schemas.openxmlformats.org/officeDocument/2006/relationships/hyperlink" Target="https://www.tandfonline.com/doi/full/10.1080/09695940420002089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0" ma:contentTypeDescription="Create a new document." ma:contentTypeScope="" ma:versionID="99af42b7d5bcf45bcbc32155adf9659b">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1eac3d36177e22b58e73cb01724004d3"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C38321-A6A1-4E1C-B85F-3AF741803F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5CFBE-B9F4-4BFF-96D8-0C8BEFF5A7BA}">
  <ds:schemaRefs>
    <ds:schemaRef ds:uri="http://schemas.microsoft.com/sharepoint/v3/contenttype/forms"/>
  </ds:schemaRefs>
</ds:datastoreItem>
</file>

<file path=customXml/itemProps3.xml><?xml version="1.0" encoding="utf-8"?>
<ds:datastoreItem xmlns:ds="http://schemas.openxmlformats.org/officeDocument/2006/customXml" ds:itemID="{42D2F07D-17D2-450D-AC20-5E02A0E18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2989</Words>
  <Characters>17040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Scully (1900100)</dc:creator>
  <cp:keywords/>
  <dc:description/>
  <cp:lastModifiedBy>Cerianne Scully (1900100)</cp:lastModifiedBy>
  <cp:revision>5</cp:revision>
  <dcterms:created xsi:type="dcterms:W3CDTF">2019-12-30T18:17:00Z</dcterms:created>
  <dcterms:modified xsi:type="dcterms:W3CDTF">2020-01-05T10:12:00Z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