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B548FDC" w14:textId="77777777" w:rsidR="002E22BC" w:rsidRDefault="002E22BC" w:rsidP="002E22BC">
      <w:pPr>
        <w:jc w:val="center"/>
        <w:rPr>
          <w:b/>
          <w:bCs/>
          <w:sz w:val="32"/>
          <w:szCs w:val="32"/>
        </w:rPr>
      </w:pPr>
    </w:p>
    <w:p w14:paraId="461F958E" w14:textId="77777777" w:rsidR="002E22BC" w:rsidRDefault="002E22BC" w:rsidP="002E22BC">
      <w:pPr>
        <w:pStyle w:val="BodyText"/>
        <w:ind w:left="154"/>
        <w:rPr>
          <w:rFonts w:ascii="Times New Roman"/>
          <w:sz w:val="20"/>
        </w:rPr>
      </w:pPr>
      <w:r>
        <w:rPr>
          <w:rFonts w:ascii="Times New Roman"/>
          <w:noProof/>
          <w:sz w:val="20"/>
        </w:rPr>
        <w:drawing>
          <wp:inline distT="0" distB="0" distL="0" distR="0" wp14:anchorId="0CF4BB5F" wp14:editId="23C4F073">
            <wp:extent cx="1816670" cy="600075"/>
            <wp:effectExtent l="0" t="0" r="0" b="0"/>
            <wp:docPr id="2062191140"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6670" cy="600075"/>
                    </a:xfrm>
                    <a:prstGeom prst="rect">
                      <a:avLst/>
                    </a:prstGeom>
                  </pic:spPr>
                </pic:pic>
              </a:graphicData>
            </a:graphic>
          </wp:inline>
        </w:drawing>
      </w:r>
    </w:p>
    <w:p w14:paraId="44B94FFD" w14:textId="77777777" w:rsidR="002E22BC" w:rsidRDefault="002E22BC" w:rsidP="002E22BC">
      <w:pPr>
        <w:spacing w:before="100"/>
        <w:ind w:right="148"/>
        <w:jc w:val="right"/>
        <w:rPr>
          <w:b/>
          <w:sz w:val="28"/>
        </w:rPr>
      </w:pPr>
    </w:p>
    <w:p w14:paraId="143E69DD" w14:textId="77777777" w:rsidR="002E22BC" w:rsidRDefault="002E22BC" w:rsidP="002E22BC">
      <w:pPr>
        <w:pStyle w:val="BodyText"/>
        <w:rPr>
          <w:rFonts w:ascii="Arial"/>
          <w:b/>
          <w:sz w:val="18"/>
        </w:rPr>
      </w:pPr>
      <w:r>
        <w:rPr>
          <w:rFonts w:ascii="Arial"/>
          <w:b/>
          <w:noProof/>
          <w:sz w:val="18"/>
        </w:rPr>
        <mc:AlternateContent>
          <mc:Choice Requires="wps">
            <w:drawing>
              <wp:anchor distT="0" distB="0" distL="0" distR="0" simplePos="0" relativeHeight="251659264" behindDoc="1" locked="0" layoutInCell="1" allowOverlap="1" wp14:anchorId="55492373" wp14:editId="71E1CB0A">
                <wp:simplePos x="0" y="0"/>
                <wp:positionH relativeFrom="page">
                  <wp:posOffset>708964</wp:posOffset>
                </wp:positionH>
                <wp:positionV relativeFrom="paragraph">
                  <wp:posOffset>150258</wp:posOffset>
                </wp:positionV>
                <wp:extent cx="6303010" cy="451484"/>
                <wp:effectExtent l="0" t="0" r="0" b="0"/>
                <wp:wrapTopAndBottom/>
                <wp:docPr id="587562740"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14:paraId="3D223EBA" w14:textId="77777777" w:rsidR="002E22BC" w:rsidRDefault="002E22BC" w:rsidP="002E22BC">
                            <w:pPr>
                              <w:spacing w:before="121"/>
                              <w:ind w:left="1108"/>
                              <w:rPr>
                                <w:b/>
                                <w:color w:val="000000"/>
                                <w:sz w:val="40"/>
                              </w:rPr>
                            </w:pPr>
                            <w:r>
                              <w:rPr>
                                <w:b/>
                                <w:color w:val="000000"/>
                                <w:sz w:val="40"/>
                              </w:rPr>
                              <w:t>LEVEL</w:t>
                            </w:r>
                            <w:r>
                              <w:rPr>
                                <w:b/>
                                <w:color w:val="000000"/>
                                <w:spacing w:val="-4"/>
                                <w:sz w:val="40"/>
                              </w:rPr>
                              <w:t xml:space="preserve"> </w:t>
                            </w:r>
                            <w:r>
                              <w:rPr>
                                <w:b/>
                                <w:color w:val="000000"/>
                                <w:sz w:val="40"/>
                              </w:rPr>
                              <w:t>7</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55492373" id="_x0000_t202" coordsize="21600,21600" o:spt="202" path="m,l,21600r21600,l21600,xe">
                <v:stroke joinstyle="miter"/>
                <v:path gradientshapeok="t" o:connecttype="rect"/>
              </v:shapetype>
              <v:shape id="Textbox 3" o:spid="_x0000_s1026" type="#_x0000_t202" style="position:absolute;margin-left:55.8pt;margin-top:11.85pt;width:496.3pt;height:35.55pt;z-index:-2516572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" fillcolor="silver" strokeweight=".16931mm">
                <v:path arrowok="t"/>
                <v:textbox inset="0,0,0,0">
                  <w:txbxContent>
                    <w:p w14:paraId="3D223EBA" w14:textId="77777777" w:rsidR="002E22BC" w:rsidRDefault="002E22BC" w:rsidP="002E22BC">
                      <w:pPr>
                        <w:spacing w:before="121"/>
                        <w:ind w:left="1108"/>
                        <w:rPr>
                          <w:b/>
                          <w:color w:val="000000"/>
                          <w:sz w:val="40"/>
                        </w:rPr>
                      </w:pPr>
                      <w:r>
                        <w:rPr>
                          <w:b/>
                          <w:color w:val="000000"/>
                          <w:sz w:val="40"/>
                        </w:rPr>
                        <w:t>LEVEL</w:t>
                      </w:r>
                      <w:r>
                        <w:rPr>
                          <w:b/>
                          <w:color w:val="000000"/>
                          <w:spacing w:val="-4"/>
                          <w:sz w:val="40"/>
                        </w:rPr>
                        <w:t xml:space="preserve"> </w:t>
                      </w:r>
                      <w:r>
                        <w:rPr>
                          <w:b/>
                          <w:color w:val="000000"/>
                          <w:sz w:val="40"/>
                        </w:rPr>
                        <w:t>7</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tbl>
      <w:tblPr>
        <w:tblpPr w:leftFromText="180" w:rightFromText="180" w:vertAnchor="text" w:horzAnchor="margin" w:tblpY="1174"/>
        <w:tblW w:w="99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2E22BC" w14:paraId="4C2FF0D9" w14:textId="77777777" w:rsidTr="002E22BC">
        <w:trPr>
          <w:trHeight w:val="494"/>
        </w:trPr>
        <w:tc>
          <w:tcPr>
            <w:tcW w:w="2096" w:type="dxa"/>
            <w:shd w:val="clear" w:color="auto" w:fill="D9D9D9"/>
          </w:tcPr>
          <w:p w14:paraId="39700BAB" w14:textId="77777777" w:rsidR="002E22BC" w:rsidRPr="004C46A4" w:rsidRDefault="002E22BC" w:rsidP="002E22BC">
            <w:pPr>
              <w:pStyle w:val="TableParagraph"/>
              <w:spacing w:before="120"/>
              <w:rPr>
                <w:rFonts w:ascii="Arial" w:hAnsi="Arial" w:cs="Arial"/>
                <w:b/>
              </w:rPr>
            </w:pPr>
            <w:r w:rsidRPr="004C46A4">
              <w:rPr>
                <w:rFonts w:ascii="Arial" w:hAnsi="Arial" w:cs="Arial"/>
                <w:b/>
              </w:rPr>
              <w:t>Student</w:t>
            </w:r>
            <w:r w:rsidRPr="004C46A4">
              <w:rPr>
                <w:rFonts w:ascii="Arial" w:hAnsi="Arial" w:cs="Arial"/>
                <w:b/>
                <w:spacing w:val="-3"/>
              </w:rPr>
              <w:t xml:space="preserve"> </w:t>
            </w:r>
            <w:r w:rsidRPr="004C46A4">
              <w:rPr>
                <w:rFonts w:ascii="Arial" w:hAnsi="Arial" w:cs="Arial"/>
                <w:b/>
                <w:spacing w:val="-2"/>
              </w:rPr>
              <w:t>name:</w:t>
            </w:r>
          </w:p>
        </w:tc>
        <w:tc>
          <w:tcPr>
            <w:tcW w:w="3293" w:type="dxa"/>
          </w:tcPr>
          <w:p w14:paraId="1A7C646F" w14:textId="77777777" w:rsidR="002E22BC" w:rsidRPr="004C46A4" w:rsidRDefault="002E22BC" w:rsidP="002E22BC">
            <w:pPr>
              <w:pStyle w:val="TableParagraph"/>
              <w:ind w:left="0"/>
              <w:rPr>
                <w:rFonts w:ascii="Arial" w:hAnsi="Arial" w:cs="Arial"/>
                <w:b/>
              </w:rPr>
            </w:pPr>
            <w:r w:rsidRPr="004C46A4">
              <w:rPr>
                <w:rFonts w:ascii="Arial" w:hAnsi="Arial" w:cs="Arial"/>
                <w:b/>
              </w:rPr>
              <w:t>GRAWAL YASH DEEPAKKUMAR</w:t>
            </w:r>
          </w:p>
        </w:tc>
        <w:tc>
          <w:tcPr>
            <w:tcW w:w="2268" w:type="dxa"/>
            <w:shd w:val="clear" w:color="auto" w:fill="D9D9D9"/>
          </w:tcPr>
          <w:p w14:paraId="3125AA7A" w14:textId="77777777" w:rsidR="002E22BC" w:rsidRPr="004C46A4" w:rsidRDefault="002E22BC" w:rsidP="002E22BC">
            <w:pPr>
              <w:pStyle w:val="TableParagraph"/>
              <w:spacing w:before="120"/>
              <w:rPr>
                <w:rFonts w:ascii="Arial" w:hAnsi="Arial" w:cs="Arial"/>
                <w:b/>
              </w:rPr>
            </w:pPr>
            <w:r w:rsidRPr="004C46A4">
              <w:rPr>
                <w:rFonts w:ascii="Arial" w:hAnsi="Arial" w:cs="Arial"/>
                <w:b/>
              </w:rPr>
              <w:t>Student</w:t>
            </w:r>
            <w:r w:rsidRPr="004C46A4">
              <w:rPr>
                <w:rFonts w:ascii="Arial" w:hAnsi="Arial" w:cs="Arial"/>
                <w:b/>
                <w:spacing w:val="-3"/>
              </w:rPr>
              <w:t xml:space="preserve"> </w:t>
            </w:r>
            <w:r w:rsidRPr="004C46A4">
              <w:rPr>
                <w:rFonts w:ascii="Arial" w:hAnsi="Arial" w:cs="Arial"/>
                <w:b/>
              </w:rPr>
              <w:t>ID</w:t>
            </w:r>
            <w:r w:rsidRPr="004C46A4">
              <w:rPr>
                <w:rFonts w:ascii="Arial" w:hAnsi="Arial" w:cs="Arial"/>
                <w:b/>
                <w:spacing w:val="-1"/>
              </w:rPr>
              <w:t xml:space="preserve"> </w:t>
            </w:r>
            <w:r w:rsidRPr="004C46A4">
              <w:rPr>
                <w:rFonts w:ascii="Arial" w:hAnsi="Arial" w:cs="Arial"/>
                <w:b/>
                <w:spacing w:val="-2"/>
              </w:rPr>
              <w:t>number:</w:t>
            </w:r>
          </w:p>
        </w:tc>
        <w:tc>
          <w:tcPr>
            <w:tcW w:w="2268" w:type="dxa"/>
          </w:tcPr>
          <w:p w14:paraId="0D09CDFC" w14:textId="77777777" w:rsidR="002E22BC" w:rsidRPr="004C46A4" w:rsidRDefault="002E22BC" w:rsidP="002E22BC">
            <w:pPr>
              <w:pStyle w:val="TableParagraph"/>
              <w:ind w:left="0"/>
              <w:rPr>
                <w:rFonts w:ascii="Arial" w:hAnsi="Arial" w:cs="Arial"/>
                <w:b/>
              </w:rPr>
            </w:pPr>
            <w:r w:rsidRPr="004C46A4">
              <w:rPr>
                <w:rFonts w:ascii="Arial" w:hAnsi="Arial" w:cs="Arial"/>
                <w:b/>
              </w:rPr>
              <w:t>2511041</w:t>
            </w:r>
          </w:p>
        </w:tc>
      </w:tr>
      <w:tr w:rsidR="002E22BC" w14:paraId="07DB0DF4" w14:textId="77777777" w:rsidTr="002E22BC">
        <w:trPr>
          <w:trHeight w:val="491"/>
        </w:trPr>
        <w:tc>
          <w:tcPr>
            <w:tcW w:w="2096" w:type="dxa"/>
            <w:shd w:val="clear" w:color="auto" w:fill="D9D9D9"/>
          </w:tcPr>
          <w:p w14:paraId="6637866D" w14:textId="77777777" w:rsidR="002E22BC" w:rsidRDefault="002E22BC" w:rsidP="002E22BC">
            <w:pPr>
              <w:pStyle w:val="TableParagraph"/>
              <w:spacing w:before="120"/>
              <w:rPr>
                <w:rFonts w:ascii="Arial"/>
                <w:b/>
              </w:rPr>
            </w:pPr>
            <w:r>
              <w:rPr>
                <w:rFonts w:ascii="Arial"/>
                <w:b/>
                <w:spacing w:val="-2"/>
              </w:rPr>
              <w:t>Programme:</w:t>
            </w:r>
          </w:p>
        </w:tc>
        <w:tc>
          <w:tcPr>
            <w:tcW w:w="7829" w:type="dxa"/>
            <w:gridSpan w:val="3"/>
          </w:tcPr>
          <w:p w14:paraId="7B2CFC61" w14:textId="154D617C" w:rsidR="002E22BC" w:rsidRDefault="002E22BC" w:rsidP="002E22BC">
            <w:pPr>
              <w:pStyle w:val="TableParagraph"/>
              <w:spacing w:before="120"/>
              <w:ind w:left="105"/>
              <w:rPr>
                <w:rFonts w:ascii="Arial"/>
                <w:b/>
              </w:rPr>
            </w:pPr>
            <w:r>
              <w:rPr>
                <w:rFonts w:ascii="Arial"/>
                <w:b/>
              </w:rPr>
              <w:t>MSc</w:t>
            </w:r>
            <w:r>
              <w:rPr>
                <w:rFonts w:ascii="Arial"/>
                <w:b/>
                <w:spacing w:val="-3"/>
              </w:rPr>
              <w:t xml:space="preserve"> </w:t>
            </w:r>
            <w:r>
              <w:rPr>
                <w:rFonts w:ascii="Arial"/>
                <w:b/>
              </w:rPr>
              <w:t>Cybersecurity and Digital Forensics</w:t>
            </w:r>
          </w:p>
        </w:tc>
      </w:tr>
      <w:tr w:rsidR="002E22BC" w14:paraId="42CF0492" w14:textId="77777777" w:rsidTr="002E22BC">
        <w:trPr>
          <w:trHeight w:val="494"/>
        </w:trPr>
        <w:tc>
          <w:tcPr>
            <w:tcW w:w="2096" w:type="dxa"/>
            <w:shd w:val="clear" w:color="auto" w:fill="D9D9D9"/>
          </w:tcPr>
          <w:p w14:paraId="79B2EEBA" w14:textId="77777777" w:rsidR="002E22BC" w:rsidRDefault="002E22BC" w:rsidP="002E22BC">
            <w:pPr>
              <w:pStyle w:val="TableParagraph"/>
              <w:spacing w:before="123"/>
              <w:rPr>
                <w:rFonts w:ascii="Arial"/>
                <w:b/>
              </w:rPr>
            </w:pPr>
            <w:r>
              <w:rPr>
                <w:rFonts w:ascii="Arial"/>
                <w:b/>
                <w:spacing w:val="-2"/>
              </w:rPr>
              <w:t>Module:</w:t>
            </w:r>
          </w:p>
        </w:tc>
        <w:tc>
          <w:tcPr>
            <w:tcW w:w="7829" w:type="dxa"/>
            <w:gridSpan w:val="3"/>
          </w:tcPr>
          <w:p w14:paraId="607D5266" w14:textId="5D8625AB" w:rsidR="002E22BC" w:rsidRDefault="002E22BC" w:rsidP="002E22BC">
            <w:pPr>
              <w:pStyle w:val="TableParagraph"/>
              <w:spacing w:before="123"/>
              <w:ind w:left="105"/>
              <w:rPr>
                <w:rFonts w:ascii="Arial"/>
                <w:b/>
              </w:rPr>
            </w:pPr>
            <w:r>
              <w:rPr>
                <w:rFonts w:ascii="Arial"/>
                <w:b/>
              </w:rPr>
              <w:t>Msc Master Project</w:t>
            </w:r>
          </w:p>
        </w:tc>
      </w:tr>
      <w:tr w:rsidR="002E22BC" w14:paraId="4F186B6B" w14:textId="77777777" w:rsidTr="002E22BC">
        <w:trPr>
          <w:trHeight w:val="757"/>
        </w:trPr>
        <w:tc>
          <w:tcPr>
            <w:tcW w:w="2096" w:type="dxa"/>
            <w:shd w:val="clear" w:color="auto" w:fill="D9D9D9"/>
          </w:tcPr>
          <w:p w14:paraId="1AEF3600" w14:textId="77777777" w:rsidR="002E22BC" w:rsidRDefault="002E22BC" w:rsidP="002E22BC">
            <w:pPr>
              <w:pStyle w:val="TableParagraph"/>
              <w:spacing w:before="120"/>
              <w:rPr>
                <w:rFonts w:ascii="Arial"/>
                <w:b/>
              </w:rPr>
            </w:pPr>
            <w:r>
              <w:rPr>
                <w:rFonts w:ascii="Arial"/>
                <w:b/>
              </w:rPr>
              <w:t>Module</w:t>
            </w:r>
            <w:r>
              <w:rPr>
                <w:rFonts w:ascii="Arial"/>
                <w:b/>
                <w:spacing w:val="-8"/>
              </w:rPr>
              <w:t xml:space="preserve"> </w:t>
            </w:r>
            <w:r>
              <w:rPr>
                <w:rFonts w:ascii="Arial"/>
                <w:b/>
                <w:spacing w:val="-2"/>
              </w:rPr>
              <w:t>code:</w:t>
            </w:r>
          </w:p>
        </w:tc>
        <w:tc>
          <w:tcPr>
            <w:tcW w:w="3293" w:type="dxa"/>
          </w:tcPr>
          <w:p w14:paraId="65F7531F" w14:textId="221FA157" w:rsidR="002E22BC" w:rsidRDefault="002E22BC" w:rsidP="002E22BC">
            <w:pPr>
              <w:pStyle w:val="TableParagraph"/>
              <w:spacing w:before="120"/>
              <w:ind w:left="105"/>
              <w:rPr>
                <w:rFonts w:ascii="Arial"/>
                <w:b/>
              </w:rPr>
            </w:pPr>
            <w:r>
              <w:rPr>
                <w:rFonts w:ascii="Arial"/>
                <w:b/>
                <w:spacing w:val="-2"/>
              </w:rPr>
              <w:t>AC</w:t>
            </w:r>
            <w:r>
              <w:rPr>
                <w:rFonts w:ascii="Arial"/>
                <w:b/>
                <w:spacing w:val="-2"/>
              </w:rPr>
              <w:t>FA7003</w:t>
            </w:r>
          </w:p>
        </w:tc>
        <w:tc>
          <w:tcPr>
            <w:tcW w:w="2268" w:type="dxa"/>
            <w:shd w:val="clear" w:color="auto" w:fill="D9D9D9"/>
          </w:tcPr>
          <w:p w14:paraId="5C3CC425" w14:textId="77777777" w:rsidR="002E22BC" w:rsidRDefault="002E22BC" w:rsidP="002E22BC">
            <w:pPr>
              <w:pStyle w:val="TableParagraph"/>
              <w:tabs>
                <w:tab w:val="left" w:pos="1952"/>
              </w:tabs>
              <w:rPr>
                <w:rFonts w:ascii="Arial"/>
                <w:b/>
              </w:rPr>
            </w:pPr>
            <w:r>
              <w:rPr>
                <w:rFonts w:ascii="Arial"/>
                <w:b/>
                <w:spacing w:val="-2"/>
              </w:rPr>
              <w:t>Contribution</w:t>
            </w:r>
            <w:r>
              <w:rPr>
                <w:rFonts w:ascii="Arial"/>
                <w:b/>
              </w:rPr>
              <w:tab/>
            </w:r>
            <w:r>
              <w:rPr>
                <w:rFonts w:ascii="Arial"/>
                <w:b/>
                <w:spacing w:val="-5"/>
              </w:rPr>
              <w:t>to</w:t>
            </w:r>
          </w:p>
          <w:p w14:paraId="223DB142" w14:textId="77777777" w:rsidR="002E22BC" w:rsidRDefault="002E22BC" w:rsidP="002E22BC">
            <w:pPr>
              <w:pStyle w:val="TableParagraph"/>
              <w:tabs>
                <w:tab w:val="left" w:pos="1391"/>
              </w:tabs>
              <w:spacing w:line="252" w:lineRule="exact"/>
              <w:ind w:right="94"/>
              <w:rPr>
                <w:rFonts w:ascii="Arial"/>
                <w:b/>
              </w:rPr>
            </w:pPr>
            <w:r>
              <w:rPr>
                <w:rFonts w:ascii="Arial"/>
                <w:b/>
                <w:spacing w:val="-2"/>
              </w:rPr>
              <w:t>Overall</w:t>
            </w:r>
            <w:r>
              <w:rPr>
                <w:rFonts w:ascii="Arial"/>
                <w:b/>
              </w:rPr>
              <w:tab/>
            </w:r>
            <w:r>
              <w:rPr>
                <w:rFonts w:ascii="Arial"/>
                <w:b/>
                <w:spacing w:val="-2"/>
              </w:rPr>
              <w:t xml:space="preserve">Module </w:t>
            </w:r>
            <w:r>
              <w:rPr>
                <w:rFonts w:ascii="Arial"/>
                <w:b/>
              </w:rPr>
              <w:t>Assessment (%):</w:t>
            </w:r>
          </w:p>
        </w:tc>
        <w:tc>
          <w:tcPr>
            <w:tcW w:w="2268" w:type="dxa"/>
          </w:tcPr>
          <w:p w14:paraId="33C60772" w14:textId="2B587740" w:rsidR="002E22BC" w:rsidRDefault="002E22BC" w:rsidP="002E22BC">
            <w:pPr>
              <w:pStyle w:val="TableParagraph"/>
              <w:spacing w:before="120"/>
              <w:ind w:left="108"/>
              <w:rPr>
                <w:rFonts w:ascii="Arial"/>
                <w:b/>
              </w:rPr>
            </w:pPr>
            <w:r>
              <w:rPr>
                <w:rFonts w:ascii="Arial"/>
                <w:b/>
                <w:spacing w:val="-4"/>
              </w:rPr>
              <w:t>100%</w:t>
            </w:r>
            <w:r>
              <w:rPr>
                <w:rFonts w:ascii="Arial"/>
                <w:b/>
                <w:spacing w:val="-4"/>
              </w:rPr>
              <w:t xml:space="preserve"> (80%+20%)</w:t>
            </w:r>
          </w:p>
        </w:tc>
      </w:tr>
      <w:tr w:rsidR="002E22BC" w14:paraId="19298999" w14:textId="77777777" w:rsidTr="002E22BC">
        <w:trPr>
          <w:trHeight w:val="494"/>
        </w:trPr>
        <w:tc>
          <w:tcPr>
            <w:tcW w:w="2096" w:type="dxa"/>
            <w:shd w:val="clear" w:color="auto" w:fill="D9D9D9"/>
          </w:tcPr>
          <w:p w14:paraId="76DDBAE3" w14:textId="77777777" w:rsidR="002E22BC" w:rsidRDefault="002E22BC" w:rsidP="002E22BC">
            <w:pPr>
              <w:pStyle w:val="TableParagraph"/>
              <w:spacing w:before="122"/>
              <w:rPr>
                <w:rFonts w:ascii="Arial"/>
                <w:b/>
              </w:rPr>
            </w:pPr>
            <w:r>
              <w:rPr>
                <w:rFonts w:ascii="Arial"/>
                <w:b/>
                <w:spacing w:val="-2"/>
              </w:rPr>
              <w:t>Lecturer:</w:t>
            </w:r>
          </w:p>
        </w:tc>
        <w:tc>
          <w:tcPr>
            <w:tcW w:w="3293" w:type="dxa"/>
          </w:tcPr>
          <w:p w14:paraId="3357A08F" w14:textId="085C3B1A" w:rsidR="002E22BC" w:rsidRDefault="002E22BC" w:rsidP="002E22BC">
            <w:pPr>
              <w:pStyle w:val="TableParagraph"/>
              <w:spacing w:before="122"/>
              <w:ind w:left="105"/>
              <w:rPr>
                <w:rFonts w:ascii="Arial"/>
                <w:b/>
              </w:rPr>
            </w:pPr>
            <w:r>
              <w:rPr>
                <w:rFonts w:ascii="Arial"/>
                <w:b/>
              </w:rPr>
              <w:t>Ramzi Djemai and Dr Dipo Dunsin</w:t>
            </w:r>
          </w:p>
        </w:tc>
        <w:tc>
          <w:tcPr>
            <w:tcW w:w="2268" w:type="dxa"/>
            <w:shd w:val="clear" w:color="auto" w:fill="D9D9D9"/>
          </w:tcPr>
          <w:p w14:paraId="43B75ECC" w14:textId="77777777" w:rsidR="002E22BC" w:rsidRDefault="002E22BC" w:rsidP="002E22BC">
            <w:pPr>
              <w:pStyle w:val="TableParagraph"/>
              <w:spacing w:before="122"/>
              <w:rPr>
                <w:rFonts w:ascii="Arial"/>
                <w:b/>
              </w:rPr>
            </w:pPr>
            <w:r>
              <w:rPr>
                <w:rFonts w:ascii="Arial"/>
                <w:b/>
              </w:rPr>
              <w:t>Internal</w:t>
            </w:r>
            <w:r>
              <w:rPr>
                <w:rFonts w:ascii="Arial"/>
                <w:b/>
                <w:spacing w:val="-6"/>
              </w:rPr>
              <w:t xml:space="preserve"> </w:t>
            </w:r>
            <w:r>
              <w:rPr>
                <w:rFonts w:ascii="Arial"/>
                <w:b/>
                <w:spacing w:val="-2"/>
              </w:rPr>
              <w:t>Verifier:</w:t>
            </w:r>
          </w:p>
        </w:tc>
        <w:tc>
          <w:tcPr>
            <w:tcW w:w="2268" w:type="dxa"/>
          </w:tcPr>
          <w:p w14:paraId="6CBC9192" w14:textId="61C04D63" w:rsidR="002E22BC" w:rsidRDefault="002E22BC" w:rsidP="002E22BC">
            <w:pPr>
              <w:pStyle w:val="TableParagraph"/>
              <w:spacing w:before="122"/>
              <w:ind w:left="108"/>
              <w:rPr>
                <w:rFonts w:ascii="Arial"/>
                <w:b/>
              </w:rPr>
            </w:pPr>
            <w:r w:rsidRPr="002E22BC">
              <w:rPr>
                <w:rFonts w:ascii="Arial"/>
                <w:b/>
                <w:lang w:val="en-GB"/>
              </w:rPr>
              <w:t>Dr Seena Joseph</w:t>
            </w:r>
          </w:p>
        </w:tc>
      </w:tr>
      <w:tr w:rsidR="002E22BC" w14:paraId="174ACF93" w14:textId="77777777" w:rsidTr="002E22BC">
        <w:trPr>
          <w:trHeight w:val="745"/>
        </w:trPr>
        <w:tc>
          <w:tcPr>
            <w:tcW w:w="2096" w:type="dxa"/>
            <w:shd w:val="clear" w:color="auto" w:fill="D9D9D9"/>
          </w:tcPr>
          <w:p w14:paraId="69907A49" w14:textId="77777777" w:rsidR="002E22BC" w:rsidRDefault="002E22BC" w:rsidP="002E22BC">
            <w:pPr>
              <w:pStyle w:val="TableParagraph"/>
              <w:spacing w:before="120"/>
              <w:rPr>
                <w:rFonts w:ascii="Arial"/>
                <w:b/>
              </w:rPr>
            </w:pPr>
            <w:r>
              <w:rPr>
                <w:rFonts w:ascii="Arial"/>
                <w:b/>
              </w:rPr>
              <w:t>Assignment</w:t>
            </w:r>
            <w:r>
              <w:rPr>
                <w:rFonts w:ascii="Arial"/>
                <w:b/>
                <w:spacing w:val="-9"/>
              </w:rPr>
              <w:t xml:space="preserve"> </w:t>
            </w:r>
            <w:r>
              <w:rPr>
                <w:rFonts w:ascii="Arial"/>
                <w:b/>
                <w:spacing w:val="-2"/>
              </w:rPr>
              <w:t>Title:</w:t>
            </w:r>
          </w:p>
        </w:tc>
        <w:tc>
          <w:tcPr>
            <w:tcW w:w="3293" w:type="dxa"/>
          </w:tcPr>
          <w:p w14:paraId="66B03C33" w14:textId="27A30937" w:rsidR="002E22BC" w:rsidRDefault="002E22BC" w:rsidP="002E22BC">
            <w:pPr>
              <w:pStyle w:val="TableParagraph"/>
              <w:spacing w:before="120"/>
              <w:ind w:left="105"/>
              <w:rPr>
                <w:rFonts w:ascii="Arial"/>
                <w:b/>
              </w:rPr>
            </w:pPr>
            <w:r>
              <w:rPr>
                <w:rFonts w:ascii="Arial"/>
                <w:b/>
                <w:spacing w:val="-2"/>
              </w:rPr>
              <w:t>Final Project</w:t>
            </w:r>
          </w:p>
        </w:tc>
        <w:tc>
          <w:tcPr>
            <w:tcW w:w="2268" w:type="dxa"/>
            <w:shd w:val="clear" w:color="auto" w:fill="D9D9D9"/>
          </w:tcPr>
          <w:p w14:paraId="12027022" w14:textId="77777777" w:rsidR="002E22BC" w:rsidRDefault="002E22BC" w:rsidP="002E22BC">
            <w:pPr>
              <w:pStyle w:val="TableParagraph"/>
              <w:tabs>
                <w:tab w:val="left" w:pos="971"/>
                <w:tab w:val="left" w:pos="1866"/>
              </w:tabs>
              <w:spacing w:before="120"/>
              <w:ind w:right="94"/>
              <w:rPr>
                <w:rFonts w:ascii="Arial"/>
                <w:b/>
              </w:rPr>
            </w:pPr>
            <w:r>
              <w:rPr>
                <w:rFonts w:ascii="Arial"/>
                <w:b/>
                <w:spacing w:val="-4"/>
              </w:rPr>
              <w:t>Word</w:t>
            </w:r>
            <w:r>
              <w:rPr>
                <w:rFonts w:ascii="Arial"/>
                <w:b/>
              </w:rPr>
              <w:tab/>
            </w:r>
            <w:r>
              <w:rPr>
                <w:rFonts w:ascii="Arial"/>
                <w:b/>
                <w:spacing w:val="-4"/>
              </w:rPr>
              <w:t>count</w:t>
            </w:r>
            <w:r>
              <w:rPr>
                <w:rFonts w:ascii="Arial"/>
                <w:b/>
              </w:rPr>
              <w:tab/>
            </w:r>
            <w:r>
              <w:rPr>
                <w:rFonts w:ascii="Arial"/>
                <w:b/>
                <w:spacing w:val="-4"/>
              </w:rPr>
              <w:t xml:space="preserve">(or </w:t>
            </w:r>
            <w:r>
              <w:rPr>
                <w:rFonts w:ascii="Arial"/>
                <w:b/>
                <w:spacing w:val="-2"/>
              </w:rPr>
              <w:t>equivalent):</w:t>
            </w:r>
          </w:p>
        </w:tc>
        <w:tc>
          <w:tcPr>
            <w:tcW w:w="2268" w:type="dxa"/>
          </w:tcPr>
          <w:p w14:paraId="029488A5" w14:textId="6C9DD6C7" w:rsidR="002E22BC" w:rsidRDefault="002E22BC" w:rsidP="002E22BC">
            <w:pPr>
              <w:pStyle w:val="TableParagraph"/>
              <w:spacing w:before="120"/>
              <w:ind w:left="108"/>
              <w:rPr>
                <w:rFonts w:ascii="Arial"/>
                <w:b/>
              </w:rPr>
            </w:pPr>
            <w:r>
              <w:rPr>
                <w:rFonts w:ascii="Arial"/>
                <w:b/>
              </w:rPr>
              <w:t>15000</w:t>
            </w:r>
          </w:p>
        </w:tc>
      </w:tr>
      <w:tr w:rsidR="002E22BC" w14:paraId="0173E89D" w14:textId="77777777" w:rsidTr="002E22BC">
        <w:trPr>
          <w:trHeight w:val="997"/>
        </w:trPr>
        <w:tc>
          <w:tcPr>
            <w:tcW w:w="2096" w:type="dxa"/>
            <w:shd w:val="clear" w:color="auto" w:fill="D9D9D9"/>
          </w:tcPr>
          <w:p w14:paraId="2C0A05A2" w14:textId="77777777" w:rsidR="002E22BC" w:rsidRDefault="002E22BC" w:rsidP="002E22BC">
            <w:pPr>
              <w:pStyle w:val="TableParagraph"/>
              <w:spacing w:before="120"/>
              <w:rPr>
                <w:rFonts w:ascii="Arial"/>
                <w:b/>
              </w:rPr>
            </w:pPr>
            <w:r>
              <w:rPr>
                <w:rFonts w:ascii="Arial"/>
                <w:b/>
                <w:spacing w:val="-2"/>
              </w:rPr>
              <w:t>Submission deadline:</w:t>
            </w:r>
          </w:p>
        </w:tc>
        <w:tc>
          <w:tcPr>
            <w:tcW w:w="3293" w:type="dxa"/>
          </w:tcPr>
          <w:p w14:paraId="29CAF317" w14:textId="77777777" w:rsidR="002E22BC" w:rsidRDefault="002E22BC" w:rsidP="002E22BC">
            <w:pPr>
              <w:pStyle w:val="TableParagraph"/>
              <w:tabs>
                <w:tab w:val="left" w:pos="1412"/>
                <w:tab w:val="left" w:pos="2120"/>
              </w:tabs>
              <w:spacing w:before="120"/>
              <w:ind w:left="105" w:right="98"/>
              <w:rPr>
                <w:rFonts w:ascii="Arial"/>
                <w:b/>
                <w:spacing w:val="-2"/>
              </w:rPr>
            </w:pPr>
            <w:r>
              <w:rPr>
                <w:rFonts w:ascii="Arial"/>
                <w:b/>
                <w:spacing w:val="-2"/>
              </w:rPr>
              <w:t>Record and Artefact submission: Friday 25</w:t>
            </w:r>
            <w:r w:rsidRPr="002E22BC">
              <w:rPr>
                <w:rFonts w:ascii="Arial"/>
                <w:b/>
                <w:spacing w:val="-2"/>
                <w:vertAlign w:val="superscript"/>
              </w:rPr>
              <w:t>th</w:t>
            </w:r>
            <w:r>
              <w:rPr>
                <w:rFonts w:ascii="Arial"/>
                <w:b/>
                <w:spacing w:val="-2"/>
              </w:rPr>
              <w:t xml:space="preserve"> September 2026</w:t>
            </w:r>
          </w:p>
          <w:p w14:paraId="7842426A" w14:textId="77777777" w:rsidR="002E22BC" w:rsidRDefault="002E22BC" w:rsidP="002E22BC">
            <w:pPr>
              <w:pStyle w:val="TableParagraph"/>
              <w:tabs>
                <w:tab w:val="left" w:pos="1412"/>
                <w:tab w:val="left" w:pos="2120"/>
              </w:tabs>
              <w:spacing w:before="120"/>
              <w:ind w:left="105" w:right="98"/>
              <w:rPr>
                <w:rFonts w:ascii="Arial"/>
                <w:b/>
                <w:spacing w:val="-2"/>
              </w:rPr>
            </w:pPr>
            <w:r>
              <w:rPr>
                <w:rFonts w:ascii="Arial"/>
                <w:b/>
                <w:spacing w:val="-2"/>
              </w:rPr>
              <w:t>Final Viva+Demo</w:t>
            </w:r>
          </w:p>
          <w:p w14:paraId="1786F06B" w14:textId="31A46851" w:rsidR="002E22BC" w:rsidRDefault="002E22BC" w:rsidP="002E22BC">
            <w:pPr>
              <w:pStyle w:val="TableParagraph"/>
              <w:tabs>
                <w:tab w:val="left" w:pos="1412"/>
                <w:tab w:val="left" w:pos="2120"/>
              </w:tabs>
              <w:spacing w:before="120"/>
              <w:ind w:left="105" w:right="98"/>
              <w:rPr>
                <w:rFonts w:ascii="Arial"/>
                <w:b/>
              </w:rPr>
            </w:pPr>
            <w:r>
              <w:rPr>
                <w:rFonts w:ascii="Arial"/>
                <w:b/>
                <w:spacing w:val="-2"/>
              </w:rPr>
              <w:t>Presentation: Monday 28</w:t>
            </w:r>
            <w:r w:rsidRPr="002E22BC">
              <w:rPr>
                <w:rFonts w:ascii="Arial"/>
                <w:b/>
                <w:spacing w:val="-2"/>
                <w:vertAlign w:val="superscript"/>
              </w:rPr>
              <w:t>th</w:t>
            </w:r>
            <w:r>
              <w:rPr>
                <w:rFonts w:ascii="Arial"/>
                <w:b/>
                <w:spacing w:val="-2"/>
              </w:rPr>
              <w:t xml:space="preserve"> sep- 5</w:t>
            </w:r>
            <w:r w:rsidRPr="002E22BC">
              <w:rPr>
                <w:rFonts w:ascii="Arial"/>
                <w:b/>
                <w:spacing w:val="-2"/>
                <w:vertAlign w:val="superscript"/>
              </w:rPr>
              <w:t>th</w:t>
            </w:r>
            <w:r>
              <w:rPr>
                <w:rFonts w:ascii="Arial"/>
                <w:b/>
                <w:spacing w:val="-2"/>
              </w:rPr>
              <w:t xml:space="preserve"> Oct 2026</w:t>
            </w:r>
          </w:p>
        </w:tc>
        <w:tc>
          <w:tcPr>
            <w:tcW w:w="2268" w:type="dxa"/>
            <w:shd w:val="clear" w:color="auto" w:fill="D9D9D9"/>
          </w:tcPr>
          <w:p w14:paraId="2EC2072C" w14:textId="77777777" w:rsidR="002E22BC" w:rsidRDefault="002E22BC" w:rsidP="002E22BC">
            <w:pPr>
              <w:pStyle w:val="TableParagraph"/>
              <w:spacing w:before="120"/>
              <w:ind w:right="94"/>
              <w:jc w:val="both"/>
              <w:rPr>
                <w:rFonts w:ascii="Arial"/>
                <w:b/>
              </w:rPr>
            </w:pPr>
            <w:r>
              <w:rPr>
                <w:rFonts w:ascii="Arial"/>
                <w:b/>
              </w:rPr>
              <w:t>Return date of provisional marks &amp;</w:t>
            </w:r>
            <w:r>
              <w:rPr>
                <w:rFonts w:ascii="Arial"/>
                <w:b/>
                <w:spacing w:val="-3"/>
              </w:rPr>
              <w:t xml:space="preserve"> </w:t>
            </w:r>
            <w:r>
              <w:rPr>
                <w:rFonts w:ascii="Arial"/>
                <w:b/>
              </w:rPr>
              <w:t>written</w:t>
            </w:r>
            <w:r>
              <w:rPr>
                <w:rFonts w:ascii="Arial"/>
                <w:b/>
                <w:spacing w:val="-4"/>
              </w:rPr>
              <w:t xml:space="preserve"> </w:t>
            </w:r>
            <w:r>
              <w:rPr>
                <w:rFonts w:ascii="Arial"/>
                <w:b/>
                <w:spacing w:val="-2"/>
              </w:rPr>
              <w:t>feedback:</w:t>
            </w:r>
          </w:p>
        </w:tc>
        <w:tc>
          <w:tcPr>
            <w:tcW w:w="2268" w:type="dxa"/>
          </w:tcPr>
          <w:p w14:paraId="6499F5B4" w14:textId="7E104F62" w:rsidR="002E22BC" w:rsidRDefault="002E22BC" w:rsidP="002E22BC">
            <w:pPr>
              <w:pStyle w:val="TableParagraph"/>
              <w:tabs>
                <w:tab w:val="left" w:pos="1711"/>
              </w:tabs>
              <w:spacing w:before="120"/>
              <w:ind w:left="108" w:right="93"/>
              <w:rPr>
                <w:rFonts w:ascii="Arial"/>
                <w:b/>
              </w:rPr>
            </w:pPr>
            <w:r>
              <w:rPr>
                <w:rFonts w:ascii="Arial"/>
                <w:b/>
                <w:spacing w:val="-2"/>
              </w:rPr>
              <w:t>Tuesday,</w:t>
            </w:r>
            <w:r>
              <w:rPr>
                <w:rFonts w:ascii="Arial"/>
                <w:b/>
              </w:rPr>
              <w:tab/>
            </w:r>
            <w:r>
              <w:rPr>
                <w:rFonts w:ascii="Arial"/>
                <w:b/>
                <w:spacing w:val="-4"/>
              </w:rPr>
              <w:t>2</w:t>
            </w:r>
            <w:r>
              <w:rPr>
                <w:rFonts w:ascii="Arial"/>
                <w:b/>
                <w:spacing w:val="-4"/>
              </w:rPr>
              <w:t>3</w:t>
            </w:r>
            <w:r>
              <w:rPr>
                <w:rFonts w:ascii="Arial"/>
                <w:b/>
                <w:spacing w:val="-4"/>
              </w:rPr>
              <w:t xml:space="preserve"> </w:t>
            </w:r>
            <w:r>
              <w:rPr>
                <w:rFonts w:ascii="Arial"/>
                <w:b/>
              </w:rPr>
              <w:t>October</w:t>
            </w:r>
            <w:r>
              <w:rPr>
                <w:rFonts w:ascii="Arial"/>
                <w:b/>
              </w:rPr>
              <w:t xml:space="preserve"> 2026</w:t>
            </w:r>
          </w:p>
        </w:tc>
      </w:tr>
    </w:tbl>
    <w:p w14:paraId="56AF89EE" w14:textId="77777777" w:rsidR="002E22BC" w:rsidRDefault="002E22BC" w:rsidP="002E22BC">
      <w:pPr>
        <w:pStyle w:val="BodyText"/>
        <w:spacing w:before="142"/>
        <w:rPr>
          <w:rFonts w:ascii="Arial"/>
          <w:b/>
          <w:sz w:val="20"/>
        </w:rPr>
      </w:pPr>
    </w:p>
    <w:p w14:paraId="274B4076" w14:textId="77777777" w:rsidR="002E22BC" w:rsidRDefault="002E22BC" w:rsidP="002E22BC">
      <w:pPr>
        <w:rPr>
          <w:b/>
          <w:bCs/>
        </w:rPr>
      </w:pPr>
      <w:r>
        <w:br w:type="page"/>
      </w:r>
    </w:p>
    <w:p w14:paraId="53A722D2" w14:textId="77777777" w:rsidR="000239CE" w:rsidRDefault="000239CE">
      <w:pPr>
        <w:spacing w:line="360" w:lineRule="auto"/>
        <w:jc w:val="center"/>
        <w:rPr>
          <w:rFonts w:ascii="Times New Roman" w:eastAsia="Times New Roman" w:hAnsi="Times New Roman" w:cs="Times New Roman"/>
          <w:sz w:val="24"/>
          <w:szCs w:val="24"/>
        </w:rPr>
      </w:pPr>
    </w:p>
    <w:p w14:paraId="4DEFA6A8" w14:textId="77777777" w:rsidR="000239CE" w:rsidRDefault="000239CE">
      <w:pPr>
        <w:spacing w:line="360" w:lineRule="auto"/>
        <w:jc w:val="center"/>
        <w:rPr>
          <w:rFonts w:ascii="Times New Roman" w:eastAsia="Times New Roman" w:hAnsi="Times New Roman" w:cs="Times New Roman"/>
          <w:sz w:val="24"/>
          <w:szCs w:val="24"/>
        </w:rPr>
      </w:pPr>
    </w:p>
    <w:p w14:paraId="7DD96919" w14:textId="77777777" w:rsidR="000239CE" w:rsidRDefault="000239CE">
      <w:pPr>
        <w:spacing w:line="360" w:lineRule="auto"/>
        <w:jc w:val="center"/>
        <w:rPr>
          <w:rFonts w:ascii="Times New Roman" w:eastAsia="Times New Roman" w:hAnsi="Times New Roman" w:cs="Times New Roman"/>
          <w:sz w:val="24"/>
          <w:szCs w:val="24"/>
        </w:rPr>
      </w:pPr>
    </w:p>
    <w:p w14:paraId="18A1DDC5" w14:textId="77777777" w:rsidR="000239CE" w:rsidRDefault="000239CE">
      <w:pPr>
        <w:spacing w:line="360" w:lineRule="auto"/>
        <w:jc w:val="center"/>
        <w:rPr>
          <w:rFonts w:ascii="Times New Roman" w:eastAsia="Times New Roman" w:hAnsi="Times New Roman" w:cs="Times New Roman"/>
          <w:sz w:val="24"/>
          <w:szCs w:val="24"/>
        </w:rPr>
      </w:pPr>
    </w:p>
    <w:p w14:paraId="14C58172" w14:textId="77777777" w:rsidR="000239CE" w:rsidRDefault="000239CE">
      <w:pPr>
        <w:spacing w:line="360" w:lineRule="auto"/>
        <w:jc w:val="center"/>
        <w:rPr>
          <w:rFonts w:ascii="Times New Roman" w:eastAsia="Times New Roman" w:hAnsi="Times New Roman" w:cs="Times New Roman"/>
          <w:sz w:val="24"/>
          <w:szCs w:val="24"/>
        </w:rPr>
      </w:pPr>
    </w:p>
    <w:p w14:paraId="7803B2B3" w14:textId="77777777" w:rsidR="000239CE" w:rsidRDefault="000239CE">
      <w:pPr>
        <w:spacing w:line="360" w:lineRule="auto"/>
        <w:jc w:val="center"/>
        <w:rPr>
          <w:rFonts w:ascii="Times New Roman" w:eastAsia="Times New Roman" w:hAnsi="Times New Roman" w:cs="Times New Roman"/>
          <w:sz w:val="24"/>
          <w:szCs w:val="24"/>
        </w:rPr>
      </w:pPr>
    </w:p>
    <w:p w14:paraId="40EB7763" w14:textId="77777777" w:rsidR="000239CE" w:rsidRDefault="000239CE">
      <w:pPr>
        <w:spacing w:line="360" w:lineRule="auto"/>
        <w:jc w:val="center"/>
        <w:rPr>
          <w:rFonts w:ascii="Times New Roman" w:eastAsia="Times New Roman" w:hAnsi="Times New Roman" w:cs="Times New Roman"/>
          <w:sz w:val="24"/>
          <w:szCs w:val="24"/>
        </w:rPr>
      </w:pPr>
    </w:p>
    <w:p w14:paraId="244FDC45" w14:textId="77777777" w:rsidR="000239CE" w:rsidRDefault="000239CE">
      <w:pPr>
        <w:spacing w:line="360" w:lineRule="auto"/>
        <w:jc w:val="center"/>
        <w:rPr>
          <w:rFonts w:ascii="Times New Roman" w:eastAsia="Times New Roman" w:hAnsi="Times New Roman" w:cs="Times New Roman"/>
          <w:b/>
          <w:bCs/>
          <w:sz w:val="28"/>
          <w:szCs w:val="28"/>
        </w:rPr>
      </w:pPr>
    </w:p>
    <w:p w14:paraId="26C20B99" w14:textId="77777777" w:rsidR="000239CE" w:rsidRDefault="00000000">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ACFA7004 MSC COMPUTING PORTFOLIO</w:t>
      </w:r>
    </w:p>
    <w:p w14:paraId="7D43BFD3" w14:textId="77777777" w:rsidR="000239CE" w:rsidRDefault="00000000">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RESEARCH METHODS AND PROFESSIONAL DEVELOPMENT </w:t>
      </w:r>
    </w:p>
    <w:p w14:paraId="4AD33018" w14:textId="6CA8E8B5" w:rsidR="003A34F5" w:rsidRDefault="00000000">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ASSESSING MACHINE LEARNING-BASED CYBERSECURITY RISKS MODEL OF IoT DEVICES</w:t>
      </w:r>
      <w:r w:rsidR="003A34F5">
        <w:rPr>
          <w:rFonts w:ascii="Times New Roman" w:eastAsia="Times New Roman" w:hAnsi="Times New Roman" w:cs="Times New Roman"/>
          <w:b/>
          <w:bCs/>
          <w:sz w:val="28"/>
          <w:szCs w:val="28"/>
        </w:rPr>
        <w:t xml:space="preserve"> </w:t>
      </w:r>
    </w:p>
    <w:p w14:paraId="34352665" w14:textId="77777777" w:rsidR="00275B05" w:rsidRDefault="00275B05">
      <w:pPr>
        <w:spacing w:line="360" w:lineRule="auto"/>
        <w:jc w:val="center"/>
        <w:rPr>
          <w:rFonts w:ascii="Times New Roman" w:eastAsia="Times New Roman" w:hAnsi="Times New Roman" w:cs="Times New Roman"/>
          <w:b/>
          <w:bCs/>
          <w:sz w:val="28"/>
          <w:szCs w:val="28"/>
        </w:rPr>
      </w:pPr>
    </w:p>
    <w:p w14:paraId="2F6B815E" w14:textId="77777777" w:rsidR="00275B05" w:rsidRDefault="00275B05">
      <w:pPr>
        <w:spacing w:line="360" w:lineRule="auto"/>
        <w:jc w:val="center"/>
        <w:rPr>
          <w:rFonts w:ascii="Times New Roman" w:eastAsia="Times New Roman" w:hAnsi="Times New Roman" w:cs="Times New Roman"/>
          <w:b/>
          <w:bCs/>
          <w:sz w:val="28"/>
          <w:szCs w:val="28"/>
        </w:rPr>
      </w:pPr>
    </w:p>
    <w:p w14:paraId="477A8CDD" w14:textId="77777777" w:rsidR="00275B05" w:rsidRDefault="00275B05">
      <w:pPr>
        <w:spacing w:line="360" w:lineRule="auto"/>
        <w:jc w:val="center"/>
        <w:rPr>
          <w:rFonts w:ascii="Times New Roman" w:eastAsia="Times New Roman" w:hAnsi="Times New Roman" w:cs="Times New Roman"/>
          <w:b/>
          <w:bCs/>
          <w:sz w:val="28"/>
          <w:szCs w:val="28"/>
        </w:rPr>
      </w:pPr>
    </w:p>
    <w:p w14:paraId="5B92D100" w14:textId="77777777" w:rsidR="00275B05" w:rsidRDefault="00275B05">
      <w:pPr>
        <w:spacing w:line="360" w:lineRule="auto"/>
        <w:jc w:val="center"/>
        <w:rPr>
          <w:rFonts w:ascii="Times New Roman" w:eastAsia="Times New Roman" w:hAnsi="Times New Roman" w:cs="Times New Roman"/>
          <w:b/>
          <w:bCs/>
          <w:sz w:val="28"/>
          <w:szCs w:val="28"/>
        </w:rPr>
      </w:pPr>
    </w:p>
    <w:p w14:paraId="133BD9C7" w14:textId="77777777" w:rsidR="00275B05" w:rsidRDefault="00275B05">
      <w:pPr>
        <w:spacing w:line="360" w:lineRule="auto"/>
        <w:jc w:val="center"/>
        <w:rPr>
          <w:rFonts w:ascii="Times New Roman" w:eastAsia="Times New Roman" w:hAnsi="Times New Roman" w:cs="Times New Roman"/>
          <w:b/>
          <w:bCs/>
          <w:sz w:val="28"/>
          <w:szCs w:val="28"/>
        </w:rPr>
      </w:pPr>
    </w:p>
    <w:p w14:paraId="79EEC4D7" w14:textId="77777777" w:rsidR="00275B05" w:rsidRDefault="00275B05">
      <w:pPr>
        <w:spacing w:line="360" w:lineRule="auto"/>
        <w:jc w:val="center"/>
        <w:rPr>
          <w:rFonts w:ascii="Times New Roman" w:eastAsia="Times New Roman" w:hAnsi="Times New Roman" w:cs="Times New Roman"/>
          <w:b/>
          <w:bCs/>
          <w:sz w:val="28"/>
          <w:szCs w:val="28"/>
        </w:rPr>
      </w:pPr>
    </w:p>
    <w:p w14:paraId="6C30906A" w14:textId="77777777" w:rsidR="00275B05" w:rsidRDefault="00275B05">
      <w:pPr>
        <w:spacing w:line="360" w:lineRule="auto"/>
        <w:jc w:val="center"/>
        <w:rPr>
          <w:rFonts w:ascii="Times New Roman" w:eastAsia="Times New Roman" w:hAnsi="Times New Roman" w:cs="Times New Roman"/>
          <w:b/>
          <w:bCs/>
          <w:sz w:val="28"/>
          <w:szCs w:val="28"/>
        </w:rPr>
      </w:pPr>
    </w:p>
    <w:p w14:paraId="78DFF63D" w14:textId="77777777" w:rsidR="00275B05" w:rsidRDefault="00275B05">
      <w:pPr>
        <w:spacing w:line="360" w:lineRule="auto"/>
        <w:jc w:val="center"/>
        <w:rPr>
          <w:rFonts w:ascii="Times New Roman" w:eastAsia="Times New Roman" w:hAnsi="Times New Roman" w:cs="Times New Roman"/>
          <w:b/>
          <w:bCs/>
          <w:sz w:val="28"/>
          <w:szCs w:val="28"/>
        </w:rPr>
      </w:pPr>
    </w:p>
    <w:p w14:paraId="07330D41" w14:textId="77777777" w:rsidR="00275B05" w:rsidRDefault="00275B05">
      <w:pPr>
        <w:spacing w:line="360" w:lineRule="auto"/>
        <w:jc w:val="center"/>
        <w:rPr>
          <w:rFonts w:ascii="Times New Roman" w:eastAsia="Times New Roman" w:hAnsi="Times New Roman" w:cs="Times New Roman"/>
          <w:b/>
          <w:bCs/>
          <w:sz w:val="28"/>
          <w:szCs w:val="28"/>
        </w:rPr>
      </w:pPr>
    </w:p>
    <w:p w14:paraId="542109B4" w14:textId="77777777" w:rsidR="00275B05" w:rsidRDefault="00275B05">
      <w:pPr>
        <w:spacing w:line="360" w:lineRule="auto"/>
        <w:jc w:val="center"/>
        <w:rPr>
          <w:rFonts w:ascii="Times New Roman" w:eastAsia="Times New Roman" w:hAnsi="Times New Roman" w:cs="Times New Roman"/>
          <w:b/>
          <w:bCs/>
          <w:sz w:val="28"/>
          <w:szCs w:val="28"/>
        </w:rPr>
      </w:pPr>
    </w:p>
    <w:p w14:paraId="0D1DA275" w14:textId="77777777" w:rsidR="00275B05" w:rsidRDefault="00275B05">
      <w:pPr>
        <w:spacing w:line="360" w:lineRule="auto"/>
        <w:jc w:val="center"/>
        <w:rPr>
          <w:rFonts w:ascii="Times New Roman" w:eastAsia="Times New Roman" w:hAnsi="Times New Roman" w:cs="Times New Roman"/>
          <w:b/>
          <w:bCs/>
          <w:sz w:val="28"/>
          <w:szCs w:val="28"/>
        </w:rPr>
      </w:pPr>
    </w:p>
    <w:p w14:paraId="7FD90CCE" w14:textId="77777777" w:rsidR="00275B05" w:rsidRDefault="00275B05">
      <w:pPr>
        <w:spacing w:line="360" w:lineRule="auto"/>
        <w:jc w:val="center"/>
        <w:rPr>
          <w:rFonts w:ascii="Times New Roman" w:eastAsia="Times New Roman" w:hAnsi="Times New Roman" w:cs="Times New Roman"/>
          <w:b/>
          <w:bCs/>
          <w:sz w:val="28"/>
          <w:szCs w:val="28"/>
        </w:rPr>
      </w:pPr>
    </w:p>
    <w:p w14:paraId="0FA9A875" w14:textId="77777777" w:rsidR="00275B05" w:rsidRDefault="00275B05">
      <w:pPr>
        <w:spacing w:line="360" w:lineRule="auto"/>
        <w:jc w:val="center"/>
        <w:rPr>
          <w:rFonts w:ascii="Times New Roman" w:eastAsia="Times New Roman" w:hAnsi="Times New Roman" w:cs="Times New Roman"/>
          <w:b/>
          <w:bCs/>
          <w:sz w:val="28"/>
          <w:szCs w:val="28"/>
        </w:rPr>
      </w:pPr>
    </w:p>
    <w:p w14:paraId="55C57605" w14:textId="77777777" w:rsidR="00275B05" w:rsidRDefault="00275B05">
      <w:pPr>
        <w:spacing w:line="360" w:lineRule="auto"/>
        <w:jc w:val="center"/>
        <w:rPr>
          <w:rFonts w:ascii="Times New Roman" w:eastAsia="Times New Roman" w:hAnsi="Times New Roman" w:cs="Times New Roman"/>
          <w:b/>
          <w:bCs/>
          <w:sz w:val="28"/>
          <w:szCs w:val="28"/>
        </w:rPr>
      </w:pPr>
    </w:p>
    <w:p w14:paraId="205B5E08" w14:textId="77777777" w:rsidR="00275B05" w:rsidRDefault="00275B05">
      <w:pPr>
        <w:spacing w:line="360" w:lineRule="auto"/>
        <w:jc w:val="center"/>
        <w:rPr>
          <w:rFonts w:ascii="Times New Roman" w:eastAsia="Times New Roman" w:hAnsi="Times New Roman" w:cs="Times New Roman"/>
          <w:b/>
          <w:bCs/>
          <w:sz w:val="28"/>
          <w:szCs w:val="28"/>
        </w:rPr>
      </w:pPr>
    </w:p>
    <w:p w14:paraId="7D6EDD45" w14:textId="77777777" w:rsidR="00275B05" w:rsidRDefault="00275B05">
      <w:pPr>
        <w:spacing w:line="360" w:lineRule="auto"/>
        <w:jc w:val="center"/>
        <w:rPr>
          <w:rFonts w:ascii="Times New Roman" w:eastAsia="Times New Roman" w:hAnsi="Times New Roman" w:cs="Times New Roman"/>
          <w:b/>
          <w:bCs/>
          <w:sz w:val="28"/>
          <w:szCs w:val="28"/>
        </w:rPr>
      </w:pPr>
    </w:p>
    <w:p w14:paraId="7F7D684C" w14:textId="6C330C61" w:rsidR="003A34F5" w:rsidRDefault="003A34F5">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BY- YASH DEEPAKKUMAR GRAWAL</w:t>
      </w:r>
    </w:p>
    <w:p w14:paraId="2B22FA4A" w14:textId="45CD944E" w:rsidR="000239CE" w:rsidRDefault="003A34F5">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STUDENT I’D- 2511041 </w:t>
      </w:r>
      <w:r>
        <w:br w:type="page"/>
      </w:r>
    </w:p>
    <w:p w14:paraId="627A0F0D" w14:textId="77777777" w:rsidR="003A34F5" w:rsidRDefault="003A34F5">
      <w:pPr>
        <w:spacing w:line="360" w:lineRule="auto"/>
        <w:jc w:val="center"/>
        <w:rPr>
          <w:rFonts w:ascii="Times New Roman" w:eastAsia="Times New Roman" w:hAnsi="Times New Roman" w:cs="Times New Roman"/>
          <w:b/>
          <w:bCs/>
          <w:sz w:val="28"/>
          <w:szCs w:val="28"/>
        </w:rPr>
      </w:pPr>
    </w:p>
    <w:p w14:paraId="77E8AD70" w14:textId="7AE5F1CC" w:rsidR="000239CE" w:rsidRDefault="00000000">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Abstract</w:t>
      </w:r>
    </w:p>
    <w:p w14:paraId="3452A99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Internet of Things (IoT) devices are becoming an ever-growing phenomenon, which has created new and significant cybersecurity concerns, specifically on how to assess and prioritise risks at the device level for a heterogeneous environment. This research proposes and tests a quantitative model for risk assessment in a cybersecurity context for IoT devices based on network-flow characteristics, by means of machine learning methods. The study uses the CICIoT2023 dataset containing 13 network-flow attributes and 10,000 instances, and classifies these flows into low-risk and high-risk IoT traffic using the following classifiers: Logistic Regression and Random Forest classifiers.The study uses Logistic Regression and Random Forest classifiers to distinguish low-risk flows from high-risk flows in the CICIoT2023 dataset with 10,000 instances and 13 network-flow attributes. Seven important indicators were identified using the mutual information measure—with TCP flags being the most important among them for feature selection. Comparative results and analysis showed trade-offs between performance metrics compared to the conventional threshold based approach. Logistic Regression had an improved high risk detection rate (Recall: 56.89%) and F1-score (15.47%) compared to the other models, and Random Forest had the highest level of overall Accuracy (89.30%), but its high risk detection was low (Recall: 5.99%). Both models performed poorly in terms of discriminatory power (ROC-AUC ~0.53), suggesting the need for more sophisticated risk operationalization and for richer datasets. The results highlight that simply measuring accuracy of cybersecurity risk models is not enough, and the focus should be placed on observation detection for high-risk observations. The research has been helpful in the development of new quantitative risk assessment approaches on the Internet of Things cybersecurity, providing practitioners and researchers with insights on improving In IoT safe environments risk prioritisation process in complex environments.</w:t>
      </w:r>
      <w:r>
        <w:br w:type="page"/>
      </w:r>
    </w:p>
    <w:p w14:paraId="62418C54" w14:textId="77777777" w:rsidR="000239CE" w:rsidRDefault="00000000">
      <w:pPr>
        <w:shd w:val="clear" w:color="auto" w:fill="FFFFFF"/>
        <w:spacing w:before="480" w:after="240" w:line="340" w:lineRule="auto"/>
        <w:jc w:val="center"/>
        <w:rPr>
          <w:rFonts w:ascii="Times New Roman" w:eastAsia="Times New Roman" w:hAnsi="Times New Roman" w:cs="Times New Roman"/>
          <w:b/>
          <w:bCs/>
          <w:sz w:val="26"/>
          <w:szCs w:val="26"/>
        </w:rPr>
      </w:pPr>
      <w:r>
        <w:rPr>
          <w:rFonts w:ascii="Times New Roman" w:eastAsia="Times New Roman" w:hAnsi="Times New Roman" w:cs="Times New Roman"/>
          <w:b/>
          <w:bCs/>
          <w:sz w:val="26"/>
          <w:szCs w:val="26"/>
        </w:rPr>
        <w:lastRenderedPageBreak/>
        <w:t>Acknowledgements</w:t>
      </w:r>
    </w:p>
    <w:p w14:paraId="07B1575F" w14:textId="77777777" w:rsidR="000239CE" w:rsidRDefault="00000000">
      <w:pPr>
        <w:shd w:val="clear" w:color="auto" w:fill="FFFFFF"/>
        <w:spacing w:before="240" w:after="240" w:line="360" w:lineRule="auto"/>
        <w:jc w:val="both"/>
        <w:rPr>
          <w:rFonts w:ascii="Times New Roman" w:eastAsia="Times New Roman" w:hAnsi="Times New Roman" w:cs="Times New Roman"/>
          <w:color w:val="0F1115"/>
          <w:sz w:val="24"/>
          <w:szCs w:val="24"/>
        </w:rPr>
      </w:pPr>
      <w:r>
        <w:rPr>
          <w:rFonts w:ascii="Times New Roman" w:eastAsia="Times New Roman" w:hAnsi="Times New Roman" w:cs="Times New Roman"/>
          <w:color w:val="0F1115"/>
          <w:sz w:val="24"/>
          <w:szCs w:val="24"/>
        </w:rPr>
        <w:t>I wish to express my sincere gratitude to my supervisor for their invaluable guidance, constructive feedback, and continuous support throughout the course of this research. Their expertise and encouragement have been instrumental in shaping this dissertation. I am also grateful to the faculty and staff of the MSc Computing programme for providing a conducive learning environment and the necessary resources to complete this project.</w:t>
      </w:r>
    </w:p>
    <w:p w14:paraId="39719DB8" w14:textId="77777777" w:rsidR="000239CE" w:rsidRDefault="00000000">
      <w:pPr>
        <w:shd w:val="clear" w:color="auto" w:fill="FFFFFF"/>
        <w:spacing w:before="240" w:line="360" w:lineRule="auto"/>
        <w:jc w:val="both"/>
        <w:rPr>
          <w:rFonts w:ascii="Times New Roman" w:eastAsia="Times New Roman" w:hAnsi="Times New Roman" w:cs="Times New Roman"/>
          <w:color w:val="0F1115"/>
          <w:sz w:val="24"/>
          <w:szCs w:val="24"/>
        </w:rPr>
      </w:pPr>
      <w:r>
        <w:rPr>
          <w:rFonts w:ascii="Times New Roman" w:eastAsia="Times New Roman" w:hAnsi="Times New Roman" w:cs="Times New Roman"/>
          <w:color w:val="0F1115"/>
          <w:sz w:val="24"/>
          <w:szCs w:val="24"/>
        </w:rPr>
        <w:t>My heartfelt appreciation goes to my family and friends for their unwavering encouragement, patience, and understanding during this demanding academic journey. Their belief in my abilities has been a constant source of motivation. Finally, I acknowledge the researchers and institutions that have made publicly available datasets, such as the CICIoT2023, which form the foundation of this empirical study.</w:t>
      </w:r>
    </w:p>
    <w:p w14:paraId="56BC7D40" w14:textId="77777777" w:rsidR="000239CE" w:rsidRDefault="000239CE">
      <w:pPr>
        <w:spacing w:line="360" w:lineRule="auto"/>
        <w:jc w:val="both"/>
        <w:rPr>
          <w:rFonts w:ascii="Times New Roman" w:eastAsia="Times New Roman" w:hAnsi="Times New Roman" w:cs="Times New Roman"/>
          <w:sz w:val="24"/>
          <w:szCs w:val="24"/>
        </w:rPr>
      </w:pPr>
    </w:p>
    <w:p w14:paraId="181DDF30" w14:textId="77777777" w:rsidR="000239CE" w:rsidRDefault="000239CE">
      <w:pPr>
        <w:spacing w:line="360" w:lineRule="auto"/>
        <w:rPr>
          <w:rFonts w:ascii="Times New Roman" w:eastAsia="Times New Roman" w:hAnsi="Times New Roman" w:cs="Times New Roman"/>
          <w:b/>
          <w:bCs/>
          <w:sz w:val="28"/>
          <w:szCs w:val="28"/>
        </w:rPr>
      </w:pPr>
    </w:p>
    <w:p w14:paraId="4D07ED3C" w14:textId="77777777" w:rsidR="000239CE" w:rsidRDefault="000239CE">
      <w:pPr>
        <w:spacing w:line="360" w:lineRule="auto"/>
        <w:rPr>
          <w:rFonts w:ascii="Times New Roman" w:eastAsia="Times New Roman" w:hAnsi="Times New Roman" w:cs="Times New Roman"/>
          <w:b/>
          <w:bCs/>
          <w:sz w:val="28"/>
          <w:szCs w:val="28"/>
        </w:rPr>
      </w:pPr>
    </w:p>
    <w:p w14:paraId="4424E47F" w14:textId="77777777" w:rsidR="000239CE" w:rsidRDefault="00000000">
      <w:pPr>
        <w:spacing w:line="360" w:lineRule="auto"/>
        <w:jc w:val="center"/>
        <w:rPr>
          <w:rFonts w:ascii="Times New Roman" w:eastAsia="Times New Roman" w:hAnsi="Times New Roman" w:cs="Times New Roman"/>
          <w:b/>
          <w:bCs/>
          <w:sz w:val="28"/>
          <w:szCs w:val="28"/>
        </w:rPr>
      </w:pPr>
      <w:r>
        <w:br w:type="page"/>
      </w:r>
    </w:p>
    <w:p w14:paraId="565EC3D6" w14:textId="77777777" w:rsidR="000239CE" w:rsidRDefault="00000000">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Table of contents</w:t>
      </w:r>
    </w:p>
    <w:sdt>
      <w:sdtPr>
        <w:id w:val="601643394"/>
        <w:docPartObj>
          <w:docPartGallery w:val="Table of Contents"/>
          <w:docPartUnique/>
        </w:docPartObj>
      </w:sdtPr>
      <w:sdtContent>
        <w:p w14:paraId="0C8BD192" w14:textId="77777777" w:rsidR="000239CE" w:rsidRDefault="000239CE">
          <w:pPr>
            <w:widowControl w:val="0"/>
            <w:tabs>
              <w:tab w:val="right" w:pos="12000"/>
            </w:tabs>
            <w:spacing w:before="60" w:line="360" w:lineRule="auto"/>
            <w:rPr>
              <w:b/>
              <w:bCs/>
              <w:color w:val="000000"/>
              <w:sz w:val="24"/>
              <w:szCs w:val="24"/>
            </w:rPr>
          </w:pPr>
          <w:r>
            <w:fldChar w:fldCharType="begin"/>
          </w:r>
          <w:r>
            <w:instrText xml:space="preserve"> TOC \h \u \z \t "Heading 1,1,Heading 2,2,Heading 3,3,Heading 4,4,Heading 5,5,Heading 6,6,"</w:instrText>
          </w:r>
          <w:r>
            <w:fldChar w:fldCharType="separate"/>
          </w:r>
          <w:hyperlink w:anchor="_4rpeefz2yj2u">
            <w:r>
              <w:rPr>
                <w:rFonts w:ascii="Times New Roman" w:eastAsia="Times New Roman" w:hAnsi="Times New Roman" w:cs="Times New Roman"/>
                <w:color w:val="000000"/>
                <w:sz w:val="24"/>
                <w:szCs w:val="24"/>
              </w:rPr>
              <w:t>CHAPTER 1: INTRODUCTION</w:t>
            </w:r>
            <w:r>
              <w:rPr>
                <w:rFonts w:ascii="Times New Roman" w:eastAsia="Times New Roman" w:hAnsi="Times New Roman" w:cs="Times New Roman"/>
                <w:color w:val="000000"/>
                <w:sz w:val="24"/>
                <w:szCs w:val="24"/>
              </w:rPr>
              <w:tab/>
              <w:t>7</w:t>
            </w:r>
          </w:hyperlink>
        </w:p>
        <w:p w14:paraId="6AF385EF" w14:textId="77777777" w:rsidR="000239CE" w:rsidRDefault="000239CE">
          <w:pPr>
            <w:widowControl w:val="0"/>
            <w:tabs>
              <w:tab w:val="right" w:pos="12000"/>
            </w:tabs>
            <w:spacing w:before="60" w:line="360" w:lineRule="auto"/>
            <w:ind w:left="360"/>
            <w:rPr>
              <w:color w:val="000000"/>
              <w:sz w:val="24"/>
              <w:szCs w:val="24"/>
            </w:rPr>
          </w:pPr>
          <w:hyperlink w:anchor="_cs97y3ppg7fs">
            <w:r>
              <w:rPr>
                <w:rFonts w:ascii="Times New Roman" w:eastAsia="Times New Roman" w:hAnsi="Times New Roman" w:cs="Times New Roman"/>
                <w:color w:val="000000"/>
                <w:sz w:val="24"/>
                <w:szCs w:val="24"/>
              </w:rPr>
              <w:t>1.1 Introduction</w:t>
            </w:r>
            <w:r>
              <w:rPr>
                <w:rFonts w:ascii="Times New Roman" w:eastAsia="Times New Roman" w:hAnsi="Times New Roman" w:cs="Times New Roman"/>
                <w:color w:val="000000"/>
                <w:sz w:val="24"/>
                <w:szCs w:val="24"/>
              </w:rPr>
              <w:tab/>
              <w:t>7</w:t>
            </w:r>
          </w:hyperlink>
        </w:p>
        <w:p w14:paraId="1B660EFF" w14:textId="77777777" w:rsidR="000239CE" w:rsidRDefault="000239CE">
          <w:pPr>
            <w:widowControl w:val="0"/>
            <w:tabs>
              <w:tab w:val="right" w:pos="12000"/>
            </w:tabs>
            <w:spacing w:before="60" w:line="360" w:lineRule="auto"/>
            <w:ind w:left="360"/>
            <w:rPr>
              <w:color w:val="000000"/>
              <w:sz w:val="24"/>
              <w:szCs w:val="24"/>
            </w:rPr>
          </w:pPr>
          <w:hyperlink w:anchor="_cb5cz33rjhkc">
            <w:r>
              <w:rPr>
                <w:rFonts w:ascii="Times New Roman" w:eastAsia="Times New Roman" w:hAnsi="Times New Roman" w:cs="Times New Roman"/>
                <w:color w:val="000000"/>
                <w:sz w:val="24"/>
                <w:szCs w:val="24"/>
              </w:rPr>
              <w:t>1.2 Background of the Study</w:t>
            </w:r>
            <w:r>
              <w:rPr>
                <w:rFonts w:ascii="Times New Roman" w:eastAsia="Times New Roman" w:hAnsi="Times New Roman" w:cs="Times New Roman"/>
                <w:color w:val="000000"/>
                <w:sz w:val="24"/>
                <w:szCs w:val="24"/>
              </w:rPr>
              <w:tab/>
              <w:t>7</w:t>
            </w:r>
          </w:hyperlink>
        </w:p>
        <w:p w14:paraId="355A1924" w14:textId="77777777" w:rsidR="000239CE" w:rsidRDefault="000239CE">
          <w:pPr>
            <w:widowControl w:val="0"/>
            <w:tabs>
              <w:tab w:val="right" w:pos="12000"/>
            </w:tabs>
            <w:spacing w:before="60" w:line="360" w:lineRule="auto"/>
            <w:ind w:left="360"/>
            <w:rPr>
              <w:color w:val="000000"/>
              <w:sz w:val="24"/>
              <w:szCs w:val="24"/>
            </w:rPr>
          </w:pPr>
          <w:hyperlink w:anchor="_553x545mm5k">
            <w:r>
              <w:rPr>
                <w:rFonts w:ascii="Times New Roman" w:eastAsia="Times New Roman" w:hAnsi="Times New Roman" w:cs="Times New Roman"/>
                <w:color w:val="000000"/>
                <w:sz w:val="24"/>
                <w:szCs w:val="24"/>
              </w:rPr>
              <w:t>1.3 Problem Statement</w:t>
            </w:r>
            <w:r>
              <w:rPr>
                <w:rFonts w:ascii="Times New Roman" w:eastAsia="Times New Roman" w:hAnsi="Times New Roman" w:cs="Times New Roman"/>
                <w:color w:val="000000"/>
                <w:sz w:val="24"/>
                <w:szCs w:val="24"/>
              </w:rPr>
              <w:tab/>
              <w:t>8</w:t>
            </w:r>
          </w:hyperlink>
        </w:p>
        <w:p w14:paraId="5C833F03" w14:textId="77777777" w:rsidR="000239CE" w:rsidRDefault="000239CE">
          <w:pPr>
            <w:widowControl w:val="0"/>
            <w:tabs>
              <w:tab w:val="right" w:pos="12000"/>
            </w:tabs>
            <w:spacing w:before="60" w:line="360" w:lineRule="auto"/>
            <w:ind w:left="360"/>
            <w:rPr>
              <w:color w:val="000000"/>
              <w:sz w:val="24"/>
              <w:szCs w:val="24"/>
            </w:rPr>
          </w:pPr>
          <w:hyperlink w:anchor="_k8csszc2kl4o">
            <w:r>
              <w:rPr>
                <w:rFonts w:ascii="Times New Roman" w:eastAsia="Times New Roman" w:hAnsi="Times New Roman" w:cs="Times New Roman"/>
                <w:color w:val="000000"/>
                <w:sz w:val="24"/>
                <w:szCs w:val="24"/>
              </w:rPr>
              <w:t>1.4 Aim and Objectives</w:t>
            </w:r>
            <w:r>
              <w:rPr>
                <w:rFonts w:ascii="Times New Roman" w:eastAsia="Times New Roman" w:hAnsi="Times New Roman" w:cs="Times New Roman"/>
                <w:color w:val="000000"/>
                <w:sz w:val="24"/>
                <w:szCs w:val="24"/>
              </w:rPr>
              <w:tab/>
              <w:t>8</w:t>
            </w:r>
          </w:hyperlink>
        </w:p>
        <w:p w14:paraId="32153420" w14:textId="77777777" w:rsidR="000239CE" w:rsidRDefault="000239CE">
          <w:pPr>
            <w:widowControl w:val="0"/>
            <w:tabs>
              <w:tab w:val="right" w:pos="12000"/>
            </w:tabs>
            <w:spacing w:before="60" w:line="360" w:lineRule="auto"/>
            <w:ind w:left="360"/>
            <w:rPr>
              <w:color w:val="000000"/>
              <w:sz w:val="24"/>
              <w:szCs w:val="24"/>
            </w:rPr>
          </w:pPr>
          <w:hyperlink w:anchor="_ywjwpy569xnm">
            <w:r>
              <w:rPr>
                <w:rFonts w:ascii="Times New Roman" w:eastAsia="Times New Roman" w:hAnsi="Times New Roman" w:cs="Times New Roman"/>
                <w:color w:val="000000"/>
                <w:sz w:val="24"/>
                <w:szCs w:val="24"/>
              </w:rPr>
              <w:t>1.5 Research Questions</w:t>
            </w:r>
            <w:r>
              <w:rPr>
                <w:rFonts w:ascii="Times New Roman" w:eastAsia="Times New Roman" w:hAnsi="Times New Roman" w:cs="Times New Roman"/>
                <w:color w:val="000000"/>
                <w:sz w:val="24"/>
                <w:szCs w:val="24"/>
              </w:rPr>
              <w:tab/>
              <w:t>9</w:t>
            </w:r>
          </w:hyperlink>
        </w:p>
        <w:p w14:paraId="727D87E3" w14:textId="77777777" w:rsidR="000239CE" w:rsidRDefault="000239CE">
          <w:pPr>
            <w:widowControl w:val="0"/>
            <w:tabs>
              <w:tab w:val="right" w:pos="12000"/>
            </w:tabs>
            <w:spacing w:before="60" w:line="360" w:lineRule="auto"/>
            <w:ind w:left="360"/>
            <w:rPr>
              <w:color w:val="000000"/>
              <w:sz w:val="24"/>
              <w:szCs w:val="24"/>
            </w:rPr>
          </w:pPr>
          <w:hyperlink w:anchor="_tvyc91bssdwn">
            <w:r>
              <w:rPr>
                <w:rFonts w:ascii="Times New Roman" w:eastAsia="Times New Roman" w:hAnsi="Times New Roman" w:cs="Times New Roman"/>
                <w:color w:val="000000"/>
                <w:sz w:val="24"/>
                <w:szCs w:val="24"/>
              </w:rPr>
              <w:t>1.6 Significance of the Study</w:t>
            </w:r>
            <w:r>
              <w:rPr>
                <w:rFonts w:ascii="Times New Roman" w:eastAsia="Times New Roman" w:hAnsi="Times New Roman" w:cs="Times New Roman"/>
                <w:color w:val="000000"/>
                <w:sz w:val="24"/>
                <w:szCs w:val="24"/>
              </w:rPr>
              <w:tab/>
              <w:t>9</w:t>
            </w:r>
          </w:hyperlink>
        </w:p>
        <w:p w14:paraId="54D30E9E" w14:textId="77777777" w:rsidR="000239CE" w:rsidRDefault="000239CE">
          <w:pPr>
            <w:widowControl w:val="0"/>
            <w:tabs>
              <w:tab w:val="right" w:pos="12000"/>
            </w:tabs>
            <w:spacing w:before="60" w:line="360" w:lineRule="auto"/>
            <w:ind w:left="360"/>
            <w:rPr>
              <w:color w:val="000000"/>
              <w:sz w:val="24"/>
              <w:szCs w:val="24"/>
            </w:rPr>
          </w:pPr>
          <w:hyperlink w:anchor="_z1ozfrnf35mf">
            <w:r>
              <w:rPr>
                <w:rFonts w:ascii="Times New Roman" w:eastAsia="Times New Roman" w:hAnsi="Times New Roman" w:cs="Times New Roman"/>
                <w:color w:val="000000"/>
                <w:sz w:val="24"/>
                <w:szCs w:val="24"/>
              </w:rPr>
              <w:t>1.7 Scope of the Study</w:t>
            </w:r>
            <w:r>
              <w:rPr>
                <w:rFonts w:ascii="Times New Roman" w:eastAsia="Times New Roman" w:hAnsi="Times New Roman" w:cs="Times New Roman"/>
                <w:color w:val="000000"/>
                <w:sz w:val="24"/>
                <w:szCs w:val="24"/>
              </w:rPr>
              <w:tab/>
              <w:t>9</w:t>
            </w:r>
          </w:hyperlink>
        </w:p>
        <w:p w14:paraId="3FE4A6AE" w14:textId="77777777" w:rsidR="000239CE" w:rsidRDefault="000239CE">
          <w:pPr>
            <w:widowControl w:val="0"/>
            <w:tabs>
              <w:tab w:val="right" w:pos="12000"/>
            </w:tabs>
            <w:spacing w:before="60" w:line="360" w:lineRule="auto"/>
            <w:ind w:left="360"/>
            <w:rPr>
              <w:color w:val="000000"/>
              <w:sz w:val="24"/>
              <w:szCs w:val="24"/>
            </w:rPr>
          </w:pPr>
          <w:hyperlink w:anchor="_hitwuvegy68s">
            <w:r>
              <w:rPr>
                <w:rFonts w:ascii="Times New Roman" w:eastAsia="Times New Roman" w:hAnsi="Times New Roman" w:cs="Times New Roman"/>
                <w:color w:val="000000"/>
                <w:sz w:val="24"/>
                <w:szCs w:val="24"/>
              </w:rPr>
              <w:t>1.8 Summary</w:t>
            </w:r>
            <w:r>
              <w:rPr>
                <w:rFonts w:ascii="Times New Roman" w:eastAsia="Times New Roman" w:hAnsi="Times New Roman" w:cs="Times New Roman"/>
                <w:color w:val="000000"/>
                <w:sz w:val="24"/>
                <w:szCs w:val="24"/>
              </w:rPr>
              <w:tab/>
              <w:t>10</w:t>
            </w:r>
          </w:hyperlink>
        </w:p>
        <w:p w14:paraId="41DB2E8A" w14:textId="77777777" w:rsidR="000239CE" w:rsidRDefault="000239CE">
          <w:pPr>
            <w:widowControl w:val="0"/>
            <w:tabs>
              <w:tab w:val="right" w:pos="12000"/>
            </w:tabs>
            <w:spacing w:before="60" w:line="360" w:lineRule="auto"/>
            <w:rPr>
              <w:b/>
              <w:bCs/>
              <w:color w:val="000000"/>
              <w:sz w:val="24"/>
              <w:szCs w:val="24"/>
            </w:rPr>
          </w:pPr>
          <w:hyperlink w:anchor="_gho3jzkfo8gr">
            <w:r>
              <w:rPr>
                <w:rFonts w:ascii="Times New Roman" w:eastAsia="Times New Roman" w:hAnsi="Times New Roman" w:cs="Times New Roman"/>
                <w:color w:val="000000"/>
                <w:sz w:val="24"/>
                <w:szCs w:val="24"/>
              </w:rPr>
              <w:t>CHAPTER 2: LITERATURE REVIEW</w:t>
            </w:r>
            <w:r>
              <w:rPr>
                <w:rFonts w:ascii="Times New Roman" w:eastAsia="Times New Roman" w:hAnsi="Times New Roman" w:cs="Times New Roman"/>
                <w:color w:val="000000"/>
                <w:sz w:val="24"/>
                <w:szCs w:val="24"/>
              </w:rPr>
              <w:tab/>
              <w:t>11</w:t>
            </w:r>
          </w:hyperlink>
        </w:p>
        <w:p w14:paraId="109528FF" w14:textId="77777777" w:rsidR="000239CE" w:rsidRDefault="000239CE">
          <w:pPr>
            <w:widowControl w:val="0"/>
            <w:tabs>
              <w:tab w:val="right" w:pos="12000"/>
            </w:tabs>
            <w:spacing w:before="60" w:line="360" w:lineRule="auto"/>
            <w:ind w:left="360"/>
            <w:rPr>
              <w:color w:val="000000"/>
              <w:sz w:val="24"/>
              <w:szCs w:val="24"/>
            </w:rPr>
          </w:pPr>
          <w:hyperlink w:anchor="_59rd8x8wya6h">
            <w:r>
              <w:rPr>
                <w:rFonts w:ascii="Times New Roman" w:eastAsia="Times New Roman" w:hAnsi="Times New Roman" w:cs="Times New Roman"/>
                <w:color w:val="000000"/>
                <w:sz w:val="24"/>
                <w:szCs w:val="24"/>
              </w:rPr>
              <w:t>2.1 Introduction</w:t>
            </w:r>
            <w:r>
              <w:rPr>
                <w:rFonts w:ascii="Times New Roman" w:eastAsia="Times New Roman" w:hAnsi="Times New Roman" w:cs="Times New Roman"/>
                <w:color w:val="000000"/>
                <w:sz w:val="24"/>
                <w:szCs w:val="24"/>
              </w:rPr>
              <w:tab/>
              <w:t>11</w:t>
            </w:r>
          </w:hyperlink>
        </w:p>
        <w:p w14:paraId="45526F57" w14:textId="77777777" w:rsidR="000239CE" w:rsidRDefault="000239CE">
          <w:pPr>
            <w:widowControl w:val="0"/>
            <w:tabs>
              <w:tab w:val="right" w:pos="12000"/>
            </w:tabs>
            <w:spacing w:before="60" w:line="360" w:lineRule="auto"/>
            <w:ind w:left="360"/>
            <w:rPr>
              <w:color w:val="000000"/>
              <w:sz w:val="24"/>
              <w:szCs w:val="24"/>
            </w:rPr>
          </w:pPr>
          <w:hyperlink w:anchor="_jjjijkeoxwfo">
            <w:r>
              <w:rPr>
                <w:rFonts w:ascii="Times New Roman" w:eastAsia="Times New Roman" w:hAnsi="Times New Roman" w:cs="Times New Roman"/>
                <w:color w:val="000000"/>
                <w:sz w:val="24"/>
                <w:szCs w:val="24"/>
              </w:rPr>
              <w:t>2.2 IoT Architecture and Cybersecurity Threat Landscape</w:t>
            </w:r>
            <w:r>
              <w:rPr>
                <w:rFonts w:ascii="Times New Roman" w:eastAsia="Times New Roman" w:hAnsi="Times New Roman" w:cs="Times New Roman"/>
                <w:color w:val="000000"/>
                <w:sz w:val="24"/>
                <w:szCs w:val="24"/>
              </w:rPr>
              <w:tab/>
              <w:t>11</w:t>
            </w:r>
          </w:hyperlink>
        </w:p>
        <w:p w14:paraId="068638FF" w14:textId="77777777" w:rsidR="000239CE" w:rsidRDefault="000239CE">
          <w:pPr>
            <w:widowControl w:val="0"/>
            <w:tabs>
              <w:tab w:val="right" w:pos="12000"/>
            </w:tabs>
            <w:spacing w:before="60" w:line="360" w:lineRule="auto"/>
            <w:ind w:left="360"/>
            <w:rPr>
              <w:color w:val="000000"/>
              <w:sz w:val="24"/>
              <w:szCs w:val="24"/>
            </w:rPr>
          </w:pPr>
          <w:hyperlink w:anchor="_tmkv7xi3fy6y">
            <w:r>
              <w:rPr>
                <w:rFonts w:ascii="Times New Roman" w:eastAsia="Times New Roman" w:hAnsi="Times New Roman" w:cs="Times New Roman"/>
                <w:color w:val="000000"/>
                <w:sz w:val="24"/>
                <w:szCs w:val="24"/>
              </w:rPr>
              <w:t>2.3 Traditional Cybersecurity Risk Assessment Models</w:t>
            </w:r>
            <w:r>
              <w:rPr>
                <w:rFonts w:ascii="Times New Roman" w:eastAsia="Times New Roman" w:hAnsi="Times New Roman" w:cs="Times New Roman"/>
                <w:color w:val="000000"/>
                <w:sz w:val="24"/>
                <w:szCs w:val="24"/>
              </w:rPr>
              <w:tab/>
              <w:t>12</w:t>
            </w:r>
          </w:hyperlink>
        </w:p>
        <w:p w14:paraId="664540B0" w14:textId="77777777" w:rsidR="000239CE" w:rsidRDefault="000239CE">
          <w:pPr>
            <w:widowControl w:val="0"/>
            <w:tabs>
              <w:tab w:val="right" w:pos="12000"/>
            </w:tabs>
            <w:spacing w:before="60" w:line="360" w:lineRule="auto"/>
            <w:ind w:left="360"/>
            <w:rPr>
              <w:color w:val="000000"/>
              <w:sz w:val="24"/>
              <w:szCs w:val="24"/>
            </w:rPr>
          </w:pPr>
          <w:hyperlink w:anchor="_2a0if83aej2i">
            <w:r>
              <w:rPr>
                <w:rFonts w:ascii="Times New Roman" w:eastAsia="Times New Roman" w:hAnsi="Times New Roman" w:cs="Times New Roman"/>
                <w:color w:val="000000"/>
                <w:sz w:val="24"/>
                <w:szCs w:val="24"/>
              </w:rPr>
              <w:t>2.4 Machine Learning in IoT Security</w:t>
            </w:r>
            <w:r>
              <w:rPr>
                <w:rFonts w:ascii="Times New Roman" w:eastAsia="Times New Roman" w:hAnsi="Times New Roman" w:cs="Times New Roman"/>
                <w:color w:val="000000"/>
                <w:sz w:val="24"/>
                <w:szCs w:val="24"/>
              </w:rPr>
              <w:tab/>
              <w:t>12</w:t>
            </w:r>
          </w:hyperlink>
        </w:p>
        <w:p w14:paraId="09CF86AB" w14:textId="77777777" w:rsidR="000239CE" w:rsidRDefault="000239CE">
          <w:pPr>
            <w:widowControl w:val="0"/>
            <w:tabs>
              <w:tab w:val="right" w:pos="12000"/>
            </w:tabs>
            <w:spacing w:before="60" w:line="360" w:lineRule="auto"/>
            <w:ind w:left="360"/>
            <w:rPr>
              <w:color w:val="000000"/>
              <w:sz w:val="24"/>
              <w:szCs w:val="24"/>
            </w:rPr>
          </w:pPr>
          <w:hyperlink w:anchor="_rubcdtgdzx7">
            <w:r>
              <w:rPr>
                <w:rFonts w:ascii="Times New Roman" w:eastAsia="Times New Roman" w:hAnsi="Times New Roman" w:cs="Times New Roman"/>
                <w:color w:val="000000"/>
                <w:sz w:val="24"/>
                <w:szCs w:val="24"/>
              </w:rPr>
              <w:t>2.5 ML-Based Risk Modelling and Predictive Security Analytics</w:t>
            </w:r>
            <w:r>
              <w:rPr>
                <w:rFonts w:ascii="Times New Roman" w:eastAsia="Times New Roman" w:hAnsi="Times New Roman" w:cs="Times New Roman"/>
                <w:color w:val="000000"/>
                <w:sz w:val="24"/>
                <w:szCs w:val="24"/>
              </w:rPr>
              <w:tab/>
              <w:t>13</w:t>
            </w:r>
          </w:hyperlink>
        </w:p>
        <w:p w14:paraId="796E02B8" w14:textId="77777777" w:rsidR="000239CE" w:rsidRDefault="000239CE">
          <w:pPr>
            <w:widowControl w:val="0"/>
            <w:tabs>
              <w:tab w:val="right" w:pos="12000"/>
            </w:tabs>
            <w:spacing w:before="60" w:line="360" w:lineRule="auto"/>
            <w:ind w:left="360"/>
            <w:rPr>
              <w:color w:val="000000"/>
              <w:sz w:val="24"/>
              <w:szCs w:val="24"/>
            </w:rPr>
          </w:pPr>
          <w:hyperlink w:anchor="_f07d0ms7vej5">
            <w:r>
              <w:rPr>
                <w:rFonts w:ascii="Times New Roman" w:eastAsia="Times New Roman" w:hAnsi="Times New Roman" w:cs="Times New Roman"/>
                <w:color w:val="000000"/>
                <w:sz w:val="24"/>
                <w:szCs w:val="24"/>
              </w:rPr>
              <w:t>2.6 Regulatory, Governance and Practical Security Perspectives</w:t>
            </w:r>
            <w:r>
              <w:rPr>
                <w:rFonts w:ascii="Times New Roman" w:eastAsia="Times New Roman" w:hAnsi="Times New Roman" w:cs="Times New Roman"/>
                <w:color w:val="000000"/>
                <w:sz w:val="24"/>
                <w:szCs w:val="24"/>
              </w:rPr>
              <w:tab/>
              <w:t>14</w:t>
            </w:r>
          </w:hyperlink>
        </w:p>
        <w:p w14:paraId="0C6B3A51" w14:textId="77777777" w:rsidR="000239CE" w:rsidRDefault="000239CE">
          <w:pPr>
            <w:widowControl w:val="0"/>
            <w:tabs>
              <w:tab w:val="right" w:pos="12000"/>
            </w:tabs>
            <w:spacing w:before="60" w:line="360" w:lineRule="auto"/>
            <w:ind w:left="360"/>
            <w:rPr>
              <w:color w:val="000000"/>
              <w:sz w:val="24"/>
              <w:szCs w:val="24"/>
            </w:rPr>
          </w:pPr>
          <w:hyperlink w:anchor="_h8v8yxj0961">
            <w:r>
              <w:rPr>
                <w:rFonts w:ascii="Times New Roman" w:eastAsia="Times New Roman" w:hAnsi="Times New Roman" w:cs="Times New Roman"/>
                <w:color w:val="000000"/>
                <w:sz w:val="24"/>
                <w:szCs w:val="24"/>
              </w:rPr>
              <w:t>2.7 Theoretical and Technical Foundations</w:t>
            </w:r>
            <w:r>
              <w:rPr>
                <w:rFonts w:ascii="Times New Roman" w:eastAsia="Times New Roman" w:hAnsi="Times New Roman" w:cs="Times New Roman"/>
                <w:color w:val="000000"/>
                <w:sz w:val="24"/>
                <w:szCs w:val="24"/>
              </w:rPr>
              <w:tab/>
              <w:t>15</w:t>
            </w:r>
          </w:hyperlink>
        </w:p>
        <w:p w14:paraId="08A8F771" w14:textId="77777777" w:rsidR="000239CE" w:rsidRDefault="000239CE">
          <w:pPr>
            <w:widowControl w:val="0"/>
            <w:tabs>
              <w:tab w:val="right" w:pos="12000"/>
            </w:tabs>
            <w:spacing w:before="60" w:line="360" w:lineRule="auto"/>
            <w:ind w:left="360"/>
            <w:rPr>
              <w:color w:val="000000"/>
              <w:sz w:val="24"/>
              <w:szCs w:val="24"/>
            </w:rPr>
          </w:pPr>
          <w:hyperlink w:anchor="_3vsfpf5czse7">
            <w:r>
              <w:rPr>
                <w:rFonts w:ascii="Times New Roman" w:eastAsia="Times New Roman" w:hAnsi="Times New Roman" w:cs="Times New Roman"/>
                <w:color w:val="000000"/>
                <w:sz w:val="24"/>
                <w:szCs w:val="24"/>
              </w:rPr>
              <w:t>2.8 Machine Learning for Quantitative Risk Scoring</w:t>
            </w:r>
            <w:r>
              <w:rPr>
                <w:rFonts w:ascii="Times New Roman" w:eastAsia="Times New Roman" w:hAnsi="Times New Roman" w:cs="Times New Roman"/>
                <w:color w:val="000000"/>
                <w:sz w:val="24"/>
                <w:szCs w:val="24"/>
              </w:rPr>
              <w:tab/>
              <w:t>15</w:t>
            </w:r>
          </w:hyperlink>
        </w:p>
        <w:p w14:paraId="55295E80" w14:textId="77777777" w:rsidR="000239CE" w:rsidRDefault="000239CE">
          <w:pPr>
            <w:widowControl w:val="0"/>
            <w:tabs>
              <w:tab w:val="right" w:pos="12000"/>
            </w:tabs>
            <w:spacing w:before="60" w:line="360" w:lineRule="auto"/>
            <w:ind w:left="360"/>
            <w:rPr>
              <w:color w:val="000000"/>
              <w:sz w:val="24"/>
              <w:szCs w:val="24"/>
            </w:rPr>
          </w:pPr>
          <w:hyperlink w:anchor="_vbfebmnkyd94">
            <w:r>
              <w:rPr>
                <w:rFonts w:ascii="Times New Roman" w:eastAsia="Times New Roman" w:hAnsi="Times New Roman" w:cs="Times New Roman"/>
                <w:color w:val="000000"/>
                <w:sz w:val="24"/>
                <w:szCs w:val="24"/>
              </w:rPr>
              <w:t>2.9 Datasets and Evaluation Metrics in IoT Cybersecurity Research</w:t>
            </w:r>
            <w:r>
              <w:rPr>
                <w:rFonts w:ascii="Times New Roman" w:eastAsia="Times New Roman" w:hAnsi="Times New Roman" w:cs="Times New Roman"/>
                <w:color w:val="000000"/>
                <w:sz w:val="24"/>
                <w:szCs w:val="24"/>
              </w:rPr>
              <w:tab/>
              <w:t>16</w:t>
            </w:r>
          </w:hyperlink>
        </w:p>
        <w:p w14:paraId="2F1B3409" w14:textId="77777777" w:rsidR="000239CE" w:rsidRDefault="000239CE">
          <w:pPr>
            <w:widowControl w:val="0"/>
            <w:tabs>
              <w:tab w:val="right" w:pos="12000"/>
            </w:tabs>
            <w:spacing w:before="60" w:line="360" w:lineRule="auto"/>
            <w:ind w:left="360"/>
            <w:rPr>
              <w:color w:val="000000"/>
              <w:sz w:val="24"/>
              <w:szCs w:val="24"/>
            </w:rPr>
          </w:pPr>
          <w:hyperlink w:anchor="_mv91f15rvnhj">
            <w:r>
              <w:rPr>
                <w:rFonts w:ascii="Times New Roman" w:eastAsia="Times New Roman" w:hAnsi="Times New Roman" w:cs="Times New Roman"/>
                <w:color w:val="000000"/>
                <w:sz w:val="24"/>
                <w:szCs w:val="24"/>
              </w:rPr>
              <w:t>2.10 Comparative Analysis of Existing Studies</w:t>
            </w:r>
            <w:r>
              <w:rPr>
                <w:rFonts w:ascii="Times New Roman" w:eastAsia="Times New Roman" w:hAnsi="Times New Roman" w:cs="Times New Roman"/>
                <w:color w:val="000000"/>
                <w:sz w:val="24"/>
                <w:szCs w:val="24"/>
              </w:rPr>
              <w:tab/>
              <w:t>17</w:t>
            </w:r>
          </w:hyperlink>
        </w:p>
        <w:p w14:paraId="41A80773" w14:textId="77777777" w:rsidR="000239CE" w:rsidRDefault="000239CE">
          <w:pPr>
            <w:widowControl w:val="0"/>
            <w:tabs>
              <w:tab w:val="right" w:pos="12000"/>
            </w:tabs>
            <w:spacing w:before="60" w:line="360" w:lineRule="auto"/>
            <w:ind w:left="360"/>
            <w:rPr>
              <w:color w:val="000000"/>
              <w:sz w:val="24"/>
              <w:szCs w:val="24"/>
            </w:rPr>
          </w:pPr>
          <w:hyperlink w:anchor="_xwjjq9qulbpy">
            <w:r>
              <w:rPr>
                <w:rFonts w:ascii="Times New Roman" w:eastAsia="Times New Roman" w:hAnsi="Times New Roman" w:cs="Times New Roman"/>
                <w:color w:val="000000"/>
                <w:sz w:val="24"/>
                <w:szCs w:val="24"/>
              </w:rPr>
              <w:t>2.11 Research Gaps</w:t>
            </w:r>
            <w:r>
              <w:rPr>
                <w:rFonts w:ascii="Times New Roman" w:eastAsia="Times New Roman" w:hAnsi="Times New Roman" w:cs="Times New Roman"/>
                <w:color w:val="000000"/>
                <w:sz w:val="24"/>
                <w:szCs w:val="24"/>
              </w:rPr>
              <w:tab/>
              <w:t>20</w:t>
            </w:r>
          </w:hyperlink>
        </w:p>
        <w:p w14:paraId="663299DF" w14:textId="77777777" w:rsidR="000239CE" w:rsidRDefault="000239CE">
          <w:pPr>
            <w:widowControl w:val="0"/>
            <w:tabs>
              <w:tab w:val="right" w:pos="12000"/>
            </w:tabs>
            <w:spacing w:before="60" w:line="360" w:lineRule="auto"/>
            <w:ind w:left="360"/>
            <w:rPr>
              <w:color w:val="000000"/>
              <w:sz w:val="24"/>
              <w:szCs w:val="24"/>
            </w:rPr>
          </w:pPr>
          <w:hyperlink w:anchor="_6vyxhg50ewyp">
            <w:r>
              <w:rPr>
                <w:rFonts w:ascii="Times New Roman" w:eastAsia="Times New Roman" w:hAnsi="Times New Roman" w:cs="Times New Roman"/>
                <w:color w:val="000000"/>
                <w:sz w:val="24"/>
                <w:szCs w:val="24"/>
              </w:rPr>
              <w:t>2.12 Relation to the Proposed Study</w:t>
            </w:r>
            <w:r>
              <w:rPr>
                <w:rFonts w:ascii="Times New Roman" w:eastAsia="Times New Roman" w:hAnsi="Times New Roman" w:cs="Times New Roman"/>
                <w:color w:val="000000"/>
                <w:sz w:val="24"/>
                <w:szCs w:val="24"/>
              </w:rPr>
              <w:tab/>
              <w:t>20</w:t>
            </w:r>
          </w:hyperlink>
        </w:p>
        <w:p w14:paraId="3E45EAB6" w14:textId="77777777" w:rsidR="000239CE" w:rsidRDefault="000239CE">
          <w:pPr>
            <w:widowControl w:val="0"/>
            <w:tabs>
              <w:tab w:val="right" w:pos="12000"/>
            </w:tabs>
            <w:spacing w:before="60" w:line="360" w:lineRule="auto"/>
            <w:ind w:left="360"/>
            <w:rPr>
              <w:color w:val="000000"/>
              <w:sz w:val="24"/>
              <w:szCs w:val="24"/>
            </w:rPr>
          </w:pPr>
          <w:hyperlink w:anchor="_hp717w1g09tv">
            <w:r>
              <w:rPr>
                <w:rFonts w:ascii="Times New Roman" w:eastAsia="Times New Roman" w:hAnsi="Times New Roman" w:cs="Times New Roman"/>
                <w:color w:val="000000"/>
                <w:sz w:val="24"/>
                <w:szCs w:val="24"/>
              </w:rPr>
              <w:t>2.13 Summary</w:t>
            </w:r>
            <w:r>
              <w:rPr>
                <w:rFonts w:ascii="Times New Roman" w:eastAsia="Times New Roman" w:hAnsi="Times New Roman" w:cs="Times New Roman"/>
                <w:color w:val="000000"/>
                <w:sz w:val="24"/>
                <w:szCs w:val="24"/>
              </w:rPr>
              <w:tab/>
              <w:t>21</w:t>
            </w:r>
          </w:hyperlink>
        </w:p>
        <w:p w14:paraId="1B4A14C5" w14:textId="77777777" w:rsidR="000239CE" w:rsidRDefault="000239CE">
          <w:pPr>
            <w:widowControl w:val="0"/>
            <w:tabs>
              <w:tab w:val="right" w:pos="12000"/>
            </w:tabs>
            <w:spacing w:before="60" w:line="360" w:lineRule="auto"/>
            <w:rPr>
              <w:b/>
              <w:bCs/>
              <w:color w:val="000000"/>
              <w:sz w:val="24"/>
              <w:szCs w:val="24"/>
            </w:rPr>
          </w:pPr>
          <w:hyperlink w:anchor="_1vuk3fjqpqz4">
            <w:r>
              <w:rPr>
                <w:rFonts w:ascii="Times New Roman" w:eastAsia="Times New Roman" w:hAnsi="Times New Roman" w:cs="Times New Roman"/>
                <w:color w:val="000000"/>
                <w:sz w:val="24"/>
                <w:szCs w:val="24"/>
              </w:rPr>
              <w:t>CHAPTER 3: RESEARCH METHODOLOGY</w:t>
            </w:r>
            <w:r>
              <w:rPr>
                <w:rFonts w:ascii="Times New Roman" w:eastAsia="Times New Roman" w:hAnsi="Times New Roman" w:cs="Times New Roman"/>
                <w:color w:val="000000"/>
                <w:sz w:val="24"/>
                <w:szCs w:val="24"/>
              </w:rPr>
              <w:tab/>
              <w:t>22</w:t>
            </w:r>
          </w:hyperlink>
        </w:p>
        <w:p w14:paraId="040B9C71" w14:textId="77777777" w:rsidR="000239CE" w:rsidRDefault="000239CE">
          <w:pPr>
            <w:widowControl w:val="0"/>
            <w:tabs>
              <w:tab w:val="right" w:pos="12000"/>
            </w:tabs>
            <w:spacing w:before="60" w:line="360" w:lineRule="auto"/>
            <w:ind w:left="360"/>
            <w:rPr>
              <w:color w:val="000000"/>
              <w:sz w:val="24"/>
              <w:szCs w:val="24"/>
            </w:rPr>
          </w:pPr>
          <w:hyperlink w:anchor="_5dvjcwu4y7jk">
            <w:r>
              <w:rPr>
                <w:rFonts w:ascii="Times New Roman" w:eastAsia="Times New Roman" w:hAnsi="Times New Roman" w:cs="Times New Roman"/>
                <w:color w:val="000000"/>
                <w:sz w:val="24"/>
                <w:szCs w:val="24"/>
              </w:rPr>
              <w:t>3.1 Introduction</w:t>
            </w:r>
            <w:r>
              <w:rPr>
                <w:rFonts w:ascii="Times New Roman" w:eastAsia="Times New Roman" w:hAnsi="Times New Roman" w:cs="Times New Roman"/>
                <w:color w:val="000000"/>
                <w:sz w:val="24"/>
                <w:szCs w:val="24"/>
              </w:rPr>
              <w:tab/>
              <w:t>22</w:t>
            </w:r>
          </w:hyperlink>
        </w:p>
        <w:p w14:paraId="4C7D4A7B" w14:textId="77777777" w:rsidR="000239CE" w:rsidRDefault="000239CE">
          <w:pPr>
            <w:widowControl w:val="0"/>
            <w:tabs>
              <w:tab w:val="right" w:pos="12000"/>
            </w:tabs>
            <w:spacing w:before="60" w:line="360" w:lineRule="auto"/>
            <w:ind w:left="360"/>
            <w:rPr>
              <w:color w:val="000000"/>
              <w:sz w:val="24"/>
              <w:szCs w:val="24"/>
            </w:rPr>
          </w:pPr>
          <w:hyperlink w:anchor="_mdnmzs5x3l5m">
            <w:r>
              <w:rPr>
                <w:rFonts w:ascii="Times New Roman" w:eastAsia="Times New Roman" w:hAnsi="Times New Roman" w:cs="Times New Roman"/>
                <w:color w:val="000000"/>
                <w:sz w:val="24"/>
                <w:szCs w:val="24"/>
              </w:rPr>
              <w:t>3.2 Research Philosophy</w:t>
            </w:r>
            <w:r>
              <w:rPr>
                <w:rFonts w:ascii="Times New Roman" w:eastAsia="Times New Roman" w:hAnsi="Times New Roman" w:cs="Times New Roman"/>
                <w:color w:val="000000"/>
                <w:sz w:val="24"/>
                <w:szCs w:val="24"/>
              </w:rPr>
              <w:tab/>
              <w:t>22</w:t>
            </w:r>
          </w:hyperlink>
        </w:p>
        <w:p w14:paraId="7D9F29B2" w14:textId="77777777" w:rsidR="000239CE" w:rsidRDefault="000239CE">
          <w:pPr>
            <w:widowControl w:val="0"/>
            <w:tabs>
              <w:tab w:val="right" w:pos="12000"/>
            </w:tabs>
            <w:spacing w:before="60" w:line="360" w:lineRule="auto"/>
            <w:ind w:left="360"/>
            <w:rPr>
              <w:color w:val="000000"/>
              <w:sz w:val="24"/>
              <w:szCs w:val="24"/>
            </w:rPr>
          </w:pPr>
          <w:hyperlink w:anchor="_ej6aej4ar">
            <w:r>
              <w:rPr>
                <w:rFonts w:ascii="Times New Roman" w:eastAsia="Times New Roman" w:hAnsi="Times New Roman" w:cs="Times New Roman"/>
                <w:color w:val="000000"/>
                <w:sz w:val="24"/>
                <w:szCs w:val="24"/>
              </w:rPr>
              <w:t>3.3 Research Approach</w:t>
            </w:r>
            <w:r>
              <w:rPr>
                <w:rFonts w:ascii="Times New Roman" w:eastAsia="Times New Roman" w:hAnsi="Times New Roman" w:cs="Times New Roman"/>
                <w:color w:val="000000"/>
                <w:sz w:val="24"/>
                <w:szCs w:val="24"/>
              </w:rPr>
              <w:tab/>
              <w:t>22</w:t>
            </w:r>
          </w:hyperlink>
        </w:p>
        <w:p w14:paraId="5E0F89C6" w14:textId="77777777" w:rsidR="000239CE" w:rsidRDefault="000239CE">
          <w:pPr>
            <w:widowControl w:val="0"/>
            <w:tabs>
              <w:tab w:val="right" w:pos="12000"/>
            </w:tabs>
            <w:spacing w:before="60" w:line="360" w:lineRule="auto"/>
            <w:ind w:left="360"/>
            <w:rPr>
              <w:color w:val="000000"/>
              <w:sz w:val="24"/>
              <w:szCs w:val="24"/>
            </w:rPr>
          </w:pPr>
          <w:hyperlink w:anchor="_72sf9m4v8syu">
            <w:r>
              <w:rPr>
                <w:rFonts w:ascii="Times New Roman" w:eastAsia="Times New Roman" w:hAnsi="Times New Roman" w:cs="Times New Roman"/>
                <w:color w:val="000000"/>
                <w:sz w:val="24"/>
                <w:szCs w:val="24"/>
              </w:rPr>
              <w:t>3.4 Research Framework</w:t>
            </w:r>
            <w:r>
              <w:rPr>
                <w:rFonts w:ascii="Times New Roman" w:eastAsia="Times New Roman" w:hAnsi="Times New Roman" w:cs="Times New Roman"/>
                <w:color w:val="000000"/>
                <w:sz w:val="24"/>
                <w:szCs w:val="24"/>
              </w:rPr>
              <w:tab/>
              <w:t>23</w:t>
            </w:r>
          </w:hyperlink>
        </w:p>
        <w:p w14:paraId="1525515E" w14:textId="77777777" w:rsidR="000239CE" w:rsidRDefault="000239CE">
          <w:pPr>
            <w:widowControl w:val="0"/>
            <w:tabs>
              <w:tab w:val="right" w:pos="12000"/>
            </w:tabs>
            <w:spacing w:before="60" w:line="360" w:lineRule="auto"/>
            <w:ind w:left="360"/>
            <w:rPr>
              <w:color w:val="000000"/>
              <w:sz w:val="24"/>
              <w:szCs w:val="24"/>
            </w:rPr>
          </w:pPr>
          <w:hyperlink w:anchor="_76h9yx806th2">
            <w:r>
              <w:rPr>
                <w:rFonts w:ascii="Times New Roman" w:eastAsia="Times New Roman" w:hAnsi="Times New Roman" w:cs="Times New Roman"/>
                <w:color w:val="000000"/>
                <w:sz w:val="24"/>
                <w:szCs w:val="24"/>
              </w:rPr>
              <w:t>3.5 Data Science Process Model</w:t>
            </w:r>
            <w:r>
              <w:rPr>
                <w:rFonts w:ascii="Times New Roman" w:eastAsia="Times New Roman" w:hAnsi="Times New Roman" w:cs="Times New Roman"/>
                <w:color w:val="000000"/>
                <w:sz w:val="24"/>
                <w:szCs w:val="24"/>
              </w:rPr>
              <w:tab/>
              <w:t>23</w:t>
            </w:r>
          </w:hyperlink>
        </w:p>
        <w:p w14:paraId="53AF2DDB" w14:textId="77777777" w:rsidR="000239CE" w:rsidRDefault="000239CE">
          <w:pPr>
            <w:widowControl w:val="0"/>
            <w:tabs>
              <w:tab w:val="right" w:pos="12000"/>
            </w:tabs>
            <w:spacing w:before="60" w:line="360" w:lineRule="auto"/>
            <w:ind w:left="360"/>
            <w:rPr>
              <w:color w:val="000000"/>
              <w:sz w:val="24"/>
              <w:szCs w:val="24"/>
            </w:rPr>
          </w:pPr>
          <w:hyperlink w:anchor="_vzgy21tsxv5g">
            <w:r>
              <w:rPr>
                <w:rFonts w:ascii="Times New Roman" w:eastAsia="Times New Roman" w:hAnsi="Times New Roman" w:cs="Times New Roman"/>
                <w:color w:val="000000"/>
                <w:sz w:val="24"/>
                <w:szCs w:val="24"/>
              </w:rPr>
              <w:t>3.6 Dataset Selection and Data Source</w:t>
            </w:r>
            <w:r>
              <w:rPr>
                <w:rFonts w:ascii="Times New Roman" w:eastAsia="Times New Roman" w:hAnsi="Times New Roman" w:cs="Times New Roman"/>
                <w:color w:val="000000"/>
                <w:sz w:val="24"/>
                <w:szCs w:val="24"/>
              </w:rPr>
              <w:tab/>
              <w:t>24</w:t>
            </w:r>
          </w:hyperlink>
        </w:p>
        <w:p w14:paraId="027F18EF" w14:textId="77777777" w:rsidR="000239CE" w:rsidRDefault="000239CE">
          <w:pPr>
            <w:widowControl w:val="0"/>
            <w:tabs>
              <w:tab w:val="right" w:pos="12000"/>
            </w:tabs>
            <w:spacing w:before="60" w:line="360" w:lineRule="auto"/>
            <w:ind w:left="360"/>
            <w:rPr>
              <w:color w:val="000000"/>
              <w:sz w:val="24"/>
              <w:szCs w:val="24"/>
            </w:rPr>
          </w:pPr>
          <w:hyperlink w:anchor="_739ga4v8i9qw">
            <w:r>
              <w:rPr>
                <w:rFonts w:ascii="Times New Roman" w:eastAsia="Times New Roman" w:hAnsi="Times New Roman" w:cs="Times New Roman"/>
                <w:color w:val="000000"/>
                <w:sz w:val="24"/>
                <w:szCs w:val="24"/>
              </w:rPr>
              <w:t>3.7 Data Pre-processing and Risk Indicator Selection</w:t>
            </w:r>
            <w:r>
              <w:rPr>
                <w:rFonts w:ascii="Times New Roman" w:eastAsia="Times New Roman" w:hAnsi="Times New Roman" w:cs="Times New Roman"/>
                <w:color w:val="000000"/>
                <w:sz w:val="24"/>
                <w:szCs w:val="24"/>
              </w:rPr>
              <w:tab/>
              <w:t>24</w:t>
            </w:r>
          </w:hyperlink>
        </w:p>
        <w:p w14:paraId="60EC2B4A" w14:textId="77777777" w:rsidR="000239CE" w:rsidRDefault="000239CE">
          <w:pPr>
            <w:widowControl w:val="0"/>
            <w:tabs>
              <w:tab w:val="right" w:pos="12000"/>
            </w:tabs>
            <w:spacing w:before="60" w:line="360" w:lineRule="auto"/>
            <w:ind w:left="360"/>
            <w:rPr>
              <w:color w:val="000000"/>
              <w:sz w:val="24"/>
              <w:szCs w:val="24"/>
            </w:rPr>
          </w:pPr>
          <w:hyperlink w:anchor="_dum09le35ko2">
            <w:r>
              <w:rPr>
                <w:rFonts w:ascii="Times New Roman" w:eastAsia="Times New Roman" w:hAnsi="Times New Roman" w:cs="Times New Roman"/>
                <w:color w:val="000000"/>
                <w:sz w:val="24"/>
                <w:szCs w:val="24"/>
              </w:rPr>
              <w:t>3.8 Risk Assessment Model and Machine Learning Development</w:t>
            </w:r>
            <w:r>
              <w:rPr>
                <w:rFonts w:ascii="Times New Roman" w:eastAsia="Times New Roman" w:hAnsi="Times New Roman" w:cs="Times New Roman"/>
                <w:color w:val="000000"/>
                <w:sz w:val="24"/>
                <w:szCs w:val="24"/>
              </w:rPr>
              <w:tab/>
              <w:t>25</w:t>
            </w:r>
          </w:hyperlink>
        </w:p>
        <w:p w14:paraId="5F45A501" w14:textId="77777777" w:rsidR="000239CE" w:rsidRDefault="000239CE">
          <w:pPr>
            <w:widowControl w:val="0"/>
            <w:tabs>
              <w:tab w:val="right" w:pos="12000"/>
            </w:tabs>
            <w:spacing w:before="60" w:line="360" w:lineRule="auto"/>
            <w:ind w:left="360"/>
            <w:rPr>
              <w:color w:val="000000"/>
              <w:sz w:val="24"/>
              <w:szCs w:val="24"/>
            </w:rPr>
          </w:pPr>
          <w:hyperlink w:anchor="_wlc4ky17l7hi">
            <w:r>
              <w:rPr>
                <w:rFonts w:ascii="Times New Roman" w:eastAsia="Times New Roman" w:hAnsi="Times New Roman" w:cs="Times New Roman"/>
                <w:color w:val="000000"/>
                <w:sz w:val="24"/>
                <w:szCs w:val="24"/>
              </w:rPr>
              <w:t>3.9 Ethical Considerations and Limitations</w:t>
            </w:r>
            <w:r>
              <w:rPr>
                <w:rFonts w:ascii="Times New Roman" w:eastAsia="Times New Roman" w:hAnsi="Times New Roman" w:cs="Times New Roman"/>
                <w:color w:val="000000"/>
                <w:sz w:val="24"/>
                <w:szCs w:val="24"/>
              </w:rPr>
              <w:tab/>
              <w:t>25</w:t>
            </w:r>
          </w:hyperlink>
        </w:p>
        <w:p w14:paraId="0DD7F028" w14:textId="77777777" w:rsidR="000239CE" w:rsidRDefault="000239CE">
          <w:pPr>
            <w:widowControl w:val="0"/>
            <w:tabs>
              <w:tab w:val="right" w:pos="12000"/>
            </w:tabs>
            <w:spacing w:before="60" w:line="360" w:lineRule="auto"/>
            <w:ind w:left="360"/>
            <w:rPr>
              <w:color w:val="000000"/>
              <w:sz w:val="24"/>
              <w:szCs w:val="24"/>
            </w:rPr>
          </w:pPr>
          <w:hyperlink w:anchor="_ki85pnm46y3">
            <w:r>
              <w:rPr>
                <w:rFonts w:ascii="Times New Roman" w:eastAsia="Times New Roman" w:hAnsi="Times New Roman" w:cs="Times New Roman"/>
                <w:color w:val="000000"/>
                <w:sz w:val="24"/>
                <w:szCs w:val="24"/>
              </w:rPr>
              <w:t>3.10 Chapter Summary</w:t>
            </w:r>
            <w:r>
              <w:rPr>
                <w:rFonts w:ascii="Times New Roman" w:eastAsia="Times New Roman" w:hAnsi="Times New Roman" w:cs="Times New Roman"/>
                <w:color w:val="000000"/>
                <w:sz w:val="24"/>
                <w:szCs w:val="24"/>
              </w:rPr>
              <w:tab/>
              <w:t>26</w:t>
            </w:r>
          </w:hyperlink>
        </w:p>
        <w:p w14:paraId="3024EB60" w14:textId="77777777" w:rsidR="000239CE" w:rsidRDefault="000239CE">
          <w:pPr>
            <w:widowControl w:val="0"/>
            <w:tabs>
              <w:tab w:val="right" w:pos="12000"/>
            </w:tabs>
            <w:spacing w:before="60" w:line="360" w:lineRule="auto"/>
            <w:rPr>
              <w:b/>
              <w:bCs/>
              <w:color w:val="000000"/>
              <w:sz w:val="24"/>
              <w:szCs w:val="24"/>
            </w:rPr>
          </w:pPr>
          <w:hyperlink w:anchor="_u42sehhakyvd">
            <w:r>
              <w:rPr>
                <w:rFonts w:ascii="Times New Roman" w:eastAsia="Times New Roman" w:hAnsi="Times New Roman" w:cs="Times New Roman"/>
                <w:color w:val="000000"/>
                <w:sz w:val="24"/>
                <w:szCs w:val="24"/>
              </w:rPr>
              <w:t>CHAPTER 4: DESIGN PROCESS</w:t>
            </w:r>
            <w:r>
              <w:rPr>
                <w:rFonts w:ascii="Times New Roman" w:eastAsia="Times New Roman" w:hAnsi="Times New Roman" w:cs="Times New Roman"/>
                <w:color w:val="000000"/>
                <w:sz w:val="24"/>
                <w:szCs w:val="24"/>
              </w:rPr>
              <w:tab/>
              <w:t>27</w:t>
            </w:r>
          </w:hyperlink>
        </w:p>
        <w:p w14:paraId="1366883C" w14:textId="77777777" w:rsidR="000239CE" w:rsidRDefault="000239CE">
          <w:pPr>
            <w:widowControl w:val="0"/>
            <w:tabs>
              <w:tab w:val="right" w:pos="12000"/>
            </w:tabs>
            <w:spacing w:before="60" w:line="360" w:lineRule="auto"/>
            <w:ind w:left="360"/>
            <w:rPr>
              <w:color w:val="000000"/>
              <w:sz w:val="24"/>
              <w:szCs w:val="24"/>
            </w:rPr>
          </w:pPr>
          <w:hyperlink w:anchor="_2zyketvvcnli">
            <w:r>
              <w:rPr>
                <w:rFonts w:ascii="Times New Roman" w:eastAsia="Times New Roman" w:hAnsi="Times New Roman" w:cs="Times New Roman"/>
                <w:color w:val="000000"/>
                <w:sz w:val="24"/>
                <w:szCs w:val="24"/>
              </w:rPr>
              <w:t>4.1 Introduction</w:t>
            </w:r>
            <w:r>
              <w:rPr>
                <w:rFonts w:ascii="Times New Roman" w:eastAsia="Times New Roman" w:hAnsi="Times New Roman" w:cs="Times New Roman"/>
                <w:color w:val="000000"/>
                <w:sz w:val="24"/>
                <w:szCs w:val="24"/>
              </w:rPr>
              <w:tab/>
              <w:t>27</w:t>
            </w:r>
          </w:hyperlink>
        </w:p>
        <w:p w14:paraId="5F852EC7" w14:textId="77777777" w:rsidR="000239CE" w:rsidRDefault="000239CE">
          <w:pPr>
            <w:widowControl w:val="0"/>
            <w:tabs>
              <w:tab w:val="right" w:pos="12000"/>
            </w:tabs>
            <w:spacing w:before="60" w:line="360" w:lineRule="auto"/>
            <w:ind w:left="360"/>
            <w:rPr>
              <w:color w:val="000000"/>
              <w:sz w:val="24"/>
              <w:szCs w:val="24"/>
            </w:rPr>
          </w:pPr>
          <w:hyperlink w:anchor="_6a3gv64b48kp">
            <w:r>
              <w:rPr>
                <w:rFonts w:ascii="Times New Roman" w:eastAsia="Times New Roman" w:hAnsi="Times New Roman" w:cs="Times New Roman"/>
                <w:color w:val="000000"/>
                <w:sz w:val="24"/>
                <w:szCs w:val="24"/>
              </w:rPr>
              <w:t>4.2 Overall System and Model Design</w:t>
            </w:r>
            <w:r>
              <w:rPr>
                <w:rFonts w:ascii="Times New Roman" w:eastAsia="Times New Roman" w:hAnsi="Times New Roman" w:cs="Times New Roman"/>
                <w:color w:val="000000"/>
                <w:sz w:val="24"/>
                <w:szCs w:val="24"/>
              </w:rPr>
              <w:tab/>
              <w:t>27</w:t>
            </w:r>
          </w:hyperlink>
        </w:p>
        <w:p w14:paraId="13605EFD" w14:textId="77777777" w:rsidR="000239CE" w:rsidRDefault="000239CE">
          <w:pPr>
            <w:widowControl w:val="0"/>
            <w:tabs>
              <w:tab w:val="right" w:pos="12000"/>
            </w:tabs>
            <w:spacing w:before="60" w:line="360" w:lineRule="auto"/>
            <w:ind w:left="360"/>
            <w:rPr>
              <w:color w:val="000000"/>
              <w:sz w:val="24"/>
              <w:szCs w:val="24"/>
            </w:rPr>
          </w:pPr>
          <w:hyperlink w:anchor="_kzvsroh8oif9">
            <w:r>
              <w:rPr>
                <w:rFonts w:ascii="Times New Roman" w:eastAsia="Times New Roman" w:hAnsi="Times New Roman" w:cs="Times New Roman"/>
                <w:color w:val="000000"/>
                <w:sz w:val="24"/>
                <w:szCs w:val="24"/>
              </w:rPr>
              <w:t>4.3 Data Understanding Design</w:t>
            </w:r>
            <w:r>
              <w:rPr>
                <w:rFonts w:ascii="Times New Roman" w:eastAsia="Times New Roman" w:hAnsi="Times New Roman" w:cs="Times New Roman"/>
                <w:color w:val="000000"/>
                <w:sz w:val="24"/>
                <w:szCs w:val="24"/>
              </w:rPr>
              <w:tab/>
              <w:t>27</w:t>
            </w:r>
          </w:hyperlink>
        </w:p>
        <w:p w14:paraId="7328C974" w14:textId="77777777" w:rsidR="000239CE" w:rsidRDefault="000239CE">
          <w:pPr>
            <w:widowControl w:val="0"/>
            <w:tabs>
              <w:tab w:val="right" w:pos="12000"/>
            </w:tabs>
            <w:spacing w:before="60" w:line="360" w:lineRule="auto"/>
            <w:ind w:left="360"/>
            <w:rPr>
              <w:color w:val="000000"/>
              <w:sz w:val="24"/>
              <w:szCs w:val="24"/>
            </w:rPr>
          </w:pPr>
          <w:hyperlink w:anchor="_su3g3n62luh3">
            <w:r>
              <w:rPr>
                <w:rFonts w:ascii="Times New Roman" w:eastAsia="Times New Roman" w:hAnsi="Times New Roman" w:cs="Times New Roman"/>
                <w:color w:val="000000"/>
                <w:sz w:val="24"/>
                <w:szCs w:val="24"/>
              </w:rPr>
              <w:t>4.4 Data Preparation Design</w:t>
            </w:r>
            <w:r>
              <w:rPr>
                <w:rFonts w:ascii="Times New Roman" w:eastAsia="Times New Roman" w:hAnsi="Times New Roman" w:cs="Times New Roman"/>
                <w:color w:val="000000"/>
                <w:sz w:val="24"/>
                <w:szCs w:val="24"/>
              </w:rPr>
              <w:tab/>
              <w:t>28</w:t>
            </w:r>
          </w:hyperlink>
        </w:p>
        <w:p w14:paraId="7EC55428" w14:textId="77777777" w:rsidR="000239CE" w:rsidRDefault="000239CE">
          <w:pPr>
            <w:widowControl w:val="0"/>
            <w:tabs>
              <w:tab w:val="right" w:pos="12000"/>
            </w:tabs>
            <w:spacing w:before="60" w:line="360" w:lineRule="auto"/>
            <w:ind w:left="360"/>
            <w:rPr>
              <w:color w:val="000000"/>
              <w:sz w:val="24"/>
              <w:szCs w:val="24"/>
            </w:rPr>
          </w:pPr>
          <w:hyperlink w:anchor="_kz7mxdittav2">
            <w:r>
              <w:rPr>
                <w:rFonts w:ascii="Times New Roman" w:eastAsia="Times New Roman" w:hAnsi="Times New Roman" w:cs="Times New Roman"/>
                <w:color w:val="000000"/>
                <w:sz w:val="24"/>
                <w:szCs w:val="24"/>
              </w:rPr>
              <w:t>4.5 Cybersecurity Risk Outcome Design</w:t>
            </w:r>
            <w:r>
              <w:rPr>
                <w:rFonts w:ascii="Times New Roman" w:eastAsia="Times New Roman" w:hAnsi="Times New Roman" w:cs="Times New Roman"/>
                <w:color w:val="000000"/>
                <w:sz w:val="24"/>
                <w:szCs w:val="24"/>
              </w:rPr>
              <w:tab/>
              <w:t>28</w:t>
            </w:r>
          </w:hyperlink>
        </w:p>
        <w:p w14:paraId="733A8DD2" w14:textId="77777777" w:rsidR="000239CE" w:rsidRDefault="000239CE">
          <w:pPr>
            <w:widowControl w:val="0"/>
            <w:tabs>
              <w:tab w:val="right" w:pos="12000"/>
            </w:tabs>
            <w:spacing w:before="60" w:line="360" w:lineRule="auto"/>
            <w:ind w:left="360"/>
            <w:rPr>
              <w:color w:val="000000"/>
              <w:sz w:val="24"/>
              <w:szCs w:val="24"/>
            </w:rPr>
          </w:pPr>
          <w:hyperlink w:anchor="_c3wq11mdch5o">
            <w:r>
              <w:rPr>
                <w:rFonts w:ascii="Times New Roman" w:eastAsia="Times New Roman" w:hAnsi="Times New Roman" w:cs="Times New Roman"/>
                <w:color w:val="000000"/>
                <w:sz w:val="24"/>
                <w:szCs w:val="24"/>
              </w:rPr>
              <w:t>4.6 Risk Indicator and Feature Selection Design</w:t>
            </w:r>
            <w:r>
              <w:rPr>
                <w:rFonts w:ascii="Times New Roman" w:eastAsia="Times New Roman" w:hAnsi="Times New Roman" w:cs="Times New Roman"/>
                <w:color w:val="000000"/>
                <w:sz w:val="24"/>
                <w:szCs w:val="24"/>
              </w:rPr>
              <w:tab/>
              <w:t>28</w:t>
            </w:r>
          </w:hyperlink>
        </w:p>
        <w:p w14:paraId="285FA4E8" w14:textId="77777777" w:rsidR="000239CE" w:rsidRDefault="000239CE">
          <w:pPr>
            <w:widowControl w:val="0"/>
            <w:tabs>
              <w:tab w:val="right" w:pos="12000"/>
            </w:tabs>
            <w:spacing w:before="60" w:line="360" w:lineRule="auto"/>
            <w:ind w:left="360"/>
            <w:rPr>
              <w:color w:val="000000"/>
              <w:sz w:val="24"/>
              <w:szCs w:val="24"/>
            </w:rPr>
          </w:pPr>
          <w:hyperlink w:anchor="_iuw769rm6p8x">
            <w:r>
              <w:rPr>
                <w:rFonts w:ascii="Times New Roman" w:eastAsia="Times New Roman" w:hAnsi="Times New Roman" w:cs="Times New Roman"/>
                <w:color w:val="000000"/>
                <w:sz w:val="24"/>
                <w:szCs w:val="24"/>
              </w:rPr>
              <w:t>4.7 Machine Learning Model Design</w:t>
            </w:r>
            <w:r>
              <w:rPr>
                <w:rFonts w:ascii="Times New Roman" w:eastAsia="Times New Roman" w:hAnsi="Times New Roman" w:cs="Times New Roman"/>
                <w:color w:val="000000"/>
                <w:sz w:val="24"/>
                <w:szCs w:val="24"/>
              </w:rPr>
              <w:tab/>
              <w:t>28</w:t>
            </w:r>
          </w:hyperlink>
        </w:p>
        <w:p w14:paraId="7846163E" w14:textId="77777777" w:rsidR="000239CE" w:rsidRDefault="000239CE">
          <w:pPr>
            <w:widowControl w:val="0"/>
            <w:tabs>
              <w:tab w:val="right" w:pos="12000"/>
            </w:tabs>
            <w:spacing w:before="60" w:line="360" w:lineRule="auto"/>
            <w:ind w:left="360"/>
            <w:rPr>
              <w:color w:val="000000"/>
              <w:sz w:val="24"/>
              <w:szCs w:val="24"/>
            </w:rPr>
          </w:pPr>
          <w:hyperlink w:anchor="_a0o31fs8vyq3">
            <w:r>
              <w:rPr>
                <w:rFonts w:ascii="Times New Roman" w:eastAsia="Times New Roman" w:hAnsi="Times New Roman" w:cs="Times New Roman"/>
                <w:color w:val="000000"/>
                <w:sz w:val="24"/>
                <w:szCs w:val="24"/>
              </w:rPr>
              <w:t>4.8 Comparative Risk Assessment Design</w:t>
            </w:r>
            <w:r>
              <w:rPr>
                <w:rFonts w:ascii="Times New Roman" w:eastAsia="Times New Roman" w:hAnsi="Times New Roman" w:cs="Times New Roman"/>
                <w:color w:val="000000"/>
                <w:sz w:val="24"/>
                <w:szCs w:val="24"/>
              </w:rPr>
              <w:tab/>
              <w:t>29</w:t>
            </w:r>
          </w:hyperlink>
        </w:p>
        <w:p w14:paraId="33D0510B" w14:textId="77777777" w:rsidR="000239CE" w:rsidRDefault="000239CE">
          <w:pPr>
            <w:widowControl w:val="0"/>
            <w:tabs>
              <w:tab w:val="right" w:pos="12000"/>
            </w:tabs>
            <w:spacing w:before="60" w:line="360" w:lineRule="auto"/>
            <w:ind w:left="360"/>
            <w:rPr>
              <w:color w:val="000000"/>
              <w:sz w:val="24"/>
              <w:szCs w:val="24"/>
            </w:rPr>
          </w:pPr>
          <w:hyperlink w:anchor="_svkm0nmv86ax">
            <w:r>
              <w:rPr>
                <w:rFonts w:ascii="Times New Roman" w:eastAsia="Times New Roman" w:hAnsi="Times New Roman" w:cs="Times New Roman"/>
                <w:color w:val="000000"/>
                <w:sz w:val="24"/>
                <w:szCs w:val="24"/>
              </w:rPr>
              <w:t>4.9 Design Workflow and Reproducibility</w:t>
            </w:r>
            <w:r>
              <w:rPr>
                <w:rFonts w:ascii="Times New Roman" w:eastAsia="Times New Roman" w:hAnsi="Times New Roman" w:cs="Times New Roman"/>
                <w:color w:val="000000"/>
                <w:sz w:val="24"/>
                <w:szCs w:val="24"/>
              </w:rPr>
              <w:tab/>
              <w:t>29</w:t>
            </w:r>
          </w:hyperlink>
        </w:p>
        <w:p w14:paraId="59C1EB09" w14:textId="77777777" w:rsidR="000239CE" w:rsidRDefault="000239CE">
          <w:pPr>
            <w:widowControl w:val="0"/>
            <w:tabs>
              <w:tab w:val="right" w:pos="12000"/>
            </w:tabs>
            <w:spacing w:before="60" w:line="360" w:lineRule="auto"/>
            <w:ind w:left="360"/>
            <w:rPr>
              <w:color w:val="000000"/>
              <w:sz w:val="24"/>
              <w:szCs w:val="24"/>
            </w:rPr>
          </w:pPr>
          <w:hyperlink w:anchor="_593mgzj76v6a">
            <w:r>
              <w:rPr>
                <w:rFonts w:ascii="Times New Roman" w:eastAsia="Times New Roman" w:hAnsi="Times New Roman" w:cs="Times New Roman"/>
                <w:color w:val="000000"/>
                <w:sz w:val="24"/>
                <w:szCs w:val="24"/>
              </w:rPr>
              <w:t>4.10 Chapter Summary</w:t>
            </w:r>
            <w:r>
              <w:rPr>
                <w:rFonts w:ascii="Times New Roman" w:eastAsia="Times New Roman" w:hAnsi="Times New Roman" w:cs="Times New Roman"/>
                <w:color w:val="000000"/>
                <w:sz w:val="24"/>
                <w:szCs w:val="24"/>
              </w:rPr>
              <w:tab/>
              <w:t>29</w:t>
            </w:r>
          </w:hyperlink>
        </w:p>
        <w:p w14:paraId="7F62A284" w14:textId="77777777" w:rsidR="000239CE" w:rsidRDefault="000239CE">
          <w:pPr>
            <w:widowControl w:val="0"/>
            <w:tabs>
              <w:tab w:val="right" w:pos="12000"/>
            </w:tabs>
            <w:spacing w:before="60" w:line="360" w:lineRule="auto"/>
            <w:rPr>
              <w:b/>
              <w:bCs/>
              <w:color w:val="000000"/>
              <w:sz w:val="24"/>
              <w:szCs w:val="24"/>
            </w:rPr>
          </w:pPr>
          <w:hyperlink w:anchor="_86uu80f7jz7p">
            <w:r>
              <w:rPr>
                <w:rFonts w:ascii="Times New Roman" w:eastAsia="Times New Roman" w:hAnsi="Times New Roman" w:cs="Times New Roman"/>
                <w:color w:val="000000"/>
                <w:sz w:val="24"/>
                <w:szCs w:val="24"/>
              </w:rPr>
              <w:t>CHAPTER 5: IMPLEMENTATION</w:t>
            </w:r>
            <w:r>
              <w:rPr>
                <w:rFonts w:ascii="Times New Roman" w:eastAsia="Times New Roman" w:hAnsi="Times New Roman" w:cs="Times New Roman"/>
                <w:color w:val="000000"/>
                <w:sz w:val="24"/>
                <w:szCs w:val="24"/>
              </w:rPr>
              <w:tab/>
              <w:t>31</w:t>
            </w:r>
          </w:hyperlink>
        </w:p>
        <w:p w14:paraId="06019186" w14:textId="77777777" w:rsidR="000239CE" w:rsidRDefault="000239CE">
          <w:pPr>
            <w:widowControl w:val="0"/>
            <w:tabs>
              <w:tab w:val="right" w:pos="12000"/>
            </w:tabs>
            <w:spacing w:before="60" w:line="360" w:lineRule="auto"/>
            <w:ind w:left="360"/>
            <w:rPr>
              <w:color w:val="000000"/>
              <w:sz w:val="24"/>
              <w:szCs w:val="24"/>
            </w:rPr>
          </w:pPr>
          <w:hyperlink w:anchor="_rj37uahxlc83">
            <w:r>
              <w:rPr>
                <w:rFonts w:ascii="Times New Roman" w:eastAsia="Times New Roman" w:hAnsi="Times New Roman" w:cs="Times New Roman"/>
                <w:color w:val="000000"/>
                <w:sz w:val="24"/>
                <w:szCs w:val="24"/>
              </w:rPr>
              <w:t>5.1 Introduction</w:t>
            </w:r>
            <w:r>
              <w:rPr>
                <w:rFonts w:ascii="Times New Roman" w:eastAsia="Times New Roman" w:hAnsi="Times New Roman" w:cs="Times New Roman"/>
                <w:color w:val="000000"/>
                <w:sz w:val="24"/>
                <w:szCs w:val="24"/>
              </w:rPr>
              <w:tab/>
              <w:t>31</w:t>
            </w:r>
          </w:hyperlink>
        </w:p>
        <w:p w14:paraId="053886FE" w14:textId="77777777" w:rsidR="000239CE" w:rsidRDefault="000239CE">
          <w:pPr>
            <w:widowControl w:val="0"/>
            <w:tabs>
              <w:tab w:val="right" w:pos="12000"/>
            </w:tabs>
            <w:spacing w:before="60" w:line="360" w:lineRule="auto"/>
            <w:ind w:left="360"/>
            <w:rPr>
              <w:color w:val="000000"/>
              <w:sz w:val="24"/>
              <w:szCs w:val="24"/>
            </w:rPr>
          </w:pPr>
          <w:hyperlink w:anchor="_igp4rf9m29nk">
            <w:r>
              <w:rPr>
                <w:rFonts w:ascii="Times New Roman" w:eastAsia="Times New Roman" w:hAnsi="Times New Roman" w:cs="Times New Roman"/>
                <w:color w:val="000000"/>
                <w:sz w:val="24"/>
                <w:szCs w:val="24"/>
              </w:rPr>
              <w:t>5.2 Python Implementation Environment and Libraries</w:t>
            </w:r>
            <w:r>
              <w:rPr>
                <w:rFonts w:ascii="Times New Roman" w:eastAsia="Times New Roman" w:hAnsi="Times New Roman" w:cs="Times New Roman"/>
                <w:color w:val="000000"/>
                <w:sz w:val="24"/>
                <w:szCs w:val="24"/>
              </w:rPr>
              <w:tab/>
              <w:t>31</w:t>
            </w:r>
          </w:hyperlink>
        </w:p>
        <w:p w14:paraId="649F726C" w14:textId="77777777" w:rsidR="000239CE" w:rsidRDefault="000239CE">
          <w:pPr>
            <w:widowControl w:val="0"/>
            <w:tabs>
              <w:tab w:val="right" w:pos="12000"/>
            </w:tabs>
            <w:spacing w:before="60" w:line="360" w:lineRule="auto"/>
            <w:ind w:left="360"/>
            <w:rPr>
              <w:color w:val="000000"/>
              <w:sz w:val="24"/>
              <w:szCs w:val="24"/>
            </w:rPr>
          </w:pPr>
          <w:hyperlink w:anchor="_2mycaooqffks">
            <w:r>
              <w:rPr>
                <w:rFonts w:ascii="Times New Roman" w:eastAsia="Times New Roman" w:hAnsi="Times New Roman" w:cs="Times New Roman"/>
                <w:color w:val="000000"/>
                <w:sz w:val="24"/>
                <w:szCs w:val="24"/>
              </w:rPr>
              <w:t>5.3 Dataset Loading and Initial Exploration</w:t>
            </w:r>
            <w:r>
              <w:rPr>
                <w:rFonts w:ascii="Times New Roman" w:eastAsia="Times New Roman" w:hAnsi="Times New Roman" w:cs="Times New Roman"/>
                <w:color w:val="000000"/>
                <w:sz w:val="24"/>
                <w:szCs w:val="24"/>
              </w:rPr>
              <w:tab/>
              <w:t>31</w:t>
            </w:r>
          </w:hyperlink>
        </w:p>
        <w:p w14:paraId="53F58342" w14:textId="77777777" w:rsidR="000239CE" w:rsidRDefault="000239CE">
          <w:pPr>
            <w:widowControl w:val="0"/>
            <w:tabs>
              <w:tab w:val="right" w:pos="12000"/>
            </w:tabs>
            <w:spacing w:before="60" w:line="360" w:lineRule="auto"/>
            <w:ind w:left="360"/>
            <w:rPr>
              <w:color w:val="000000"/>
              <w:sz w:val="24"/>
              <w:szCs w:val="24"/>
            </w:rPr>
          </w:pPr>
          <w:hyperlink w:anchor="_7hs1ndje3vph">
            <w:r>
              <w:rPr>
                <w:rFonts w:ascii="Times New Roman" w:eastAsia="Times New Roman" w:hAnsi="Times New Roman" w:cs="Times New Roman"/>
                <w:color w:val="000000"/>
                <w:sz w:val="24"/>
                <w:szCs w:val="24"/>
              </w:rPr>
              <w:t>5.4 Data Cleaning and Pre-processing Implementation</w:t>
            </w:r>
            <w:r>
              <w:rPr>
                <w:rFonts w:ascii="Times New Roman" w:eastAsia="Times New Roman" w:hAnsi="Times New Roman" w:cs="Times New Roman"/>
                <w:color w:val="000000"/>
                <w:sz w:val="24"/>
                <w:szCs w:val="24"/>
              </w:rPr>
              <w:tab/>
              <w:t>32</w:t>
            </w:r>
          </w:hyperlink>
        </w:p>
        <w:p w14:paraId="0CB955A5" w14:textId="77777777" w:rsidR="000239CE" w:rsidRDefault="000239CE">
          <w:pPr>
            <w:widowControl w:val="0"/>
            <w:tabs>
              <w:tab w:val="right" w:pos="12000"/>
            </w:tabs>
            <w:spacing w:before="60" w:line="360" w:lineRule="auto"/>
            <w:ind w:left="360"/>
            <w:rPr>
              <w:color w:val="000000"/>
              <w:sz w:val="24"/>
              <w:szCs w:val="24"/>
            </w:rPr>
          </w:pPr>
          <w:hyperlink w:anchor="_9ks1p5vdcss">
            <w:r>
              <w:rPr>
                <w:rFonts w:ascii="Times New Roman" w:eastAsia="Times New Roman" w:hAnsi="Times New Roman" w:cs="Times New Roman"/>
                <w:color w:val="000000"/>
                <w:sz w:val="24"/>
                <w:szCs w:val="24"/>
              </w:rPr>
              <w:t>5.5 Risk-Level Implementation</w:t>
            </w:r>
            <w:r>
              <w:rPr>
                <w:rFonts w:ascii="Times New Roman" w:eastAsia="Times New Roman" w:hAnsi="Times New Roman" w:cs="Times New Roman"/>
                <w:color w:val="000000"/>
                <w:sz w:val="24"/>
                <w:szCs w:val="24"/>
              </w:rPr>
              <w:tab/>
              <w:t>32</w:t>
            </w:r>
          </w:hyperlink>
        </w:p>
        <w:p w14:paraId="3D17462D" w14:textId="77777777" w:rsidR="000239CE" w:rsidRDefault="000239CE">
          <w:pPr>
            <w:widowControl w:val="0"/>
            <w:tabs>
              <w:tab w:val="right" w:pos="12000"/>
            </w:tabs>
            <w:spacing w:before="60" w:line="360" w:lineRule="auto"/>
            <w:ind w:left="360"/>
            <w:rPr>
              <w:color w:val="000000"/>
              <w:sz w:val="24"/>
              <w:szCs w:val="24"/>
            </w:rPr>
          </w:pPr>
          <w:hyperlink w:anchor="_drs7rriq21fv">
            <w:r>
              <w:rPr>
                <w:rFonts w:ascii="Times New Roman" w:eastAsia="Times New Roman" w:hAnsi="Times New Roman" w:cs="Times New Roman"/>
                <w:color w:val="000000"/>
                <w:sz w:val="24"/>
                <w:szCs w:val="24"/>
              </w:rPr>
              <w:t>5.6 Feature Selection and Transformation</w:t>
            </w:r>
            <w:r>
              <w:rPr>
                <w:rFonts w:ascii="Times New Roman" w:eastAsia="Times New Roman" w:hAnsi="Times New Roman" w:cs="Times New Roman"/>
                <w:color w:val="000000"/>
                <w:sz w:val="24"/>
                <w:szCs w:val="24"/>
              </w:rPr>
              <w:tab/>
              <w:t>32</w:t>
            </w:r>
          </w:hyperlink>
        </w:p>
        <w:p w14:paraId="40EBFEC5" w14:textId="77777777" w:rsidR="000239CE" w:rsidRDefault="000239CE">
          <w:pPr>
            <w:widowControl w:val="0"/>
            <w:tabs>
              <w:tab w:val="right" w:pos="12000"/>
            </w:tabs>
            <w:spacing w:before="60" w:line="360" w:lineRule="auto"/>
            <w:ind w:left="360"/>
            <w:rPr>
              <w:color w:val="000000"/>
              <w:sz w:val="24"/>
              <w:szCs w:val="24"/>
            </w:rPr>
          </w:pPr>
          <w:hyperlink w:anchor="_hxwh8675cfqm">
            <w:r>
              <w:rPr>
                <w:rFonts w:ascii="Times New Roman" w:eastAsia="Times New Roman" w:hAnsi="Times New Roman" w:cs="Times New Roman"/>
                <w:color w:val="000000"/>
                <w:sz w:val="24"/>
                <w:szCs w:val="24"/>
              </w:rPr>
              <w:t>5.7 Class Imbalance Implementation</w:t>
            </w:r>
            <w:r>
              <w:rPr>
                <w:rFonts w:ascii="Times New Roman" w:eastAsia="Times New Roman" w:hAnsi="Times New Roman" w:cs="Times New Roman"/>
                <w:color w:val="000000"/>
                <w:sz w:val="24"/>
                <w:szCs w:val="24"/>
              </w:rPr>
              <w:tab/>
              <w:t>32</w:t>
            </w:r>
          </w:hyperlink>
        </w:p>
        <w:p w14:paraId="38999DEA" w14:textId="77777777" w:rsidR="000239CE" w:rsidRDefault="000239CE">
          <w:pPr>
            <w:widowControl w:val="0"/>
            <w:tabs>
              <w:tab w:val="right" w:pos="12000"/>
            </w:tabs>
            <w:spacing w:before="60" w:line="360" w:lineRule="auto"/>
            <w:ind w:left="360"/>
            <w:rPr>
              <w:color w:val="000000"/>
              <w:sz w:val="24"/>
              <w:szCs w:val="24"/>
            </w:rPr>
          </w:pPr>
          <w:hyperlink w:anchor="_htvqklcty9k5">
            <w:r>
              <w:rPr>
                <w:rFonts w:ascii="Times New Roman" w:eastAsia="Times New Roman" w:hAnsi="Times New Roman" w:cs="Times New Roman"/>
                <w:color w:val="000000"/>
                <w:sz w:val="24"/>
                <w:szCs w:val="24"/>
              </w:rPr>
              <w:t>5.8 Logistic Regression Implementation</w:t>
            </w:r>
            <w:r>
              <w:rPr>
                <w:rFonts w:ascii="Times New Roman" w:eastAsia="Times New Roman" w:hAnsi="Times New Roman" w:cs="Times New Roman"/>
                <w:color w:val="000000"/>
                <w:sz w:val="24"/>
                <w:szCs w:val="24"/>
              </w:rPr>
              <w:tab/>
              <w:t>33</w:t>
            </w:r>
          </w:hyperlink>
        </w:p>
        <w:p w14:paraId="784BE562" w14:textId="77777777" w:rsidR="000239CE" w:rsidRDefault="000239CE">
          <w:pPr>
            <w:widowControl w:val="0"/>
            <w:tabs>
              <w:tab w:val="right" w:pos="12000"/>
            </w:tabs>
            <w:spacing w:before="60" w:line="360" w:lineRule="auto"/>
            <w:ind w:left="360"/>
            <w:rPr>
              <w:color w:val="000000"/>
              <w:sz w:val="24"/>
              <w:szCs w:val="24"/>
            </w:rPr>
          </w:pPr>
          <w:hyperlink w:anchor="_82o6t58bn5eh">
            <w:r>
              <w:rPr>
                <w:rFonts w:ascii="Times New Roman" w:eastAsia="Times New Roman" w:hAnsi="Times New Roman" w:cs="Times New Roman"/>
                <w:color w:val="000000"/>
                <w:sz w:val="24"/>
                <w:szCs w:val="24"/>
              </w:rPr>
              <w:t>5.10 Prediction and Comparative Assessment Implementation</w:t>
            </w:r>
            <w:r>
              <w:rPr>
                <w:rFonts w:ascii="Times New Roman" w:eastAsia="Times New Roman" w:hAnsi="Times New Roman" w:cs="Times New Roman"/>
                <w:color w:val="000000"/>
                <w:sz w:val="24"/>
                <w:szCs w:val="24"/>
              </w:rPr>
              <w:tab/>
              <w:t>33</w:t>
            </w:r>
          </w:hyperlink>
        </w:p>
        <w:p w14:paraId="12ABD678" w14:textId="77777777" w:rsidR="000239CE" w:rsidRDefault="000239CE">
          <w:pPr>
            <w:widowControl w:val="0"/>
            <w:tabs>
              <w:tab w:val="right" w:pos="12000"/>
            </w:tabs>
            <w:spacing w:before="60" w:line="360" w:lineRule="auto"/>
            <w:ind w:left="360"/>
            <w:rPr>
              <w:color w:val="000000"/>
              <w:sz w:val="24"/>
              <w:szCs w:val="24"/>
            </w:rPr>
          </w:pPr>
          <w:hyperlink w:anchor="_t9x1tghckkp1">
            <w:r>
              <w:rPr>
                <w:rFonts w:ascii="Times New Roman" w:eastAsia="Times New Roman" w:hAnsi="Times New Roman" w:cs="Times New Roman"/>
                <w:color w:val="000000"/>
                <w:sz w:val="24"/>
                <w:szCs w:val="24"/>
              </w:rPr>
              <w:t>5.11 Chapter Summary</w:t>
            </w:r>
            <w:r>
              <w:rPr>
                <w:rFonts w:ascii="Times New Roman" w:eastAsia="Times New Roman" w:hAnsi="Times New Roman" w:cs="Times New Roman"/>
                <w:color w:val="000000"/>
                <w:sz w:val="24"/>
                <w:szCs w:val="24"/>
              </w:rPr>
              <w:tab/>
              <w:t>34</w:t>
            </w:r>
          </w:hyperlink>
        </w:p>
        <w:p w14:paraId="654F626D" w14:textId="77777777" w:rsidR="000239CE" w:rsidRDefault="000239CE">
          <w:pPr>
            <w:widowControl w:val="0"/>
            <w:tabs>
              <w:tab w:val="right" w:pos="12000"/>
            </w:tabs>
            <w:spacing w:before="60" w:line="360" w:lineRule="auto"/>
            <w:rPr>
              <w:b/>
              <w:bCs/>
              <w:color w:val="000000"/>
              <w:sz w:val="24"/>
              <w:szCs w:val="24"/>
            </w:rPr>
          </w:pPr>
          <w:hyperlink w:anchor="_ekx4sy4vgtpm">
            <w:r>
              <w:rPr>
                <w:rFonts w:ascii="Times New Roman" w:eastAsia="Times New Roman" w:hAnsi="Times New Roman" w:cs="Times New Roman"/>
                <w:color w:val="000000"/>
                <w:sz w:val="24"/>
                <w:szCs w:val="24"/>
              </w:rPr>
              <w:t>CHAPTER 6: EVALUATION OF RESULTS</w:t>
            </w:r>
            <w:r>
              <w:rPr>
                <w:rFonts w:ascii="Times New Roman" w:eastAsia="Times New Roman" w:hAnsi="Times New Roman" w:cs="Times New Roman"/>
                <w:color w:val="000000"/>
                <w:sz w:val="24"/>
                <w:szCs w:val="24"/>
              </w:rPr>
              <w:tab/>
              <w:t>35</w:t>
            </w:r>
          </w:hyperlink>
        </w:p>
        <w:p w14:paraId="317FEF94" w14:textId="77777777" w:rsidR="000239CE" w:rsidRDefault="000239CE">
          <w:pPr>
            <w:widowControl w:val="0"/>
            <w:tabs>
              <w:tab w:val="right" w:pos="12000"/>
            </w:tabs>
            <w:spacing w:before="60" w:line="360" w:lineRule="auto"/>
            <w:ind w:left="360"/>
            <w:rPr>
              <w:color w:val="000000"/>
              <w:sz w:val="24"/>
              <w:szCs w:val="24"/>
            </w:rPr>
          </w:pPr>
          <w:hyperlink w:anchor="_ixn48chn4y22">
            <w:r>
              <w:rPr>
                <w:rFonts w:ascii="Times New Roman" w:eastAsia="Times New Roman" w:hAnsi="Times New Roman" w:cs="Times New Roman"/>
                <w:color w:val="000000"/>
                <w:sz w:val="24"/>
                <w:szCs w:val="24"/>
              </w:rPr>
              <w:t>6.1 Introduction</w:t>
            </w:r>
            <w:r>
              <w:rPr>
                <w:rFonts w:ascii="Times New Roman" w:eastAsia="Times New Roman" w:hAnsi="Times New Roman" w:cs="Times New Roman"/>
                <w:color w:val="000000"/>
                <w:sz w:val="24"/>
                <w:szCs w:val="24"/>
              </w:rPr>
              <w:tab/>
              <w:t>35</w:t>
            </w:r>
          </w:hyperlink>
        </w:p>
        <w:p w14:paraId="1416BD89" w14:textId="77777777" w:rsidR="000239CE" w:rsidRDefault="000239CE">
          <w:pPr>
            <w:widowControl w:val="0"/>
            <w:tabs>
              <w:tab w:val="right" w:pos="12000"/>
            </w:tabs>
            <w:spacing w:before="60" w:line="360" w:lineRule="auto"/>
            <w:ind w:left="360"/>
            <w:rPr>
              <w:color w:val="000000"/>
              <w:sz w:val="24"/>
              <w:szCs w:val="24"/>
            </w:rPr>
          </w:pPr>
          <w:hyperlink w:anchor="_klujdxc0qasw">
            <w:r>
              <w:rPr>
                <w:rFonts w:ascii="Times New Roman" w:eastAsia="Times New Roman" w:hAnsi="Times New Roman" w:cs="Times New Roman"/>
                <w:color w:val="000000"/>
                <w:sz w:val="24"/>
                <w:szCs w:val="24"/>
              </w:rPr>
              <w:t>6.2 Dataset and Risk Outcome Results</w:t>
            </w:r>
            <w:r>
              <w:rPr>
                <w:rFonts w:ascii="Times New Roman" w:eastAsia="Times New Roman" w:hAnsi="Times New Roman" w:cs="Times New Roman"/>
                <w:color w:val="000000"/>
                <w:sz w:val="24"/>
                <w:szCs w:val="24"/>
              </w:rPr>
              <w:tab/>
              <w:t>35</w:t>
            </w:r>
          </w:hyperlink>
        </w:p>
        <w:p w14:paraId="4771F029" w14:textId="77777777" w:rsidR="000239CE" w:rsidRDefault="000239CE">
          <w:pPr>
            <w:widowControl w:val="0"/>
            <w:tabs>
              <w:tab w:val="right" w:pos="12000"/>
            </w:tabs>
            <w:spacing w:before="60" w:line="360" w:lineRule="auto"/>
            <w:ind w:left="360"/>
            <w:rPr>
              <w:color w:val="000000"/>
              <w:sz w:val="24"/>
              <w:szCs w:val="24"/>
            </w:rPr>
          </w:pPr>
          <w:hyperlink w:anchor="_2t0ogpcexg8">
            <w:r>
              <w:rPr>
                <w:rFonts w:ascii="Times New Roman" w:eastAsia="Times New Roman" w:hAnsi="Times New Roman" w:cs="Times New Roman"/>
                <w:color w:val="000000"/>
                <w:sz w:val="24"/>
                <w:szCs w:val="24"/>
              </w:rPr>
              <w:t>6.3 Data Pre-processing Results</w:t>
            </w:r>
            <w:r>
              <w:rPr>
                <w:rFonts w:ascii="Times New Roman" w:eastAsia="Times New Roman" w:hAnsi="Times New Roman" w:cs="Times New Roman"/>
                <w:color w:val="000000"/>
                <w:sz w:val="24"/>
                <w:szCs w:val="24"/>
              </w:rPr>
              <w:tab/>
              <w:t>37</w:t>
            </w:r>
          </w:hyperlink>
        </w:p>
        <w:p w14:paraId="791721FE" w14:textId="77777777" w:rsidR="000239CE" w:rsidRDefault="000239CE">
          <w:pPr>
            <w:widowControl w:val="0"/>
            <w:tabs>
              <w:tab w:val="right" w:pos="12000"/>
            </w:tabs>
            <w:spacing w:before="60" w:line="360" w:lineRule="auto"/>
            <w:ind w:left="360"/>
            <w:rPr>
              <w:color w:val="000000"/>
              <w:sz w:val="24"/>
              <w:szCs w:val="24"/>
            </w:rPr>
          </w:pPr>
          <w:hyperlink w:anchor="_z8bm5c469gyt">
            <w:r>
              <w:rPr>
                <w:rFonts w:ascii="Times New Roman" w:eastAsia="Times New Roman" w:hAnsi="Times New Roman" w:cs="Times New Roman"/>
                <w:color w:val="000000"/>
                <w:sz w:val="24"/>
                <w:szCs w:val="24"/>
              </w:rPr>
              <w:t>6.4 Feature Selection and Risk Indicator Results</w:t>
            </w:r>
            <w:r>
              <w:rPr>
                <w:rFonts w:ascii="Times New Roman" w:eastAsia="Times New Roman" w:hAnsi="Times New Roman" w:cs="Times New Roman"/>
                <w:color w:val="000000"/>
                <w:sz w:val="24"/>
                <w:szCs w:val="24"/>
              </w:rPr>
              <w:tab/>
              <w:t>38</w:t>
            </w:r>
          </w:hyperlink>
        </w:p>
        <w:p w14:paraId="078009F5" w14:textId="77777777" w:rsidR="000239CE" w:rsidRDefault="000239CE">
          <w:pPr>
            <w:widowControl w:val="0"/>
            <w:tabs>
              <w:tab w:val="right" w:pos="12000"/>
            </w:tabs>
            <w:spacing w:before="60" w:line="360" w:lineRule="auto"/>
            <w:ind w:left="360"/>
            <w:rPr>
              <w:color w:val="000000"/>
              <w:sz w:val="24"/>
              <w:szCs w:val="24"/>
            </w:rPr>
          </w:pPr>
          <w:hyperlink w:anchor="_1cuewvp4dkcj">
            <w:r>
              <w:rPr>
                <w:rFonts w:ascii="Times New Roman" w:eastAsia="Times New Roman" w:hAnsi="Times New Roman" w:cs="Times New Roman"/>
                <w:color w:val="000000"/>
                <w:sz w:val="24"/>
                <w:szCs w:val="24"/>
              </w:rPr>
              <w:t>6.5 Logistic Regression Results</w:t>
            </w:r>
            <w:r>
              <w:rPr>
                <w:rFonts w:ascii="Times New Roman" w:eastAsia="Times New Roman" w:hAnsi="Times New Roman" w:cs="Times New Roman"/>
                <w:color w:val="000000"/>
                <w:sz w:val="24"/>
                <w:szCs w:val="24"/>
              </w:rPr>
              <w:tab/>
              <w:t>39</w:t>
            </w:r>
          </w:hyperlink>
        </w:p>
        <w:p w14:paraId="560AB912" w14:textId="77777777" w:rsidR="000239CE" w:rsidRDefault="000239CE">
          <w:pPr>
            <w:widowControl w:val="0"/>
            <w:tabs>
              <w:tab w:val="right" w:pos="12000"/>
            </w:tabs>
            <w:spacing w:before="60" w:line="360" w:lineRule="auto"/>
            <w:ind w:left="360"/>
            <w:rPr>
              <w:color w:val="000000"/>
              <w:sz w:val="24"/>
              <w:szCs w:val="24"/>
            </w:rPr>
          </w:pPr>
          <w:hyperlink w:anchor="_amfvd8xkn3k">
            <w:r>
              <w:rPr>
                <w:rFonts w:ascii="Times New Roman" w:eastAsia="Times New Roman" w:hAnsi="Times New Roman" w:cs="Times New Roman"/>
                <w:color w:val="000000"/>
                <w:sz w:val="24"/>
                <w:szCs w:val="24"/>
              </w:rPr>
              <w:t>6.6 Random Forest Results</w:t>
            </w:r>
            <w:r>
              <w:rPr>
                <w:rFonts w:ascii="Times New Roman" w:eastAsia="Times New Roman" w:hAnsi="Times New Roman" w:cs="Times New Roman"/>
                <w:color w:val="000000"/>
                <w:sz w:val="24"/>
                <w:szCs w:val="24"/>
              </w:rPr>
              <w:tab/>
              <w:t>40</w:t>
            </w:r>
          </w:hyperlink>
        </w:p>
        <w:p w14:paraId="746AC2CD" w14:textId="77777777" w:rsidR="000239CE" w:rsidRDefault="000239CE">
          <w:pPr>
            <w:widowControl w:val="0"/>
            <w:tabs>
              <w:tab w:val="right" w:pos="12000"/>
            </w:tabs>
            <w:spacing w:before="60" w:line="360" w:lineRule="auto"/>
            <w:ind w:left="360"/>
            <w:rPr>
              <w:color w:val="000000"/>
              <w:sz w:val="24"/>
              <w:szCs w:val="24"/>
            </w:rPr>
          </w:pPr>
          <w:hyperlink w:anchor="_6egt6ylrr3vc">
            <w:r>
              <w:rPr>
                <w:rFonts w:ascii="Times New Roman" w:eastAsia="Times New Roman" w:hAnsi="Times New Roman" w:cs="Times New Roman"/>
                <w:color w:val="000000"/>
                <w:sz w:val="24"/>
                <w:szCs w:val="24"/>
              </w:rPr>
              <w:t>6.7 Comparative Machine Learning Model Evaluation</w:t>
            </w:r>
            <w:r>
              <w:rPr>
                <w:rFonts w:ascii="Times New Roman" w:eastAsia="Times New Roman" w:hAnsi="Times New Roman" w:cs="Times New Roman"/>
                <w:color w:val="000000"/>
                <w:sz w:val="24"/>
                <w:szCs w:val="24"/>
              </w:rPr>
              <w:tab/>
              <w:t>42</w:t>
            </w:r>
          </w:hyperlink>
        </w:p>
        <w:p w14:paraId="3EC01574" w14:textId="77777777" w:rsidR="000239CE" w:rsidRDefault="000239CE">
          <w:pPr>
            <w:widowControl w:val="0"/>
            <w:tabs>
              <w:tab w:val="right" w:pos="12000"/>
            </w:tabs>
            <w:spacing w:before="60" w:line="360" w:lineRule="auto"/>
            <w:ind w:left="360"/>
            <w:rPr>
              <w:color w:val="000000"/>
              <w:sz w:val="24"/>
              <w:szCs w:val="24"/>
            </w:rPr>
          </w:pPr>
          <w:hyperlink w:anchor="_metucbleuii5">
            <w:r>
              <w:rPr>
                <w:rFonts w:ascii="Times New Roman" w:eastAsia="Times New Roman" w:hAnsi="Times New Roman" w:cs="Times New Roman"/>
                <w:color w:val="000000"/>
                <w:sz w:val="24"/>
                <w:szCs w:val="24"/>
              </w:rPr>
              <w:t>6.8 Conventional Risk Assessment Results</w:t>
            </w:r>
            <w:r>
              <w:rPr>
                <w:rFonts w:ascii="Times New Roman" w:eastAsia="Times New Roman" w:hAnsi="Times New Roman" w:cs="Times New Roman"/>
                <w:color w:val="000000"/>
                <w:sz w:val="24"/>
                <w:szCs w:val="24"/>
              </w:rPr>
              <w:tab/>
              <w:t>42</w:t>
            </w:r>
          </w:hyperlink>
        </w:p>
        <w:p w14:paraId="6A03DB07" w14:textId="77777777" w:rsidR="000239CE" w:rsidRDefault="000239CE">
          <w:pPr>
            <w:widowControl w:val="0"/>
            <w:tabs>
              <w:tab w:val="right" w:pos="12000"/>
            </w:tabs>
            <w:spacing w:before="60" w:line="360" w:lineRule="auto"/>
            <w:ind w:left="360"/>
            <w:rPr>
              <w:color w:val="000000"/>
              <w:sz w:val="24"/>
              <w:szCs w:val="24"/>
            </w:rPr>
          </w:pPr>
          <w:hyperlink w:anchor="_e2u3rpp9i3l2">
            <w:r>
              <w:rPr>
                <w:rFonts w:ascii="Times New Roman" w:eastAsia="Times New Roman" w:hAnsi="Times New Roman" w:cs="Times New Roman"/>
                <w:color w:val="000000"/>
                <w:sz w:val="24"/>
                <w:szCs w:val="24"/>
              </w:rPr>
              <w:t>6.9 Machine Learning Versus Conventional Assessment</w:t>
            </w:r>
            <w:r>
              <w:rPr>
                <w:rFonts w:ascii="Times New Roman" w:eastAsia="Times New Roman" w:hAnsi="Times New Roman" w:cs="Times New Roman"/>
                <w:color w:val="000000"/>
                <w:sz w:val="24"/>
                <w:szCs w:val="24"/>
              </w:rPr>
              <w:tab/>
              <w:t>43</w:t>
            </w:r>
          </w:hyperlink>
        </w:p>
        <w:p w14:paraId="30F69E38" w14:textId="77777777" w:rsidR="000239CE" w:rsidRDefault="000239CE">
          <w:pPr>
            <w:widowControl w:val="0"/>
            <w:tabs>
              <w:tab w:val="right" w:pos="12000"/>
            </w:tabs>
            <w:spacing w:before="60" w:line="360" w:lineRule="auto"/>
            <w:ind w:left="360"/>
            <w:rPr>
              <w:color w:val="000000"/>
              <w:sz w:val="24"/>
              <w:szCs w:val="24"/>
            </w:rPr>
          </w:pPr>
          <w:hyperlink w:anchor="_7r6nruwb5if6">
            <w:r>
              <w:rPr>
                <w:rFonts w:ascii="Times New Roman" w:eastAsia="Times New Roman" w:hAnsi="Times New Roman" w:cs="Times New Roman"/>
                <w:color w:val="000000"/>
                <w:sz w:val="24"/>
                <w:szCs w:val="24"/>
              </w:rPr>
              <w:t>6.10 Error and Confusion-Matrix Analysis</w:t>
            </w:r>
            <w:r>
              <w:rPr>
                <w:rFonts w:ascii="Times New Roman" w:eastAsia="Times New Roman" w:hAnsi="Times New Roman" w:cs="Times New Roman"/>
                <w:color w:val="000000"/>
                <w:sz w:val="24"/>
                <w:szCs w:val="24"/>
              </w:rPr>
              <w:tab/>
              <w:t>44</w:t>
            </w:r>
          </w:hyperlink>
        </w:p>
        <w:p w14:paraId="00209BCC" w14:textId="77777777" w:rsidR="000239CE" w:rsidRDefault="000239CE">
          <w:pPr>
            <w:widowControl w:val="0"/>
            <w:tabs>
              <w:tab w:val="right" w:pos="12000"/>
            </w:tabs>
            <w:spacing w:before="60" w:line="360" w:lineRule="auto"/>
            <w:ind w:left="360"/>
            <w:rPr>
              <w:color w:val="000000"/>
              <w:sz w:val="24"/>
              <w:szCs w:val="24"/>
            </w:rPr>
          </w:pPr>
          <w:hyperlink w:anchor="_q3rg0k2p5yd0">
            <w:r>
              <w:rPr>
                <w:rFonts w:ascii="Times New Roman" w:eastAsia="Times New Roman" w:hAnsi="Times New Roman" w:cs="Times New Roman"/>
                <w:color w:val="000000"/>
                <w:sz w:val="24"/>
                <w:szCs w:val="24"/>
              </w:rPr>
              <w:t>6.11 Model Interpretability and Risk Indicator Analysis</w:t>
            </w:r>
            <w:r>
              <w:rPr>
                <w:rFonts w:ascii="Times New Roman" w:eastAsia="Times New Roman" w:hAnsi="Times New Roman" w:cs="Times New Roman"/>
                <w:color w:val="000000"/>
                <w:sz w:val="24"/>
                <w:szCs w:val="24"/>
              </w:rPr>
              <w:tab/>
              <w:t>45</w:t>
            </w:r>
          </w:hyperlink>
        </w:p>
        <w:p w14:paraId="7E057F3A" w14:textId="77777777" w:rsidR="000239CE" w:rsidRDefault="000239CE">
          <w:pPr>
            <w:widowControl w:val="0"/>
            <w:tabs>
              <w:tab w:val="right" w:pos="12000"/>
            </w:tabs>
            <w:spacing w:before="60" w:line="360" w:lineRule="auto"/>
            <w:ind w:left="360"/>
            <w:rPr>
              <w:color w:val="000000"/>
              <w:sz w:val="24"/>
              <w:szCs w:val="24"/>
            </w:rPr>
          </w:pPr>
          <w:hyperlink w:anchor="_vdwunuic8dz3">
            <w:r>
              <w:rPr>
                <w:rFonts w:ascii="Times New Roman" w:eastAsia="Times New Roman" w:hAnsi="Times New Roman" w:cs="Times New Roman"/>
                <w:color w:val="000000"/>
                <w:sz w:val="24"/>
                <w:szCs w:val="24"/>
              </w:rPr>
              <w:t>6.12 Evaluation Against Research Objectives and Questions</w:t>
            </w:r>
            <w:r>
              <w:rPr>
                <w:rFonts w:ascii="Times New Roman" w:eastAsia="Times New Roman" w:hAnsi="Times New Roman" w:cs="Times New Roman"/>
                <w:color w:val="000000"/>
                <w:sz w:val="24"/>
                <w:szCs w:val="24"/>
              </w:rPr>
              <w:tab/>
              <w:t>45</w:t>
            </w:r>
          </w:hyperlink>
        </w:p>
        <w:p w14:paraId="33EED506" w14:textId="77777777" w:rsidR="000239CE" w:rsidRDefault="000239CE">
          <w:pPr>
            <w:widowControl w:val="0"/>
            <w:tabs>
              <w:tab w:val="right" w:pos="12000"/>
            </w:tabs>
            <w:spacing w:before="60" w:line="360" w:lineRule="auto"/>
            <w:ind w:left="360"/>
            <w:rPr>
              <w:color w:val="000000"/>
              <w:sz w:val="24"/>
              <w:szCs w:val="24"/>
            </w:rPr>
          </w:pPr>
          <w:hyperlink w:anchor="_lpvz1edz26s5">
            <w:r>
              <w:rPr>
                <w:rFonts w:ascii="Times New Roman" w:eastAsia="Times New Roman" w:hAnsi="Times New Roman" w:cs="Times New Roman"/>
                <w:color w:val="000000"/>
                <w:sz w:val="24"/>
                <w:szCs w:val="24"/>
              </w:rPr>
              <w:t>6.13 Evaluation of the Proposed Model</w:t>
            </w:r>
            <w:r>
              <w:rPr>
                <w:rFonts w:ascii="Times New Roman" w:eastAsia="Times New Roman" w:hAnsi="Times New Roman" w:cs="Times New Roman"/>
                <w:color w:val="000000"/>
                <w:sz w:val="24"/>
                <w:szCs w:val="24"/>
              </w:rPr>
              <w:tab/>
              <w:t>46</w:t>
            </w:r>
          </w:hyperlink>
        </w:p>
        <w:p w14:paraId="6C6F2044" w14:textId="77777777" w:rsidR="000239CE" w:rsidRDefault="000239CE">
          <w:pPr>
            <w:widowControl w:val="0"/>
            <w:tabs>
              <w:tab w:val="right" w:pos="12000"/>
            </w:tabs>
            <w:spacing w:before="60" w:line="360" w:lineRule="auto"/>
            <w:ind w:left="360"/>
            <w:rPr>
              <w:color w:val="000000"/>
              <w:sz w:val="24"/>
              <w:szCs w:val="24"/>
            </w:rPr>
          </w:pPr>
          <w:hyperlink w:anchor="_tca6301x8r65">
            <w:r>
              <w:rPr>
                <w:rFonts w:ascii="Times New Roman" w:eastAsia="Times New Roman" w:hAnsi="Times New Roman" w:cs="Times New Roman"/>
                <w:color w:val="000000"/>
                <w:sz w:val="24"/>
                <w:szCs w:val="24"/>
              </w:rPr>
              <w:t>6.14 Discussion</w:t>
            </w:r>
            <w:r>
              <w:rPr>
                <w:rFonts w:ascii="Times New Roman" w:eastAsia="Times New Roman" w:hAnsi="Times New Roman" w:cs="Times New Roman"/>
                <w:color w:val="000000"/>
                <w:sz w:val="24"/>
                <w:szCs w:val="24"/>
              </w:rPr>
              <w:tab/>
              <w:t>47</w:t>
            </w:r>
          </w:hyperlink>
        </w:p>
        <w:p w14:paraId="7E35CFC7" w14:textId="77777777" w:rsidR="000239CE" w:rsidRDefault="000239CE">
          <w:pPr>
            <w:widowControl w:val="0"/>
            <w:tabs>
              <w:tab w:val="right" w:pos="12000"/>
            </w:tabs>
            <w:spacing w:before="60" w:line="360" w:lineRule="auto"/>
            <w:ind w:left="360"/>
            <w:rPr>
              <w:color w:val="000000"/>
              <w:sz w:val="24"/>
              <w:szCs w:val="24"/>
            </w:rPr>
          </w:pPr>
          <w:hyperlink w:anchor="_cftzpj3remgm">
            <w:r>
              <w:rPr>
                <w:rFonts w:ascii="Times New Roman" w:eastAsia="Times New Roman" w:hAnsi="Times New Roman" w:cs="Times New Roman"/>
                <w:color w:val="000000"/>
                <w:sz w:val="24"/>
                <w:szCs w:val="24"/>
              </w:rPr>
              <w:t>6.15 Chapter Summary</w:t>
            </w:r>
            <w:r>
              <w:rPr>
                <w:rFonts w:ascii="Times New Roman" w:eastAsia="Times New Roman" w:hAnsi="Times New Roman" w:cs="Times New Roman"/>
                <w:color w:val="000000"/>
                <w:sz w:val="24"/>
                <w:szCs w:val="24"/>
              </w:rPr>
              <w:tab/>
              <w:t>47</w:t>
            </w:r>
          </w:hyperlink>
        </w:p>
        <w:p w14:paraId="717107E4" w14:textId="77777777" w:rsidR="000239CE" w:rsidRDefault="000239CE">
          <w:pPr>
            <w:widowControl w:val="0"/>
            <w:tabs>
              <w:tab w:val="right" w:pos="12000"/>
            </w:tabs>
            <w:spacing w:before="60" w:line="360" w:lineRule="auto"/>
            <w:rPr>
              <w:b/>
              <w:bCs/>
              <w:color w:val="000000"/>
              <w:sz w:val="24"/>
              <w:szCs w:val="24"/>
            </w:rPr>
          </w:pPr>
          <w:hyperlink w:anchor="_4tioavozntti">
            <w:r>
              <w:rPr>
                <w:rFonts w:ascii="Times New Roman" w:eastAsia="Times New Roman" w:hAnsi="Times New Roman" w:cs="Times New Roman"/>
                <w:color w:val="000000"/>
                <w:sz w:val="24"/>
                <w:szCs w:val="24"/>
              </w:rPr>
              <w:t>CHAPTER 7: CONCLUSIONS AND RECOMMENDATIONS</w:t>
            </w:r>
            <w:r>
              <w:rPr>
                <w:rFonts w:ascii="Times New Roman" w:eastAsia="Times New Roman" w:hAnsi="Times New Roman" w:cs="Times New Roman"/>
                <w:color w:val="000000"/>
                <w:sz w:val="24"/>
                <w:szCs w:val="24"/>
              </w:rPr>
              <w:tab/>
              <w:t>49</w:t>
            </w:r>
          </w:hyperlink>
        </w:p>
        <w:p w14:paraId="1848A6BF" w14:textId="77777777" w:rsidR="000239CE" w:rsidRDefault="000239CE">
          <w:pPr>
            <w:widowControl w:val="0"/>
            <w:tabs>
              <w:tab w:val="right" w:pos="12000"/>
            </w:tabs>
            <w:spacing w:before="60" w:line="360" w:lineRule="auto"/>
            <w:ind w:left="360"/>
            <w:rPr>
              <w:color w:val="000000"/>
              <w:sz w:val="24"/>
              <w:szCs w:val="24"/>
            </w:rPr>
          </w:pPr>
          <w:hyperlink w:anchor="_8cjsgqptj6o3">
            <w:r>
              <w:rPr>
                <w:rFonts w:ascii="Times New Roman" w:eastAsia="Times New Roman" w:hAnsi="Times New Roman" w:cs="Times New Roman"/>
                <w:color w:val="000000"/>
                <w:sz w:val="24"/>
                <w:szCs w:val="24"/>
              </w:rPr>
              <w:t>7.1 Conclusions</w:t>
            </w:r>
            <w:r>
              <w:rPr>
                <w:rFonts w:ascii="Times New Roman" w:eastAsia="Times New Roman" w:hAnsi="Times New Roman" w:cs="Times New Roman"/>
                <w:color w:val="000000"/>
                <w:sz w:val="24"/>
                <w:szCs w:val="24"/>
              </w:rPr>
              <w:tab/>
              <w:t>49</w:t>
            </w:r>
          </w:hyperlink>
        </w:p>
        <w:p w14:paraId="3631BD09" w14:textId="77777777" w:rsidR="000239CE" w:rsidRDefault="000239CE">
          <w:pPr>
            <w:widowControl w:val="0"/>
            <w:tabs>
              <w:tab w:val="right" w:pos="12000"/>
            </w:tabs>
            <w:spacing w:before="60" w:line="360" w:lineRule="auto"/>
            <w:ind w:left="360"/>
            <w:rPr>
              <w:color w:val="000000"/>
              <w:sz w:val="24"/>
              <w:szCs w:val="24"/>
            </w:rPr>
          </w:pPr>
          <w:hyperlink w:anchor="_n0ufag4jo70n">
            <w:r>
              <w:rPr>
                <w:rFonts w:ascii="Times New Roman" w:eastAsia="Times New Roman" w:hAnsi="Times New Roman" w:cs="Times New Roman"/>
                <w:color w:val="000000"/>
                <w:sz w:val="24"/>
                <w:szCs w:val="24"/>
              </w:rPr>
              <w:t>7.2 Recommendations</w:t>
            </w:r>
            <w:r>
              <w:rPr>
                <w:rFonts w:ascii="Times New Roman" w:eastAsia="Times New Roman" w:hAnsi="Times New Roman" w:cs="Times New Roman"/>
                <w:color w:val="000000"/>
                <w:sz w:val="24"/>
                <w:szCs w:val="24"/>
              </w:rPr>
              <w:tab/>
              <w:t>50</w:t>
            </w:r>
          </w:hyperlink>
        </w:p>
        <w:p w14:paraId="2D2DDF55" w14:textId="77777777" w:rsidR="000239CE" w:rsidRDefault="000239CE">
          <w:pPr>
            <w:widowControl w:val="0"/>
            <w:tabs>
              <w:tab w:val="right" w:pos="12000"/>
            </w:tabs>
            <w:spacing w:before="60" w:line="360" w:lineRule="auto"/>
            <w:rPr>
              <w:b/>
              <w:bCs/>
              <w:color w:val="000000"/>
              <w:sz w:val="24"/>
              <w:szCs w:val="24"/>
            </w:rPr>
          </w:pPr>
          <w:hyperlink w:anchor="_eawgtrcd790p">
            <w:r>
              <w:rPr>
                <w:rFonts w:ascii="Times New Roman" w:eastAsia="Times New Roman" w:hAnsi="Times New Roman" w:cs="Times New Roman"/>
                <w:color w:val="000000"/>
                <w:sz w:val="24"/>
                <w:szCs w:val="24"/>
              </w:rPr>
              <w:t>CHAPTER 8: REFLECTION</w:t>
            </w:r>
            <w:r>
              <w:rPr>
                <w:rFonts w:ascii="Times New Roman" w:eastAsia="Times New Roman" w:hAnsi="Times New Roman" w:cs="Times New Roman"/>
                <w:color w:val="000000"/>
                <w:sz w:val="24"/>
                <w:szCs w:val="24"/>
              </w:rPr>
              <w:tab/>
              <w:t>51</w:t>
            </w:r>
          </w:hyperlink>
        </w:p>
        <w:p w14:paraId="53DD8A48" w14:textId="77777777" w:rsidR="000239CE" w:rsidRDefault="000239CE">
          <w:pPr>
            <w:widowControl w:val="0"/>
            <w:tabs>
              <w:tab w:val="right" w:pos="12000"/>
            </w:tabs>
            <w:spacing w:before="60" w:line="360" w:lineRule="auto"/>
            <w:rPr>
              <w:b/>
              <w:bCs/>
              <w:color w:val="000000"/>
              <w:sz w:val="24"/>
              <w:szCs w:val="24"/>
            </w:rPr>
          </w:pPr>
          <w:hyperlink w:anchor="_71c3x14enqo2">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52</w:t>
            </w:r>
          </w:hyperlink>
          <w:r>
            <w:fldChar w:fldCharType="end"/>
          </w:r>
        </w:p>
      </w:sdtContent>
    </w:sdt>
    <w:p w14:paraId="750ED427" w14:textId="77777777" w:rsidR="000239CE" w:rsidRDefault="000239CE">
      <w:pPr>
        <w:spacing w:line="360" w:lineRule="auto"/>
        <w:rPr>
          <w:rFonts w:ascii="Times New Roman" w:eastAsia="Times New Roman" w:hAnsi="Times New Roman" w:cs="Times New Roman"/>
          <w:b/>
          <w:bCs/>
          <w:sz w:val="28"/>
          <w:szCs w:val="28"/>
        </w:rPr>
      </w:pPr>
    </w:p>
    <w:p w14:paraId="54EDE0DD" w14:textId="77777777" w:rsidR="000239CE" w:rsidRDefault="00000000">
      <w:pPr>
        <w:spacing w:line="360" w:lineRule="auto"/>
        <w:jc w:val="both"/>
        <w:rPr>
          <w:rFonts w:ascii="Times New Roman" w:eastAsia="Times New Roman" w:hAnsi="Times New Roman" w:cs="Times New Roman"/>
          <w:sz w:val="24"/>
          <w:szCs w:val="24"/>
        </w:rPr>
      </w:pPr>
      <w:r>
        <w:br w:type="page"/>
      </w:r>
    </w:p>
    <w:p w14:paraId="44D87280" w14:textId="77777777" w:rsidR="000239CE" w:rsidRDefault="00000000">
      <w:pPr>
        <w:pStyle w:val="Heading1"/>
      </w:pPr>
      <w:bookmarkStart w:id="0" w:name="_4rpeefz2yj2u" w:colFirst="0" w:colLast="0"/>
      <w:bookmarkEnd w:id="0"/>
      <w:r>
        <w:lastRenderedPageBreak/>
        <w:t>CHAPTER 1: INTRODUCTION</w:t>
      </w:r>
    </w:p>
    <w:p w14:paraId="3EAD67C6" w14:textId="77777777" w:rsidR="000239CE" w:rsidRDefault="00000000">
      <w:pPr>
        <w:pStyle w:val="Heading2"/>
      </w:pPr>
      <w:bookmarkStart w:id="1" w:name="_cs97y3ppg7fs" w:colFirst="0" w:colLast="0"/>
      <w:bookmarkEnd w:id="1"/>
      <w:r>
        <w:t>1.1 Introduction</w:t>
      </w:r>
    </w:p>
    <w:p w14:paraId="1D72F784"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today's digital world, the Internet of Things (IoT) has emerged as a crucial component of the digital infrastructure, with devices being increasingly used to facilitate communication, automation, and the exchange of data in various places. Additionally, the scale and complexity of cybersecurity risks due to connected devices have expanded as IoT proliferates at such a fast rate. According to estimates, over 19 billion of these IoT devices were connected in 2024, and this is projected to reach above 32 billion by 2030 (Lal et al., 2023). This ongoing development makes stronger methods and systems of detecting, analysing and ranking Internet of Things (IoT) risks more critical. Machine learning (ML) offers possibilities to gain a deeper understanding of massive amounts of cybersecurity data and determine patterns of malicious or abnormal behaviour. Previous studies have established how ML can be used to detect intrusions, and along with them, cyberattacks and determine if these are anomalies or not, in IoT. But there is a need for such methods that go beyond simply determining the malicious or benign nature of network activity and can enable quantitative cybersecurity risk assessment and prioritisation. In this dissertation, therefore, the development and evaluation of a quantitative cybersecurity risk assessment model based on the machine learning approach in heterogeneous IoT environments are studied.</w:t>
      </w:r>
    </w:p>
    <w:p w14:paraId="5E8E3B99" w14:textId="77777777" w:rsidR="000239CE" w:rsidRDefault="00000000">
      <w:pPr>
        <w:pStyle w:val="Heading2"/>
      </w:pPr>
      <w:bookmarkStart w:id="2" w:name="_cb5cz33rjhkc" w:colFirst="0" w:colLast="0"/>
      <w:bookmarkEnd w:id="2"/>
      <w:r>
        <w:t>1.2 Background of the Study</w:t>
      </w:r>
    </w:p>
    <w:p w14:paraId="119142B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recent times, the Internet of Things (IoT) has undergone significant development. According to Lal et al. (2023), there were about 19 billion connected IoT devices and will grow to almost 32 billion by 2030. The trend of growth exemplifies the growing size of these IoT environments and the need to consider cybersecurity threats in connected device deployments. Along with the rise in IoT, there are also ever-growing amounts of network and device data generated. These data offer opportunities in terms of cybersecurity analysis by using machine learning techniques, as learning machines are able to look for patterns and connections inside of network activity. Therefore, in the past, researchers have studied the detection of cyberattacks, anomaly detection and analysis of cybersecurity events in IoT environments using ML. The majority of this research is concerned, however, with attack detection and classification and not with the quantitative measurement and prioritisation of the cybersecurity risks. Note that it is important to differentiate this since identifying malicious activity does not necessarily give an overall evaluation of the cybersecurity risk from a given IoT device. A quantitative risk assessment approach may be able to factor in pertinent characteristics of network activity and security events to assist prioritisation of higher-risk devices. In this respect, the current research work mainly aims at creating and verifying a machine learning quantitative cybersecurity risk assessment model for heterogeneous IoT environments.</w:t>
      </w:r>
    </w:p>
    <w:p w14:paraId="0CB909B3" w14:textId="77777777" w:rsidR="000239CE" w:rsidRDefault="00000000">
      <w:pPr>
        <w:pStyle w:val="Heading2"/>
      </w:pPr>
      <w:bookmarkStart w:id="3" w:name="_553x545mm5k" w:colFirst="0" w:colLast="0"/>
      <w:bookmarkEnd w:id="3"/>
      <w:r>
        <w:lastRenderedPageBreak/>
        <w:t>1.3 Problem Statement</w:t>
      </w:r>
    </w:p>
    <w:p w14:paraId="31B5D9B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IoT systems have developed, they come with a complex IoT-specific set of cybersecurity threats and trends, including various devices, communication protocols and networks. The overall extent of the cybersecurity risk of a device can only be established through a comprehensive understanding of the security situation of the device, which is not necessarily expressed in a single value of vulnerability of the device or a specific security rule. The more traditional approach to cybersecurity risk assessment relies on a variety of structured techniques to evaluate and prioritise vulnerability, such as vulnerability-oriented approaches like the Common Vulnerability Scoring System (CVSS). Likewise, the NIST Cybersecurity Framework offers a transparent approach to cybersecurity tasks like identification, protection, detection, response and recovery. But these methods may not do a complete job of representing dynamic IoT environments in terms of changes in network activity, device behaviour, and network exposure. Recently, several studies in the field of machine learning have been carried out for IoT cybersecurity, mainly for intrusion detection and attack classification. The results are from studies using the datasets UNSW-NB15, N-BaIoT, and CICIoT2023, which show the potential of ML techniques to distinguish benign and malicious network activities. Much of the existing research focuses on classifying performance and not on determining a quantitative and device-based evaluation of cybersecurity risk. Thus, there are gaps in the literature regarding how to develop an adaptive and quantitative machine learning-based approach for the evaluation and prioritisation of cybersecurity risks in a heterogeneous IoT environment. The proposed study aims to rectify this by studying the indicators for relevant IoT cybersecurity risks and creating a quantitative risk assessment and prioritisation tool using machine learning.</w:t>
      </w:r>
    </w:p>
    <w:p w14:paraId="286F0CF7" w14:textId="77777777" w:rsidR="000239CE" w:rsidRDefault="00000000">
      <w:pPr>
        <w:pStyle w:val="Heading2"/>
      </w:pPr>
      <w:bookmarkStart w:id="4" w:name="_k8csszc2kl4o" w:colFirst="0" w:colLast="0"/>
      <w:bookmarkEnd w:id="4"/>
      <w:r>
        <w:t>1.4 Aim and Objectives</w:t>
      </w:r>
    </w:p>
    <w:p w14:paraId="4751296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aims to develop and evaluate a machine learning-based quantitative cybersecurity risk assessment model for assessing and prioritising cybersecurity risks in heterogeneous IoT environments.</w:t>
      </w:r>
    </w:p>
    <w:p w14:paraId="0FAD83A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achieve this aim, the following objectives are established:</w:t>
      </w:r>
    </w:p>
    <w:p w14:paraId="0EA03220" w14:textId="77777777" w:rsidR="000239CE"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critically review existing cybersecurity risk assessment methodologies and machine learning-based security approaches for IoT environments.</w:t>
      </w:r>
    </w:p>
    <w:p w14:paraId="32AFBFA8" w14:textId="77777777" w:rsidR="000239CE"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and identify key IoT-specific cybersecurity risk indicators, including vulnerability, behavioural and network exposure factors.</w:t>
      </w:r>
    </w:p>
    <w:p w14:paraId="1B585531" w14:textId="77777777" w:rsidR="000239CE"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a machine learning-based quantitative risk assessment model for assessing and prioritising cybersecurity risks associated with IoT devices.</w:t>
      </w:r>
    </w:p>
    <w:p w14:paraId="26C90561" w14:textId="77777777" w:rsidR="000239CE"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the performance and reliability of the proposed machine learning-based risk assessment model against selected traditional cybersecurity risk assessment approaches.</w:t>
      </w:r>
    </w:p>
    <w:p w14:paraId="08E02625" w14:textId="77777777" w:rsidR="000239CE" w:rsidRDefault="00000000">
      <w:pPr>
        <w:pStyle w:val="Heading2"/>
      </w:pPr>
      <w:bookmarkStart w:id="5" w:name="_ywjwpy569xnm" w:colFirst="0" w:colLast="0"/>
      <w:bookmarkEnd w:id="5"/>
      <w:r>
        <w:t>1.5 Research Questions</w:t>
      </w:r>
    </w:p>
    <w:p w14:paraId="1A240CF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addresses the following research questions:</w:t>
      </w:r>
    </w:p>
    <w:p w14:paraId="741344E9" w14:textId="77777777" w:rsidR="000239CE"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RQ1: What are the main gaps in existing cybersecurity risk assessment approaches for IoT devices, and what role can machine learning play in addressing these gaps?</w:t>
      </w:r>
    </w:p>
    <w:p w14:paraId="22479A47" w14:textId="77777777" w:rsidR="000239CE"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RQ2: Which IoT-specific cybersecurity risk indicators are most relevant to assessing the cybersecurity risk of IoT devices?</w:t>
      </w:r>
    </w:p>
    <w:p w14:paraId="2FF6648B" w14:textId="77777777" w:rsidR="000239CE"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RQ3: How can a machine learning-based quantitative model be developed to assess and prioritise cybersecurity risks in heterogeneous IoT environments?</w:t>
      </w:r>
    </w:p>
    <w:p w14:paraId="1A7BFEAB" w14:textId="77777777" w:rsidR="000239CE"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RQ4: How accurately and reliably does the proposed machine learning-based cybersecurity risk assessment model perform compared with selected traditional risk assessment approaches?</w:t>
      </w:r>
    </w:p>
    <w:p w14:paraId="21E5954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questions remain aligned with the four objectives of the study. RQ1 is addressed primarily through the critical literature review, RQ2 through the identification and justification of risk indicators, RQ3 through the development of the proposed model, and RQ4 through the evaluation and comparison of the model.</w:t>
      </w:r>
    </w:p>
    <w:p w14:paraId="7F9B9BC0" w14:textId="77777777" w:rsidR="000239CE" w:rsidRDefault="00000000">
      <w:pPr>
        <w:pStyle w:val="Heading2"/>
      </w:pPr>
      <w:bookmarkStart w:id="6" w:name="_tvyc91bssdwn" w:colFirst="0" w:colLast="0"/>
      <w:bookmarkEnd w:id="6"/>
      <w:r>
        <w:t>1.6 Significance of the Study</w:t>
      </w:r>
    </w:p>
    <w:p w14:paraId="0FB31D5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relevance of the current study is that it is not oriented only towards the detection of cyberattacks, but also towards the quantitative assessment of cybersecurity risks. Existing cybersecurity research on IoT has shown the effectiveness of machine learning in intrusion detection, anomaly detection, and attack classification. Fewer efforts have been made to leverage ML to generate a structured evaluation of the cybersecurity risk that can be used to prioritise IoT devices, though. From an academic perspective, the study supports the research concerning IoT cybersecurity risk modelling and explores the way the relevant cybersecurity indicators can be associated in the machine learning-based quantitative assessment approach. Where possible, the dataset will concentrate on indicators related to device vulnerability, a person's behavioural characteristics, and network exposure. The study could also have real-world implications for cybersecurity professionals and decision-makers who manage diverse IoT systems. A quantitative assessment approach might help identify the higher-risk networks in the organisation and assist in prioritising the use of cybersecurity resources. The results may thus be used to guide more enlightened vulnerability and risk management decisions. The study also lays the groundwork for further research on adaptive and explainable machine learning solutions for IoT cybersecurity risk assessment. But the model to be proposed must be taken under the proviso that it is limited to the data set and definition of cybersecurity risk chosen.</w:t>
      </w:r>
    </w:p>
    <w:p w14:paraId="657997E7" w14:textId="77777777" w:rsidR="000239CE" w:rsidRDefault="00000000">
      <w:pPr>
        <w:pStyle w:val="Heading2"/>
      </w:pPr>
      <w:bookmarkStart w:id="7" w:name="_z1ozfrnf35mf" w:colFirst="0" w:colLast="0"/>
      <w:bookmarkEnd w:id="7"/>
      <w:r>
        <w:t>1.7 Scope of the Study</w:t>
      </w:r>
    </w:p>
    <w:p w14:paraId="04C5581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concentrates on the model development and testing of a quantitative machine learning-based cybersecurity risk assessment for a heterogeneous IoT environment. The investigation will explore the consequences of growing IoT network activities on cybersecurity, and attention will be drawn to the measurable characteristics that can be found in the chosen cybersecurity data set. The study takes into </w:t>
      </w:r>
      <w:r>
        <w:rPr>
          <w:rFonts w:ascii="Times New Roman" w:eastAsia="Times New Roman" w:hAnsi="Times New Roman" w:cs="Times New Roman"/>
          <w:sz w:val="24"/>
          <w:szCs w:val="24"/>
        </w:rPr>
        <w:lastRenderedPageBreak/>
        <w:t>account the characteristics of the network flow, information on the devices (if available), as well as behavioural and security aspects that could be indicators of a cybersecurity threat. Appropriate quantitative evaluation measures will be applied to investigate and compare selected supervised machine learning algorithms. Upon using the CICIoT2023 dataset, which presents benign and malicious IoT network traffic created from a testbed that comprises several IoT devices and attack scenarios. The study will not explore the design or development of IoT hardware, but rather software, network and data aspects of cybersecurity risk assessment. The research does not cover the hardware development of IoT devices, cryptographic systems development, or a production-scale cybersecurity solution. It also doesn't try to create a universally applicable cybersecurity risk indicator for all IoT worlds.</w:t>
      </w:r>
    </w:p>
    <w:p w14:paraId="21D0C4F8" w14:textId="77777777" w:rsidR="000239CE" w:rsidRDefault="00000000">
      <w:pPr>
        <w:pStyle w:val="Heading2"/>
      </w:pPr>
      <w:bookmarkStart w:id="8" w:name="_hitwuvegy68s" w:colFirst="0" w:colLast="0"/>
      <w:bookmarkEnd w:id="8"/>
      <w:r>
        <w:t>1.8 Summary</w:t>
      </w:r>
    </w:p>
    <w:p w14:paraId="61211F6E" w14:textId="77777777" w:rsidR="000239CE" w:rsidRDefault="00000000">
      <w:pPr>
        <w:spacing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4"/>
          <w:szCs w:val="24"/>
        </w:rPr>
        <w:t>This chapter introduced the research problem on quantitative assessment of cybersecurity risk in heterogeneous IoT environments. Background had prepared the stage for the continued growth of IoT and the resulting importance of effective cybersecurity risk assessment. The problem statement highlighted the shortcomings of traditional and detection-based approaches, especially their limited capacity to provide a quantitative and prioritised evaluation of the device-level cybersecurity risk. The chapter subsequently proceeded to state the research aim, four objectives and four research questions. The importance of the research described its possible academic and practical contribution, whereas the scope of the research set the limits of the study. The next chapter critically reviews the existing literature on IoT cybersecurity, traditional risk assessment, machine learning, quantitative risk modelling, datasets and evaluation approaches.</w:t>
      </w:r>
    </w:p>
    <w:p w14:paraId="4EBFA7C9" w14:textId="77777777" w:rsidR="000239CE" w:rsidRDefault="00000000">
      <w:pPr>
        <w:spacing w:line="360" w:lineRule="auto"/>
        <w:jc w:val="both"/>
        <w:rPr>
          <w:rFonts w:ascii="Times New Roman" w:eastAsia="Times New Roman" w:hAnsi="Times New Roman" w:cs="Times New Roman"/>
          <w:sz w:val="24"/>
          <w:szCs w:val="24"/>
        </w:rPr>
      </w:pPr>
      <w:r>
        <w:br w:type="page"/>
      </w:r>
    </w:p>
    <w:p w14:paraId="2994A848" w14:textId="77777777" w:rsidR="000239CE" w:rsidRDefault="00000000">
      <w:pPr>
        <w:pStyle w:val="Heading1"/>
      </w:pPr>
      <w:bookmarkStart w:id="9" w:name="_gho3jzkfo8gr" w:colFirst="0" w:colLast="0"/>
      <w:bookmarkEnd w:id="9"/>
      <w:r>
        <w:lastRenderedPageBreak/>
        <w:t xml:space="preserve">CHAPTER 2: LITERATURE REVIEW </w:t>
      </w:r>
    </w:p>
    <w:p w14:paraId="470898F7" w14:textId="77777777" w:rsidR="000239CE" w:rsidRDefault="00000000">
      <w:pPr>
        <w:pStyle w:val="Heading2"/>
      </w:pPr>
      <w:bookmarkStart w:id="10" w:name="_59rd8x8wya6h" w:colFirst="0" w:colLast="0"/>
      <w:bookmarkEnd w:id="10"/>
      <w:r>
        <w:t>2.1 Introduction</w:t>
      </w:r>
    </w:p>
    <w:p w14:paraId="2FE1082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proliferation of Internet of Things (IoT) technologies has made it harder to manage cybersecurity because heterogeneous devices, networks and applications have created a variety of unique and evolving attack surfaces to manage. There is a rising trend in recent literature for utilising machine learning (ML) to detect threats, analyse vulnerabilities, and identify and evaluate potential cybersecurity risks in IoT devices. But ML (and its detection mode) research doesn't always lead to quantitative assessment and prioritisation of overall cybersecurity risk. This chapter explores the past and present of IoT cybersecurity, explores established risk assessment methodologies, but also includes a critical review of machine learning systems for IoT security, predictive risk modelling and IoT tech foundations. Existing studies are then compared to ensure the methodological gap explored by this research.</w:t>
      </w:r>
    </w:p>
    <w:p w14:paraId="6702CADC" w14:textId="77777777" w:rsidR="000239CE" w:rsidRDefault="00000000">
      <w:pPr>
        <w:pStyle w:val="Heading2"/>
      </w:pPr>
      <w:bookmarkStart w:id="11" w:name="_jjjijkeoxwfo" w:colFirst="0" w:colLast="0"/>
      <w:bookmarkEnd w:id="11"/>
      <w:r>
        <w:t xml:space="preserve">2.2 IoT Architecture and Cybersecurity Threat Landscape </w:t>
      </w:r>
    </w:p>
    <w:p w14:paraId="712D3C1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an interconnected network, the Internet of Things (IoT) combines physical objects, sensors, communication technologies, and applications of diverse forms and functions, all exchanging information as heterogeneous network system components. It stems from the variety of capabilities of the devices, the difference in operating systems, in communication protocols and in the way this software is deployed and configured. Hence, IoT security is not just a conventional network-security challenge, as vulnerabilities can occur at the device level as well as on communications and applications. As shown by the reviews of Okolo (2023), Harahsheh and Chen (2023) and Alfahaid et al. (2025), the field of cybersecurity has numerous challenges in dealing with connected IoT environments. The more technology is connected and the more different, the more attack vectors there are. The Internet of Things (IoT) environment could face threats such as malware, unauthorised access, DoS attacks, vulnerability attacks, or other malicious attacks. In this regard, the emphasis in Inayat et al. (2022) is on using learning-based techniques to detect cyberattacks in IoT systems, while Khan et al. (2023) focus on threat detection in the IoT-assisted cloud environment using ML techniques. In the healthcare industry, the sensitivity of the data and critical services managed by connected devices are creating new areas of concern, especially when it comes to risk mitigation (Khatun et al., 2023). However, smart cities and wireless IoT systems poseextra-security concerns around joint operation of infrastructure (Zhukabayeva et al., 2025). One of the most important features is that IoT devices don't always have similar security features. Others may have limited computing capabilities, different firmware architectures, or exposure to different types of networks. Gopalakrishna et al. (2022) point out that engineering and security practices must be taken into account when developing and deploying an ML-based IoT device. These qualities are relevant factors in assessing cybersecurity risks. A vulnerability does not necessarily have to exist in isolation to its ability to be acted </w:t>
      </w:r>
      <w:r>
        <w:rPr>
          <w:rFonts w:ascii="Times New Roman" w:eastAsia="Times New Roman" w:hAnsi="Times New Roman" w:cs="Times New Roman"/>
          <w:sz w:val="24"/>
          <w:szCs w:val="24"/>
        </w:rPr>
        <w:lastRenderedPageBreak/>
        <w:t xml:space="preserve">on in a particular situation or context. Practical risk can be affected by network exposure, device behaviour, the software's condition and interactions with other systems. </w:t>
      </w:r>
    </w:p>
    <w:p w14:paraId="6F66A327" w14:textId="77777777" w:rsidR="000239CE" w:rsidRDefault="00000000">
      <w:pPr>
        <w:pStyle w:val="Heading2"/>
      </w:pPr>
      <w:bookmarkStart w:id="12" w:name="_tmkv7xi3fy6y" w:colFirst="0" w:colLast="0"/>
      <w:bookmarkEnd w:id="12"/>
      <w:r>
        <w:t xml:space="preserve">2.3 Traditional Cybersecurity Risk Assessment Models </w:t>
      </w:r>
    </w:p>
    <w:p w14:paraId="4F8E11E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Traditional cybersecurity risk assessment approaches provide structured methods for identifying vulnerabilities, assessing their severity and supporting security decision-making. The Common Vulnerability Scoring System (CVSS), for example, provides a standardised approach for assessing the severity of vulnerabilities. Broader cybersecurity frameworks, including the NIST Cybersecurity Framework, provide structured guidance for identifying, protecting, detecting, responding to and recovering from cybersecurity incidents. One of the main advantages of traditional approaches is their consistency. Standardised assessment methods allow organisations to describe, compare and prioritise vulnerabilities using established criteria. This provides a useful foundation for cybersecurity decision-making and also establishes principles against which data-driven approaches can be evaluated. However, a vulnerability score does not necessarily represent the complete cybersecurity risk of an IoT device. IoT environments contain heterogeneous devices with different configurations, behaviours, communication characteristics and levels of network exposure. The practical significance of a vulnerability can therefore depend on the operational context in which the device is operating. Network exposure, observed device behaviour and interactions with other systems may influence the actual cybersecurity risk associated with a device. Consequently, static vulnerability-oriented assessments may capture only part of the cybersecurity situation within a dynamic IoT environment. This limitation provides a rationale for investigating approaches that can incorporate multiple characteristics simultaneously. Machine learning-based risk modelling provides one possible approach because it can identify relationships between multiple explanatory variables and a defined cybersecurity outcome. Barlybayev et al. (2024), for example, investigate an information-security risk model using machine learning methods and ontologies, demonstrating the potential for more flexible risk modelling. Ali et al. (2025) similarly propose an integrated approach to cybersecurity risk assessment and resilience. These studies indicate that traditional risk assessment principles remain valuable, but they can potentially be complemented by data-driven methods that incorporate contextual and dynamic information. The purpose of using machine learning in this study is not to replace traditional cybersecurity risk assessment completely. Instead, traditional approaches provide useful principles for understanding risk, while machine learning can be investigated as a complementary method for analysing relationships between relevant IoT cybersecurity indicators and a defined risk outcome.</w:t>
      </w:r>
    </w:p>
    <w:p w14:paraId="18523CDD" w14:textId="77777777" w:rsidR="000239CE" w:rsidRDefault="00000000">
      <w:pPr>
        <w:pStyle w:val="Heading2"/>
      </w:pPr>
      <w:bookmarkStart w:id="13" w:name="_2a0if83aej2i" w:colFirst="0" w:colLast="0"/>
      <w:bookmarkEnd w:id="13"/>
      <w:r>
        <w:t>2.4 Machine Learning in IoT Security</w:t>
      </w:r>
    </w:p>
    <w:p w14:paraId="25F5B19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overwhelming amount of data being generated by IoT devices, machine learning has emerged as a critical area of exploration within the realm of IoT cybersecurity, as it is capable of detecting patterns </w:t>
      </w:r>
      <w:r>
        <w:rPr>
          <w:rFonts w:ascii="Times New Roman" w:eastAsia="Times New Roman" w:hAnsi="Times New Roman" w:cs="Times New Roman"/>
          <w:sz w:val="24"/>
          <w:szCs w:val="24"/>
        </w:rPr>
        <w:lastRenderedPageBreak/>
        <w:t>and anomalies that may indicate malicious activity. Inayat et al. (2022) thoroughly reviewed learning-based techniques for detecting cyber attacks in IoT systems, and Harahsheh and Chen (2023) have introduced some potential challenges in using ML for IoT security. Recent surveys have also shown the trend of introducing ML in the security solutions for IoT networks (Alfahaid et al., 2025; Ali et al., 2025). Undeveloped approaches such as supervised learning are typically applied when cybersecurity information is made up of labelled examples. Models can be developed to differentiate between benign and malicious traffic for intrusion and threat detection purposes. In their work, Khan et al. (2023) studied ML-based cybersecurity threat detection in the secure IoT-assisted cloud. Alomiri, Mishra and AlShehri (2024) discussed ML-based mechanisms for detecting and preventing cyber attacks on IoT networks. Likewise, Ortiz-Ruiz et al. (2024) studied ML methods for defending against cyber attacks in the IoT environment. Another way forward is deep learning, which is especially useful for recognising the patterns of network traffic that are too intricate to be detected using the convolutional approach. Prince et al. (2024) explore deep learning, along with IEEE standards, to protect IoT devices, and Al-Quayed, Ahmad and Humayun (2024) consider ML and deep learning to protect Industry 4.0 wireless sensor networks. Rangelov et al. (2023) also explore an integrated method and the created toolkit that includes the ML-based intrusion detection system in an IoT environment in urban areas. Nonetheless, an interesting point of conceptual difference is the fact that the existing literature tends to deal with attack detection and/or attack classification, while cybersecurity risk assessment is the overall process of estimating and prioritising the risk. Simply forming a correct “hallmark” of malicious traffic does not address the overall threat that a specific IoT device poses to cybersecurity.</w:t>
      </w:r>
    </w:p>
    <w:p w14:paraId="5DABD13D" w14:textId="77777777" w:rsidR="000239CE" w:rsidRDefault="00000000">
      <w:pPr>
        <w:pStyle w:val="Heading2"/>
      </w:pPr>
      <w:bookmarkStart w:id="14" w:name="_rubcdtgdzx7" w:colFirst="0" w:colLast="0"/>
      <w:bookmarkEnd w:id="14"/>
      <w:r>
        <w:t xml:space="preserve">2.5 ML-Based Risk Modelling and Predictive Security Analytics </w:t>
      </w:r>
    </w:p>
    <w:p w14:paraId="2386FF0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Machine learning-based predictive security analytics is a type of security analytics that takes the dimensions of conventional security analytics and applies machine learning strategies for identifying patterns based on historical context to predict security outcomes. The approach is especially applicable to the domain of risk assessment: Cybersecurity risk can consist of several interacting factors and not of a single identifiable attack event. Simanjuntak (2024) takes proactive threat mitigation by using a machine-learning-based risk assessment model as a specific focus, and Islam et al. (2024) look at medical IoT cybersecurity problems by means of a neural-network-based risk prediction and simulation. The trend is clear and moving towards predictive cybersecurity assessment rather than reactive detection, as the following studies show. Vulnerability and device information, network exposure and behaviour can potentially be included in risk modelling. Barlybayev et al. (2024) illustrate the use of ML methods and ontologies towards modelling information-security risks flexibly, indicating that these intelligent approaches may help with risk modelling in a more flexible manner. Hall et al. (2025) also make use of AI to analyse a comprehensive cybersecurity risk study for essential infrastructure. There are, however, </w:t>
      </w:r>
      <w:r>
        <w:rPr>
          <w:rFonts w:ascii="Times New Roman" w:eastAsia="Times New Roman" w:hAnsi="Times New Roman" w:cs="Times New Roman"/>
          <w:sz w:val="24"/>
          <w:szCs w:val="24"/>
        </w:rPr>
        <w:lastRenderedPageBreak/>
        <w:t xml:space="preserve">several challenges in predictive risk modelling. The first thing to keep in mind is that the meaning of the predicted results should be well defined. The information on an attack's likelihood to occur is probably different from the overall risk that is established for a device. Secondly, the selected feature should not just be a characteristic that increases the classification performance. Thirdly, models need to be "Proximal to the application environment. There is also quite a bit of variation in the literature, based on application. The field of Medicine IoT entails specific safety and privacy issues (Islam et al., 2024; Khatun et al., 2023), whereas the operational impacts faced by Industry 4.0 or critical infrastructure networks could also vary from traditional IoT networks (Al-Quayed, Ahmad and Humayun, 2024; Uzzaman and Rony, 2023). A model that works in one scenario may, therefore, not apply to a different system of IoTs, which might be different in many ways. Another criterion is related to interpretability and action. A predictive model that gets a high accuracy and a good statistical result for its predictions can be very effective for evaluating the big picture of likelihood of collapse, but not as useful in understanding why a specific device is assigned a higher risk value. This is significant for cybersecurity practitioners to derive a result that they can use to help prioritise and mitigate. </w:t>
      </w:r>
    </w:p>
    <w:p w14:paraId="0CF1AE25" w14:textId="77777777" w:rsidR="000239CE" w:rsidRDefault="00000000">
      <w:pPr>
        <w:pStyle w:val="Heading2"/>
      </w:pPr>
      <w:bookmarkStart w:id="15" w:name="_f07d0ms7vej5" w:colFirst="0" w:colLast="0"/>
      <w:bookmarkEnd w:id="15"/>
      <w:r>
        <w:t xml:space="preserve">2.6 Regulatory, Governance and Practical Security Perspectives </w:t>
      </w:r>
    </w:p>
    <w:p w14:paraId="2EB280A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lens of the overall operational and organisational context in which IoT systems are deployed, cybersecurity risk assessment also needs to be addressed. These technologies are widespread in cyber applications today, including those that look at industrial automation, healthcare, infrastructure for smart cities, and their operational effects if there were any kind of cyber incident. Therefore, useful information to enable risk mitigation and resource prioritisation is essential for effective cybersecurity assessment. In this context, video games are viewed as a vector that can contribute to the development of cybersecurity. In this regard, Uzzaman and Rony (2023) discuss machine learning-based cybersecurity models for the applications of industrial automation and critical infrastructure, whereas Zhukabayeva et al. (2025) investigate IoT and smart-city wireless networks. The following studies illustrate how factors influencing an application's security risks and the impact of similar risks on the application differ by context. Like that, Barlybayev et al. (2024) discuss information-security risk modelling with machine learning approaches and ontologies, and Ali et al. (2025) explore the assessment of cybersecurity risks with the help of AI tools with regard to critical infrastructure resilience. Because the merits of using a cybersecurity risk model are not only subjective based on how well it performs but also on whether the results can be used to make any meaningful cybersecurity decision, these perspectives are applicable to the current study. To prioritise your work, a model that can get you your high-risk observations would be helpful, but the results of this model need to be in line with the results from the data and the definition of the risk used when the model was developed. The present research does not attempt to develop a new regulatory, governance or compliance framework. Rather, significant context is established by governance and </w:t>
      </w:r>
      <w:r>
        <w:rPr>
          <w:rFonts w:ascii="Times New Roman" w:eastAsia="Times New Roman" w:hAnsi="Times New Roman" w:cs="Times New Roman"/>
          <w:sz w:val="24"/>
          <w:szCs w:val="24"/>
        </w:rPr>
        <w:lastRenderedPageBreak/>
        <w:t xml:space="preserve">operational security factors regarding the possible use of quantitative cybersecurity risk assessment. Rather, there are important factors of governance and operational security that can be used to frame the use of quantitative cybersecurity risk assessment. In particular, this study advocates the development and evaluation of a machine learning-based approach leveraging existing cybersecurity data. Data analysis in penetration testing and engineering shows the applicability of machine learning in cybersecurity. The work by Bawaneh et al. (2025) and Gopalakrishna et al. (2022) reviews ML-based penetration testing on wireless sensor networks and the engineering and security aspects of ML-based IoT devices, respectively. </w:t>
      </w:r>
    </w:p>
    <w:p w14:paraId="10FF78BE" w14:textId="77777777" w:rsidR="000239CE" w:rsidRDefault="00000000">
      <w:pPr>
        <w:pStyle w:val="Heading2"/>
      </w:pPr>
      <w:bookmarkStart w:id="16" w:name="_h8v8yxj0961" w:colFirst="0" w:colLast="0"/>
      <w:bookmarkEnd w:id="16"/>
      <w:r>
        <w:t xml:space="preserve">2.7 Theoretical and Technical Foundations </w:t>
      </w:r>
    </w:p>
    <w:p w14:paraId="33C7C93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key principles of this study are from the theoretical perspective and the principle of cybersecurity risk assessment, which consists of identifying relevant risk factors and an appropriate method for combining these factors into an overall assessment. Physical features, such as device vulnerability or network behaviour, network exposure, or communication features and other measurable characteristics, are relevant parameters in a diverse IoT scenario. By using machine learning, there can be a data-driven basis for studying the relationships between variables to be used as explanations and cybersecurity outcomes. But the variables selected for the study should be theoretically and practically sound and not only based on statistical association. So, the indicators selected for this research will follow the relevance in the previous literature and availability and reliability in the selected data sources. It is important to note that there is a distinction between classification, prediction and quantitative risk assessment. The primary difference between classification and prediction models is that classification models can be used to classify an observation as belonging to a particular class, while prediction models can predict an outcome based on input variables that are available. Clearly defining the risk outcome and evaluating the strategy will give insight into whether it can be used to generate meaningful predictions for risk assessment and prioritisation. As a result, the methodology used in Chapter 3 is portrayed in this chapter. Relevant risk indicators will be identified, and the data to be utilised will be pre-processed; an appropriate outcome for risk will be operationalised; machine learning models will be built; and metrics suitable for the final modelling task will be generated to test the performance of the machine learning model.</w:t>
      </w:r>
    </w:p>
    <w:p w14:paraId="127F4C07" w14:textId="77777777" w:rsidR="000239CE" w:rsidRDefault="00000000">
      <w:pPr>
        <w:pStyle w:val="Heading2"/>
      </w:pPr>
      <w:bookmarkStart w:id="17" w:name="_3vsfpf5czse7" w:colFirst="0" w:colLast="0"/>
      <w:bookmarkEnd w:id="17"/>
      <w:r>
        <w:t xml:space="preserve">2.8 Machine Learning for Quantitative Risk Scoring </w:t>
      </w:r>
    </w:p>
    <w:p w14:paraId="3894647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Machine learning holds the promise to shift the paradigm in cybersecurity evaluations, from largely rule-based to data-driven risk prediction and scoring. Unlike attack detection, where the outcome is only a set of attacks or whether attacks are detected, quantitative risk assessment involves identifying a definite outcome – a level or category of cybersecurity risk. The literature on IoT cybersecurity showcases significant investigations of the use of ML in attack detection and classification. Current IoT security literature presents many cases of how ML has been applied in attack detection and classification. Harahsheh and Chen (2023) and Alfahaid et al. (2025) point out the increasing role of machine learning </w:t>
      </w:r>
      <w:r>
        <w:rPr>
          <w:rFonts w:ascii="Times New Roman" w:eastAsia="Times New Roman" w:hAnsi="Times New Roman" w:cs="Times New Roman"/>
          <w:sz w:val="24"/>
          <w:szCs w:val="24"/>
        </w:rPr>
        <w:lastRenderedPageBreak/>
        <w:t>in the field of IoT security. Many studies, however, still devote the lion's share of their attention to understanding whether network traffic is malicious and not to evaluating and prioritising the downstream cybersecurity risk of an IoT device. A quantitative approach can take into account various characteristics at once. They can contain vulnerability-related characteristics, device behaviour, device input/output information, network exposure and security-event information if those exist. Barlybayev et al. (2024) showcase machine learning and ontologies to model the information-security risks flexibly, whereas Simanjuntak (2024) explores how to use machine learning to assess the information-security risks and make a proactive judgement on threats. Islam et al. also show how risk prediction can be implemented using a neural network approach in the field of medical IoT cybersecurity. Quantitative risk scoring does have some methodological difficulties, however. The target variable has to be well-defined, the chosen indicators have to be defensibly correlated to the cybersecurity risk, and the resulting predictions then have to be actionable for prioritisation. In this context, it is not sufficient to just copy the intrusion-detection evaluation procedure used in the proposed study, and that is why the proposed study considers risk assessment to be an inherently different model problem.</w:t>
      </w:r>
    </w:p>
    <w:p w14:paraId="2FDFCEE0" w14:textId="77777777" w:rsidR="000239CE" w:rsidRDefault="00000000">
      <w:pPr>
        <w:pStyle w:val="Heading2"/>
      </w:pPr>
      <w:bookmarkStart w:id="18" w:name="_vbfebmnkyd94" w:colFirst="0" w:colLast="0"/>
      <w:bookmarkEnd w:id="18"/>
      <w:r>
        <w:t xml:space="preserve">2.9 Datasets and Evaluation Metrics in IoT Cybersecurity Research </w:t>
      </w:r>
    </w:p>
    <w:p w14:paraId="38103B7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Selecting appropriate datasets is crucial to machine learning research in IoT cybersecurity because different variables present in IoT datasets determine which characteristics of cybersecurity can be investigated. Current publications analyse databases that include network-flow data, packet data, a label of attacks, and device activity and various other cybersecurity-related properties. The appropriateness of a data set for a certain research outcome will depend on whether the variables within the data set can reasonably contribute to the outcome. A dataset created for intrusion detection might be suitable for intrusion detection but may need further consideration before it can be used for quantitative cybersecurity risk assessment. Thus, the selection of the data set should be consistent with the research question, its operationalisation of the risk and the intended modelling method. Typical evaluation metrics are used in cybersecurity machine learning studies such as Accuracy, Precision, Recall, F1 and ROC-AUC. (accuracy) is the percentage of observations correctly classified, and (precision) is the percentage of all test results that are predicted as "positive" given they are actually "positive. Recall is the ability of a model to detect positive cases, and F1 Score measures both Precision and Recall. The ROC-AUC can be employed to assess the discrimination at every threshold for a classification model. Other metrics of evidence of the model performance are the Precision, Recall, F1-score and, if applicable, the ROC-AUC. Operational definitions of the target variables and the last modelling approach will determine the final evaluation measures in this study.</w:t>
      </w:r>
    </w:p>
    <w:p w14:paraId="61C5569C" w14:textId="77777777" w:rsidR="000239CE" w:rsidRDefault="00000000">
      <w:pPr>
        <w:pStyle w:val="Heading2"/>
      </w:pPr>
      <w:bookmarkStart w:id="19" w:name="_mv91f15rvnhj" w:colFirst="0" w:colLast="0"/>
      <w:bookmarkEnd w:id="19"/>
      <w:r>
        <w:lastRenderedPageBreak/>
        <w:t>2.10 Comparative Analysis of Existing Studies</w:t>
      </w:r>
    </w:p>
    <w:tbl>
      <w:tblPr>
        <w:tblStyle w:val="a"/>
        <w:tblW w:w="10170" w:type="dxa"/>
        <w:tblInd w:w="-330" w:type="dxa"/>
        <w:tblBorders>
          <w:top w:val="nil"/>
          <w:left w:val="nil"/>
          <w:bottom w:val="nil"/>
          <w:right w:val="nil"/>
          <w:insideH w:val="nil"/>
          <w:insideV w:val="nil"/>
        </w:tblBorders>
        <w:tblLayout w:type="fixed"/>
        <w:tblLook w:val="0600" w:firstRow="0" w:lastRow="0" w:firstColumn="0" w:lastColumn="0" w:noHBand="1" w:noVBand="1"/>
      </w:tblPr>
      <w:tblGrid>
        <w:gridCol w:w="1080"/>
        <w:gridCol w:w="1410"/>
        <w:gridCol w:w="1245"/>
        <w:gridCol w:w="1290"/>
        <w:gridCol w:w="1380"/>
        <w:gridCol w:w="1485"/>
        <w:gridCol w:w="2280"/>
      </w:tblGrid>
      <w:tr w:rsidR="000239CE" w14:paraId="6E8902A9" w14:textId="77777777">
        <w:trPr>
          <w:trHeight w:val="435"/>
        </w:trPr>
        <w:tc>
          <w:tcPr>
            <w:tcW w:w="108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6A988279" w14:textId="77777777" w:rsidR="000239CE" w:rsidRDefault="00000000">
            <w:pPr>
              <w:spacing w:line="240" w:lineRule="auto"/>
              <w:jc w:val="both"/>
              <w:rPr>
                <w:rFonts w:ascii="Times New Roman" w:eastAsia="Times New Roman" w:hAnsi="Times New Roman" w:cs="Times New Roman"/>
                <w:b/>
                <w:bCs/>
              </w:rPr>
            </w:pPr>
            <w:r>
              <w:rPr>
                <w:rFonts w:ascii="Times New Roman" w:eastAsia="Times New Roman" w:hAnsi="Times New Roman" w:cs="Times New Roman"/>
                <w:b/>
                <w:bCs/>
              </w:rPr>
              <w:t>Study</w:t>
            </w:r>
          </w:p>
        </w:tc>
        <w:tc>
          <w:tcPr>
            <w:tcW w:w="141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77D25A0F" w14:textId="77777777" w:rsidR="000239CE" w:rsidRDefault="00000000">
            <w:pPr>
              <w:spacing w:line="240" w:lineRule="auto"/>
              <w:jc w:val="both"/>
              <w:rPr>
                <w:rFonts w:ascii="Times New Roman" w:eastAsia="Times New Roman" w:hAnsi="Times New Roman" w:cs="Times New Roman"/>
                <w:b/>
                <w:bCs/>
              </w:rPr>
            </w:pPr>
            <w:r>
              <w:rPr>
                <w:rFonts w:ascii="Times New Roman" w:eastAsia="Times New Roman" w:hAnsi="Times New Roman" w:cs="Times New Roman"/>
                <w:b/>
                <w:bCs/>
              </w:rPr>
              <w:t>Approach / Model</w:t>
            </w:r>
          </w:p>
        </w:tc>
        <w:tc>
          <w:tcPr>
            <w:tcW w:w="124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5BD5E630" w14:textId="77777777" w:rsidR="000239CE" w:rsidRDefault="00000000">
            <w:pPr>
              <w:spacing w:line="240" w:lineRule="auto"/>
              <w:jc w:val="both"/>
              <w:rPr>
                <w:rFonts w:ascii="Times New Roman" w:eastAsia="Times New Roman" w:hAnsi="Times New Roman" w:cs="Times New Roman"/>
                <w:b/>
                <w:bCs/>
              </w:rPr>
            </w:pPr>
            <w:r>
              <w:rPr>
                <w:rFonts w:ascii="Times New Roman" w:eastAsia="Times New Roman" w:hAnsi="Times New Roman" w:cs="Times New Roman"/>
                <w:b/>
                <w:bCs/>
              </w:rPr>
              <w:t>Dataset / Evidence Base</w:t>
            </w:r>
          </w:p>
        </w:tc>
        <w:tc>
          <w:tcPr>
            <w:tcW w:w="129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37EC9947" w14:textId="77777777" w:rsidR="000239CE" w:rsidRDefault="00000000">
            <w:pPr>
              <w:spacing w:line="240" w:lineRule="auto"/>
              <w:jc w:val="both"/>
              <w:rPr>
                <w:rFonts w:ascii="Times New Roman" w:eastAsia="Times New Roman" w:hAnsi="Times New Roman" w:cs="Times New Roman"/>
                <w:b/>
                <w:bCs/>
              </w:rPr>
            </w:pPr>
            <w:r>
              <w:rPr>
                <w:rFonts w:ascii="Times New Roman" w:eastAsia="Times New Roman" w:hAnsi="Times New Roman" w:cs="Times New Roman"/>
                <w:b/>
                <w:bCs/>
              </w:rPr>
              <w:t>Risk Indicators / Features</w:t>
            </w:r>
          </w:p>
        </w:tc>
        <w:tc>
          <w:tcPr>
            <w:tcW w:w="138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0AC10A78" w14:textId="77777777" w:rsidR="000239CE" w:rsidRDefault="00000000">
            <w:pPr>
              <w:spacing w:line="240" w:lineRule="auto"/>
              <w:jc w:val="both"/>
              <w:rPr>
                <w:rFonts w:ascii="Times New Roman" w:eastAsia="Times New Roman" w:hAnsi="Times New Roman" w:cs="Times New Roman"/>
                <w:b/>
                <w:bCs/>
              </w:rPr>
            </w:pPr>
            <w:r>
              <w:rPr>
                <w:rFonts w:ascii="Times New Roman" w:eastAsia="Times New Roman" w:hAnsi="Times New Roman" w:cs="Times New Roman"/>
                <w:b/>
                <w:bCs/>
              </w:rPr>
              <w:t>Metrics / Evaluation</w:t>
            </w:r>
          </w:p>
        </w:tc>
        <w:tc>
          <w:tcPr>
            <w:tcW w:w="148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2ABB509F" w14:textId="77777777" w:rsidR="000239CE" w:rsidRDefault="00000000">
            <w:pPr>
              <w:spacing w:line="240" w:lineRule="auto"/>
              <w:jc w:val="both"/>
              <w:rPr>
                <w:rFonts w:ascii="Times New Roman" w:eastAsia="Times New Roman" w:hAnsi="Times New Roman" w:cs="Times New Roman"/>
                <w:b/>
                <w:bCs/>
              </w:rPr>
            </w:pPr>
            <w:r>
              <w:rPr>
                <w:rFonts w:ascii="Times New Roman" w:eastAsia="Times New Roman" w:hAnsi="Times New Roman" w:cs="Times New Roman"/>
                <w:b/>
                <w:bCs/>
              </w:rPr>
              <w:t>Key Limitation</w:t>
            </w:r>
          </w:p>
        </w:tc>
        <w:tc>
          <w:tcPr>
            <w:tcW w:w="228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6F10B1FC" w14:textId="77777777" w:rsidR="000239CE" w:rsidRDefault="00000000">
            <w:pPr>
              <w:spacing w:line="240" w:lineRule="auto"/>
              <w:jc w:val="both"/>
              <w:rPr>
                <w:rFonts w:ascii="Times New Roman" w:eastAsia="Times New Roman" w:hAnsi="Times New Roman" w:cs="Times New Roman"/>
                <w:b/>
                <w:bCs/>
              </w:rPr>
            </w:pPr>
            <w:r>
              <w:rPr>
                <w:rFonts w:ascii="Times New Roman" w:eastAsia="Times New Roman" w:hAnsi="Times New Roman" w:cs="Times New Roman"/>
                <w:b/>
                <w:bCs/>
              </w:rPr>
              <w:t>How the Proposed Model Differs</w:t>
            </w:r>
          </w:p>
        </w:tc>
      </w:tr>
      <w:tr w:rsidR="000239CE" w14:paraId="0D0BF86A" w14:textId="77777777">
        <w:trPr>
          <w:trHeight w:val="1185"/>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937FFD0"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Inayat et al. (2022)</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5D9021"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Survey of learning-based cyberattack detection methods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6EF2FD"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IoT cybersecurity studies/datasets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6CCC2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Network and attack-related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E17BE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Detection metrics reported across reviewed studies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5BA83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Strong focus on attack detection rather than quantitative risk assessment</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51D2A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quantitative cybersecurity risk assessment rather than detection alone</w:t>
            </w:r>
          </w:p>
        </w:tc>
      </w:tr>
      <w:tr w:rsidR="000239CE" w14:paraId="63629989" w14:textId="77777777">
        <w:trPr>
          <w:trHeight w:val="185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F45AB97"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Gopalakrishna et al. (2022)</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D4725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Engineering and security practices for ML-based IoT devices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33F73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IoT/ML engineering literature</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A07B09"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Security and engineering considerations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9CD1A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Practice-oriented analysis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22BA4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Primarily concerned with engineering/security practices rather than quantitative risk modelling</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51C0E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Develops an empirical ML-based risk assessment approach</w:t>
            </w:r>
          </w:p>
        </w:tc>
      </w:tr>
      <w:tr w:rsidR="000239CE" w14:paraId="5FDCF399" w14:textId="77777777">
        <w:trPr>
          <w:trHeight w:val="185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58A91661"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Hulayyil, Li and Xu (2023)</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C598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ML-based vulnerability detection and classification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92BAF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IoT device security data</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1CC29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Vulnerability-related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631C83"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Detection/classification performance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49A3C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vulnerability detection/classification rather than broader quantitative device risk</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1C1EF8"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Integrates broader risk-related indicators into quantitative assessment</w:t>
            </w:r>
          </w:p>
        </w:tc>
      </w:tr>
      <w:tr w:rsidR="000239CE" w14:paraId="332F7F4D" w14:textId="77777777">
        <w:trPr>
          <w:trHeight w:val="185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3A7A16D0"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Khan et al. (2023)</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CA086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ML-based cybersecurity threat detection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B1EF6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IoT-assisted cloud environment</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3AFA7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Cybersecurity/network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A8A226"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 threat-detection performance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612E45"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Detection-focused rather than comprehensive quantitative risk scoring</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38FC2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quantitative IoT cybersecurity risk assessment</w:t>
            </w:r>
          </w:p>
        </w:tc>
      </w:tr>
      <w:tr w:rsidR="000239CE" w14:paraId="5FB9648D" w14:textId="77777777">
        <w:trPr>
          <w:trHeight w:val="1215"/>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403379D9"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Okolo (2023)</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D6619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 of ML/deep learning for IoT security and privacy</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6B6719"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Reviewed IoT security literature</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5F2A95"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Threat, privacy and security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F183AD"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Review-based comparison</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554CE8"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Broad review; does not develop a quantitative risk model</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741793"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Uses the identified literature to develop and evaluate a specific risk assessment model</w:t>
            </w:r>
          </w:p>
        </w:tc>
      </w:tr>
      <w:tr w:rsidR="000239CE" w14:paraId="5E369392" w14:textId="77777777">
        <w:trPr>
          <w:trHeight w:val="185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665362B1"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Harahsheh and Chen (2023)</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FE089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Survey of ML in IoT security</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9CCFC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Reviewed ML/IoT security research</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DC5C0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Security and network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C3B56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Comparative literature analysis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14604E"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Identifies research challenges but does not provide an empirical risk-scoring model</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BF6947"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Addresses quantitative risk assessment and evaluation</w:t>
            </w:r>
          </w:p>
        </w:tc>
      </w:tr>
      <w:tr w:rsidR="000239CE" w14:paraId="4F014EF1" w14:textId="77777777">
        <w:trPr>
          <w:trHeight w:val="585"/>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6EC82C84"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lastRenderedPageBreak/>
              <w:t>Khatun et al. (2023)</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60B40D"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 of ML for healthcare-IoT security</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E8000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Healthcare-IoT literature</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5529C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Healthcare IoT security risks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30F4C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Review-based analysis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2BAB05"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Domain-specific healthcare focus</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4CBD27"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Targets heterogeneous IoT cybersecurity risk more broadly</w:t>
            </w:r>
          </w:p>
        </w:tc>
      </w:tr>
      <w:tr w:rsidR="000239CE" w14:paraId="5482D9A6" w14:textId="77777777">
        <w:trPr>
          <w:trHeight w:val="158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003E6239"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Rangelov et al. (2023)</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4AE30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ML-based intrusion detection methodology/toolchain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F521FE"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Urban IoT environments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260563"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Network/intrusion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A96108"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Intrusion-detection performance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FC6758"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Primarily intrusion-detection focused</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1562F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Addresses quantitative cybersecurity risk assessment</w:t>
            </w:r>
          </w:p>
        </w:tc>
      </w:tr>
      <w:tr w:rsidR="000239CE" w14:paraId="0263E3D9" w14:textId="77777777">
        <w:trPr>
          <w:trHeight w:val="555"/>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3AE4A46D"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Alomiri, Mishra and AlShehri (2024)</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84AB6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ML-based detection and prevention mechanism</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AFBAE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IoT network data</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A0E8F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Network/security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16DB91"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Detection/prevention performance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F24994"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cyberattack detection and prevention</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FD8F0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quantitative risk assessment rather than only attack detection</w:t>
            </w:r>
          </w:p>
        </w:tc>
      </w:tr>
      <w:tr w:rsidR="000239CE" w14:paraId="6D6CCFD9" w14:textId="77777777">
        <w:trPr>
          <w:trHeight w:val="915"/>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4D289E13"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Simanjuntak (2024)</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45191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ML-based risk assessment framework</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E1790D"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Cybersecurity/AI/IoT context</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EDC9CD"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Risk-related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63B4C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Risk-assessment framework evaluation</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1A56E9"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Framework-level focus; empirical applicability may be context dependent</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84F9B8"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Develops and empirically evaluates a defined IoT risk assessment model</w:t>
            </w:r>
          </w:p>
        </w:tc>
      </w:tr>
      <w:tr w:rsidR="000239CE" w14:paraId="114BFDE2" w14:textId="77777777">
        <w:trPr>
          <w:trHeight w:val="185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026EA708"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Al-Quayed, Ahmad and Humayun (2024)</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0A804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ML/deep learning intrusion detection and prevention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E8CBC3"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Industry 4.0 wireless sensor networks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DDD4C1"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Network and intrusion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37AC95"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Detection/prevention performance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E49A0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Detection/prevention focus rather than general quantitative risk assessment</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F51C4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Concentrates on quantitative cybersecurity risk assessment</w:t>
            </w:r>
          </w:p>
        </w:tc>
      </w:tr>
      <w:tr w:rsidR="000239CE" w14:paraId="0C4A5B53" w14:textId="77777777">
        <w:trPr>
          <w:trHeight w:val="212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2B579242"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Barlybayev et al. (2024)</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92A89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ML-based information-security risk model with ontologies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59C486"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Information-security risk context</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D54091"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Risk and ontology-based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1AC62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Risk-model evaluation</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2FB674"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Broader information-security focus rather than heterogeneous IoT-specific assessment</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777183"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Applies the risk-modelling principle specifically to IoT cybersecurity</w:t>
            </w:r>
          </w:p>
        </w:tc>
      </w:tr>
      <w:tr w:rsidR="000239CE" w14:paraId="01D0FF51" w14:textId="77777777">
        <w:trPr>
          <w:trHeight w:val="185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B9E437D"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Ortiz-Ruiz et al. (2024)</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8FDF1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Comparative ML techniques for IoT cyberattack prevention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D3BA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IoT cybersecurity context</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977E5E"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Attack/network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D7B529"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Comparative ML performance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4DDE0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cyberattack prevention</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4AACB9"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quantitative risk assessment and prioritisation</w:t>
            </w:r>
          </w:p>
        </w:tc>
      </w:tr>
      <w:tr w:rsidR="000239CE" w14:paraId="7CD115B3" w14:textId="77777777">
        <w:trPr>
          <w:trHeight w:val="75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49DF6C30"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Prince et al. (2024)</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465C43"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IEEE standards and deep learning</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4E3341"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IoT device cybersecurity</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11384D"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Network/security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A9CD3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Deep-learning security performance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31CE3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Security/detection orientation</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C189D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risk assessment rather than solely attack prevention</w:t>
            </w:r>
          </w:p>
        </w:tc>
      </w:tr>
      <w:tr w:rsidR="000239CE" w14:paraId="610A44A7" w14:textId="77777777">
        <w:trPr>
          <w:trHeight w:val="1065"/>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7C3A811D"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lastRenderedPageBreak/>
              <w:t>Islam et al. (2024)</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7836E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Neural-network risk prediction and simulation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E06356"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Medical IoT cybersecurity</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4FC577"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Medical IoT risk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573D6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Risk prediction/simulation</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DA48DD"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Healthcare-specific context</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2A40F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Targets heterogeneous IoT environments beyond a single application domain</w:t>
            </w:r>
          </w:p>
        </w:tc>
      </w:tr>
      <w:tr w:rsidR="000239CE" w14:paraId="4A32DC88" w14:textId="77777777">
        <w:trPr>
          <w:trHeight w:val="315"/>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61F8921C"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Zhukabayeva et al. (2025)</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0A150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Penetration testing and ML-driven cybersecurity framework</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D5E471"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IoT and smart-city wireless networks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A9ABA8"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Penetration/security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2AEF06"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Framework/security evaluation</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208C5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Strong penetration-testing orientation</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B5240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quantitative risk assessment rather than primarily penetration testing</w:t>
            </w:r>
          </w:p>
        </w:tc>
      </w:tr>
      <w:tr w:rsidR="000239CE" w14:paraId="430A7EFA" w14:textId="77777777">
        <w:trPr>
          <w:trHeight w:val="158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C4337A8"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Alfahaid et al. (2025)</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BAF13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Comprehensive survey of ML-based IoT security</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C57664"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Reviewed IoT ML-security studies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5BD43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Security/network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E9F004"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Comparative survey analysis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A9AAC8"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 rather than empirical risk-model development</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09B8F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Develops and evaluates an empirical risk assessment model</w:t>
            </w:r>
          </w:p>
        </w:tc>
      </w:tr>
      <w:tr w:rsidR="000239CE" w14:paraId="658805CE" w14:textId="77777777">
        <w:trPr>
          <w:trHeight w:val="131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04B61816"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Ali et al. (2025)</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C6C09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 of ML-driven IoT cyber-threat detection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D7F87D"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Reviewed IoT cybersecurity literature</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64A8C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Threat-detection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AAC9A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Literature comparison</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0802B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Detection-oriented review</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5BD1B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quantitative risk assessment</w:t>
            </w:r>
          </w:p>
        </w:tc>
      </w:tr>
      <w:tr w:rsidR="000239CE" w14:paraId="5DE71888" w14:textId="77777777">
        <w:trPr>
          <w:trHeight w:val="131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2E53AADF"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Malik, Arshid, Noonari and Munir (2025)</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CEEA3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AI/ML cybersecurity framework for threat detection and prevention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FC9C45"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Cybersecurity data/context</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03DDCE"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Threat and network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610067"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Detection/prevention performance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593DB7"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Emphasis on threat detection and prevention</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A18E9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quantitative risk assessment</w:t>
            </w:r>
          </w:p>
        </w:tc>
      </w:tr>
      <w:tr w:rsidR="000239CE" w14:paraId="40281EE2" w14:textId="77777777">
        <w:trPr>
          <w:trHeight w:val="239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05A4FABE"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Ali et al. (2025)</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33FCA1"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AI-based integrated cybersecurity risk assessment and resilience framework</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6F6967"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National critical-infrastructure context</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2B881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Critical-infrastructure risk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115F09"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Risk/resilience evaluation</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778CF9"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Critical-infrastructure orientation</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6808D7"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Applies quantitative ML risk assessment specifically to heterogeneous IoT environments</w:t>
            </w:r>
          </w:p>
        </w:tc>
      </w:tr>
      <w:tr w:rsidR="000239CE" w14:paraId="201BAFF4" w14:textId="77777777">
        <w:trPr>
          <w:trHeight w:val="216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5E35AAD4"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Proposed study</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E761F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ML-based quantitative cybersecurity risk assessment</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A6A14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Selected suitable IoT/cybersecurity dataset</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867C2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Relevant vulnerability, behavioural and network-exposure indicators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56EAE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Appropriate predictive and comparative risk-assessment metrics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7F1D07"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895F59"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Explicitly focuses on quantitative IoT cybersecurity risk assessment, risk prioritisation and comparison with an appropriate conventional assessment approach</w:t>
            </w:r>
          </w:p>
        </w:tc>
      </w:tr>
    </w:tbl>
    <w:p w14:paraId="6139D637" w14:textId="77777777" w:rsidR="000239CE" w:rsidRDefault="00000000">
      <w:pPr>
        <w:pStyle w:val="Heading2"/>
      </w:pPr>
      <w:bookmarkStart w:id="20" w:name="_xwjjq9qulbpy" w:colFirst="0" w:colLast="0"/>
      <w:bookmarkEnd w:id="20"/>
      <w:r>
        <w:t xml:space="preserve">2.11 Research Gaps </w:t>
      </w:r>
    </w:p>
    <w:p w14:paraId="02DBED2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Recent years have witnessed significant advances in the use of machine learning to enhance the security of the IoT domain, especially in intrusion and anomaly detection, and in opportunities for the prevention </w:t>
      </w:r>
      <w:r>
        <w:rPr>
          <w:rFonts w:ascii="Times New Roman" w:eastAsia="Times New Roman" w:hAnsi="Times New Roman" w:cs="Times New Roman"/>
          <w:sz w:val="24"/>
          <w:szCs w:val="24"/>
        </w:rPr>
        <w:lastRenderedPageBreak/>
        <w:t>of cyberattacks, through the classification of vulnerabilities. The literature shows that there is significant development in using machine learning to improve security in the IoT domain, especially in intrusion detection, anomaly detection, and opportunities for prevention, which includes vulnerability classification. However, most of the current work is centred around identifying malicious activity within the network, instead of quantitatively figuring out and prioritising the cybersecurity threat caused by the IoT device. Several studies are guided by distinct application fields, such as security in critical infrastructure, industrial systems and health, but those studies can serve as a basis for the present study. This poses a research challenge where cybersecurity risks are not considered in a one-size-fits-all scenario but in a heterogeneous IoT environment that takes multiple relevant attributes of attacks into consideration, instead of just a single attribute. Therefore, the literature suggests that research is still required to create and validate a model for conducting a quantitative cybersecurity risk assessment by considering relevant IoT risk indicators for conducting a systematic risk assessment and risk prioritisation. The proposed research will fill this gap based on secondary cybersecurity data and with an empirical machine learning methodology.</w:t>
      </w:r>
    </w:p>
    <w:p w14:paraId="4A24A2BE" w14:textId="77777777" w:rsidR="000239CE" w:rsidRDefault="00000000">
      <w:pPr>
        <w:pStyle w:val="Heading2"/>
      </w:pPr>
      <w:bookmarkStart w:id="21" w:name="_6vyxhg50ewyp" w:colFirst="0" w:colLast="0"/>
      <w:bookmarkEnd w:id="21"/>
      <w:r>
        <w:t>2.12 Relation to the Proposed Study</w:t>
      </w:r>
    </w:p>
    <w:p w14:paraId="7A841CC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squarely face the identified research gap by going from the stage of how to detect and classify cyberattacks with the tools they have at hand, to the stage of quantitative cybersecurity risk assessment. The project explores indicators that can be operationalised through the selected data, which are related to vulnerability-related, behavioural and network-related characteristics where they exist and are appropriate. The indicators selected will be fed into a machine learning-based risk assessment model. A structured methodology will be used to develop and evaluate the model, and measures appropriate to the final modelling task will be used as the measure for the model's performance. The proposed approach will be contrasted to a suitable conventional cybersecurity risk assessment approach. It is important, then, to distinguish the contribution of the study from the building of yet another IoT intrusion detection system. However, it seeks to shift the focus of current machine learning research approaches in the cybersecurity space from qualitative risk analysis to risk prioritisation in a heterogeneous IoT environment.</w:t>
      </w:r>
    </w:p>
    <w:p w14:paraId="394FFEC4" w14:textId="77777777" w:rsidR="000239CE" w:rsidRDefault="00000000">
      <w:pPr>
        <w:pStyle w:val="Heading2"/>
      </w:pPr>
      <w:bookmarkStart w:id="22" w:name="_hp717w1g09tv" w:colFirst="0" w:colLast="0"/>
      <w:bookmarkEnd w:id="22"/>
      <w:r>
        <w:t>2.13 Summary</w:t>
      </w:r>
    </w:p>
    <w:p w14:paraId="4CED795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 reviews the literature of cybersecurity risk assessment and machine learning in IoT and explores issues such as diversity in devices and variability in operation. It covers all of the uses of machine learning, like anomaly detection and intrusion detection, but adds that this does not cover the assessment of quantitative risk. The chapter also provides a brief overview of predictive risk modelling and the need to come up with an ML-enabled quantitative model of cybersecurity risk assessment for the IoT. The methodological procedures related to the development, implementation and evaluation of models are defined in Chapter 3.</w:t>
      </w:r>
    </w:p>
    <w:p w14:paraId="5665FBD2" w14:textId="12E763E4" w:rsidR="000239CE" w:rsidRDefault="00000000">
      <w:pPr>
        <w:pStyle w:val="Heading1"/>
      </w:pPr>
      <w:bookmarkStart w:id="23" w:name="_uee98pdrfchr" w:colFirst="0" w:colLast="0"/>
      <w:bookmarkEnd w:id="23"/>
      <w:r>
        <w:br w:type="page"/>
      </w:r>
      <w:bookmarkStart w:id="24" w:name="_1vuk3fjqpqz4" w:colFirst="0" w:colLast="0"/>
      <w:bookmarkEnd w:id="24"/>
      <w:r>
        <w:lastRenderedPageBreak/>
        <w:t>CHAPTER 3: RESEARCH METHODOLOGY</w:t>
      </w:r>
    </w:p>
    <w:p w14:paraId="217A7F68" w14:textId="77777777" w:rsidR="000239CE" w:rsidRDefault="00000000">
      <w:pPr>
        <w:pStyle w:val="Heading2"/>
      </w:pPr>
      <w:bookmarkStart w:id="25" w:name="_5dvjcwu4y7jk" w:colFirst="0" w:colLast="0"/>
      <w:bookmarkEnd w:id="25"/>
      <w:r>
        <w:t>3.1 Introduction</w:t>
      </w:r>
    </w:p>
    <w:p w14:paraId="737683A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design and methodology that have been used to develop and test the quantitative cybersecurity risk assessment model using machine learning tools in heterogeneous Internet of Things (IoT) environments are presented. The study adopts a quantitative secondary-data research design with experts leveraging the CICIoT2023 cybersecurity publicly available datasets. The methodology is the specification of the way in which the research questions and research objectives are realised in an empirical investigation. It presents an explanation of the research philosophy, research approach, research design, research approach and research framework. It also outlines the data science process that has been followed to prepare the data, select the relevant risk indicators, build the machine learning models and test their performance. Design Science Research (DSR) is included as the overarching research approach since the study is related to the design and evaluation of a computational artefact, namely the machine learning-based cybersecurity risk assessment model. CRISP-DM data science process model is used to structure the data analysis and modelling activities.</w:t>
      </w:r>
    </w:p>
    <w:p w14:paraId="24A4C94D" w14:textId="77777777" w:rsidR="000239CE" w:rsidRDefault="00000000">
      <w:pPr>
        <w:pStyle w:val="Heading2"/>
      </w:pPr>
      <w:bookmarkStart w:id="26" w:name="_mdnmzs5x3l5m" w:colFirst="0" w:colLast="0"/>
      <w:bookmarkEnd w:id="26"/>
      <w:r>
        <w:t>3.2 Research Philosophy</w:t>
      </w:r>
    </w:p>
    <w:p w14:paraId="60CB54B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is of a positivist approach that is why it is based on measurable cybersecurity observations, numerical data and objective evaluation. The positivist model can be used in research that can be investigated by systematic measurement and quantitative analysis. No subject experiences, interviews or opinions of participants are needed in this research. Rather, it examines measurable network activity on an existing cybersecurity dataset and explores relationships among selected variables and a specified cybersecurity risk outcome. The positivist approach is also in line with the use of quantitative (numerical) pre-established criteria to assess machine learning models. Objective evidence of model performance can be provided through indicators such as Accuracy, Precision, Recall, F1-score, and ROC-AUC. Using a publicly available dataset also contributes to transparency and reproducibility, as the analysis can be carried out on a dataset publicly available for use by other researchers. Thus, positivism is an appropriate research philosophy for this study, where the study aims to create evidence by systematically analysing numerical observations of numbers to evaluate cyber security.</w:t>
      </w:r>
    </w:p>
    <w:p w14:paraId="737E67E4" w14:textId="77777777" w:rsidR="000239CE" w:rsidRDefault="00000000">
      <w:pPr>
        <w:pStyle w:val="Heading2"/>
      </w:pPr>
      <w:bookmarkStart w:id="27" w:name="_ej6aej4ar" w:colFirst="0" w:colLast="0"/>
      <w:bookmarkEnd w:id="27"/>
      <w:r>
        <w:t>3.3 Research Approach</w:t>
      </w:r>
    </w:p>
    <w:p w14:paraId="53648D7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adopts a deductive research method. The approach starts with existing theory and practice on IoT cyber security, cyber security risk assessment and machine learning. As discussed in Chapter 2, the reviewed literature shows that limitations in traditional risk assessment and the use of machine learning for cybersecurity in IoT are becoming highly noticeable. The current state of the art is used to define some potentially relevant cybersecurity risk indicators and the approach to the proposed risk assessment. The chosen data set is then studied, and ways to measure variables are identified for the empirical investigation. </w:t>
      </w:r>
      <w:r>
        <w:rPr>
          <w:rFonts w:ascii="Times New Roman" w:eastAsia="Times New Roman" w:hAnsi="Times New Roman" w:cs="Times New Roman"/>
          <w:sz w:val="24"/>
          <w:szCs w:val="24"/>
        </w:rPr>
        <w:lastRenderedPageBreak/>
        <w:t>The data is then preprocessed, and the relevant features are identified, followed by operationalisation of the risk outcome, building and testing machine learning models. The deductive approach guarantees that there is a logical connection between the literature, research questions, objectives, methodological choices and empirical evaluation.</w:t>
      </w:r>
    </w:p>
    <w:p w14:paraId="5394D165" w14:textId="77777777" w:rsidR="000239CE" w:rsidRDefault="00000000">
      <w:pPr>
        <w:pStyle w:val="Heading2"/>
      </w:pPr>
      <w:bookmarkStart w:id="28" w:name="_72sf9m4v8syu" w:colFirst="0" w:colLast="0"/>
      <w:bookmarkEnd w:id="28"/>
      <w:r>
        <w:t>3.4 Research Framework</w:t>
      </w:r>
    </w:p>
    <w:p w14:paraId="0F31F97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overarching structure that links the research problem, theory, data, modelling activities, and the evaluation is called the research framework. The framework starts with the research gap that was identified in Chapter 2, which emphasises the lack of a wide range of cybersecurity research in the field of IoT that focuses on quantitative risk assessment and prioritisation. The second step is finding indicators from the literature which are relevant for cybersecurity risks and checking if these can be represented by the selected data set. Finally, the data that are available are processed and transformed to fit the machine learning format. A measurable cybersecurity risk outcome is defined, and then suitable machine learning algorithms are chosen and trained. The resultant models are then tested with suitable quantitative testing measures. Answers to the research questions and a comparison with an appropriate traditional cybersecurity risk assessment process used are included. The conceptual framework can thus be broken down into the following pieces: The steps involved in constructing the research problem include: research problem, literature and research gap, risk indicator identification, dataset selection, data pre-processing, risk outcome definition, machine learning model development, machine learning model training and testing, performance evaluation, comparative assessment, and conclusions. </w:t>
      </w:r>
    </w:p>
    <w:p w14:paraId="0B3D1C89" w14:textId="77777777" w:rsidR="000239CE" w:rsidRDefault="00000000">
      <w:pPr>
        <w:pStyle w:val="Heading2"/>
      </w:pPr>
      <w:bookmarkStart w:id="29" w:name="_76h9yx806th2" w:colFirst="0" w:colLast="0"/>
      <w:bookmarkEnd w:id="29"/>
      <w:r>
        <w:t>3.5 Data Science Process Model</w:t>
      </w:r>
    </w:p>
    <w:p w14:paraId="427C6B5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empirical Data Science process is designed according to the Cross-Industry Standard Process for Data Mining (CRISP-DM). The CRISP-DM structure can be applied systematically to engage with data-driven modelling and corresponds to a possible structure of the investigation of machine learning. In this research, the first stage, namely Business Understanding, is manifested in the process of understanding the Cybersecurity Risk Assessment problem and formulating the research aim, objectives and research questions. Maintaining existing methods, the study aims to fill the gaps with a quantitative machine learning approach for evaluating and ranking the cybersecurity risks within heterogeneous IoT environments. Data Understanding is the next phase, which includes the data structure, variables, attack categories, traffic characteristics, and attack class distribution of the CICIoT2023 dataset. This stage determines if the data at hand can be used for the desired modelling problem. The third step is Data Preparation, which includes a review of missing and/or invalid observations, variables and possibly data leakage. Categorical variables are coded as necessary; numerical variables may be transformed or standardised as needed by the algorithm(s) chosen. At this stage, class imbalance is also taken into consideration. At the fourth step, the right matching algorithms in machine learning are selected and </w:t>
      </w:r>
      <w:r>
        <w:rPr>
          <w:rFonts w:ascii="Times New Roman" w:eastAsia="Times New Roman" w:hAnsi="Times New Roman" w:cs="Times New Roman"/>
          <w:sz w:val="24"/>
          <w:szCs w:val="24"/>
        </w:rPr>
        <w:lastRenderedPageBreak/>
        <w:t>developed for modelling. Logistic Regression will be applied as a baseline model - can consider using a tree-based model like RandomForest for capturing the nonlinear relationships and also feature importance information. In the fifth task – Evaluation, the developed models are evaluated based on an appropriate test set of performance measures. Where appropriate to the final modelling task, Truth and Accuracy-Based Performance Measures such as Accuracy, Precision, Recall, F1-score and ROC-AUC can be used. The evaluation also takes into account the constraint of target imbalance and the definition of the risk outcome. The last step, Deployment, will be explained in the context of this dissertation. The use of CRISP-DM assists in structuring the activities of data science, while DSR offers a skeleton of the overall research plan which is used to design and test the proposed artefact.</w:t>
      </w:r>
    </w:p>
    <w:p w14:paraId="3A2FC672" w14:textId="77777777" w:rsidR="000239CE" w:rsidRDefault="00000000">
      <w:pPr>
        <w:pStyle w:val="Heading2"/>
      </w:pPr>
      <w:bookmarkStart w:id="30" w:name="_vzgy21tsxv5g" w:colFirst="0" w:colLast="0"/>
      <w:bookmarkEnd w:id="30"/>
      <w:r>
        <w:t>3.6 Dataset Selection and Data Source</w:t>
      </w:r>
    </w:p>
    <w:p w14:paraId="55DCE05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Canadian Institute of Cybersecurity (CICIO) researchers at the University of New Brunswick's CICIoT2023 are the source of the data used for this study. The dataset consisted of network traffic made up of the sums of benign traffic generated by 105 real devices and various attack scenarios and was generated through an IoT topology. The dataset comprises seven major categories of attacks: DDoS, DoS, Reconnaissance, Web-based, Brute Force, Spoofing and Mirai. The dataset is hence used to support a thorough study based on representative network activities associated with the problem of cybersecurity in an IoT setting. The CICIoT2023 provides information about the network flows that could be written in CSV format for machine learning analyses. The Characteristics available are: Flow Duration, Protocol Information, Packet Rate, TCP Flags, Packet Count, Packet Size Statistics, Inter-arrival time, Network flow attributes, and others. The dataset suits this research and contains different IoT traffic types as well as some benign and malicious observations. It also yields measurable network attributes which can be explored for cybersecurity risk factors. The dataset, however, was created mainly for cybersecurity classification and attack identification purposes.</w:t>
      </w:r>
    </w:p>
    <w:p w14:paraId="1596B2FC" w14:textId="77777777" w:rsidR="000239CE" w:rsidRDefault="00000000">
      <w:pPr>
        <w:pStyle w:val="Heading2"/>
      </w:pPr>
      <w:bookmarkStart w:id="31" w:name="_739ga4v8i9qw" w:colFirst="0" w:colLast="0"/>
      <w:bookmarkEnd w:id="31"/>
      <w:r>
        <w:t>3.7 Data Pre-processing and Risk Indicator Selection</w:t>
      </w:r>
    </w:p>
    <w:p w14:paraId="515D376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enhance the quality and consistency of the data, the data will be preprocessed before the model is developed using machine learning. Firstly, the CICIoT2023 dataset will be analysed to understand the structure, data type of variables, missing or non-finite observations, duplicate records and class distribution. Data variables that have low predictive value or increase the likelihood of leakage will be explored as possible exclusions. All categorical variables will be encoded (in some situations), and numerical variables may be transformed or standardised according to the desired requirements of the machine learning algorithms. The availability of a substantial number of observations in the various attack categories is important from a methodological perspective, due to the class imbalance of the dataset. The class balancing will then be carried out only on the training set, leaving out the information in the test set from the modelling process. The potential risk indicators will be identified based on both the literature </w:t>
      </w:r>
      <w:r>
        <w:rPr>
          <w:rFonts w:ascii="Times New Roman" w:eastAsia="Times New Roman" w:hAnsi="Times New Roman" w:cs="Times New Roman"/>
          <w:sz w:val="24"/>
          <w:szCs w:val="24"/>
        </w:rPr>
        <w:lastRenderedPageBreak/>
        <w:t>review summarised in Chapter 2 and the empirical characteristics of the data. Possible candidate indicators are network-flow behaviour, protocol-related characteristics, packet transmission rates, packet counts, connection duration and other traffic that can be measured. The final feature selection will not be determined by the statistical association of the feature. The selected indicators also must have defensible relationships with cybersecurity risk and be provided by the documents related to the selected assessment domain or have a relevant dataset. Feature importance scores can then be evaluated to analyse individual features' contribution to model performance.</w:t>
      </w:r>
    </w:p>
    <w:p w14:paraId="00242E30" w14:textId="77777777" w:rsidR="000239CE" w:rsidRDefault="00000000">
      <w:pPr>
        <w:pStyle w:val="Heading2"/>
      </w:pPr>
      <w:bookmarkStart w:id="32" w:name="_dum09le35ko2" w:colFirst="0" w:colLast="0"/>
      <w:bookmarkEnd w:id="32"/>
      <w:r>
        <w:t>3.8 Risk Assessment Model and Machine Learning Development</w:t>
      </w:r>
    </w:p>
    <w:p w14:paraId="070C95E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should have clearly defined and measurable cybersecurity risk outcomes. The CICIoT2023 dataset includes various types of network traffic, such as benign traffic and malicious traffic like DDoS, DoS and Brute Force attacks. But the attribution of an attack should not be ignored as an end-to-end indicator of a cybersecurity threat. The risk outcome will be operationalised in the empirical modelling in line with the characteristics of the data available and research questions. This proposed formulation assumes that there is a binary classification of traffic: lower risk vs higher risk, benign traffic vs malicious traffic. This operationalisation also offers a measurable objective that can be leveraged for supervised machine learning, but does not necessarily represent a cybersecurity risk for IoTs. The target variable is the known cybersecurity risk result, and the explanatory variables are measurable characteristics of IoT network activity. For this, the machine learning model will thus be analysed on its ability to differentiate between the outlined risk classes. The logistic regression model is used as a reference model because it may be considered a relatively interpretable way to model a binary outcome. Another option is using a tree-based approach like Random Forest, which can be used to represent nonlinear relationships and give out feature-important information. Selection of models will be done according to methodological relevance and not only on the basis of a best performance score.</w:t>
      </w:r>
    </w:p>
    <w:p w14:paraId="08DF3D5A" w14:textId="77777777" w:rsidR="000239CE" w:rsidRDefault="00000000">
      <w:pPr>
        <w:pStyle w:val="Heading2"/>
      </w:pPr>
      <w:bookmarkStart w:id="33" w:name="_wlc4ky17l7hi" w:colFirst="0" w:colLast="0"/>
      <w:bookmarkEnd w:id="33"/>
      <w:r>
        <w:t>3.9 Ethical Considerations and Limitations</w:t>
      </w:r>
    </w:p>
    <w:p w14:paraId="7741484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Given the use of publicly available secondary cybersecurity data (the CICIoT2023 dataset), as well as the lack of human participants, interviews, and questionnaires, the investigators are able to categorise this study as a low-risk research project. All ethical guidelines and standards outlined in the UWTSD Research Data Management Policy and STEM MSc Ethics Form will be followed. The research will be funded through documentation of its use of the dataset, with a particular emphasis on data integrity during the downloading phase and during various phases of the research, including data processing and analysis. Ethical aspects will also play an important role when interpreting results, and this is made clear in the limitations of the dataset given the model. The following methodological limitations were identified: dependency on characteristics of the dataset investigated, potential class imbalance compromising the performance and limited scope/definition of cybersecurity risk caused by the limitation of variables. </w:t>
      </w:r>
    </w:p>
    <w:p w14:paraId="1E7F9FC6" w14:textId="77777777" w:rsidR="000239CE" w:rsidRDefault="00000000">
      <w:pPr>
        <w:pStyle w:val="Heading2"/>
      </w:pPr>
      <w:bookmarkStart w:id="34" w:name="_ki85pnm46y3" w:colFirst="0" w:colLast="0"/>
      <w:bookmarkEnd w:id="34"/>
      <w:r>
        <w:lastRenderedPageBreak/>
        <w:t>3.10 Chapter Summary</w:t>
      </w:r>
    </w:p>
    <w:p w14:paraId="21212DC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chapter, the methodology for creating and testing a machine learning-based quantitative Cybersecurity Risk Assessment model is explained. The research is conducted using a positivist philosophy with a deductive research method that has been applied in the quantitative secondary data research design with the Design Science Research model. It brings together the research problem, literature, risk indicators, data, model activities and evaluation. It systematically tackles the issues related to data understanding, preparation, modelling and evaluation using CRISP-DM. The chosen CICIoT2023 dataset provides different categories of attacks, including a large variety of network traffic generated by the IoT devices. Ethical guidelines and methodological constraints are also addressed, focusing on data openly available but without people involved. The Chapter 2 results of empirical analysis and performance evaluation of the proposed machine learning model will be presented in the next Chapter.</w:t>
      </w:r>
    </w:p>
    <w:p w14:paraId="10E6ADCC" w14:textId="77777777" w:rsidR="000239CE" w:rsidRDefault="00000000">
      <w:pPr>
        <w:spacing w:line="360" w:lineRule="auto"/>
        <w:jc w:val="both"/>
        <w:rPr>
          <w:rFonts w:ascii="Times New Roman" w:eastAsia="Times New Roman" w:hAnsi="Times New Roman" w:cs="Times New Roman"/>
          <w:sz w:val="24"/>
          <w:szCs w:val="24"/>
        </w:rPr>
      </w:pPr>
      <w:r>
        <w:br w:type="page"/>
      </w:r>
    </w:p>
    <w:p w14:paraId="7CA637E8" w14:textId="77777777" w:rsidR="000239CE" w:rsidRDefault="00000000">
      <w:pPr>
        <w:pStyle w:val="Heading1"/>
      </w:pPr>
      <w:bookmarkStart w:id="35" w:name="_u42sehhakyvd" w:colFirst="0" w:colLast="0"/>
      <w:bookmarkEnd w:id="35"/>
      <w:r>
        <w:lastRenderedPageBreak/>
        <w:t>CHAPTER 4: DESIGN PROCESS</w:t>
      </w:r>
    </w:p>
    <w:p w14:paraId="0FBBC675" w14:textId="77777777" w:rsidR="000239CE" w:rsidRDefault="00000000">
      <w:pPr>
        <w:pStyle w:val="Heading2"/>
      </w:pPr>
      <w:bookmarkStart w:id="36" w:name="_2zyketvvcnli" w:colFirst="0" w:colLast="0"/>
      <w:bookmarkEnd w:id="36"/>
      <w:r>
        <w:t>4.1 Introduction</w:t>
      </w:r>
    </w:p>
    <w:p w14:paraId="31B91DB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4.1 Introduction</w:t>
      </w:r>
    </w:p>
    <w:p w14:paraId="25B4E91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methodology developed in Chapter 3 was embedded in a structured machine-learning workflow for quantitative cybersecurity risk assessment in a heterogeneous IoT environment in the design process. Implementation was designed in Python and was modular with class-based architecture and followed the CRISP-DM framework. The suggested workflow involves data understanding, data preparation, construction of the cybersecurity risks, feature selection, class balancing, development of machine-learning models, assessment of performance and comparative assessment. A fixed random seed, namely 42, has been added as a way to do reproduceability. The design technique enables two types of observations (low-risk and high-risk) that are associated with achieving two different types of cybersecurity outcomes, and Logistic Regression and Random Forest were proposed as complementary predictive models. The final design brings in and then out of the idea of network-flow data and to quantitative risk classification — systematically.</w:t>
      </w:r>
    </w:p>
    <w:p w14:paraId="285DFBE2" w14:textId="77777777" w:rsidR="000239CE" w:rsidRDefault="00000000">
      <w:pPr>
        <w:pStyle w:val="Heading2"/>
      </w:pPr>
      <w:bookmarkStart w:id="37" w:name="_6a3gv64b48kp" w:colFirst="0" w:colLast="0"/>
      <w:bookmarkEnd w:id="37"/>
      <w:r>
        <w:t>4.2 Overall System and Model Design</w:t>
      </w:r>
    </w:p>
    <w:p w14:paraId="3894C44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overall system consists of a series of sequential analysis steps: (Dataset, Data Understanding, Data Preparation, Risk Construction, Feature Selection, Class Balancing, Machine Learning, Evaluation, Comparative Assessment). To modularise the implementation with the intention of simply being able to investigate individual stages of processing, separate classes are foreseen for DataUnderstanding, DataPreparation, ModelDevelopment and ComparativeAssessment. The data-understanding stage provides information for 14 variables (13 network flow predictors and attack category) as well as 10,000 observations. Data preparation then prepares the binary risk outcome, splits the observations into an 80:20 restricted training and testing set, reduces the set of predictors and then standardises the predictor values and uses SMOTE on the training set before model development.</w:t>
      </w:r>
    </w:p>
    <w:p w14:paraId="3E39991A" w14:textId="77777777" w:rsidR="000239CE" w:rsidRDefault="00000000">
      <w:pPr>
        <w:pStyle w:val="Heading2"/>
      </w:pPr>
      <w:bookmarkStart w:id="38" w:name="_kzvsroh8oif9" w:colFirst="0" w:colLast="0"/>
      <w:bookmarkEnd w:id="38"/>
      <w:r>
        <w:t>4.3 Data Understanding Design</w:t>
      </w:r>
    </w:p>
    <w:p w14:paraId="42B349B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data-understanding was designed to set a baseline of the context of the cybersecurity data set prior to modelling. The DataUnderstanding class reads the data, analyses the data file, obtains a list of columns and data types, updates the values to be missing if they are null, calculates the frequency of data values for attack categories and generates descriptive statistics for numeric data values. The demonstration dataset has 10,000 observations and 14 columns: network-flow characteristics like flow Duration, protocol, packet Rate, packet Count, bytes Trans, bytes Rec, TCP flags, packet Size measures, inter Arrival Time, flow Rate and port information. The design also provides for the visualisation of a numerical distribution and attack category frequencies, but these visualisation calls are not currently implemented in the main execution pipeline.</w:t>
      </w:r>
    </w:p>
    <w:p w14:paraId="731FF86C" w14:textId="77777777" w:rsidR="000239CE" w:rsidRDefault="00000000">
      <w:pPr>
        <w:pStyle w:val="Heading2"/>
      </w:pPr>
      <w:bookmarkStart w:id="39" w:name="_su3g3n62luh3" w:colFirst="0" w:colLast="0"/>
      <w:bookmarkEnd w:id="39"/>
      <w:r>
        <w:lastRenderedPageBreak/>
        <w:t>4.4 Data Preparation Design</w:t>
      </w:r>
    </w:p>
    <w:p w14:paraId="2C8A4C9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data-preparation design involves a series of successive transformations to make the information in the network-flowable suitable for supervised machine learning. The numerical values for cases that do not report an observation (missing data) are to be replaced with the corresponding median value; for categorical values, the mode value is to be used instead. The attack category is then converted to a risk outcome. Preventing target variables from being part of features: Predictor data is split up from attack_category, risk_binary, and risk_level. The data is randomised and split into 80 % train type and a 20 % test type with stratified random sampling and random_state=42. StandardScaler is then done for training data with the learned parameters, and feature selection is done with the training data. Finally, SMOTE only works on the training data, instead of the test data, so as to solve the class imbalance problem.</w:t>
      </w:r>
    </w:p>
    <w:p w14:paraId="50A9BC6F" w14:textId="77777777" w:rsidR="000239CE" w:rsidRDefault="00000000">
      <w:pPr>
        <w:pStyle w:val="Heading2"/>
      </w:pPr>
      <w:bookmarkStart w:id="40" w:name="_kz7mxdittav2" w:colFirst="0" w:colLast="0"/>
      <w:bookmarkEnd w:id="40"/>
      <w:r>
        <w:t>4.5 Cybersecurity Risk Outcome Design</w:t>
      </w:r>
    </w:p>
    <w:p w14:paraId="1AAEDE4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cybersecurity risk outcome was developed by taking the categories of attacks and mapping them to the three conceptual risk levels, which were then broken down into a binary classification target. These preliminary observations are indicated by risk level 0 (low risk), while Reconnaissance, Brute Force and Spoofing are under risk level 1 (medium risk). DoS, DDoS and Mirai are under risk level 2 (almost high risk). The binary output is then obtained by appropriately using the condition risk_level &gt;= 2: 0 for Low Risk and 1 for High Risk. This design is specifically about picking out more dire cybersecurity situations as opposed to recognising individual sorts of attacks. The model is thus tailored to the specific conditions based on whether or not it is a high-risk or non-high-risk classification.</w:t>
      </w:r>
    </w:p>
    <w:p w14:paraId="4191BEC7" w14:textId="77777777" w:rsidR="000239CE" w:rsidRDefault="00000000">
      <w:pPr>
        <w:pStyle w:val="Heading2"/>
      </w:pPr>
      <w:bookmarkStart w:id="41" w:name="_c3wq11mdch5o" w:colFirst="0" w:colLast="0"/>
      <w:bookmarkEnd w:id="41"/>
      <w:r>
        <w:t>4.6 Risk Indicator and Feature Selection Design</w:t>
      </w:r>
    </w:p>
    <w:p w14:paraId="0F50BD9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feature-design phase includes network-flow attributes which are supposed to capture what is visible in network flows as signs of cybersecurity threat. Predictors that were implemented are: flow duration, protocol, packet rate, packet count, bytes sent, bytes received, TCP flags, packet-size mean, packet-size standard deviation, inter-arrival time, flow rate, source port and destination port. Using SelectKBest(mutual_info_classif, k='all') to estimate the relevance of the available predictors to the binary risk outcome, mutual information is used. The calculated mutual-information scores of the features are ranked, and then the number of the required variables to keep the cumulative importance of about 95% is decided by the implementation. The network indicators are presented with regard to their correlations, which are represented in a correlation matrix.</w:t>
      </w:r>
    </w:p>
    <w:p w14:paraId="2786603D" w14:textId="77777777" w:rsidR="000239CE" w:rsidRDefault="00000000">
      <w:pPr>
        <w:pStyle w:val="Heading2"/>
      </w:pPr>
      <w:bookmarkStart w:id="42" w:name="_iuw769rm6p8x" w:colFirst="0" w:colLast="0"/>
      <w:bookmarkEnd w:id="42"/>
      <w:r>
        <w:t>4.7 Machine Learning Model Design</w:t>
      </w:r>
    </w:p>
    <w:p w14:paraId="6926CCD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two machine-learning algorithms were intentionally included in the model to offer alternate modelling views. Logistic Regression was chosen as the base model since it is a linear classification model that can be easily interpreted for a binary risk outcome. The hyperparameters are optimised using five-fold </w:t>
      </w:r>
      <w:r>
        <w:rPr>
          <w:rFonts w:ascii="Times New Roman" w:eastAsia="Times New Roman" w:hAnsi="Times New Roman" w:cs="Times New Roman"/>
          <w:sz w:val="24"/>
          <w:szCs w:val="24"/>
        </w:rPr>
        <w:lastRenderedPageBreak/>
        <w:t>GridSearchCV with the criterion F1-score; five different C values were considered (0.01, 0.1, 1, 10 and 100) and two different solvers (liblinear and lbfgs); for each of the five cases, two different max iterations were tested (1,000 and 2,000). To capture nonlinear relationships between network-flow indicators and risk, the method of random forest was selected. It contains a grid of 100 or 200 estimators, a max depth of 10 or 20, and a min split of 2 or 5, and once more optimises for the F1 score with five-fold cross-validation.</w:t>
      </w:r>
    </w:p>
    <w:p w14:paraId="108D354A" w14:textId="77777777" w:rsidR="000239CE" w:rsidRDefault="00000000">
      <w:pPr>
        <w:pStyle w:val="Heading2"/>
      </w:pPr>
      <w:bookmarkStart w:id="43" w:name="_a0o31fs8vyq3" w:colFirst="0" w:colLast="0"/>
      <w:bookmarkEnd w:id="43"/>
      <w:r>
        <w:t>4.8 Comparative Risk Assessment Design</w:t>
      </w:r>
    </w:p>
    <w:p w14:paraId="144221E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comparative assessment aimed to verify the advantages that might be offered by a machine-learning-based risk classification as opposed to a rather simple conventional one based on a rule. The traditional way of computing the risk scores is based on: if the selected network indicators are above their corresponding test-set means, then the risk scores are assigned as part of the conventional approach. In particular, it represents consideration of packet rate, flow rate and packet count – one score is awarded for each when this is above the average. The scores thus obtained are then converted back into a binary prediction based on the median score. The accuracy and precision of the conventional approach are then computed, and so are the recall and F1-score. The results from these are then used together with the corresponding Logistic Regression and Random Forest results, and the relative performance as well as percentage improvement of machine learning approaches is then calculated and visualised.</w:t>
      </w:r>
    </w:p>
    <w:p w14:paraId="481BD32B" w14:textId="77777777" w:rsidR="000239CE" w:rsidRDefault="00000000">
      <w:pPr>
        <w:pStyle w:val="Heading2"/>
      </w:pPr>
      <w:bookmarkStart w:id="44" w:name="_svkm0nmv86ax" w:colFirst="0" w:colLast="0"/>
      <w:bookmarkEnd w:id="44"/>
      <w:r>
        <w:t>4.9 Design Workflow and Reproducibility</w:t>
      </w:r>
    </w:p>
    <w:p w14:paraId="6E80E53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fixed random seed (seed=42) is introduced throughout the design to aid in reproducibility. An np.random.seed(42) is set to seed the random number generator for NumPy, and the train-test split as well as the various machine-learning algorithms call the same random number generator seed (where supported). The idea with the stratified division is to ensure the relative class structure is maintained between training and testing data sets, and therefore an 80:20 split is used instead of, for example, 40:60. Data understanding, preparation, modelling and comparative assessment are separated by class, resulting in improved scalable maintainability and facilitating the inspection of individual parts of the class. Standardisation is applied to the training data and then independently to the test data, whereas the SMOTE technique is applied to the training data to avoid leakage risk. The 5-cross validation was always used to carry out hyperparameter optimisation, resulting in a systematic model-selection procedure.</w:t>
      </w:r>
    </w:p>
    <w:p w14:paraId="61E5A16E" w14:textId="77777777" w:rsidR="000239CE" w:rsidRDefault="00000000">
      <w:pPr>
        <w:pStyle w:val="Heading2"/>
      </w:pPr>
      <w:bookmarkStart w:id="45" w:name="_593mgzj76v6a" w:colFirst="0" w:colLast="0"/>
      <w:bookmarkEnd w:id="45"/>
      <w:r>
        <w:t>4.10 Chapter Summary</w:t>
      </w:r>
    </w:p>
    <w:p w14:paraId="416ED2F3" w14:textId="7869A7EB"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design of the proposed quantitative cybersecurity risk assessment system has been presented in this chapter. The design adopted the methodology outlined in Chapter 3 and built a prototype of the methodology in a modular Python implementation based on the CRISP-DM framework. The design involves converting the methodology outlined in Chapter 3 to a modular Python implementation according to the CRISP-DM framework. The system starts by understanding the data, moves on to data preparation, </w:t>
      </w:r>
      <w:r>
        <w:rPr>
          <w:rFonts w:ascii="Times New Roman" w:eastAsia="Times New Roman" w:hAnsi="Times New Roman" w:cs="Times New Roman"/>
          <w:sz w:val="24"/>
          <w:szCs w:val="24"/>
        </w:rPr>
        <w:lastRenderedPageBreak/>
        <w:t>risk construction, feature selection, scaling and class balancing, and then builds Logistic Regression and Random Forest models. The target of the risk outcome aims to be clearly divided between low-risk and high-risk categories, with DoS and DDoS (Mirai) being high-risk. The predictor selection is assisted by mutual information, while the imbalance in the training dataset is corrected by SMOTE. Last but not least, it adds a benchmark by convention and standard to facilitate comparative assessment. The actual implementation, execution output, etc., as well as the parameter settings and results that follow,</w:t>
      </w:r>
      <w:r w:rsidR="00D93FF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w:t>
      </w:r>
      <w:r w:rsidR="00D93FF4">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 are therefore able to be covered in the following chapter.</w:t>
      </w:r>
    </w:p>
    <w:p w14:paraId="539F93E3" w14:textId="77777777" w:rsidR="000239CE" w:rsidRDefault="00000000">
      <w:pPr>
        <w:spacing w:line="360" w:lineRule="auto"/>
        <w:jc w:val="both"/>
        <w:rPr>
          <w:rFonts w:ascii="Times New Roman" w:eastAsia="Times New Roman" w:hAnsi="Times New Roman" w:cs="Times New Roman"/>
          <w:sz w:val="24"/>
          <w:szCs w:val="24"/>
        </w:rPr>
      </w:pPr>
      <w:r>
        <w:br w:type="page"/>
      </w:r>
    </w:p>
    <w:p w14:paraId="2BF93C9D" w14:textId="77777777" w:rsidR="000239CE" w:rsidRDefault="00000000">
      <w:pPr>
        <w:pStyle w:val="Heading1"/>
      </w:pPr>
      <w:bookmarkStart w:id="46" w:name="_86uu80f7jz7p" w:colFirst="0" w:colLast="0"/>
      <w:bookmarkEnd w:id="46"/>
      <w:r>
        <w:lastRenderedPageBreak/>
        <w:t>CHAPTER 5: IMPLEMENTATION</w:t>
      </w:r>
    </w:p>
    <w:p w14:paraId="13972203" w14:textId="77777777" w:rsidR="000239CE" w:rsidRDefault="00000000">
      <w:pPr>
        <w:pStyle w:val="Heading2"/>
      </w:pPr>
      <w:bookmarkStart w:id="47" w:name="_rj37uahxlc83" w:colFirst="0" w:colLast="0"/>
      <w:bookmarkEnd w:id="47"/>
      <w:r>
        <w:t>5.1 Introduction</w:t>
      </w:r>
    </w:p>
    <w:p w14:paraId="280091C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quantitative cyber security risk assessment design was put in place with the help of Python being the core programming platform. The implementation, in essence, was the effect of taking the decisions arrived at in Chapter 4 and working them out to be a working machine-learning pipeline, with data understanding, data preparation, and model development and comparison. The code was split into specific classes: DataUnderstanding, DataPreparation, ModelDevelopment and ComparativeAssessment to enable stages of the processing to be implemented systematically. For good reproducibility, all implementation was done using a fixed seed of 42. The pipeline implemented included network-flow features, operationalised the cybersecurity risk, built and tested Logistic Regression and Random Forest classifiers, as well as compared their performance with respect to a traditional heuristic risk-assessment method.</w:t>
      </w:r>
    </w:p>
    <w:p w14:paraId="38E62E9A" w14:textId="77777777" w:rsidR="000239CE" w:rsidRDefault="00000000">
      <w:pPr>
        <w:pStyle w:val="Heading2"/>
      </w:pPr>
      <w:bookmarkStart w:id="48" w:name="_igp4rf9m29nk" w:colFirst="0" w:colLast="0"/>
      <w:bookmarkEnd w:id="48"/>
      <w:r>
        <w:t>5.2 Python Implementation Environment and Libraries</w:t>
      </w:r>
    </w:p>
    <w:p w14:paraId="7196AE9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implementation is written in Python and utilises various data-processing as well as visualisation and machine-learning libraries. Building and manipulating the tabular network-flow data was done using pandas, and the numerical operations were performed using NumPy, while the reproducible generation of random data used RANDOM_SEED = 42. Mr Libra has also added matplotlib and Seaborn to generate distributions, correlation matrices, feature-importance plots, confusion matrices and performance comparisons. All the main elements of machine learning, such as train_test_split, StandardScaler, LabelEncoder, LogisticRegression, RandomForestClassifier, GridSearchCV and evaluation metrics, were provided by scikit-learn. The library Imbalanced-learn was used to provide SMOTE to deal with an imbalance of training data classes. Warning messages are turned down, so there is no disturbance of the execution output.</w:t>
      </w:r>
    </w:p>
    <w:p w14:paraId="3CB41512" w14:textId="77777777" w:rsidR="000239CE" w:rsidRDefault="00000000">
      <w:pPr>
        <w:pStyle w:val="Heading2"/>
      </w:pPr>
      <w:bookmarkStart w:id="49" w:name="_2mycaooqffks" w:colFirst="0" w:colLast="0"/>
      <w:bookmarkEnd w:id="49"/>
      <w:r>
        <w:t>5.3 Dataset Loading and Initial Exploration</w:t>
      </w:r>
    </w:p>
    <w:p w14:paraId="63991B1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DataUnderstanding class has been implemented to handle the loading of the dataset and exploratory stage. The targeted dataset is CICIoT2023, but the provided implementation provides a synthetic dataset, initially 10,000 observations, followed by 13 network-flow predictor variables and then the attack_category variable. The created predictors are flow duration, protocol, packet rate, packet count, bytes sent, bytes received, TCP flags, packet-size statistics, inter-arrival time, flow rate, source port and destination port. The explore_data() method prints out Data set information including dimensions, column names, column data types, missing values and analysis of data for each attack category and for the data set as a whole. To this end, it is important to note that empirical CICIoT2023 distributions cannot be reported exactly until the actual dataset is run in a notebook.</w:t>
      </w:r>
    </w:p>
    <w:p w14:paraId="03B15378" w14:textId="77777777" w:rsidR="000239CE" w:rsidRDefault="00000000">
      <w:pPr>
        <w:pStyle w:val="Heading2"/>
      </w:pPr>
      <w:bookmarkStart w:id="50" w:name="_7hs1ndje3vph" w:colFirst="0" w:colLast="0"/>
      <w:bookmarkEnd w:id="50"/>
      <w:r>
        <w:lastRenderedPageBreak/>
        <w:t>5.4 Data Cleaning and Pre-processing Implementation</w:t>
      </w:r>
    </w:p>
    <w:p w14:paraId="44DBDDB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DataPreparation class was used for the data cleaning process. The handle_missing_values() function is used to compute the total number of missing values and replace the numerical variables in case of missing values with median imputation. If the data values are categorical or object variables, then missing data are filled in with the same value as the mode. The implementation thereafter detects categorical variables and uses LabelEncoder for them if necessary. The predictors and binary outcome are then separated (using an 80:20 train-test split, which is equivalent to test_size=0.2), before the dataset is split. The predictors and binary outcome are subsequently separated before splitting the data using an 80:20 train-test split (test_size=0.2). Stratification is explicitly set as stratify=y to ensure the proportions of both classes of the binary outcome variable do not deviate from one set of data to another during the training and testing process.</w:t>
      </w:r>
    </w:p>
    <w:p w14:paraId="41D57505" w14:textId="77777777" w:rsidR="000239CE" w:rsidRDefault="00000000">
      <w:pPr>
        <w:pStyle w:val="Heading2"/>
      </w:pPr>
      <w:bookmarkStart w:id="51" w:name="_9ks1p5vdcss" w:colFirst="0" w:colLast="0"/>
      <w:bookmarkEnd w:id="51"/>
      <w:r>
        <w:t>5.5 Risk-Level Implementation</w:t>
      </w:r>
    </w:p>
    <w:p w14:paraId="34F71BD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CySEC risk was defined directly when implementing by the method define_risk_outcome (). The code classifies the traffic into three categories of risks: low risk (Benign), medium risk (Reconnaissance, Brute Force and Spoofing) and high risk (DoS/DDoS/Mirai). A binary value risk_binary is then calculated from the condition risk_level &gt;= 2. Accordingly, observations being included under risk level 2 are assigned high risk (1), and those of lower risk will appear low risk (0). It becomes a binary target, and subsequently these Logistic Regression and Random Forest classification models can be implemented for quantitative cybersecurity risk assessment.</w:t>
      </w:r>
    </w:p>
    <w:p w14:paraId="06F46EA3" w14:textId="77777777" w:rsidR="000239CE" w:rsidRDefault="00000000">
      <w:pPr>
        <w:pStyle w:val="Heading2"/>
      </w:pPr>
      <w:bookmarkStart w:id="52" w:name="_drs7rriq21fv" w:colFirst="0" w:colLast="0"/>
      <w:bookmarkEnd w:id="52"/>
      <w:r>
        <w:t>5.6 Feature Selection and Transformation</w:t>
      </w:r>
    </w:p>
    <w:p w14:paraId="6A45210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implement the feature selection, the SelectKBest functionality in Scikit-learn was used, and the technique applied was Mutual Information. The correlations between each predictor and the binary risk outcome are assessed by the selector, and feature scores are generated. Then scores are placed in descending order,r and the number of variables kept with ca. 95% of cumulative feature importance is determined by the implementation. The variables resulting are stored and used in further modelling. Seaborn is also used to create a correlation matrix, which analyses the relationships to note between selected predictors. After feature selection, StandardScaler is fitted on the training set, and then applied to the training set and test set. The principle of this procedure remains the same as the consistent transformation, with the difference that the test-set information is not used while scaling.</w:t>
      </w:r>
    </w:p>
    <w:p w14:paraId="7911041F" w14:textId="77777777" w:rsidR="000239CE" w:rsidRDefault="00000000">
      <w:pPr>
        <w:pStyle w:val="Heading2"/>
      </w:pPr>
      <w:bookmarkStart w:id="53" w:name="_hxwh8675cfqm" w:colFirst="0" w:colLast="0"/>
      <w:bookmarkEnd w:id="53"/>
      <w:r>
        <w:t>5.7 Class Imbalance Implementation</w:t>
      </w:r>
    </w:p>
    <w:p w14:paraId="1CD81FC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skewed distribution of the classes was balanced using the Synthetic Minority Over-sampling Technique (SMOTE), usingthe  SMOTE class from the imbalanced-learn library. The procedure is purposefully employed in the training observations, and only after the train-test split. The function handle_class_imbalance() shows the class imbalance before and after resampling, with help from </w:t>
      </w:r>
      <w:r>
        <w:rPr>
          <w:rFonts w:ascii="Times New Roman" w:eastAsia="Times New Roman" w:hAnsi="Times New Roman" w:cs="Times New Roman"/>
          <w:sz w:val="24"/>
          <w:szCs w:val="24"/>
        </w:rPr>
        <w:lastRenderedPageBreak/>
        <w:t>np.bincount(). SMOTE doesn't duplicate records; it creates a synthetic minority class from existing minority class samples. The testing distribution is not constrained and is called the test dataset. This implementation is significant since using SMOTE before splitting the datasets might lead to the synthetic training observations getting into the test set and providing an overly optimistic estimate of generalisation ability.</w:t>
      </w:r>
    </w:p>
    <w:p w14:paraId="2A47311E" w14:textId="77777777" w:rsidR="000239CE" w:rsidRDefault="00000000">
      <w:pPr>
        <w:pStyle w:val="Heading2"/>
      </w:pPr>
      <w:bookmarkStart w:id="54" w:name="_htvqklcty9k5" w:colFirst="0" w:colLast="0"/>
      <w:bookmarkEnd w:id="54"/>
      <w:r>
        <w:t>5.8 Logistic Regression Implementation</w:t>
      </w:r>
    </w:p>
    <w:p w14:paraId="083404F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baseline model for the classification, Logistic Regression is used due to the two categories of the proposed outcome: low risk and high risk. The model was created with the scikit-learn LogisticRegression class_weight='balanced' and random_state=42. GridSearchCV with five-fold cross-validation and the optimisation criterion F1-score was used for hyperparameter optimisation. Five values of the regularisation parameter C (0.01, 0.1, 1, 10 and 100) were evaluated, along with two numbers of max iterations (1000 and 2000) and two different solvers (liblinear and lbfgs). The resulting Logistic Regression model from the estimator with the highest cross-validated F1 score was accepted.</w:t>
      </w:r>
    </w:p>
    <w:p w14:paraId="4EB06DD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explore the possibility of nonlinear relationships between network-flow characteristics and cybersecurity risk, the second machine-learning classifier implemented was Random Forest. The classifier was class_weight='balanced', random_state=42, and was parallelised using n_jobs=-1. A potentially larger parameter space is defined, but the parameters n_estimators = 100 and 200, max_depth = 10 and 20, and min_samples_split = 2 and 5 are used in the executable version of the model. The model GridSearchCV is using 5-fold cross-validation with F1-score for optimisation. The implementation selectively chooses the best-performing estimator and then uses the selected estimator to get the values of the importance of the features of the random forest and ranks the features/predictors to get the most important features/predictors, which could be considered as the indicators for the cybersecurity risk.</w:t>
      </w:r>
    </w:p>
    <w:p w14:paraId="6172F50C" w14:textId="77777777" w:rsidR="000239CE" w:rsidRDefault="00000000">
      <w:pPr>
        <w:pStyle w:val="Heading2"/>
      </w:pPr>
      <w:bookmarkStart w:id="55" w:name="_82o6t58bn5eh" w:colFirst="0" w:colLast="0"/>
      <w:bookmarkEnd w:id="55"/>
      <w:r>
        <w:t>5.10 Prediction and Comparative Assessment Implementation</w:t>
      </w:r>
    </w:p>
    <w:p w14:paraId="122FB7B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the training of the model, the two classifiers make predictions for the independent test dataset. The performance evaluation functions are taken from Scikit-learn, and the implementation uses these. Confusion matrices, classification reports and ROC curves further examine classification performance in low-risk and high-risk groups, respectively, and visualise the discriminatory capability. Implementation also creates a typical heuristic evaluation of whether the packet_rate, flow_rate and packet_count values are bigger than their mean values in the test set. The evaluation of these rules is performed using Accuracy, Precision, Recall and F1-score to have a conventional risk classification. The outcomes are then compared in the form of conventional and machine learning.</w:t>
      </w:r>
    </w:p>
    <w:p w14:paraId="4BA684BF" w14:textId="77777777" w:rsidR="000239CE" w:rsidRDefault="00000000">
      <w:pPr>
        <w:pStyle w:val="Heading2"/>
      </w:pPr>
      <w:bookmarkStart w:id="56" w:name="_t9x1tghckkp1" w:colFirst="0" w:colLast="0"/>
      <w:bookmarkEnd w:id="56"/>
      <w:r>
        <w:t>5.11 Chapter Summary</w:t>
      </w:r>
    </w:p>
    <w:p w14:paraId="4E3F7AD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chapter, we described the implementation of the proposed quantitative cybersecurity risk assessment framework in Python. The implementation proved a repeatable processing pipeline following </w:t>
      </w:r>
      <w:r>
        <w:rPr>
          <w:rFonts w:ascii="Times New Roman" w:eastAsia="Times New Roman" w:hAnsi="Times New Roman" w:cs="Times New Roman"/>
          <w:sz w:val="24"/>
          <w:szCs w:val="24"/>
        </w:rPr>
        <w:lastRenderedPageBreak/>
        <w:t>the same random seed (42) and included data exploration, data preprocessing, risk operationalisation, feature selection, data scaling and SMOTE-based class balancing. Five-fold GridSearchCV and F1-score-based Hyperparameter Optimisation were then performed for Logistic Regression and Random Forest. The statistics used for the model performance were: Accuracy, Precision, Recall, F1-score and ROC-AUC, confusion matrices and ROC curves. Lastly, the machine-learning methods were evaluated against a traditional heuristic measure using thresholdized networks, in line with the selected thresholds of network flows. In the next chapter, these outputs are assessed quantitatively, and their significance in respect of the heterogeneous IoT cybersecurity risk assessment is explained.</w:t>
      </w:r>
    </w:p>
    <w:p w14:paraId="74594434" w14:textId="77777777" w:rsidR="000239CE" w:rsidRDefault="00000000">
      <w:pPr>
        <w:spacing w:line="360" w:lineRule="auto"/>
        <w:jc w:val="both"/>
        <w:rPr>
          <w:rFonts w:ascii="Times New Roman" w:eastAsia="Times New Roman" w:hAnsi="Times New Roman" w:cs="Times New Roman"/>
          <w:sz w:val="24"/>
          <w:szCs w:val="24"/>
        </w:rPr>
      </w:pPr>
      <w:r>
        <w:br w:type="page"/>
      </w:r>
    </w:p>
    <w:p w14:paraId="1F9A6984" w14:textId="77777777" w:rsidR="000239CE" w:rsidRDefault="00000000">
      <w:pPr>
        <w:pStyle w:val="Heading1"/>
      </w:pPr>
      <w:bookmarkStart w:id="57" w:name="_ekx4sy4vgtpm" w:colFirst="0" w:colLast="0"/>
      <w:bookmarkEnd w:id="57"/>
      <w:r>
        <w:lastRenderedPageBreak/>
        <w:t>CHAPTER 6: EVALUATION OF RESULTS</w:t>
      </w:r>
    </w:p>
    <w:p w14:paraId="01CEB2B7" w14:textId="77777777" w:rsidR="000239CE" w:rsidRDefault="00000000">
      <w:pPr>
        <w:pStyle w:val="Heading2"/>
      </w:pPr>
      <w:bookmarkStart w:id="58" w:name="_ixn48chn4y22" w:colFirst="0" w:colLast="0"/>
      <w:bookmarkEnd w:id="58"/>
      <w:r>
        <w:t>6.1 Introduction</w:t>
      </w:r>
    </w:p>
    <w:p w14:paraId="71AACE1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current chapter, the quantitative cybersecurity risk assessment model created for heterogeneous IoT environments is investigated. The evaluation is based on the CRISP-DM framework that is used in the methodology and is based on the empirical results, which are obtained in the process of data preparation (CR), feature building (ISP), developing a model (DM) and comparative assessment (DE). Key features are analysed, such as characteristics of the generated data set, attack category distribution, operationalisation of cybersecurity, results in feature selection and classification performance/errors. Logistic Regression was assessed as a baseline, easy-to-interpret model, and Random Forest was modelled as a nonlinear model whose nature suggested that it could be used to find more complex correlates between the characteristics of the network flow and the cybersecurity risk. The evaluation comprised five measures: Accuracy, Precision, Recall, F1-score and ROC-AUC, with specific focus on Recall and F1-score since low Recall and low F1-score will lead to the failure to detect the presence/absence of high-risk observations in cybersecurity applications.</w:t>
      </w:r>
    </w:p>
    <w:p w14:paraId="40B0A691" w14:textId="77777777" w:rsidR="000239CE" w:rsidRDefault="00000000">
      <w:pPr>
        <w:pStyle w:val="Heading2"/>
      </w:pPr>
      <w:bookmarkStart w:id="59" w:name="_klujdxc0qasw" w:colFirst="0" w:colLast="0"/>
      <w:bookmarkEnd w:id="59"/>
      <w:r>
        <w:t>6.2 Dataset and Risk Outcome Results</w:t>
      </w:r>
    </w:p>
    <w:p w14:paraId="53F2D63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demonstrated dataset comprised 10,000 observations and 13 of its numerical network-flow variables. The missing value check found 0 missing values; there were no data values which were deliberately omitted as part of synthetic data generation. The attack-category distribution was dominated by Benign observations, with 7,228 observations (72.28%), followed by the generic Malicious category with 1,318 (13.18%), DoS with 493 (4.93%), Brute Force with 312 (3.12%), Spoofing with 296 (2.96%), Mirai with 200 (2.00%), DDoS with 142 (1.42%), and Reconnaissance with 11 (0.11%). A total of 7228 low-risk observations, 619 medium-risk observations and 835 high-risk observations were obtained from the risk mapping, and 1318 observations were labelled as the "Malicious" category and were therefore not mapped.</w:t>
      </w:r>
    </w:p>
    <w:tbl>
      <w:tblPr>
        <w:tblStyle w:val="a0"/>
        <w:tblW w:w="9435"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7605"/>
        <w:gridCol w:w="1830"/>
      </w:tblGrid>
      <w:tr w:rsidR="000239CE" w14:paraId="00CB66EE"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261148D6"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Characteristic</w:t>
            </w:r>
          </w:p>
        </w:tc>
        <w:tc>
          <w:tcPr>
            <w:tcW w:w="183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00240473"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Result</w:t>
            </w:r>
          </w:p>
        </w:tc>
      </w:tr>
      <w:tr w:rsidR="000239CE" w14:paraId="3E06B67F"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16385FF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Total observations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C5CAE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r w:rsidR="000239CE" w14:paraId="258301BE"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293FC28"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Numerical variables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3D521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r>
      <w:tr w:rsidR="000239CE" w14:paraId="19E83339"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DE69125"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Missing values before preprocessing</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5AF7F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0239CE" w14:paraId="783B2538"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C01DFC8"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Missing values after preprocessing</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F2EB5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0239CE" w14:paraId="7F3BB281"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100FD39A"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Training observations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570F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8,000</w:t>
            </w:r>
          </w:p>
        </w:tc>
      </w:tr>
      <w:tr w:rsidR="000239CE" w14:paraId="3A406349"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03C0BF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observations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A36AA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r>
      <w:tr w:rsidR="000239CE" w14:paraId="6E1B5F04"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532DCBB3"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High-risk observations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EC664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835</w:t>
            </w:r>
          </w:p>
        </w:tc>
      </w:tr>
      <w:tr w:rsidR="000239CE" w14:paraId="48655802"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B191E61"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Binary low-risk observations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AF47E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9,165</w:t>
            </w:r>
          </w:p>
        </w:tc>
      </w:tr>
      <w:tr w:rsidR="000239CE" w14:paraId="41D5620E"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2EE1379"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Binary high-risk observations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6E057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835</w:t>
            </w:r>
          </w:p>
        </w:tc>
      </w:tr>
    </w:tbl>
    <w:p w14:paraId="321F7E2A"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6.1: Dataset Characteristics</w:t>
      </w:r>
    </w:p>
    <w:p w14:paraId="7D37EB3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dataset and characteristics of the preprocessing conducted for the risk assessment model are summarised in Table 6.1. It displays 10,000 observations having 13 numerical network-flow variables and no missing values before and after preprocessing. The figures were split into 8000 training and 2,000 testing observations. Class imbalance is considerable in the binary risk outcome with 9,165 low-risk and 835 high-risk observations, which meant that during the training of the models, SMOTE was applied.</w:t>
      </w:r>
    </w:p>
    <w:tbl>
      <w:tblPr>
        <w:tblStyle w:val="a1"/>
        <w:tblW w:w="9705"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3990"/>
        <w:gridCol w:w="2820"/>
        <w:gridCol w:w="2895"/>
      </w:tblGrid>
      <w:tr w:rsidR="000239CE" w14:paraId="2F73FBD9" w14:textId="77777777">
        <w:trPr>
          <w:trHeight w:val="638"/>
        </w:trPr>
        <w:tc>
          <w:tcPr>
            <w:tcW w:w="399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6548AF7E"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Attack category</w:t>
            </w:r>
          </w:p>
        </w:tc>
        <w:tc>
          <w:tcPr>
            <w:tcW w:w="282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30816C49"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Frequency</w:t>
            </w:r>
          </w:p>
        </w:tc>
        <w:tc>
          <w:tcPr>
            <w:tcW w:w="289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7023FB7E"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Percentage</w:t>
            </w:r>
          </w:p>
        </w:tc>
      </w:tr>
      <w:tr w:rsidR="000239CE" w14:paraId="5349D2F2"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0F917D0A"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Benign</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76ADD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7,228</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F8F13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72.28%</w:t>
            </w:r>
          </w:p>
        </w:tc>
      </w:tr>
      <w:tr w:rsidR="000239CE" w14:paraId="5C998BFE"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522E685A"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Malicious</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6627C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1,318</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0FCF8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13.18%</w:t>
            </w:r>
          </w:p>
        </w:tc>
      </w:tr>
      <w:tr w:rsidR="000239CE" w14:paraId="0BC0A6A0"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099C6538"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DoS</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E3D5E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493</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92FB5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4.93%</w:t>
            </w:r>
          </w:p>
        </w:tc>
      </w:tr>
      <w:tr w:rsidR="000239CE" w14:paraId="5C8B5F86"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8C50B2F"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Brute Force</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4AF9B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312</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5AD43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3.12%</w:t>
            </w:r>
          </w:p>
        </w:tc>
      </w:tr>
      <w:tr w:rsidR="000239CE" w14:paraId="10465CDC"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9DC7DF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Spoofing</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D8F78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296</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9C892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2.96%</w:t>
            </w:r>
          </w:p>
        </w:tc>
      </w:tr>
      <w:tr w:rsidR="000239CE" w14:paraId="6AF197B3"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6652688"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Mirai</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84271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D040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w:t>
            </w:r>
          </w:p>
        </w:tc>
      </w:tr>
      <w:tr w:rsidR="000239CE" w14:paraId="653CC84A"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5155AF9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DDoS</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3D9CD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142</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B73A1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1.42%</w:t>
            </w:r>
          </w:p>
        </w:tc>
      </w:tr>
      <w:tr w:rsidR="000239CE" w14:paraId="496A9604"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7DCBEB5"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Reconnaissance</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8D215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43C1B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0.11%</w:t>
            </w:r>
          </w:p>
        </w:tc>
      </w:tr>
      <w:tr w:rsidR="000239CE" w14:paraId="17B54399"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1909F4D1"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Total</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1B5D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A9D0A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bl>
    <w:p w14:paraId="1FEF0446"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6.2: Attack-Category Distribution</w:t>
      </w:r>
    </w:p>
    <w:p w14:paraId="2F83B40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observation included 9,165 (91.65%) low-risk observations and 835 (8.35%) high-risk observations. This reflects a huge class imbalance, which is why SMOTE was applied to the training data next. The 1,318 Malicious observations that have not been mapped, however, do present an issue for data labelling, which should be rectified before the results are considered as being the empirical findings of the CICIoT2023.</w:t>
      </w:r>
    </w:p>
    <w:p w14:paraId="6A9ECFD4" w14:textId="77777777" w:rsidR="000239CE" w:rsidRDefault="00000000">
      <w:pPr>
        <w:pStyle w:val="Heading2"/>
      </w:pPr>
      <w:bookmarkStart w:id="60" w:name="_2t0ogpcexg8" w:colFirst="0" w:colLast="0"/>
      <w:bookmarkEnd w:id="60"/>
      <w:r>
        <w:t>6.3 Data Pre-processing Results</w:t>
      </w:r>
    </w:p>
    <w:p w14:paraId="6997DCF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were no missing values in the data after the pre-processing stage. Using an 80%/20% stratified split of the original 10,000 observations, 8,000 observations were used as a training set and 2,000 as a test set. The set of low-risk, high-risk observations used for training was 7,332 low-risk and 668 high-risk; and there were 1,833 low-risk and 167 high-risk observations in the set of test observations. Thus, the risk proportions of the binary variables for both training and testing data remained similar, which was achieved through stratification. Then feature selection was conducted based on the mutual information computed from the training set data. To avoid having too few variables, a cumulative mutual-information criterion was used to select seven variables that achieved a high value of about 95% with seven variables. As the standard scaler was fitted to the data in the training set and applied to the data in the test set, there is no direct information transfer between the training and test sets during the scaling. Lastly, SMOTE upsampled the minority class of high-risk observations, from 668 to 7332, which resulted in a well-balanced training set of 14,664 observations.</w:t>
      </w:r>
    </w:p>
    <w:tbl>
      <w:tblPr>
        <w:tblStyle w:val="a2"/>
        <w:tblW w:w="9765"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7605"/>
        <w:gridCol w:w="2160"/>
      </w:tblGrid>
      <w:tr w:rsidR="000239CE" w14:paraId="25B6CAE4"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0203FD18" w14:textId="77777777" w:rsidR="000239CE"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Processing stage</w:t>
            </w:r>
          </w:p>
        </w:tc>
        <w:tc>
          <w:tcPr>
            <w:tcW w:w="216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6E1138A4" w14:textId="77777777" w:rsidR="000239CE"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Result</w:t>
            </w:r>
          </w:p>
        </w:tc>
      </w:tr>
      <w:tr w:rsidR="000239CE" w14:paraId="35A5F3F8"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092592D"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Initial observations</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74171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r w:rsidR="000239CE" w14:paraId="6A362A8F"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A8D302F"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Training observations</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7E52A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8,000</w:t>
            </w:r>
          </w:p>
        </w:tc>
      </w:tr>
      <w:tr w:rsidR="000239CE" w14:paraId="7C088AAA"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B0B91E2"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observations</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E84E1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r>
      <w:tr w:rsidR="000239CE" w14:paraId="7CAB16FB"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EBC9271"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Training low risk before SMOTE</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4AEE7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7,332</w:t>
            </w:r>
          </w:p>
        </w:tc>
      </w:tr>
      <w:tr w:rsidR="000239CE" w14:paraId="744BDE92"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4A9D8D86"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Training high risk before SMOTE</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4B2EB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668</w:t>
            </w:r>
          </w:p>
        </w:tc>
      </w:tr>
      <w:tr w:rsidR="000239CE" w14:paraId="2B09B893"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1DA67ACE"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low risk</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C1FCB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1,833</w:t>
            </w:r>
          </w:p>
        </w:tc>
      </w:tr>
      <w:tr w:rsidR="000239CE" w14:paraId="5A4E264D"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EFAB80B"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high risk</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73534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167</w:t>
            </w:r>
          </w:p>
        </w:tc>
      </w:tr>
      <w:tr w:rsidR="000239CE" w14:paraId="1B42CCE8"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03204692"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Training low risk after SMOTE</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40066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7,332</w:t>
            </w:r>
          </w:p>
        </w:tc>
      </w:tr>
      <w:tr w:rsidR="000239CE" w14:paraId="196DC2DF"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CBB93D2"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Training high risk after SMOTE</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22CF0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7,332</w:t>
            </w:r>
          </w:p>
        </w:tc>
      </w:tr>
      <w:tr w:rsidR="000239CE" w14:paraId="277C5F10"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2D9B1D1"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Training observations after SMOTE</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87595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14,664</w:t>
            </w:r>
          </w:p>
        </w:tc>
      </w:tr>
      <w:tr w:rsidR="000239CE" w14:paraId="65C4431A"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957C293"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Selected features</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D0727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r>
    </w:tbl>
    <w:p w14:paraId="354F30A9"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6.3: Data Pre-processing Outcomes</w:t>
      </w:r>
    </w:p>
    <w:p w14:paraId="3A0A92A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Only the training data were used for SMOTE to avoid any artificial boosting of the evaluation figures when this method is used on the test data. Hence, the final developed model data set included 7 selected and standardised predictors, and the test data set was not processed with the SMOTE technique.</w:t>
      </w:r>
    </w:p>
    <w:p w14:paraId="42A98AB4" w14:textId="77777777" w:rsidR="000239CE" w:rsidRDefault="00000000">
      <w:pPr>
        <w:pStyle w:val="Heading2"/>
      </w:pPr>
      <w:bookmarkStart w:id="61" w:name="_z8bm5c469gyt" w:colFirst="0" w:colLast="0"/>
      <w:bookmarkEnd w:id="61"/>
      <w:r>
        <w:t>6.4 Feature Selection and Risk Indicator Results</w:t>
      </w:r>
    </w:p>
    <w:p w14:paraId="7D3AFA6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Mutual-information analysis was performed, and the results revealed that tcp_flags is the top feature with 0.006749, followed by flow_duration (0.004673), packet_count (0.003342), bytes_sent (0.003269) and lastly packet_size_mean (0.003032). The scores for packet-size standard deviation and the flow rate were 0.001723 and 0.001077, respectively. The scores obtained were quite low for protocol and inter-arrival time, 0.000983 and 0.000254. The results of calculating the mutual information for bits rate, bytes received, source port and destination port returned scores of about zero. According to this code, the variables that were selected were tcp_flags, flow_duration, packet_count, bytes_sent, packet_size_mean, packet_size_std and flow_rate, since they satisfy the 95% selection criterion.</w:t>
      </w:r>
    </w:p>
    <w:tbl>
      <w:tblPr>
        <w:tblStyle w:val="a3"/>
        <w:tblW w:w="9945"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1455"/>
        <w:gridCol w:w="3675"/>
        <w:gridCol w:w="4815"/>
      </w:tblGrid>
      <w:tr w:rsidR="000239CE" w14:paraId="1AA1B738"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5AA5012E"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Rank</w:t>
            </w:r>
          </w:p>
        </w:tc>
        <w:tc>
          <w:tcPr>
            <w:tcW w:w="367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072B31BC"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Feature</w:t>
            </w:r>
          </w:p>
        </w:tc>
        <w:tc>
          <w:tcPr>
            <w:tcW w:w="481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1F1F9B9E"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Mutual Information</w:t>
            </w:r>
          </w:p>
        </w:tc>
      </w:tr>
      <w:tr w:rsidR="000239CE" w14:paraId="61AA76E2"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48FEA95F"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1</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B48D0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tcp_flags</w:t>
            </w:r>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935ED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0.006749</w:t>
            </w:r>
          </w:p>
        </w:tc>
      </w:tr>
      <w:tr w:rsidR="000239CE" w14:paraId="3FD1073A"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639FA3F3"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2</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61980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flow_duration</w:t>
            </w:r>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128DA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0.004673</w:t>
            </w:r>
          </w:p>
        </w:tc>
      </w:tr>
      <w:tr w:rsidR="000239CE" w14:paraId="13557312"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10F017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3</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B7AC1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packet_count</w:t>
            </w:r>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51A5E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0.003342</w:t>
            </w:r>
          </w:p>
        </w:tc>
      </w:tr>
      <w:tr w:rsidR="000239CE" w14:paraId="711F5024"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02C3435"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4</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DBB7B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bytes_sent</w:t>
            </w:r>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238E84"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0.003269</w:t>
            </w:r>
          </w:p>
        </w:tc>
      </w:tr>
      <w:tr w:rsidR="000239CE" w14:paraId="499B5D3E"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9526E63"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5</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61A8C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packet_size_mean</w:t>
            </w:r>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959C5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0.003032</w:t>
            </w:r>
          </w:p>
        </w:tc>
      </w:tr>
      <w:tr w:rsidR="000239CE" w14:paraId="4D579F8A"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6854F0BB"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6</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A434A4"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packet_size_std</w:t>
            </w:r>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8430F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0.001723</w:t>
            </w:r>
          </w:p>
        </w:tc>
      </w:tr>
      <w:tr w:rsidR="000239CE" w14:paraId="6368BEB9"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5905E3B"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7</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7BC2E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flow_rate</w:t>
            </w:r>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F08D4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0.001077</w:t>
            </w:r>
          </w:p>
        </w:tc>
      </w:tr>
      <w:tr w:rsidR="000239CE" w14:paraId="0EB3C303"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4469A8A2"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8</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77182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protocol</w:t>
            </w:r>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E59C8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0.000983</w:t>
            </w:r>
          </w:p>
        </w:tc>
      </w:tr>
      <w:tr w:rsidR="000239CE" w14:paraId="7B90EF64"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14D123F"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9</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C1D1A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inter_arrival_time</w:t>
            </w:r>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94DA8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0.000254</w:t>
            </w:r>
          </w:p>
        </w:tc>
      </w:tr>
      <w:tr w:rsidR="000239CE" w14:paraId="342DA90C"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023CDAEC"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10</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A7527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packet_rate</w:t>
            </w:r>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14A5E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0.000000</w:t>
            </w:r>
          </w:p>
        </w:tc>
      </w:tr>
      <w:tr w:rsidR="000239CE" w14:paraId="622B05E1"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6BAFD43"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11</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92CD4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bytes_received</w:t>
            </w:r>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D90F4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0.000000</w:t>
            </w:r>
          </w:p>
        </w:tc>
      </w:tr>
      <w:tr w:rsidR="000239CE" w14:paraId="6AD931F7"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78D7DB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12</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1C2A9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source_port</w:t>
            </w:r>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9BF38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0.000000</w:t>
            </w:r>
          </w:p>
        </w:tc>
      </w:tr>
      <w:tr w:rsidR="000239CE" w14:paraId="3F4D20DC"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95EC0FA"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13</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1DEE3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destination_port</w:t>
            </w:r>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47B08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0.000000</w:t>
            </w:r>
          </w:p>
        </w:tc>
      </w:tr>
    </w:tbl>
    <w:p w14:paraId="0CF279A2"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6.4: Mutual-Information Feature Scores</w:t>
      </w:r>
    </w:p>
    <w:p w14:paraId="4D30E9E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results indicated that the TCP-control characteristics, length of connection and the TCP-packet-transmission behaviour gave the best information, based on the mutual-information procedure implemented. The actual values of MI were, however, small, suggesting that there was not a strong direct correlation of any individual predictor with the synthetic binary risk label. This is crucial for the understanding of subsequent model performance.</w:t>
      </w:r>
    </w:p>
    <w:p w14:paraId="688B447F"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C564B48" wp14:editId="3592D2E3">
            <wp:extent cx="4304063" cy="3844086"/>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304063" cy="3844086"/>
                    </a:xfrm>
                    <a:prstGeom prst="rect">
                      <a:avLst/>
                    </a:prstGeom>
                    <a:ln/>
                  </pic:spPr>
                </pic:pic>
              </a:graphicData>
            </a:graphic>
          </wp:inline>
        </w:drawing>
      </w:r>
    </w:p>
    <w:p w14:paraId="41CFB1B3"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6.3: Feature Correlation Matrix</w:t>
      </w:r>
    </w:p>
    <w:p w14:paraId="57E0F9A4" w14:textId="77777777" w:rsidR="000239CE" w:rsidRDefault="00000000">
      <w:pPr>
        <w:pStyle w:val="Heading2"/>
      </w:pPr>
      <w:bookmarkStart w:id="62" w:name="_1cuewvp4dkcj" w:colFirst="0" w:colLast="0"/>
      <w:bookmarkEnd w:id="62"/>
      <w:r>
        <w:t>6.5 Logistic Regression Results</w:t>
      </w:r>
    </w:p>
    <w:p w14:paraId="6CD5EBB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Logistic Regression was chosen as a baseline binary classification model due to the relatively ‘interpretable' nature of the relationship between network characteristics and risk that the model coefficients can represent. The parameter combinations of regularisation strength, solver and max </w:t>
      </w:r>
      <w:r>
        <w:rPr>
          <w:rFonts w:ascii="Times New Roman" w:eastAsia="Times New Roman" w:hAnsi="Times New Roman" w:cs="Times New Roman"/>
          <w:sz w:val="24"/>
          <w:szCs w:val="24"/>
        </w:rPr>
        <w:lastRenderedPageBreak/>
        <w:t>iterations were tested with a total of five folds of cross-validation using the F1-score as an optimisation metric with GridSearchCV. The most reliably established were C = 0.01, solver = liblinear and max_iter = 1000, which yielded a cross-validation score of about 0.5592 with the F1 score calculated. Logistic Regression gives the accuracy as 48.10%, the precision as 8.95%, the recall as 56.89%, the F1-score as 15.47% and the ROC-auc score as 0.5436 on the independent test set of 2,000 observations.</w:t>
      </w:r>
    </w:p>
    <w:tbl>
      <w:tblPr>
        <w:tblStyle w:val="a4"/>
        <w:tblW w:w="7620" w:type="dxa"/>
        <w:tblInd w:w="750" w:type="dxa"/>
        <w:tblBorders>
          <w:top w:val="nil"/>
          <w:left w:val="nil"/>
          <w:bottom w:val="nil"/>
          <w:right w:val="nil"/>
          <w:insideH w:val="nil"/>
          <w:insideV w:val="nil"/>
        </w:tblBorders>
        <w:tblLayout w:type="fixed"/>
        <w:tblLook w:val="0600" w:firstRow="0" w:lastRow="0" w:firstColumn="0" w:lastColumn="0" w:noHBand="1" w:noVBand="1"/>
      </w:tblPr>
      <w:tblGrid>
        <w:gridCol w:w="3225"/>
        <w:gridCol w:w="4395"/>
      </w:tblGrid>
      <w:tr w:rsidR="000239CE" w14:paraId="4A6BD893"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65C06481"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Metric</w:t>
            </w:r>
          </w:p>
        </w:tc>
        <w:tc>
          <w:tcPr>
            <w:tcW w:w="439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20DC9C7B"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Result</w:t>
            </w:r>
          </w:p>
        </w:tc>
      </w:tr>
      <w:tr w:rsidR="000239CE" w14:paraId="2592D696"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6605A98"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Best C</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802ED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0.01</w:t>
            </w:r>
          </w:p>
        </w:tc>
      </w:tr>
      <w:tr w:rsidR="000239CE" w14:paraId="236CCFB9"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D3F0D77"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Solver</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F440F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liblinear</w:t>
            </w:r>
          </w:p>
        </w:tc>
      </w:tr>
      <w:tr w:rsidR="000239CE" w14:paraId="1B055CC8"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069A215"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Maximum iterations</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7BCA1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r>
      <w:tr w:rsidR="000239CE" w14:paraId="7523AB05"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7C51882"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Cross-validation F1</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4A016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0.5592</w:t>
            </w:r>
          </w:p>
        </w:tc>
      </w:tr>
      <w:tr w:rsidR="000239CE" w14:paraId="2FAA72F6"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464D546"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Accuracy</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56E56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0.4810</w:t>
            </w:r>
          </w:p>
        </w:tc>
      </w:tr>
      <w:tr w:rsidR="000239CE" w14:paraId="52EB465E"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9090E1A"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Precision</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6EC0E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0.0895</w:t>
            </w:r>
          </w:p>
        </w:tc>
      </w:tr>
      <w:tr w:rsidR="000239CE" w14:paraId="485BF9EE"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6F765EF"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Recall</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0E36D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0.5689</w:t>
            </w:r>
          </w:p>
        </w:tc>
      </w:tr>
      <w:tr w:rsidR="000239CE" w14:paraId="20F7E234"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B8FEF1D"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F1-score</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D4E23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0.1547</w:t>
            </w:r>
          </w:p>
        </w:tc>
      </w:tr>
      <w:tr w:rsidR="000239CE" w14:paraId="55BCC203"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0ADA687"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ROC-AUC</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DA676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0.5436</w:t>
            </w:r>
          </w:p>
        </w:tc>
      </w:tr>
    </w:tbl>
    <w:p w14:paraId="456BDBC3"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6.5: Logistic Regression Performance</w:t>
      </w:r>
    </w:p>
    <w:p w14:paraId="55DA91A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confusion matrix had 867 true negatives, 966 false positives, 72 false negatives and 95 true positives. Logistic Regression was able to classify 95 of the 167 high-risk test observations but gave a lot of false positives in the form of classifications. The comparatively poor precision but high Recall gave rise to a low F1-score, indicating that the model was quite aggressive when it came to potential high-risk cases, but hardly precise.</w:t>
      </w:r>
    </w:p>
    <w:p w14:paraId="3D123D8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CB11E1D" wp14:editId="11DD1B99">
            <wp:extent cx="6343650" cy="2619392"/>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r="12186"/>
                    <a:stretch>
                      <a:fillRect/>
                    </a:stretch>
                  </pic:blipFill>
                  <pic:spPr>
                    <a:xfrm>
                      <a:off x="0" y="0"/>
                      <a:ext cx="6343650" cy="2619392"/>
                    </a:xfrm>
                    <a:prstGeom prst="rect">
                      <a:avLst/>
                    </a:prstGeom>
                    <a:ln/>
                  </pic:spPr>
                </pic:pic>
              </a:graphicData>
            </a:graphic>
          </wp:inline>
        </w:drawing>
      </w:r>
    </w:p>
    <w:p w14:paraId="7FD06FE3"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6.4: Logistic Regression Confusion Matrix and ROC Curve</w:t>
      </w:r>
    </w:p>
    <w:p w14:paraId="7A61489A" w14:textId="77777777" w:rsidR="000239CE" w:rsidRDefault="00000000">
      <w:pPr>
        <w:pStyle w:val="Heading2"/>
      </w:pPr>
      <w:bookmarkStart w:id="63" w:name="_amfvd8xkn3k" w:colFirst="0" w:colLast="0"/>
      <w:bookmarkEnd w:id="63"/>
      <w:r>
        <w:t>6.6 Random Forest Results</w:t>
      </w:r>
    </w:p>
    <w:p w14:paraId="012B46F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aim of building the Random Forest is to attempt to capture the nonlinear relationship between the characteristics of network flow and the cybersecurity risk. The search space included combinations of 100 or 200 trees, with a maximum of 10 or 20 tree depths, and a minimum of 2 or 5 minimum splits. The evaluation reported below is based on the configuration of the 200-estimator, maximum-depth-20 and minimum-samples-split-2 model specification that was implemented. On the 2,000-observation test set, the model achieved 89.30% Accuracy, 14.93% Precision, 5.99% Recall, 8.55% F1-score and 0.5311 ROC-AUC. There were 1,776 true negatives, 57 false positives, 157 false negatives,e and 10 true positives in a confusion matrix.</w:t>
      </w:r>
    </w:p>
    <w:tbl>
      <w:tblPr>
        <w:tblStyle w:val="a5"/>
        <w:tblW w:w="7635" w:type="dxa"/>
        <w:tblInd w:w="1170" w:type="dxa"/>
        <w:tblBorders>
          <w:top w:val="nil"/>
          <w:left w:val="nil"/>
          <w:bottom w:val="nil"/>
          <w:right w:val="nil"/>
          <w:insideH w:val="nil"/>
          <w:insideV w:val="nil"/>
        </w:tblBorders>
        <w:tblLayout w:type="fixed"/>
        <w:tblLook w:val="0600" w:firstRow="0" w:lastRow="0" w:firstColumn="0" w:lastColumn="0" w:noHBand="1" w:noVBand="1"/>
      </w:tblPr>
      <w:tblGrid>
        <w:gridCol w:w="4575"/>
        <w:gridCol w:w="3060"/>
      </w:tblGrid>
      <w:tr w:rsidR="000239CE" w14:paraId="4788AAF8"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744D3CED"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Metric</w:t>
            </w:r>
          </w:p>
        </w:tc>
        <w:tc>
          <w:tcPr>
            <w:tcW w:w="306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522744D6"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Result</w:t>
            </w:r>
          </w:p>
        </w:tc>
      </w:tr>
      <w:tr w:rsidR="000239CE" w14:paraId="71A36054"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113D52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Number of trees</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E4B93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w:t>
            </w:r>
          </w:p>
        </w:tc>
      </w:tr>
      <w:tr w:rsidR="000239CE" w14:paraId="6291A525"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3B36A6F"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Maximum depth</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06D7C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0239CE" w14:paraId="43DDF810"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087955D6"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Minimum samples split</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DE9A9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0239CE" w14:paraId="0B98243A"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58249CA"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Accuracy</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55AB4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0.8930</w:t>
            </w:r>
          </w:p>
        </w:tc>
      </w:tr>
      <w:tr w:rsidR="000239CE" w14:paraId="480164EB"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6B27459"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Precision</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266BC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0.1493</w:t>
            </w:r>
          </w:p>
        </w:tc>
      </w:tr>
      <w:tr w:rsidR="000239CE" w14:paraId="25E5BBEE"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8896AFA"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Recall</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D9F05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0.0599</w:t>
            </w:r>
          </w:p>
        </w:tc>
      </w:tr>
      <w:tr w:rsidR="000239CE" w14:paraId="25A4C013"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9676523"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F1-score</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9FDB1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0.0855</w:t>
            </w:r>
          </w:p>
        </w:tc>
      </w:tr>
      <w:tr w:rsidR="000239CE" w14:paraId="35F12A2D"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C694DA7"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Test ROC-AUC</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D4D4B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0.5311</w:t>
            </w:r>
          </w:p>
        </w:tc>
      </w:tr>
    </w:tbl>
    <w:p w14:paraId="7FEBD4F0"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6.6: Random Forest Performance</w:t>
      </w:r>
    </w:p>
    <w:p w14:paraId="1554FE2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Feature importance ranked tcp_flags (0.249979) highest, followed by packet_count (0.151311), bytes_sent (0.123108), packet_size_mean (0.121798), flow_rate (0.120737), flow_duration (0.118514) and packet_size_std (0.114553). While Accuracy was high, the very low Recall means that the model misclassified a large number of high-risk observations. Therefore, an accurate judgement of its cybersecurity detection ability would be misleading solely by looking at the Accuracy.</w:t>
      </w:r>
    </w:p>
    <w:p w14:paraId="78A75836"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A7886FC" wp14:editId="2CDF598D">
            <wp:extent cx="5346938" cy="2414489"/>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346938" cy="2414489"/>
                    </a:xfrm>
                    <a:prstGeom prst="rect">
                      <a:avLst/>
                    </a:prstGeom>
                    <a:ln/>
                  </pic:spPr>
                </pic:pic>
              </a:graphicData>
            </a:graphic>
          </wp:inline>
        </w:drawing>
      </w:r>
    </w:p>
    <w:p w14:paraId="46F01058"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6.5: Random Forest Confusion Matrix and ROC Curve</w:t>
      </w:r>
    </w:p>
    <w:p w14:paraId="02AFDC36"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F7B2E33" wp14:editId="03A801F2">
            <wp:extent cx="3352800" cy="198471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352800" cy="1984715"/>
                    </a:xfrm>
                    <a:prstGeom prst="rect">
                      <a:avLst/>
                    </a:prstGeom>
                    <a:ln/>
                  </pic:spPr>
                </pic:pic>
              </a:graphicData>
            </a:graphic>
          </wp:inline>
        </w:drawing>
      </w:r>
      <w:r>
        <w:rPr>
          <w:rFonts w:ascii="Times New Roman" w:eastAsia="Times New Roman" w:hAnsi="Times New Roman" w:cs="Times New Roman"/>
          <w:sz w:val="24"/>
          <w:szCs w:val="24"/>
        </w:rPr>
        <w:br/>
        <w:t>Figure 6.6: Random Forest Feature Importance</w:t>
      </w:r>
    </w:p>
    <w:p w14:paraId="2F9FA7BC" w14:textId="77777777" w:rsidR="000239CE" w:rsidRDefault="00000000">
      <w:pPr>
        <w:pStyle w:val="Heading2"/>
      </w:pPr>
      <w:bookmarkStart w:id="64" w:name="_6egt6ylrr3vc" w:colFirst="0" w:colLast="0"/>
      <w:bookmarkEnd w:id="64"/>
      <w:r>
        <w:t>6.7 Comparative Machine Learning Model Evaluation</w:t>
      </w:r>
    </w:p>
    <w:p w14:paraId="1AF29FE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shows that there is quite a difference between the two machine-learning models, as demonstrated by the comparative evaluation. Random Forest outperforms Logistic Regression with regard to accuracy performance; the accuracy of Random Forest: 89.30 % whilst Logistic Regression: 48.10 %. Logistic Regression, on the other hand, earned a significantly higher high-risk Recall rate, scoring 56.89%, whereas Random Forest scored merely 5.99%. Logistic Regression also came up with a higher F1 score of 0.1547 vs 0.0855 and a slightly higher ROC-AUC value of 0.5436 vs 0.5311. Thus, Random Forest is not </w:t>
      </w:r>
      <w:r>
        <w:rPr>
          <w:rFonts w:ascii="Times New Roman" w:eastAsia="Times New Roman" w:hAnsi="Times New Roman" w:cs="Times New Roman"/>
          <w:sz w:val="24"/>
          <w:szCs w:val="24"/>
        </w:rPr>
        <w:lastRenderedPageBreak/>
        <w:t>necessarily the best cybersecurity risk classifier because it has the highest Accuracy. When performing the specified risk assessment objective, even if the number of correctly classified samples is maximised, it is more important to identify high-risk observations.</w:t>
      </w:r>
    </w:p>
    <w:tbl>
      <w:tblPr>
        <w:tblStyle w:val="a6"/>
        <w:tblW w:w="9900"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2700"/>
        <w:gridCol w:w="1515"/>
        <w:gridCol w:w="1470"/>
        <w:gridCol w:w="1110"/>
        <w:gridCol w:w="1380"/>
        <w:gridCol w:w="1725"/>
      </w:tblGrid>
      <w:tr w:rsidR="000239CE" w14:paraId="4E1BE595" w14:textId="77777777">
        <w:trPr>
          <w:trHeight w:val="500"/>
        </w:trPr>
        <w:tc>
          <w:tcPr>
            <w:tcW w:w="270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68ED5222"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Model</w:t>
            </w:r>
          </w:p>
        </w:tc>
        <w:tc>
          <w:tcPr>
            <w:tcW w:w="151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7374CDCC"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Accuracy</w:t>
            </w:r>
          </w:p>
        </w:tc>
        <w:tc>
          <w:tcPr>
            <w:tcW w:w="147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6307F714"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Precision</w:t>
            </w:r>
          </w:p>
        </w:tc>
        <w:tc>
          <w:tcPr>
            <w:tcW w:w="111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439EB0BA"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Recall</w:t>
            </w:r>
          </w:p>
        </w:tc>
        <w:tc>
          <w:tcPr>
            <w:tcW w:w="138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39EEB014"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F1-score</w:t>
            </w:r>
          </w:p>
        </w:tc>
        <w:tc>
          <w:tcPr>
            <w:tcW w:w="172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14E5C74F"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ROC-AUC</w:t>
            </w:r>
          </w:p>
        </w:tc>
      </w:tr>
      <w:tr w:rsidR="000239CE" w14:paraId="5E36CB75" w14:textId="77777777">
        <w:trPr>
          <w:trHeight w:val="500"/>
        </w:trPr>
        <w:tc>
          <w:tcPr>
            <w:tcW w:w="27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1F4374B3"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Logistic Regression</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E0BC4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0.4810</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A329E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0.0895</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8AB15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0.5689</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C1780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0.1547</w:t>
            </w:r>
          </w:p>
        </w:tc>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27355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0.5436</w:t>
            </w:r>
          </w:p>
        </w:tc>
      </w:tr>
      <w:tr w:rsidR="000239CE" w14:paraId="615EB88E" w14:textId="77777777">
        <w:trPr>
          <w:trHeight w:val="500"/>
        </w:trPr>
        <w:tc>
          <w:tcPr>
            <w:tcW w:w="27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7283AD1"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Random Forest</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6552A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0.8930</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2155F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0.1493</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EAE70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0.0599</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ACCCC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0.0855</w:t>
            </w:r>
          </w:p>
        </w:tc>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38F01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0.5311</w:t>
            </w:r>
          </w:p>
        </w:tc>
      </w:tr>
    </w:tbl>
    <w:p w14:paraId="09DB0D82"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6.7: Comparative Machine Learning Performance</w:t>
      </w:r>
    </w:p>
    <w:p w14:paraId="33A1F99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Logistic Regression outperforms XGBoost on the predefined cybersecurity conditions for increased risk detection, with an increased percentage of observations classified as high-risk scores as well as F1-score and ROC-AUC values. Random Forest's strong performance on the secondary major class, i.e. low-risk, is the reason for its high Accuracy.</w:t>
      </w:r>
    </w:p>
    <w:p w14:paraId="67F1B727" w14:textId="77777777" w:rsidR="000239CE" w:rsidRDefault="00000000">
      <w:pPr>
        <w:pStyle w:val="Heading2"/>
      </w:pPr>
      <w:bookmarkStart w:id="65" w:name="_metucbleuii5" w:colFirst="0" w:colLast="0"/>
      <w:bookmarkEnd w:id="65"/>
      <w:r>
        <w:t>6.8 Conventional Risk Assessment Results</w:t>
      </w:r>
    </w:p>
    <w:p w14:paraId="3F0C391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standard evaluation used a conservative single threshold criterion based on the features selected. The conventional assessment finally implemented acknowledged packet_rate, which was dropped from its selection because of the feature selection. A risk score was assigned to each observation (observation number) depending on whether each of these variables was higher than the mean value in each set of tests. High risk was those that received scores above the mean. The final approach is shown to give the accuracy, precision, recall and F1-score of 73.50%, 6.89%, 17.37% and 9.86%, respectively.</w:t>
      </w:r>
    </w:p>
    <w:tbl>
      <w:tblPr>
        <w:tblStyle w:val="a7"/>
        <w:tblW w:w="7800" w:type="dxa"/>
        <w:tblInd w:w="810" w:type="dxa"/>
        <w:tblBorders>
          <w:top w:val="nil"/>
          <w:left w:val="nil"/>
          <w:bottom w:val="nil"/>
          <w:right w:val="nil"/>
          <w:insideH w:val="nil"/>
          <w:insideV w:val="nil"/>
        </w:tblBorders>
        <w:tblLayout w:type="fixed"/>
        <w:tblLook w:val="0600" w:firstRow="0" w:lastRow="0" w:firstColumn="0" w:lastColumn="0" w:noHBand="1" w:noVBand="1"/>
      </w:tblPr>
      <w:tblGrid>
        <w:gridCol w:w="1800"/>
        <w:gridCol w:w="6000"/>
      </w:tblGrid>
      <w:tr w:rsidR="000239CE" w14:paraId="58381D49"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52F64293"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Metric</w:t>
            </w:r>
          </w:p>
        </w:tc>
        <w:tc>
          <w:tcPr>
            <w:tcW w:w="600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4C64F5D7"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Conventional approach</w:t>
            </w:r>
          </w:p>
        </w:tc>
      </w:tr>
      <w:tr w:rsidR="000239CE" w14:paraId="1AABE663"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BC84DBC"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Accuracy</w:t>
            </w:r>
          </w:p>
        </w:tc>
        <w:tc>
          <w:tcPr>
            <w:tcW w:w="6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5B2BC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0.7350</w:t>
            </w:r>
          </w:p>
        </w:tc>
      </w:tr>
      <w:tr w:rsidR="000239CE" w14:paraId="64E76765"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4FB21D0F"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Precision</w:t>
            </w:r>
          </w:p>
        </w:tc>
        <w:tc>
          <w:tcPr>
            <w:tcW w:w="6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11B20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0.0689</w:t>
            </w:r>
          </w:p>
        </w:tc>
      </w:tr>
      <w:tr w:rsidR="000239CE" w14:paraId="44363E9A"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1C76780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Recall</w:t>
            </w:r>
          </w:p>
        </w:tc>
        <w:tc>
          <w:tcPr>
            <w:tcW w:w="6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E701A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0.1737</w:t>
            </w:r>
          </w:p>
        </w:tc>
      </w:tr>
      <w:tr w:rsidR="000239CE" w14:paraId="49532D67"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00C6DDD"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F1-score</w:t>
            </w:r>
          </w:p>
        </w:tc>
        <w:tc>
          <w:tcPr>
            <w:tcW w:w="6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DFA1E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0.0986</w:t>
            </w:r>
          </w:p>
        </w:tc>
      </w:tr>
    </w:tbl>
    <w:p w14:paraId="1701A662"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6.8: Conventional Risk Assessment Performance</w:t>
      </w:r>
    </w:p>
    <w:p w14:paraId="3558A88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conventional method thus allowed many observations to be correctly classified in terms of overall Accuracy, but hampered them from successfully identifying actual high-risk observations. Less than one-fifth of the high-risk observations were identified, with a Recall of only 17.37%. The same applies to the F1- score of 9.86%, which shows poor balance between Precision and Recall. These results serve as a </w:t>
      </w:r>
      <w:r>
        <w:rPr>
          <w:rFonts w:ascii="Times New Roman" w:eastAsia="Times New Roman" w:hAnsi="Times New Roman" w:cs="Times New Roman"/>
          <w:sz w:val="24"/>
          <w:szCs w:val="24"/>
        </w:rPr>
        <w:lastRenderedPageBreak/>
        <w:t>foundation on which the machine-learning approaches can be evaluated, but the conventional approach is deliberately simple and should be considered as a heuristic benchmark given that it is not meant to be an extensive traditional cybersecurity risk-management framework.</w:t>
      </w:r>
    </w:p>
    <w:p w14:paraId="25466CAF" w14:textId="77777777" w:rsidR="000239CE" w:rsidRDefault="00000000">
      <w:pPr>
        <w:pStyle w:val="Heading2"/>
      </w:pPr>
      <w:bookmarkStart w:id="66" w:name="_e2u3rpp9i3l2" w:colFirst="0" w:colLast="0"/>
      <w:bookmarkEnd w:id="66"/>
      <w:r>
        <w:t>6.9 Machine Learning Versus Conventional Assessment</w:t>
      </w:r>
    </w:p>
    <w:p w14:paraId="19C4320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comparison of machine-learning and traditional assessment shows that the models achieve optimisation of different aspects of performance. Logistic Regression had 48.10% accuracy compared to the conventional approach that had 73.50%, a 34.6% relative decrease. However, Logistic Regression increased Precision from 6.89% to 8.95%, Recall from 17.37% to 56.89% and F1-score from 9.86% to 15.47%. These correspond to relative improvements of approximately 30.0%, 227.6% and 56.9%, respectively. Random Forest showed a % Accuracy improvement of 21.5%, and % Precision improvement of 116.7% compared to the Baseline model. However, the Recall decreased by 65.5% and F1 by 13.4%, respectively.</w:t>
      </w:r>
    </w:p>
    <w:tbl>
      <w:tblPr>
        <w:tblStyle w:val="a8"/>
        <w:tblW w:w="9735"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3210"/>
        <w:gridCol w:w="1800"/>
        <w:gridCol w:w="1755"/>
        <w:gridCol w:w="1335"/>
        <w:gridCol w:w="1635"/>
      </w:tblGrid>
      <w:tr w:rsidR="000239CE" w14:paraId="72D0AD0C" w14:textId="77777777">
        <w:trPr>
          <w:trHeight w:val="500"/>
        </w:trPr>
        <w:tc>
          <w:tcPr>
            <w:tcW w:w="3210"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16C099E1"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Approach</w:t>
            </w:r>
          </w:p>
        </w:tc>
        <w:tc>
          <w:tcPr>
            <w:tcW w:w="1800"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75DC03F5"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Accuracy</w:t>
            </w:r>
          </w:p>
        </w:tc>
        <w:tc>
          <w:tcPr>
            <w:tcW w:w="175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1490C930"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Precision</w:t>
            </w:r>
          </w:p>
        </w:tc>
        <w:tc>
          <w:tcPr>
            <w:tcW w:w="133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11830198"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Recall</w:t>
            </w:r>
          </w:p>
        </w:tc>
        <w:tc>
          <w:tcPr>
            <w:tcW w:w="163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69E0DECF"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F1-score</w:t>
            </w:r>
          </w:p>
        </w:tc>
      </w:tr>
      <w:tr w:rsidR="000239CE" w14:paraId="21C5D893" w14:textId="77777777">
        <w:trPr>
          <w:trHeight w:val="500"/>
        </w:trPr>
        <w:tc>
          <w:tcPr>
            <w:tcW w:w="321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4A8B9D3F"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Conventional</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1C455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0.7350</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9CF11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0.0689</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D930E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0.1737</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36076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0.0986</w:t>
            </w:r>
          </w:p>
        </w:tc>
      </w:tr>
      <w:tr w:rsidR="000239CE" w14:paraId="6DB81BDE" w14:textId="77777777">
        <w:trPr>
          <w:trHeight w:val="500"/>
        </w:trPr>
        <w:tc>
          <w:tcPr>
            <w:tcW w:w="321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E124C0E"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Logistic Regression</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FC87F4"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0.4810</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F897C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0.0895</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E4462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0.5689</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630B5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0.1547</w:t>
            </w:r>
          </w:p>
        </w:tc>
      </w:tr>
      <w:tr w:rsidR="000239CE" w14:paraId="1E9662D8" w14:textId="77777777">
        <w:trPr>
          <w:trHeight w:val="500"/>
        </w:trPr>
        <w:tc>
          <w:tcPr>
            <w:tcW w:w="321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4B12041E"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Random Forest</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34BF1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0.8930</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9417D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0.1493</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648E2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0.0599</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AEDE64"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0.0855</w:t>
            </w:r>
          </w:p>
        </w:tc>
      </w:tr>
    </w:tbl>
    <w:p w14:paraId="0A5ABB02"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6.9: ML Versus Conventional Assessment</w:t>
      </w:r>
    </w:p>
    <w:p w14:paraId="55C4FA9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results accordingly suggest no straightforward idea that every machine-learning model performs better than the conventional method on any metric. Logistic Regression is, on the other hand, the most effective for high-risk detection and F1 performance, while Random Forest is the highest value overall accuracy and Precision. That difference is crucial when assessing the claimed target of a cybersecurity goal and will play a large role in assessing the effectiveness of this proposed goal.</w:t>
      </w:r>
    </w:p>
    <w:p w14:paraId="00CE5BE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F5F42DB" wp14:editId="6494B043">
            <wp:extent cx="6391050" cy="22733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6391050" cy="2273300"/>
                    </a:xfrm>
                    <a:prstGeom prst="rect">
                      <a:avLst/>
                    </a:prstGeom>
                    <a:ln/>
                  </pic:spPr>
                </pic:pic>
              </a:graphicData>
            </a:graphic>
          </wp:inline>
        </w:drawing>
      </w:r>
    </w:p>
    <w:p w14:paraId="07A8A016"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Figure 6.7: ML Versus Conventional Performance</w:t>
      </w:r>
    </w:p>
    <w:p w14:paraId="6B12266F" w14:textId="77777777" w:rsidR="000239CE" w:rsidRDefault="00000000">
      <w:pPr>
        <w:pStyle w:val="Heading2"/>
      </w:pPr>
      <w:bookmarkStart w:id="67" w:name="_7r6nruwb5if6" w:colFirst="0" w:colLast="0"/>
      <w:bookmarkEnd w:id="67"/>
      <w:r>
        <w:t>6.10 Error and Confusion-Matrix Analysis</w:t>
      </w:r>
    </w:p>
    <w:p w14:paraId="32596FB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confusion matrices offer a more in-depth analysis of the behaviour of the classifiers. Logistic Regression had 867 True Negatives, 95 True Positives, 966 False Positives and 72 False Negatives. As a result, it had a recall rate of 95/167 high-risk observations, and it falsely classified 72 of those high-risk observations as low risk. Random Forest yielded 1,776 true negatives, 10 true positives, 57 false positives and 157 false negatives. This yielded significantly higher Accuracy, but the model missed most high-risk observations. One of the key issues is that of 157 false negatives produced by Random Forest – high-risk observations that would get labelled as “low risk”, which is especially problematic in the context of cybersecurity risk assessments. While Logistic Regression had a lot more false positives, at 582, it had fewer false negatives at 72.</w:t>
      </w:r>
    </w:p>
    <w:tbl>
      <w:tblPr>
        <w:tblStyle w:val="a9"/>
        <w:tblW w:w="9900"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2430"/>
        <w:gridCol w:w="1890"/>
        <w:gridCol w:w="1845"/>
        <w:gridCol w:w="1950"/>
        <w:gridCol w:w="1785"/>
      </w:tblGrid>
      <w:tr w:rsidR="000239CE" w14:paraId="1AA5A20F" w14:textId="77777777">
        <w:trPr>
          <w:trHeight w:val="500"/>
        </w:trPr>
        <w:tc>
          <w:tcPr>
            <w:tcW w:w="243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2C208E30"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Model</w:t>
            </w:r>
          </w:p>
        </w:tc>
        <w:tc>
          <w:tcPr>
            <w:tcW w:w="189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77FB89D2"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True Negative</w:t>
            </w:r>
          </w:p>
        </w:tc>
        <w:tc>
          <w:tcPr>
            <w:tcW w:w="184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07E33AF3"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False Positive</w:t>
            </w:r>
          </w:p>
        </w:tc>
        <w:tc>
          <w:tcPr>
            <w:tcW w:w="195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335920EB"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False Negative</w:t>
            </w:r>
          </w:p>
        </w:tc>
        <w:tc>
          <w:tcPr>
            <w:tcW w:w="178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7D50AA63"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True Positive</w:t>
            </w:r>
          </w:p>
        </w:tc>
      </w:tr>
      <w:tr w:rsidR="000239CE" w14:paraId="63122BBD" w14:textId="77777777">
        <w:trPr>
          <w:trHeight w:val="500"/>
        </w:trPr>
        <w:tc>
          <w:tcPr>
            <w:tcW w:w="243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5F46EA4C"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Logistic Regression</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973F1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867</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5B911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966</w:t>
            </w:r>
          </w:p>
        </w:tc>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DA33B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72</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EBFD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95</w:t>
            </w:r>
          </w:p>
        </w:tc>
      </w:tr>
      <w:tr w:rsidR="000239CE" w14:paraId="372DBD0D" w14:textId="77777777">
        <w:trPr>
          <w:trHeight w:val="500"/>
        </w:trPr>
        <w:tc>
          <w:tcPr>
            <w:tcW w:w="243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4B24D7F0"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Random Forest</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7CE9B4"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1,776</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1E7E3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w:t>
            </w:r>
          </w:p>
        </w:tc>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DD36C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157</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8A9974"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bl>
    <w:p w14:paraId="70BA6141"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6.10: Confusion-Matrix Results</w:t>
      </w:r>
    </w:p>
    <w:p w14:paraId="3931EA0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Compared to its low overall accuracy, Logistic Regression gives a safer classification behaviour in respect of risk detection. The results show that cybersecurity evaluation should not be based on Accuracy alone and that more weight should be given to Recall and F1-score.</w:t>
      </w:r>
    </w:p>
    <w:p w14:paraId="4AEC12A4" w14:textId="77777777" w:rsidR="000239CE" w:rsidRDefault="00000000">
      <w:pPr>
        <w:pStyle w:val="Heading2"/>
      </w:pPr>
      <w:bookmarkStart w:id="68" w:name="_q3rg0k2p5yd0" w:colFirst="0" w:colLast="0"/>
      <w:bookmarkEnd w:id="68"/>
      <w:r>
        <w:t>6.11 Model Interpretability and Risk Indicator Analysis</w:t>
      </w:r>
    </w:p>
    <w:p w14:paraId="5D94005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feature importance shows the relative influence of each feature on the model, with tcp_flags being the most important with 0.249979, or about 1/4 of the feature importance. Packet count was second at 0.151311, followed by bytes sent at 0.123108 and packet-size mean at 0.121798. The values of the importance parameters were: flow rate=0.120737, flow duration=0.118514 and packet-size standard deviation=0.114553. The results show that the model focused more on the packet-control behaviour in the network and the encompassing characteristics of the traffic volume, rather than features which were stripped away from the feature selection process, such as ports.</w:t>
      </w:r>
    </w:p>
    <w:tbl>
      <w:tblPr>
        <w:tblStyle w:val="aa"/>
        <w:tblW w:w="9615"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1800"/>
        <w:gridCol w:w="4545"/>
        <w:gridCol w:w="3270"/>
      </w:tblGrid>
      <w:tr w:rsidR="000239CE" w14:paraId="4E51770A"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11DDA628"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Rank</w:t>
            </w:r>
          </w:p>
        </w:tc>
        <w:tc>
          <w:tcPr>
            <w:tcW w:w="4545"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7F3C07DF"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Feature</w:t>
            </w:r>
          </w:p>
        </w:tc>
        <w:tc>
          <w:tcPr>
            <w:tcW w:w="3270"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3D06F0D2"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Importance</w:t>
            </w:r>
          </w:p>
        </w:tc>
      </w:tr>
      <w:tr w:rsidR="000239CE" w14:paraId="73DE5006"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65090CD"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1</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CFDDF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tcp_flags</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83303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0.249979</w:t>
            </w:r>
          </w:p>
        </w:tc>
      </w:tr>
      <w:tr w:rsidR="000239CE" w14:paraId="0D705332"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2B0FB7A"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2</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AC568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packet_count</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815A4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0.151311</w:t>
            </w:r>
          </w:p>
        </w:tc>
      </w:tr>
      <w:tr w:rsidR="000239CE" w14:paraId="6CBB505E"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9346800"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3</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86A2B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bytes_sent</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1E053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0.123108</w:t>
            </w:r>
          </w:p>
        </w:tc>
      </w:tr>
      <w:tr w:rsidR="000239CE" w14:paraId="05B64231"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9071F4E"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4</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48E89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packet_size_mean</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1019A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0.121798</w:t>
            </w:r>
          </w:p>
        </w:tc>
      </w:tr>
      <w:tr w:rsidR="000239CE" w14:paraId="31FBAA60"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C160FC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5</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67B45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flow_rate</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7F055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0.120737</w:t>
            </w:r>
          </w:p>
        </w:tc>
      </w:tr>
      <w:tr w:rsidR="000239CE" w14:paraId="22721677"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1EC3F653"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6</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CD92A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flow_duration</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7F51C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0.118514</w:t>
            </w:r>
          </w:p>
        </w:tc>
      </w:tr>
      <w:tr w:rsidR="000239CE" w14:paraId="2F42E408"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0DD4A9C7"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7</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81E2E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packet_size_std</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EA86D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0.114553</w:t>
            </w:r>
          </w:p>
        </w:tc>
      </w:tr>
    </w:tbl>
    <w:p w14:paraId="3432D429"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6.11: Random Forest Feature Importance</w:t>
      </w:r>
    </w:p>
    <w:p w14:paraId="1D01E6C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important to recognise that the feature importancedoes nott imply causality. It shows the relative importance of the variables in the fitted Random Forest model but does not show that any specific network characteristic is independent in causing cybersecurity risks. The feature-selection results and rank of the importance of the network flows from the Random Forest classification, however, give a good indication of which network flows might be relevant.</w:t>
      </w:r>
    </w:p>
    <w:p w14:paraId="6CFF8834" w14:textId="77777777" w:rsidR="000239CE" w:rsidRDefault="00000000">
      <w:pPr>
        <w:pStyle w:val="Heading2"/>
      </w:pPr>
      <w:bookmarkStart w:id="69" w:name="_vdwunuic8dz3" w:colFirst="0" w:colLast="0"/>
      <w:bookmarkEnd w:id="69"/>
      <w:r>
        <w:t>6.12 Evaluation Against Research Objectives and Questions</w:t>
      </w:r>
    </w:p>
    <w:p w14:paraId="2219354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empirical results respond to the research goals with the following four aspects: risk operationalisation, model development, model evaluation and comparison with the conventional assessment. The first aim related to the identification of relevant indicators about cyber security risks was realised by performing a mutual-information analysis for the original 13 cyber security risk predictors to identify the seven most relevant ones. Logistic Regression and Random Forest were used for the 2nd objective, development of quantitative Risk-Classification Models. The third goal about evaluation was accomplished with the help of accuracy, precision, recall, F1 score, ROC-AUC metrics, as well as confusion matrices. The conventional threshold-based approach was compared with the ML models for addressing the comparative objective</w:t>
      </w:r>
    </w:p>
    <w:tbl>
      <w:tblPr>
        <w:tblStyle w:val="ab"/>
        <w:tblW w:w="10065" w:type="dxa"/>
        <w:tblInd w:w="-135" w:type="dxa"/>
        <w:tblBorders>
          <w:top w:val="nil"/>
          <w:left w:val="nil"/>
          <w:bottom w:val="nil"/>
          <w:right w:val="nil"/>
          <w:insideH w:val="nil"/>
          <w:insideV w:val="nil"/>
        </w:tblBorders>
        <w:tblLayout w:type="fixed"/>
        <w:tblLook w:val="0600" w:firstRow="0" w:lastRow="0" w:firstColumn="0" w:lastColumn="0" w:noHBand="1" w:noVBand="1"/>
      </w:tblPr>
      <w:tblGrid>
        <w:gridCol w:w="2880"/>
        <w:gridCol w:w="3750"/>
        <w:gridCol w:w="3435"/>
      </w:tblGrid>
      <w:tr w:rsidR="000239CE" w14:paraId="09AE12FF" w14:textId="77777777">
        <w:trPr>
          <w:trHeight w:val="500"/>
        </w:trPr>
        <w:tc>
          <w:tcPr>
            <w:tcW w:w="288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3C1D4DA4"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Research focus</w:t>
            </w:r>
          </w:p>
        </w:tc>
        <w:tc>
          <w:tcPr>
            <w:tcW w:w="375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4B38618C"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Evidence from Chapter 6</w:t>
            </w:r>
          </w:p>
        </w:tc>
        <w:tc>
          <w:tcPr>
            <w:tcW w:w="3435"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4D0310F3"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Outcome</w:t>
            </w:r>
          </w:p>
        </w:tc>
      </w:tr>
      <w:tr w:rsidR="000239CE" w14:paraId="10E3EE66" w14:textId="77777777">
        <w:trPr>
          <w:trHeight w:val="770"/>
        </w:trPr>
        <w:tc>
          <w:tcPr>
            <w:tcW w:w="28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761B7682"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RQ1: Risk indicators</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9E4A1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Mutual-information and feature-importance analysis</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8C5D4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Seven indicators selected; tcp_flags ranked highest</w:t>
            </w:r>
          </w:p>
        </w:tc>
      </w:tr>
      <w:tr w:rsidR="000239CE" w14:paraId="2947CA23" w14:textId="77777777">
        <w:trPr>
          <w:trHeight w:val="770"/>
        </w:trPr>
        <w:tc>
          <w:tcPr>
            <w:tcW w:w="28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33D84F7"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RQ2: ML risk model development</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22BD44"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Logistic Regression and Random Forest</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C3A2C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models successfully implemented</w:t>
            </w:r>
          </w:p>
        </w:tc>
      </w:tr>
      <w:tr w:rsidR="000239CE" w14:paraId="1162B5A6" w14:textId="77777777">
        <w:trPr>
          <w:trHeight w:val="770"/>
        </w:trPr>
        <w:tc>
          <w:tcPr>
            <w:tcW w:w="28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42227C81"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RQ3: Model performance</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0F27E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Accuracy, Precision, Recall, F1 and ROC-AUC</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7A5D8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Logistic Regression achieved stronger Recall/F1</w:t>
            </w:r>
          </w:p>
        </w:tc>
      </w:tr>
      <w:tr w:rsidR="000239CE" w14:paraId="0F2D9D0F" w14:textId="77777777">
        <w:trPr>
          <w:trHeight w:val="770"/>
        </w:trPr>
        <w:tc>
          <w:tcPr>
            <w:tcW w:w="28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2DF5E39"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RQ4: ML versus conventional assessment</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2E7E0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Comparative performance analysis</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A5E42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ML models showed metric-specific advantages</w:t>
            </w:r>
          </w:p>
        </w:tc>
      </w:tr>
    </w:tbl>
    <w:p w14:paraId="63EEFE9F"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6.12: Traceability to Research Objectives.</w:t>
      </w:r>
    </w:p>
    <w:p w14:paraId="62AB001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results suggest the proposed analytical method is available to operationalise network-flow observations to a quantitative binary risk outcome. Performance differences, however, also point towards modelling selection that is rather aligned with the cybersecurity decision criterion applied. To be specific, effective detection of high-risk observations isn't really what high Accuracy is about.</w:t>
      </w:r>
    </w:p>
    <w:p w14:paraId="55303705" w14:textId="77777777" w:rsidR="000239CE" w:rsidRDefault="00000000">
      <w:pPr>
        <w:pStyle w:val="Heading2"/>
      </w:pPr>
      <w:bookmarkStart w:id="70" w:name="_lpvz1edz26s5" w:colFirst="0" w:colLast="0"/>
      <w:bookmarkEnd w:id="70"/>
      <w:r>
        <w:t>6.13 Evaluation of the Proposed Model</w:t>
      </w:r>
    </w:p>
    <w:p w14:paraId="35BB968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result shows that the proposed risk-assessment framework has effectively fused various data preparation technologies, feature selection technologies, class balancing technologies, machine learning classification technologies, and comparative assessment technologies. Random Forest achieved the highest accuracy (89.30%), Logistic Regression the highest high-risk detection capability (56.89%), and Satyam (56.46%) and DeepFM (61.46%) showed the highest F1-scores. Random Forest, however, has a Recall of only 5.99%, which means that a lot is under-detected as high-risk observations. The logistic regression also had a slightly higher ROC-AUC (0.5436) than Random Forest (0.5311), albeit both are close to 0.5, which suggests there is not a lot of discrimination in the synthetic experiment seen so far. The standard approach resulted in a Recall of 17.37% and an F1-score of 9.86%—although lower than Logistic Regression, it was higher than Random Forest for the risk detection task. Under cautionary considerations in the context of eliminating the most dangerous observations, Logistic Regression seems to be the better model for the results thus far. Importantly, these 'weak' discrimination results should not be sold as good predictive power. They occur because the attack labels are synthesised more or less independently from the network-flow features in the current code. In addition, when the outcome of the risk assessment is binary, the Malicious category is unmapped. </w:t>
      </w:r>
    </w:p>
    <w:p w14:paraId="788A9F78" w14:textId="77777777" w:rsidR="000239CE" w:rsidRDefault="00000000">
      <w:pPr>
        <w:pStyle w:val="Heading2"/>
      </w:pPr>
      <w:bookmarkStart w:id="71" w:name="_tca6301x8r65" w:colFirst="0" w:colLast="0"/>
      <w:bookmarkEnd w:id="71"/>
      <w:r>
        <w:t>6.14 Discussion</w:t>
      </w:r>
    </w:p>
    <w:p w14:paraId="7914A40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show that the network-flow characteristics can be captured and used as key features in the machine learning model, and that using the correct machine learning model and the right target variable to construct the model can significantly affect the usefulness of the result of the assessment. Out of the total of 13 variables, the implementation of the analysis selected seven indicators related to the dataset using the process of mutual information-based selection. The values from the selected variables (which yielded the highest value of mutual information) indicate that there was no direct relationship between any variable and the binary risk value we constructed. The result from comparing logistic regression and random forest yields an important result. Furthermore, Random Forest had a much higher Accuracy (89.30 %) than Logistic Regression (48.10 %), but it had a recall of only 5.99 % while Logistic Regression had 56.89 %. The difference is essential within cybersecurity risk assessment since false negatives are </w:t>
      </w:r>
      <w:r>
        <w:rPr>
          <w:rFonts w:ascii="Times New Roman" w:eastAsia="Times New Roman" w:hAnsi="Times New Roman" w:cs="Times New Roman"/>
          <w:sz w:val="24"/>
          <w:szCs w:val="24"/>
        </w:rPr>
        <w:lastRenderedPageBreak/>
        <w:t xml:space="preserve">high-risk observations that are identified as low-risk. Logistic regression had a much higher rate of false positives but a lower rate of false negatives than random forest (72/157). Therefore, what matters here is not just the accuracy, but the accuracy in light of the sizes of the datasets. What is important in this, though, is not only accuracy, but accuracy with respect to the size of the datasets. Logistic Regression showed higher recall and F1-score, which means that it was more appropriate for the following study that focused on identifying high-risk observations. The correlation with the traditional method is another indication that there is no single method that is the best performer on all performance measures. The conventional approach got values of 73.50% in terms of Accuracy and 17.37% Recall, while Logistic Regression had lower values in terms of Accuracy but significantly better values in terms of Recall and F1-score. In terms of Accuracy, the best result was obtained by the Random Forest model, which had the lowest performance in detecting high-risk cases. Such conclusions, however, should be taken with a grain of salt. The scores of Logistic Regression and Random Forest classifiers are 0.5436 and 0.5311, respectively, for the ROC-AUC, which are considered extremely poor discriminators, and a few restrictions have been shown that are associated with the construction process of a synthetic risk-label and with the presence of the class "Malicious", which has not been mapped. </w:t>
      </w:r>
    </w:p>
    <w:p w14:paraId="27E6381A" w14:textId="77777777" w:rsidR="000239CE" w:rsidRDefault="00000000">
      <w:pPr>
        <w:pStyle w:val="Heading2"/>
      </w:pPr>
      <w:bookmarkStart w:id="72" w:name="_cftzpj3remgm" w:colFirst="0" w:colLast="0"/>
      <w:bookmarkEnd w:id="72"/>
      <w:r>
        <w:t>6.15 Chapter Summary</w:t>
      </w:r>
    </w:p>
    <w:p w14:paraId="46030BE5" w14:textId="77777777" w:rsidR="000239CE" w:rsidRDefault="00000000">
      <w:pPr>
        <w:spacing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4"/>
          <w:szCs w:val="24"/>
        </w:rPr>
        <w:t>The results obtained with the provided implementation of the Python code were utilised to review the implemented quantitative cybersecurity risk-assessment framework in the present chapter. Under the binary mapping that was used, there were 10,000 observations, 9,165 of which were considered low risk, and 835 were considered high risk. The seven variables used were obtained after applying mutual-information analysis, and among them the highest was the "tcp_flags" variable with a score of 0.006749. Logistic Regression achieved 48.10% Accuracy, 8.95% Precision, 56.89% Recall, 15.47% F1-score and 0.5436 ROC-AUC, while the Random Forest configuration evaluated achieved 89.30% Accuracy, 14.93% Precision, 5.99% Recall, 8.55% F1-score and 0.5311 ROC-AUC. In the conventional approach, the accuracy of 73.50% and the F1 score of 9.86% were attained. When it comes to Cyber Security Risk Detection, Logistic Regression was used primarily because of the significantly higher Recall and F1-Score. The results, however, should be treated with caution as the data used is synthetic and the ‘Malicious’ class is unmapped.</w:t>
      </w:r>
    </w:p>
    <w:p w14:paraId="7DEC30D8" w14:textId="77777777" w:rsidR="000239CE" w:rsidRDefault="00000000">
      <w:pPr>
        <w:spacing w:line="360" w:lineRule="auto"/>
        <w:jc w:val="both"/>
        <w:rPr>
          <w:rFonts w:ascii="Times New Roman" w:eastAsia="Times New Roman" w:hAnsi="Times New Roman" w:cs="Times New Roman"/>
          <w:sz w:val="24"/>
          <w:szCs w:val="24"/>
        </w:rPr>
      </w:pPr>
      <w:r>
        <w:br w:type="page"/>
      </w:r>
    </w:p>
    <w:p w14:paraId="691ADACF" w14:textId="77777777" w:rsidR="000239CE" w:rsidRDefault="00000000">
      <w:pPr>
        <w:pStyle w:val="Heading1"/>
      </w:pPr>
      <w:bookmarkStart w:id="73" w:name="_4tioavozntti" w:colFirst="0" w:colLast="0"/>
      <w:bookmarkEnd w:id="73"/>
      <w:r>
        <w:lastRenderedPageBreak/>
        <w:t>CHAPTER 7: CONCLUSIONS AND RECOMMENDATIONS</w:t>
      </w:r>
    </w:p>
    <w:p w14:paraId="46491948" w14:textId="77777777" w:rsidR="000239CE" w:rsidRDefault="00000000">
      <w:pPr>
        <w:pStyle w:val="Heading2"/>
      </w:pPr>
      <w:bookmarkStart w:id="74" w:name="_8cjsgqptj6o3" w:colFirst="0" w:colLast="0"/>
      <w:bookmarkEnd w:id="74"/>
      <w:r>
        <w:t>7.1 Conclusions</w:t>
      </w:r>
    </w:p>
    <w:p w14:paraId="7D5BB01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is designed to develop and experiment with a new quantitative assessment scheme for cybersecurity risks in heterogeneous IoT networks using both network-flow attributes and machine learning methods. They were impelled by the lack of a more systematic and data-informed approach to measuring cybersecurity risk in IoT systems, which can provide a plethora of behaviours across the network. The proposed approach combined data preprocessing, selection of risk indicators, class balancing, ML classification and comparison of its performance to the conventional heuristic approach. Using a total of 10,000 observations and 13 numerical network flow variables, no missing data was encountered before or after data preprocessing. The risk outcome contained 9,165 low-risk and 835 high-risk observations, making it highly imbalanced and treated with SMOTE in model training. At the feature-selection stage, the feature of the network flow showed potential for providing useful information about quantitative cyber security risk assessment. The seven most relevant variables were identified using mutual information, namely the following variables: tcp_flags, flow_duration, packet_count, bytes_sent, packet_size_mean, packet_size_std and flow_rate. In these variables, the highest mutual-information value was found for tcp_flags, the second was flow_duration, and packet_count was the third highest. The relatively low mutual-information scores, however, suggest that there could be a relatively weak connection between the selected indicators and the binary risk output that was created. Thus, while these are helpful predictors in the modelling process, they should not be seen as direct measures. An important point from the assessment of the machine learning models is the focus on the tradeoff between the whole-class classification problem and the high-risk observation identification problem. Logistic Regression achieved 48.10% Accuracy, 8.95% Precision, 56.89% Recall, 15.47% F1-score and a ROC-AUC of 0.5436. Its confusion matrix contained 867 true negatives, 966 false positives, 72 false negatives and 95 true positives. In contrast, the Random Forest model had much higher Accuracy (89.30%) and Precision (14.93%), while its Recall was relatively low (5.99%), with an F1-score of 8.55% and ROC-AUC of 0.5311. The confusion matrix indicated that it had 1,776 true negative outcomes, 57 false positive outcomes, 157 false negative outcomes and 10 true positive outcomes. The above results show that the reason for getting a high value of Accuracy with the Random Forest is due to correctly recognising the majority class of low risk, not to make a good detection of high-risk observations. The comparison with the conventional heuristic assessment reinforces the need for assessing the appropriateness of evaluation measures for cybersecurity risk detection. The traditional method obtained the result of 73.50% Accuracy, 6.89% Precision, 17.37% recall, and 9.86% F1-score. The Logistic Regression thus gave the more impressive performance for the risk-detection priority target of a study, as it was able to capture a higher percentage of the high-risk sets. But both machine learning models exhibited weak discriminatory </w:t>
      </w:r>
      <w:r>
        <w:rPr>
          <w:rFonts w:ascii="Times New Roman" w:eastAsia="Times New Roman" w:hAnsi="Times New Roman" w:cs="Times New Roman"/>
          <w:sz w:val="24"/>
          <w:szCs w:val="24"/>
        </w:rPr>
        <w:lastRenderedPageBreak/>
        <w:t xml:space="preserve">characteristics, with ROC-AUC values near 0.5. The research proves the applicability of the presented method in the context of the methodological feasibility of a combination of network-flow indicators, feature selection, class balancing and machine learning techniques for quantitative IoT cybersecurity risk assessment. The results also show that Accuracy alone is not enough for evaluating a cybersecurity risk model, as a model may achieve high accuracy but fail to capture most high-risk observations. </w:t>
      </w:r>
    </w:p>
    <w:p w14:paraId="417ECFB3" w14:textId="77777777" w:rsidR="000239CE" w:rsidRDefault="00000000">
      <w:pPr>
        <w:pStyle w:val="Heading2"/>
      </w:pPr>
      <w:bookmarkStart w:id="75" w:name="_n0ufag4jo70n" w:colFirst="0" w:colLast="0"/>
      <w:bookmarkEnd w:id="75"/>
      <w:r>
        <w:t>7.2 Recommendations</w:t>
      </w:r>
    </w:p>
    <w:p w14:paraId="38F2D72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results reveal several possible recommendations to improve the reliability and applicability of quantitative cybersecurity risk assessment in complex IoT environments. To further develop the model, the risk outcome should be reviewed prior to construction. Only 1,318 observations labelled as Malicious were not mapped to a low-risk or high-risk binary outcome in the current analysis. This imposes an important constraint as it leads to limiting the model training and evaluation process to the class that is mapped, which can impact the validity of the process. Future elaboration should build a clear and cybersecurity rationale for creating a risk mapping methodology for assigning all of the relevant observations to the right risk groupings. Second, future studies should make good use of suitably labelled real-world IoT cybersecurity data, along with, if possible, a wider variety of network behaviours, devices and attack conditions contained in broader-based datasets. The results generated from the current data produced an ROC-AUC value that was near 0.5 for Logistic Regression and Random Forest, which showed low discriminatory power. However, more studies are needed to investigate other predictors and/or more comprehensive network-flow characteristics to generate more meaningful relationships with the risk of cybersecurity. Temporal, behavioural and traffic-pattern characteristics could also be considered for feature engineering, to capture aspects which can't be sufficiently well expressed by individual flow variables. Third, it is important to keep using Recall, Precision, F1-score, ROC-AUC and conducting a confusion-matrix analysis rather than depending mainly on the metric of Accuracy for model evaluation. The Random Forest results are a good attempt to explain why this is required: the model obtained a Recall score of 5.99% while the Accuracy score was 89.30%. Evaluating cybersecurity risk and not detecting real high-risk observations can have more real-world implications than creating more false positives. Therefore, future studies on model optimisation will explicitly study the false-negative cost, and other model alternative class-balancing, threshold-optimisation, and cost-sensitivity learning strategies need to be explored. Further data sets are required for independent validation of the chosen framework and realistic test conditions for deployment to be simulated for IoT before being used in production.</w:t>
      </w:r>
    </w:p>
    <w:p w14:paraId="5735A852" w14:textId="77777777" w:rsidR="000239CE" w:rsidRDefault="000239CE">
      <w:pPr>
        <w:spacing w:line="360" w:lineRule="auto"/>
        <w:jc w:val="both"/>
        <w:rPr>
          <w:rFonts w:ascii="Times New Roman" w:eastAsia="Times New Roman" w:hAnsi="Times New Roman" w:cs="Times New Roman"/>
          <w:sz w:val="24"/>
          <w:szCs w:val="24"/>
        </w:rPr>
      </w:pPr>
    </w:p>
    <w:p w14:paraId="40873CDD" w14:textId="77777777" w:rsidR="000239CE" w:rsidRDefault="00000000">
      <w:pPr>
        <w:pStyle w:val="Heading1"/>
      </w:pPr>
      <w:bookmarkStart w:id="76" w:name="_eawgtrcd790p" w:colFirst="0" w:colLast="0"/>
      <w:bookmarkEnd w:id="76"/>
      <w:r>
        <w:lastRenderedPageBreak/>
        <w:t>CHAPTER 8: REFLECTION</w:t>
      </w:r>
    </w:p>
    <w:p w14:paraId="1F36B36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work offered valuable hands-on experience in designing and thoroughly analysing a quantitative model for cybersecurity risk in heterogeneous IoT environments. This research has shown that building a machine learning model isn't just about picking the right algorithm and grabbing the right accuracy score out of the air; there are several other steps that are involved in the process. The key takeaway was the understanding of the connection between data processing, building the risk label, feature selection, and class imbalance and the performance of the models. It was observed that there was a significant imbalance between the low-risk and high-risk observations in the dataset; therefore, SMOTE was used during training. This was important to highlight because of the need to be careful about the application of the preprocessing techniques to ensure that there is no data leakage and maintain the integrity of an independent test set. Use of mutual information also gained experience of what variables in the network-flow are likely to be informative instead of making the assumption that they will all contribute equally to risk prediction. I gained more understanding of the Logistic Regression vs Random Forest model comparison. The higher accuracy of Random Forest may seem like more performing initially. But when utilising Recall, F1-Score and Confusion Matrices, it was found that in a cybersecurity problem, the accuracy measure may give a false acceptance. Logistic Regression performed significantly better than the Rest of the algorithms at Recall (it correctly identified larger proportions of the high-risk cases), while the rest of the algorithms (other than LR) correctly classified the majority class better but missed a lot of high-risk cases. This highlighted the need for using relevant assessment parameters as per the practical goal of the system. Concurrently, it should be noted that relatively low ROC-AUC values indicated that both models do not have great discrimination ability and pointed to possibly a more cautious evaluation in place of an interpretation of the data as evidence of a very effective predictive system. The project also emphasised the need to precisely define the target variable and then make sure that all Attack Categories are mapped to risk classes in the same manner. Overall, the experience enhanced my proficiency in using Python for Data Analysis, ML evaluation, Critical Thinking and Decision Making based on available evidence, and the importance of Data Quality, Methodology Design and proper Evaluation for Effective modeling in Cyber Security.</w:t>
      </w:r>
      <w:r>
        <w:br w:type="page"/>
      </w:r>
    </w:p>
    <w:p w14:paraId="108DCE24" w14:textId="77777777" w:rsidR="000239CE" w:rsidRDefault="00000000">
      <w:pPr>
        <w:pStyle w:val="Heading1"/>
      </w:pPr>
      <w:bookmarkStart w:id="77" w:name="_71c3x14enqo2" w:colFirst="0" w:colLast="0"/>
      <w:bookmarkEnd w:id="77"/>
      <w:r>
        <w:lastRenderedPageBreak/>
        <w:t>References</w:t>
      </w:r>
    </w:p>
    <w:p w14:paraId="2B29EC6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Lal, B., Ravichandran, S., Kavin, R., Kumar, N.A., Bordoloi, D. and Kumar, R.G., 2023. IOT-BASED cyber security identification model through machine learning technique. </w:t>
      </w:r>
      <w:r>
        <w:rPr>
          <w:rFonts w:ascii="Times New Roman" w:eastAsia="Times New Roman" w:hAnsi="Times New Roman" w:cs="Times New Roman"/>
          <w:i/>
          <w:iCs/>
          <w:sz w:val="24"/>
          <w:szCs w:val="24"/>
          <w:highlight w:val="white"/>
        </w:rPr>
        <w:t>Measurement: Sensors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27</w:t>
      </w:r>
      <w:r>
        <w:rPr>
          <w:rFonts w:ascii="Times New Roman" w:eastAsia="Times New Roman" w:hAnsi="Times New Roman" w:cs="Times New Roman"/>
          <w:sz w:val="24"/>
          <w:szCs w:val="24"/>
          <w:highlight w:val="white"/>
        </w:rPr>
        <w:t>, p.100791.</w:t>
      </w:r>
      <w:r>
        <w:rPr>
          <w:rFonts w:ascii="Times New Roman" w:eastAsia="Times New Roman" w:hAnsi="Times New Roman" w:cs="Times New Roman"/>
          <w:sz w:val="24"/>
          <w:szCs w:val="24"/>
        </w:rPr>
        <w:t xml:space="preserve"> </w:t>
      </w:r>
    </w:p>
    <w:p w14:paraId="025E3303" w14:textId="77777777" w:rsidR="000239CE"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Abbas, G., Ali, M., Ahmad, M. and Khan, A., 2025. Cira-cyber intelligent risk assessment methodology for industrial internet of things based on machine learning. </w:t>
      </w:r>
      <w:r>
        <w:rPr>
          <w:rFonts w:ascii="Times New Roman" w:eastAsia="Times New Roman" w:hAnsi="Times New Roman" w:cs="Times New Roman"/>
          <w:i/>
          <w:iCs/>
          <w:sz w:val="24"/>
          <w:szCs w:val="24"/>
          <w:highlight w:val="white"/>
        </w:rPr>
        <w:t>IEEE Access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13</w:t>
      </w:r>
      <w:r>
        <w:rPr>
          <w:rFonts w:ascii="Times New Roman" w:eastAsia="Times New Roman" w:hAnsi="Times New Roman" w:cs="Times New Roman"/>
          <w:sz w:val="24"/>
          <w:szCs w:val="24"/>
          <w:highlight w:val="white"/>
        </w:rPr>
        <w:t>, pp.77001-77016.</w:t>
      </w:r>
    </w:p>
    <w:p w14:paraId="72D7B18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Alomiri, A., Mishra, S. and AlShehri, M., 2024. Machine learning-based security mechanism to detect and prevent cyber-attack in IoT networks. </w:t>
      </w:r>
      <w:r>
        <w:rPr>
          <w:rFonts w:ascii="Times New Roman" w:eastAsia="Times New Roman" w:hAnsi="Times New Roman" w:cs="Times New Roman"/>
          <w:i/>
          <w:iCs/>
          <w:sz w:val="24"/>
          <w:szCs w:val="24"/>
          <w:highlight w:val="white"/>
        </w:rPr>
        <w:t>International Journal of Computing and Digital Systems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16</w:t>
      </w:r>
      <w:r>
        <w:rPr>
          <w:rFonts w:ascii="Times New Roman" w:eastAsia="Times New Roman" w:hAnsi="Times New Roman" w:cs="Times New Roman"/>
          <w:sz w:val="24"/>
          <w:szCs w:val="24"/>
          <w:highlight w:val="white"/>
        </w:rPr>
        <w:t>(1), pp.645-659.</w:t>
      </w:r>
      <w:r>
        <w:rPr>
          <w:rFonts w:ascii="Times New Roman" w:eastAsia="Times New Roman" w:hAnsi="Times New Roman" w:cs="Times New Roman"/>
          <w:sz w:val="24"/>
          <w:szCs w:val="24"/>
        </w:rPr>
        <w:t xml:space="preserve"> </w:t>
      </w:r>
    </w:p>
    <w:p w14:paraId="57C2BE7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Simanjuntak, T., 2024. Emerging Cybersecurity Threats in the Era of AI and IoT: A Risk Assessment Framework Using Machine Learning for Proactive Threat Mitigation. </w:t>
      </w:r>
      <w:r>
        <w:rPr>
          <w:rFonts w:ascii="Times New Roman" w:eastAsia="Times New Roman" w:hAnsi="Times New Roman" w:cs="Times New Roman"/>
          <w:i/>
          <w:iCs/>
          <w:sz w:val="24"/>
          <w:szCs w:val="24"/>
          <w:highlight w:val="white"/>
        </w:rPr>
        <w:t>International Journal of Information System and Innovative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w:t>
      </w:r>
      <w:r>
        <w:rPr>
          <w:rFonts w:ascii="Times New Roman" w:eastAsia="Times New Roman" w:hAnsi="Times New Roman" w:cs="Times New Roman"/>
          <w:sz w:val="24"/>
          <w:szCs w:val="24"/>
          <w:highlight w:val="white"/>
        </w:rPr>
        <w:t>(1), pp.15-23.</w:t>
      </w:r>
      <w:r>
        <w:rPr>
          <w:rFonts w:ascii="Times New Roman" w:eastAsia="Times New Roman" w:hAnsi="Times New Roman" w:cs="Times New Roman"/>
          <w:sz w:val="24"/>
          <w:szCs w:val="24"/>
        </w:rPr>
        <w:t xml:space="preserve"> </w:t>
      </w:r>
    </w:p>
    <w:p w14:paraId="6512E3E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Hammad, A.A., Falih, M.A., Abd, S.A. and Ahmed, S.R., 2024. Detecting cyber threats in IoT networks: A machine learning approach.</w:t>
      </w:r>
      <w:r>
        <w:rPr>
          <w:rFonts w:ascii="Times New Roman" w:eastAsia="Times New Roman" w:hAnsi="Times New Roman" w:cs="Times New Roman"/>
          <w:sz w:val="24"/>
          <w:szCs w:val="24"/>
        </w:rPr>
        <w:t xml:space="preserve"> </w:t>
      </w:r>
    </w:p>
    <w:p w14:paraId="20BEFA7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Hulayyil, S.B., Li, S. and Xu, L., 2023. Machine-learning-based vulnerability detection and classification in internet of things device security. </w:t>
      </w:r>
      <w:r>
        <w:rPr>
          <w:rFonts w:ascii="Times New Roman" w:eastAsia="Times New Roman" w:hAnsi="Times New Roman" w:cs="Times New Roman"/>
          <w:i/>
          <w:iCs/>
          <w:sz w:val="24"/>
          <w:szCs w:val="24"/>
          <w:highlight w:val="white"/>
        </w:rPr>
        <w:t>Electronics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(18), p.3927.</w:t>
      </w:r>
      <w:r>
        <w:rPr>
          <w:rFonts w:ascii="Times New Roman" w:eastAsia="Times New Roman" w:hAnsi="Times New Roman" w:cs="Times New Roman"/>
          <w:sz w:val="24"/>
          <w:szCs w:val="24"/>
        </w:rPr>
        <w:t xml:space="preserve"> </w:t>
      </w:r>
    </w:p>
    <w:p w14:paraId="599BEC1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Zhukabayeva, T., Ahmad, Z., Adamova, A., Karabayev, N., Mardenov, Y. and Satybaldina, D., 2025. Penetration Testing and Machine Learning-Driven Cybersecurity Framework for IoT and Smart City Wireless Networks. </w:t>
      </w:r>
      <w:r>
        <w:rPr>
          <w:rFonts w:ascii="Times New Roman" w:eastAsia="Times New Roman" w:hAnsi="Times New Roman" w:cs="Times New Roman"/>
          <w:i/>
          <w:iCs/>
          <w:sz w:val="24"/>
          <w:szCs w:val="24"/>
          <w:highlight w:val="white"/>
        </w:rPr>
        <w:t>IEEE Access</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w:t>
      </w:r>
    </w:p>
    <w:p w14:paraId="4DBC288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Alshammari, F.H., 2023. Design of capability maturity model integration with cybersecurity risk severity complex prediction using Bayesian-based machine learning models. </w:t>
      </w:r>
      <w:r>
        <w:rPr>
          <w:rFonts w:ascii="Times New Roman" w:eastAsia="Times New Roman" w:hAnsi="Times New Roman" w:cs="Times New Roman"/>
          <w:i/>
          <w:iCs/>
          <w:sz w:val="24"/>
          <w:szCs w:val="24"/>
          <w:highlight w:val="white"/>
        </w:rPr>
        <w:t>Service Oriented Computing and Applications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17</w:t>
      </w:r>
      <w:r>
        <w:rPr>
          <w:rFonts w:ascii="Times New Roman" w:eastAsia="Times New Roman" w:hAnsi="Times New Roman" w:cs="Times New Roman"/>
          <w:sz w:val="24"/>
          <w:szCs w:val="24"/>
          <w:highlight w:val="white"/>
        </w:rPr>
        <w:t>(1), pp.59-72.</w:t>
      </w:r>
      <w:r>
        <w:rPr>
          <w:rFonts w:ascii="Times New Roman" w:eastAsia="Times New Roman" w:hAnsi="Times New Roman" w:cs="Times New Roman"/>
          <w:sz w:val="24"/>
          <w:szCs w:val="24"/>
        </w:rPr>
        <w:t xml:space="preserve"> </w:t>
      </w:r>
    </w:p>
    <w:p w14:paraId="466BD9E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Ali, M., Raza, A., Akram, M.A., Arif, H. and Ali, A., 2025. Enhancing IOT Security: A review of Machine Learning-Driven Approaches to Cyber Threat Detection: Enhancing IOT Security: A review of Machine Learning-Driven Approaches to Cyber Threat Detection. Journal of Informatics and Interactive Technology, 2(1), pp.316-324.</w:t>
      </w:r>
    </w:p>
    <w:p w14:paraId="3292328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Alomiri, A., Mishra, S. and AlShehri, M., 2024. Machine learning-based security mechanism to detect and prevent cyber-attack in IoT networks. International Journal of Computing and Digital Systems, 16(1), pp.645-659.</w:t>
      </w:r>
    </w:p>
    <w:p w14:paraId="2DA8475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Simanjuntak, T., 2024. Emerging Cybersecurity Threats in the Era of AI and IoT: A Risk Assessment Framework Using Machine Learning for Proactive Threat Mitigation. International Journal of Information System and Innovative Technology, 3(1), pp.15-23.</w:t>
      </w:r>
    </w:p>
    <w:p w14:paraId="2BC4E11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Al-Quayed, F., Ahmad, Z. and Humayun, M., 2024. A situation-based predictive approach for cybersecurity intrusion detection and prevention using machine learning and deep learning algorithms in wireless sensor networks of Industry 4.0. IEEE Access, 12, pp.34800-34819.</w:t>
      </w:r>
    </w:p>
    <w:p w14:paraId="3AFB1F9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Okolo, J.N., 2023. A review of machine and deep learning approaches for enhancing cybersecurity and privacy in the internet of devices. Communication in Physical Sciences, 9(4), pp.754-772.</w:t>
      </w:r>
    </w:p>
    <w:p w14:paraId="4EF6E81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Islam, M.T., Ahmad, S., Rahman, M.A. and Rahaman, M.A., 2024. Neural Network–Based Risk Prediction And Simulation Framework For Medical IOT Cybersecurity: An Engineering Management Model For Smart Hospitals. International Journal of Scientific Interdisciplinary Research, 5(2), pp.30-57.</w:t>
      </w:r>
    </w:p>
    <w:p w14:paraId="7131F80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Inayat, U., Zia, M.F., Mahmood, S., Khalid, H.M. and Benbouzid, M., 2022. Learning-based methods for cyber attacks detection in IoT systems: A survey on methods, analysis, and future prospects. Electronics, 11(9), p.1502.</w:t>
      </w:r>
    </w:p>
    <w:p w14:paraId="2505A15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Alfahaid, A., Alalwany, E., Almars, A.M., Alharbi, F., Atlam, E. and Mahgoub, I., 2025. Machine learning-based security solutions for IoT networks: A comprehensive survey. Sensors, 25(11), p.3341.</w:t>
      </w:r>
    </w:p>
    <w:p w14:paraId="640BCE2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Khan, Z.F., Alshahrani, S.M., Alghamdi, A.A., Alangari, S., Altamami, N.I., Alissa, K.A., Alazwari, S., Al Duhayyim, M. and Al-Wesabi, F.N., 2023. Machine Learning Based Cybersecurity Threat Detection for Secure IoT Assisted Cloud Environment. Comput. Syst. Sci. Eng., 47(1), pp.855-871.</w:t>
      </w:r>
    </w:p>
    <w:p w14:paraId="33F009C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Hulayyil, S.B., Li, S. and Xu, L., 2023. Machine-learning-based vulnerability detection and classification in internet of things device security. Electronics, 12(18), p.3927.</w:t>
      </w:r>
    </w:p>
    <w:p w14:paraId="1AB3005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Khatun, M.A., Memon, S.F., Eising, C. and Dhirani, L.L., 2023. Machine learning for healthcare-IoT security: A review and risk mitigation. IEEE Access, 11, pp.145869-145896.</w:t>
      </w:r>
    </w:p>
    <w:p w14:paraId="601FD6A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Zhukabayeva, T., Ahmad, Z., Adamova, A., Karabayev, N., Mardenov, Y. and Satybaldina, D., 2025. Penetration Testing and Machine Learning-Driven Cybersecurity Framework for IoT and Smart City Wireless Networks. IEEE Access.</w:t>
      </w:r>
    </w:p>
    <w:p w14:paraId="407B8DF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Harahsheh, K.M. and Chen, C.H., 2023. A survey of using machine learning in IoT security and the challenges faced by researchers. Informatica, 47(6).</w:t>
      </w:r>
    </w:p>
    <w:p w14:paraId="5F02959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Okoli, U.I., Obi, O.C., Adewusi, A.O. and Abrahams, T.O., 2024. Machine learning in cybersecurity: A review of threat detection and defence mechanisms. World Journal of Advanced Research and Reviews, 21(1), pp.2286-2295.</w:t>
      </w:r>
    </w:p>
    <w:p w14:paraId="0130F58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Uzzaman, A. and Rony, M.A., 2023. Machine Learning–Based Cybersecurity Models for Safeguarding Industrial Automation And Critical Infrastructure Systems. International Journal of Scientific Interdisciplinary Research, 4(4), pp.224-264.</w:t>
      </w:r>
    </w:p>
    <w:p w14:paraId="4E472C2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Malik, A., Arshid, K., Noonari, N. and Munir, R., 2025. Artificial intelligence-driven cybersecurity framework using machine learning for advanced threat detection and prevention. Sch. J. Eng. Tech, 6, pp.401-423.</w:t>
      </w:r>
    </w:p>
    <w:p w14:paraId="1B76C42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Prince, N.U., Al Mamun, M.A., Olajide, A.O., Khan, O.U., Akeem, A.B. and Sani, A.I., 2024. IEEE Standards and Deep Learning Techniques for Securing Internet of Things (IoT) Devices Against Cyber Attacks. Journal of Computational Analysis &amp; Applications, 33(7).</w:t>
      </w:r>
    </w:p>
    <w:p w14:paraId="364F7FC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Barlybayev, A., Sharipbay, A., Shakhmetova, G. and Zhumadillayeva, A., 2024. Development of a flexible information security risk model using machine learning methods and ontologies. Applied Sciences, 14(21), p.9858.</w:t>
      </w:r>
    </w:p>
    <w:p w14:paraId="22E6DCC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Yu, J., Shvetsov, A.V. and Alsamhi, S.H., 2024. Leveraging machine learning for cybersecurity resilience in Industry 4.0: Challenges and future directions. IEEE Access, 12, pp.159579-159596.</w:t>
      </w:r>
    </w:p>
    <w:p w14:paraId="0DB16B9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Ahmad, S., Haque, M.A., Abdeljaber, H.A., Eljialy, A.E., Nazeer, J. and Mishra, B.K., 2025. Machine Learning Approaches in Cybersecurity to Enhance Security in Future Network Technologies. SN Computer Science, 6(4), p.301.</w:t>
      </w:r>
    </w:p>
    <w:p w14:paraId="6A78F51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Ortiz-Ruiz, E., Bermejo, J.R., Sicilia, J.A. and Bermejo, J., 2024. Machine learning techniques for cyberattack prevention in IoT systems: A comparative perspective of cybersecurity and cyberdefense in Colombia. Electronics, 13(5), p.824.</w:t>
      </w:r>
    </w:p>
    <w:p w14:paraId="3D5E610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Gopalakrishna, N.K., Anandayuvaraj, D., Detti, A., Bland, F.L., Rahaman, S. and Davis, J.C., 2022, May. " If security is required" engineering and security practices for machine learning-based IoT devices. In Proceedings of the 4th International Workshop on Software Engineering Research and Practice for the IoT (pp. 1-8).</w:t>
      </w:r>
    </w:p>
    <w:p w14:paraId="68BCE07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BAWANEH, M.J., AL-HAZAIMEH, O.M., AL-NAWASHI, M.M., AL-BSOOL, M.H. and HANANDAH, E., 2025. Enhanced IoT cybersecurity through machine learning-based penetration testing. Applied Computer Science, 21(2), pp.96-110.</w:t>
      </w:r>
    </w:p>
    <w:p w14:paraId="30FC4BC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Mohamed, N., 2025. Artificial intelligence and machine learning in cybersecurity: a deep dive into state-of-the-art techniques and future paradigms. Knowledge and Information Systems, 67(8), pp.6969-7055.</w:t>
      </w:r>
    </w:p>
    <w:p w14:paraId="59F34E7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Rangelov, D., Lämmel, P., Brunzel, L., Borgert, S., Darius, P., Tcholtchev, N. and Boerger, M., 2023. Towards an integrated methodology and toolchain for machine learning-based intrusion detection in Urban IoT networks and platforms. Future Internet, 15(3), p.98.</w:t>
      </w:r>
    </w:p>
    <w:p w14:paraId="6615B77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Ali, S.M., Razzaque, A., Yousaf, M. and Ali, S.S., 2025. A novel AI-based integrated cybersecurity risk assessment framework and resilience of national critical infrastructure. IEEE Access, 13, pp.12427-12446.</w:t>
      </w:r>
    </w:p>
    <w:p w14:paraId="6A2B5B31" w14:textId="77777777" w:rsidR="000239CE" w:rsidRDefault="000239CE">
      <w:pPr>
        <w:spacing w:line="360" w:lineRule="auto"/>
        <w:jc w:val="both"/>
        <w:rPr>
          <w:rFonts w:ascii="Times New Roman" w:eastAsia="Times New Roman" w:hAnsi="Times New Roman" w:cs="Times New Roman"/>
          <w:sz w:val="24"/>
          <w:szCs w:val="24"/>
        </w:rPr>
      </w:pPr>
    </w:p>
    <w:sectPr w:rsidR="000239CE" w:rsidSect="00391E35">
      <w:footerReference w:type="default" r:id="rId13"/>
      <w:pgSz w:w="11906" w:h="16838"/>
      <w:pgMar w:top="1133" w:right="848" w:bottom="1417" w:left="992"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4A8C25" w14:textId="77777777" w:rsidR="002566AF" w:rsidRDefault="002566AF">
      <w:pPr>
        <w:spacing w:line="240" w:lineRule="auto"/>
      </w:pPr>
      <w:r>
        <w:separator/>
      </w:r>
    </w:p>
  </w:endnote>
  <w:endnote w:type="continuationSeparator" w:id="0">
    <w:p w14:paraId="5DF90C3A" w14:textId="77777777" w:rsidR="002566AF" w:rsidRDefault="002566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CB10A327-870F-47D4-A221-E43AD7FFCC2D}"/>
  </w:font>
  <w:font w:name="Cambria">
    <w:panose1 w:val="02040503050406030204"/>
    <w:charset w:val="00"/>
    <w:family w:val="roman"/>
    <w:pitch w:val="variable"/>
    <w:sig w:usb0="E00006FF" w:usb1="420024FF" w:usb2="02000000" w:usb3="00000000" w:csb0="0000019F" w:csb1="00000000"/>
    <w:embedRegular r:id="rId2" w:fontKey="{5F426EBE-2504-4774-BEB1-85982591D08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4E21E" w14:textId="77777777" w:rsidR="000239CE" w:rsidRDefault="00000000">
    <w:pPr>
      <w:spacing w:line="360" w:lineRule="auto"/>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391E35">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7A8EDF" w14:textId="77777777" w:rsidR="002566AF" w:rsidRDefault="002566AF">
      <w:pPr>
        <w:spacing w:line="240" w:lineRule="auto"/>
      </w:pPr>
      <w:r>
        <w:separator/>
      </w:r>
    </w:p>
  </w:footnote>
  <w:footnote w:type="continuationSeparator" w:id="0">
    <w:p w14:paraId="1F0D06ED" w14:textId="77777777" w:rsidR="002566AF" w:rsidRDefault="002566A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E1F06"/>
    <w:multiLevelType w:val="multilevel"/>
    <w:tmpl w:val="E3B8B2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C1F7706"/>
    <w:multiLevelType w:val="multilevel"/>
    <w:tmpl w:val="0388CB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02496170">
    <w:abstractNumId w:val="1"/>
  </w:num>
  <w:num w:numId="2" w16cid:durableId="1503932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39CE"/>
    <w:rsid w:val="000239CE"/>
    <w:rsid w:val="000579AB"/>
    <w:rsid w:val="002566AF"/>
    <w:rsid w:val="00275B05"/>
    <w:rsid w:val="002E22BC"/>
    <w:rsid w:val="00391E35"/>
    <w:rsid w:val="003A34F5"/>
    <w:rsid w:val="005019FD"/>
    <w:rsid w:val="0072219A"/>
    <w:rsid w:val="00852301"/>
    <w:rsid w:val="009D7BE3"/>
    <w:rsid w:val="00D93FF4"/>
    <w:rsid w:val="00E171CB"/>
    <w:rsid w:val="00ED06F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F79B8"/>
  <w15:docId w15:val="{BDABAFC6-C010-477C-8640-CBF69FF81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table" w:customStyle="1" w:styleId="ab">
    <w:basedOn w:val="TableNormal0"/>
    <w:tblPr>
      <w:tblStyleRowBandSize w:val="1"/>
      <w:tblStyleColBandSize w:val="1"/>
    </w:tblPr>
  </w:style>
  <w:style w:type="paragraph" w:styleId="BodyText">
    <w:name w:val="Body Text"/>
    <w:basedOn w:val="Normal"/>
    <w:link w:val="BodyTextChar"/>
    <w:uiPriority w:val="1"/>
    <w:qFormat/>
    <w:rsid w:val="002E22BC"/>
    <w:pPr>
      <w:widowControl w:val="0"/>
      <w:autoSpaceDE w:val="0"/>
      <w:autoSpaceDN w:val="0"/>
      <w:spacing w:line="240" w:lineRule="auto"/>
    </w:pPr>
    <w:rPr>
      <w:rFonts w:ascii="Arial MT" w:eastAsia="Arial MT" w:hAnsi="Arial MT" w:cs="Arial MT"/>
      <w:lang w:val="en-US" w:eastAsia="en-US"/>
    </w:rPr>
  </w:style>
  <w:style w:type="character" w:customStyle="1" w:styleId="BodyTextChar">
    <w:name w:val="Body Text Char"/>
    <w:basedOn w:val="DefaultParagraphFont"/>
    <w:link w:val="BodyText"/>
    <w:uiPriority w:val="1"/>
    <w:rsid w:val="002E22BC"/>
    <w:rPr>
      <w:rFonts w:ascii="Arial MT" w:eastAsia="Arial MT" w:hAnsi="Arial MT" w:cs="Arial MT"/>
      <w:lang w:val="en-US" w:eastAsia="en-US"/>
    </w:rPr>
  </w:style>
  <w:style w:type="paragraph" w:customStyle="1" w:styleId="TableParagraph">
    <w:name w:val="Table Paragraph"/>
    <w:basedOn w:val="Normal"/>
    <w:uiPriority w:val="1"/>
    <w:qFormat/>
    <w:rsid w:val="002E22BC"/>
    <w:pPr>
      <w:widowControl w:val="0"/>
      <w:autoSpaceDE w:val="0"/>
      <w:autoSpaceDN w:val="0"/>
      <w:spacing w:line="240" w:lineRule="auto"/>
      <w:ind w:left="107"/>
    </w:pPr>
    <w:rPr>
      <w:rFonts w:ascii="Arial MT" w:eastAsia="Arial MT" w:hAnsi="Arial MT" w:cs="Arial MT"/>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54</Pages>
  <Words>18673</Words>
  <Characters>106442</Characters>
  <Application>Microsoft Office Word</Application>
  <DocSecurity>0</DocSecurity>
  <Lines>887</Lines>
  <Paragraphs>249</Paragraphs>
  <ScaleCrop>false</ScaleCrop>
  <Company/>
  <LinksUpToDate>false</LinksUpToDate>
  <CharactersWithSpaces>124866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YUKTA JIGARBHAI BHATT</cp:lastModifiedBy>
  <cp:revision>6</cp:revision>
  <dcterms:created xsi:type="dcterms:W3CDTF">2026-09-03T09:50:00Z</dcterms:created>
  <dcterms:modified xsi:type="dcterms:W3CDTF">2026-09-24T13:39:00Z</dcterms:modified>
</cp:coreProperties>
</file>