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56421E"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u w:val="single"/>
          <w:lang w:eastAsia="en-GB"/>
        </w:rPr>
        <w:t>Contract Law</w:t>
      </w:r>
    </w:p>
    <w:p w14:paraId="41333285"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u w:val="single"/>
          <w:lang w:eastAsia="en-GB"/>
        </w:rPr>
        <w:t>Assignment 1 </w:t>
      </w:r>
    </w:p>
    <w:p w14:paraId="6425E5F1"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1CF32F49"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u w:val="single"/>
          <w:lang w:eastAsia="en-GB"/>
        </w:rPr>
        <w:t>Question one</w:t>
      </w:r>
    </w:p>
    <w:p w14:paraId="3869CA1A" w14:textId="513758A2"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 xml:space="preserve">To be able to advise Jack </w:t>
      </w:r>
      <w:r w:rsidRPr="00271BD2">
        <w:rPr>
          <w:rFonts w:ascii="Arial" w:eastAsia="Times New Roman" w:hAnsi="Arial" w:cs="Arial"/>
          <w:color w:val="000000"/>
          <w:lang w:eastAsia="en-GB"/>
        </w:rPr>
        <w:t>whether</w:t>
      </w:r>
      <w:r w:rsidRPr="00271BD2">
        <w:rPr>
          <w:rFonts w:ascii="Arial" w:eastAsia="Times New Roman" w:hAnsi="Arial" w:cs="Arial"/>
          <w:color w:val="000000"/>
          <w:lang w:eastAsia="en-GB"/>
        </w:rPr>
        <w:t xml:space="preserve"> there is a valid contract between them, a few things need to be determined first. What is a contract? What makes a contract? Whether Jack had made an offer to </w:t>
      </w:r>
      <w:r>
        <w:rPr>
          <w:rFonts w:ascii="Arial" w:eastAsia="Times New Roman" w:hAnsi="Arial" w:cs="Arial"/>
          <w:color w:val="000000"/>
          <w:lang w:eastAsia="en-GB"/>
        </w:rPr>
        <w:t>K</w:t>
      </w:r>
      <w:r w:rsidRPr="00271BD2">
        <w:rPr>
          <w:rFonts w:ascii="Arial" w:eastAsia="Times New Roman" w:hAnsi="Arial" w:cs="Arial"/>
          <w:color w:val="000000"/>
          <w:lang w:eastAsia="en-GB"/>
        </w:rPr>
        <w:t xml:space="preserve">ate? Whether Kate had accepted? A legal definition of a contract is an agreement that has been made between two or more parties, that Is enforceable by law (Arvind, T, T. 2019). For Jack to have made a valid contract with Kate, there would need to be a clear offer, and acceptance by Kate (Stim, R 2016). Had Jack made an offer in his letter he would be liable to uphold the contact; this can be illustrated by the case </w:t>
      </w:r>
      <w:r w:rsidRPr="00271BD2">
        <w:rPr>
          <w:rFonts w:ascii="Arial" w:eastAsia="Times New Roman" w:hAnsi="Arial" w:cs="Arial"/>
          <w:i/>
          <w:iCs/>
          <w:color w:val="000000"/>
          <w:lang w:eastAsia="en-GB"/>
        </w:rPr>
        <w:t>Carlill V Carbolic</w:t>
      </w:r>
      <w:r w:rsidRPr="00271BD2">
        <w:rPr>
          <w:rFonts w:ascii="Arial" w:eastAsia="Times New Roman" w:hAnsi="Arial" w:cs="Arial"/>
          <w:color w:val="000000"/>
          <w:lang w:eastAsia="en-GB"/>
        </w:rPr>
        <w:t xml:space="preserve"> (1892) Where a valid offer had been made to the world in a newspaper advert, and this offer was accepted by Carlill. The case was awarded to Carlill and she was entitled to the reward as she had accepted the offer. However, as Jack had made an invitation to treat, the rules change. If Jack had made a direct offer to Kate, she replied in the form of a letter and would have made a legal contract between the two, due to the rule of postal acceptances (Poole, J 2012). As Jack had made an invitation to treat, Kate's replied is taken as an offer to Jack. An invitation to treat has been defined by Worthy, as, ‘’the process of a seller inviting potential buyers to make an offer for its product or service, a contract is only completed </w:t>
      </w:r>
      <w:r w:rsidRPr="00271BD2">
        <w:rPr>
          <w:rFonts w:ascii="Arial" w:eastAsia="Times New Roman" w:hAnsi="Arial" w:cs="Arial"/>
          <w:color w:val="000000"/>
          <w:lang w:eastAsia="en-GB"/>
        </w:rPr>
        <w:t>when</w:t>
      </w:r>
      <w:r w:rsidRPr="00271BD2">
        <w:rPr>
          <w:rFonts w:ascii="Arial" w:eastAsia="Times New Roman" w:hAnsi="Arial" w:cs="Arial"/>
          <w:color w:val="000000"/>
          <w:lang w:eastAsia="en-GB"/>
        </w:rPr>
        <w:t xml:space="preserve"> the seller accepts the offer. If the seller does not accept the offer, there is no contract’’ (Worthy, J 2002). While Jack did send out an invitation to treat to Kate, he had also sent the invitation out to other individuals. This was stated in the case of </w:t>
      </w:r>
      <w:r w:rsidRPr="00271BD2">
        <w:rPr>
          <w:rFonts w:ascii="Arial" w:eastAsia="Times New Roman" w:hAnsi="Arial" w:cs="Arial"/>
          <w:i/>
          <w:iCs/>
          <w:color w:val="000000"/>
          <w:lang w:eastAsia="en-GB"/>
        </w:rPr>
        <w:t>Partridge V Crittenden</w:t>
      </w:r>
      <w:r w:rsidRPr="00271BD2">
        <w:rPr>
          <w:rFonts w:ascii="Arial" w:eastAsia="Times New Roman" w:hAnsi="Arial" w:cs="Arial"/>
          <w:color w:val="000000"/>
          <w:lang w:eastAsia="en-GB"/>
        </w:rPr>
        <w:t xml:space="preserve"> (1968) It was deemed that Partridge had made an invitation to treat as there were a limited number of hens and </w:t>
      </w:r>
      <w:r w:rsidRPr="00271BD2">
        <w:rPr>
          <w:rFonts w:ascii="Arial" w:eastAsia="Times New Roman" w:hAnsi="Arial" w:cs="Arial"/>
          <w:color w:val="000000"/>
          <w:lang w:eastAsia="en-GB"/>
        </w:rPr>
        <w:t>cocks,</w:t>
      </w:r>
      <w:r w:rsidRPr="00271BD2">
        <w:rPr>
          <w:rFonts w:ascii="Arial" w:eastAsia="Times New Roman" w:hAnsi="Arial" w:cs="Arial"/>
          <w:color w:val="000000"/>
          <w:lang w:eastAsia="en-GB"/>
        </w:rPr>
        <w:t xml:space="preserve"> he could sell. This would be the same for Jack; he only required performers for May, limiting the number of gigs he would have available. Jack did not make an offer. However, Kate had replied to Jack in writing, creating a reasonable offer to play at the gig on the 15th of May, without Jack's reply agreeing to the terms, there would be no contract (Bayern, S. J 2015). After receiving Kate's letter of an offer, Jack decided to do some research on Kate; he found bad reviews on Kate's previous performances and chose not to book her. Although Jack did not reply to let Kate know that he was not going to book her and choose to ignore the letter. This would not affect the fact there is no contract; Jack did not have to let Kate know that he was not going to book her, as Kate had made the offer. The advice to Jack would be, that, there is no valid legal and binding contract between himself and Kate.</w:t>
      </w:r>
    </w:p>
    <w:p w14:paraId="4D7B2554"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color w:val="000000"/>
          <w:u w:val="single"/>
          <w:lang w:eastAsia="en-GB"/>
        </w:rPr>
        <w:t>Question two </w:t>
      </w:r>
    </w:p>
    <w:p w14:paraId="0853F836" w14:textId="54F50EFC"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 xml:space="preserve">Jack had sent the same letter to Logan and Kate, which is still an invitation to treat, rather than a direct offer for Logan to play at the gig. When Logan wrote back to Jack’s invitation, he made an acceptable offer to Jack. All the legal requirements for an offer have been met. This can be seen in the case of </w:t>
      </w:r>
      <w:r w:rsidRPr="00271BD2">
        <w:rPr>
          <w:rFonts w:ascii="Arial" w:eastAsia="Times New Roman" w:hAnsi="Arial" w:cs="Arial"/>
          <w:i/>
          <w:iCs/>
          <w:color w:val="000000"/>
          <w:lang w:eastAsia="en-GB"/>
        </w:rPr>
        <w:t>Harvey V Facey</w:t>
      </w:r>
      <w:r w:rsidRPr="00271BD2">
        <w:rPr>
          <w:rFonts w:ascii="Arial" w:eastAsia="Times New Roman" w:hAnsi="Arial" w:cs="Arial"/>
          <w:color w:val="000000"/>
          <w:lang w:eastAsia="en-GB"/>
        </w:rPr>
        <w:t xml:space="preserve"> (1893) where Harvey had made an offer to Facey that he made intending to receive a reply to accept the offer and form a legal contract. </w:t>
      </w:r>
      <w:proofErr w:type="gramStart"/>
      <w:r w:rsidRPr="00271BD2">
        <w:rPr>
          <w:rFonts w:ascii="Arial" w:eastAsia="Times New Roman" w:hAnsi="Arial" w:cs="Arial"/>
          <w:color w:val="000000"/>
          <w:lang w:eastAsia="en-GB"/>
        </w:rPr>
        <w:t>Similar to</w:t>
      </w:r>
      <w:proofErr w:type="gramEnd"/>
      <w:r w:rsidRPr="00271BD2">
        <w:rPr>
          <w:rFonts w:ascii="Arial" w:eastAsia="Times New Roman" w:hAnsi="Arial" w:cs="Arial"/>
          <w:color w:val="000000"/>
          <w:lang w:eastAsia="en-GB"/>
        </w:rPr>
        <w:t xml:space="preserve"> when Logan sent the reply letter to Jack offering to play the gig. An acceptable offer has been defined by Finch, as, an ‘’expression of willingness to contract on specific terms, made with the intention that it is to become binding as soon as it is accepted by the person to whom it is addressed’’ (Finch, E. 2014). The contract was made on the 1st of May when Jack wrote his reply to Logan agreeing to pay the £750 and sent the letter. The postal rule applies in this case, where the contract was made at the time the letter was sent to Logan, accepting the offer (</w:t>
      </w:r>
      <w:proofErr w:type="spellStart"/>
      <w:r w:rsidRPr="00271BD2">
        <w:rPr>
          <w:rFonts w:ascii="Arial" w:eastAsia="Times New Roman" w:hAnsi="Arial" w:cs="Arial"/>
          <w:color w:val="3A3A3A"/>
          <w:lang w:eastAsia="en-GB"/>
        </w:rPr>
        <w:t>Defossez</w:t>
      </w:r>
      <w:proofErr w:type="spellEnd"/>
      <w:r w:rsidRPr="00271BD2">
        <w:rPr>
          <w:rFonts w:ascii="Arial" w:eastAsia="Times New Roman" w:hAnsi="Arial" w:cs="Arial"/>
          <w:color w:val="3A3A3A"/>
          <w:lang w:eastAsia="en-GB"/>
        </w:rPr>
        <w:t>, D 2019)</w:t>
      </w:r>
      <w:r w:rsidRPr="00271BD2">
        <w:rPr>
          <w:rFonts w:ascii="Arial" w:eastAsia="Times New Roman" w:hAnsi="Arial" w:cs="Arial"/>
          <w:color w:val="000000"/>
          <w:lang w:eastAsia="en-GB"/>
        </w:rPr>
        <w:t xml:space="preserve">. A case where it was deemed a contract was made at the time the letter was posted is outlined in </w:t>
      </w:r>
      <w:r w:rsidRPr="00271BD2">
        <w:rPr>
          <w:rFonts w:ascii="Arial" w:eastAsia="Times New Roman" w:hAnsi="Arial" w:cs="Arial"/>
          <w:i/>
          <w:iCs/>
          <w:color w:val="000000"/>
          <w:shd w:val="clear" w:color="auto" w:fill="FFFFFF"/>
          <w:lang w:eastAsia="en-GB"/>
        </w:rPr>
        <w:t>Adams v  Lindsell</w:t>
      </w:r>
      <w:r w:rsidRPr="00271BD2">
        <w:rPr>
          <w:rFonts w:ascii="Arial" w:eastAsia="Times New Roman" w:hAnsi="Arial" w:cs="Arial"/>
          <w:color w:val="000000"/>
          <w:shd w:val="clear" w:color="auto" w:fill="FFFFFF"/>
          <w:lang w:eastAsia="en-GB"/>
        </w:rPr>
        <w:t xml:space="preserve"> (1818) and </w:t>
      </w:r>
      <w:r w:rsidRPr="00271BD2">
        <w:rPr>
          <w:rFonts w:ascii="Arial" w:eastAsia="Times New Roman" w:hAnsi="Arial" w:cs="Arial"/>
          <w:i/>
          <w:iCs/>
          <w:color w:val="000000"/>
          <w:shd w:val="clear" w:color="auto" w:fill="FFFFFF"/>
          <w:lang w:eastAsia="en-GB"/>
        </w:rPr>
        <w:t>Harris’  case</w:t>
      </w:r>
      <w:r w:rsidRPr="00271BD2">
        <w:rPr>
          <w:rFonts w:ascii="Arial" w:eastAsia="Times New Roman" w:hAnsi="Arial" w:cs="Arial"/>
          <w:color w:val="000000"/>
          <w:shd w:val="clear" w:color="auto" w:fill="FFFFFF"/>
          <w:lang w:eastAsia="en-GB"/>
        </w:rPr>
        <w:t xml:space="preserve"> (1872). As it has been stated by Roberts that,  a breach of contract is when one of the parties refuses to complete their role in a contract that has been agreed by them (Roberts, J 2019). Jack has breached his contract with Logan. Although Jack paid Logan the total sum agreed in the contract or the services, despite Logan not performing in the gig, the contract was for Logan to perform. Jack was careless and forgot that he had made a contract with Logan. When Jack </w:t>
      </w:r>
      <w:r w:rsidRPr="00271BD2">
        <w:rPr>
          <w:rFonts w:ascii="Arial" w:eastAsia="Times New Roman" w:hAnsi="Arial" w:cs="Arial"/>
          <w:color w:val="000000"/>
          <w:shd w:val="clear" w:color="auto" w:fill="FFFFFF"/>
          <w:lang w:eastAsia="en-GB"/>
        </w:rPr>
        <w:lastRenderedPageBreak/>
        <w:t xml:space="preserve">forgot about this contract with </w:t>
      </w:r>
      <w:r w:rsidRPr="00271BD2">
        <w:rPr>
          <w:rFonts w:ascii="Arial" w:eastAsia="Times New Roman" w:hAnsi="Arial" w:cs="Arial"/>
          <w:color w:val="000000"/>
          <w:shd w:val="clear" w:color="auto" w:fill="FFFFFF"/>
          <w:lang w:eastAsia="en-GB"/>
        </w:rPr>
        <w:t>Logan,</w:t>
      </w:r>
      <w:r w:rsidRPr="00271BD2">
        <w:rPr>
          <w:rFonts w:ascii="Arial" w:eastAsia="Times New Roman" w:hAnsi="Arial" w:cs="Arial"/>
          <w:color w:val="000000"/>
          <w:shd w:val="clear" w:color="auto" w:fill="FFFFFF"/>
          <w:lang w:eastAsia="en-GB"/>
        </w:rPr>
        <w:t xml:space="preserve"> he double-booked the gig and chose DJ Mason to play instead of Logan. While Logan is believed to be at a loss of £500, this was not part of the contract, it was not in writing or agreed that Logan would sell his merchandise as part of the gig. There is not a definite way to confirm that Logan would have made the £500 while it could be expected as part of the gig culture that performers would sell merch as part of their promoting and mementoes (BBC 2019). It has been said by Stremitzer,  that, when a contract has been breached, the victim of the breach can claim damages to get them back into the same position they would have been in had the contract not been breached (Stremitzer, A 2012). As Logan did not have the opportunity to perform, this also caused him not to sell his merchandise, typically merchandise is sold by the performers, and on this </w:t>
      </w:r>
      <w:r w:rsidRPr="00271BD2">
        <w:rPr>
          <w:rFonts w:ascii="Arial" w:eastAsia="Times New Roman" w:hAnsi="Arial" w:cs="Arial"/>
          <w:color w:val="000000"/>
          <w:shd w:val="clear" w:color="auto" w:fill="FFFFFF"/>
          <w:lang w:eastAsia="en-GB"/>
        </w:rPr>
        <w:t>night,</w:t>
      </w:r>
      <w:r w:rsidRPr="00271BD2">
        <w:rPr>
          <w:rFonts w:ascii="Arial" w:eastAsia="Times New Roman" w:hAnsi="Arial" w:cs="Arial"/>
          <w:color w:val="000000"/>
          <w:shd w:val="clear" w:color="auto" w:fill="FFFFFF"/>
          <w:lang w:eastAsia="en-GB"/>
        </w:rPr>
        <w:t xml:space="preserve"> it was DJ Mason, as Logan was at a financial loss in his opinion. In the case </w:t>
      </w:r>
      <w:r w:rsidRPr="00271BD2">
        <w:rPr>
          <w:rFonts w:ascii="Arial" w:eastAsia="Times New Roman" w:hAnsi="Arial" w:cs="Arial"/>
          <w:i/>
          <w:iCs/>
          <w:color w:val="000000"/>
          <w:shd w:val="clear" w:color="auto" w:fill="FFFFFF"/>
          <w:lang w:eastAsia="en-GB"/>
        </w:rPr>
        <w:t xml:space="preserve">Western Web Offset Printers Ltd v Independent Media Ltd </w:t>
      </w:r>
      <w:r w:rsidRPr="00271BD2">
        <w:rPr>
          <w:rFonts w:ascii="Arial" w:eastAsia="Times New Roman" w:hAnsi="Arial" w:cs="Arial"/>
          <w:color w:val="000000"/>
          <w:shd w:val="clear" w:color="auto" w:fill="FFFFFF"/>
          <w:lang w:eastAsia="en-GB"/>
        </w:rPr>
        <w:t xml:space="preserve">(1996) where printers were ordered to print out newspapers but failed to result in a breach of contract, this allowed the claimant to claim for damages as the contract was breached. Logan can claim damages, but for how much? There is a case in </w:t>
      </w:r>
      <w:r w:rsidRPr="00271BD2">
        <w:rPr>
          <w:rFonts w:ascii="Arial" w:eastAsia="Times New Roman" w:hAnsi="Arial" w:cs="Arial"/>
          <w:i/>
          <w:iCs/>
          <w:color w:val="000000"/>
          <w:shd w:val="clear" w:color="auto" w:fill="FFFFFF"/>
          <w:lang w:eastAsia="en-GB"/>
        </w:rPr>
        <w:t>St Albans City Council v ICL</w:t>
      </w:r>
      <w:r w:rsidRPr="00271BD2">
        <w:rPr>
          <w:rFonts w:ascii="Arial" w:eastAsia="Times New Roman" w:hAnsi="Arial" w:cs="Arial"/>
          <w:color w:val="000000"/>
          <w:shd w:val="clear" w:color="auto" w:fill="FFFFFF"/>
          <w:lang w:eastAsia="en-GB"/>
        </w:rPr>
        <w:t xml:space="preserve"> (1996) where the claimant claimed for loss of earnings due to the software not performing as it should, this could </w:t>
      </w:r>
      <w:r w:rsidRPr="00271BD2">
        <w:rPr>
          <w:rFonts w:ascii="Arial" w:eastAsia="Times New Roman" w:hAnsi="Arial" w:cs="Arial"/>
          <w:color w:val="000000"/>
          <w:shd w:val="clear" w:color="auto" w:fill="FFFFFF"/>
          <w:lang w:eastAsia="en-GB"/>
        </w:rPr>
        <w:t>be</w:t>
      </w:r>
      <w:r w:rsidRPr="00271BD2">
        <w:rPr>
          <w:rFonts w:ascii="Arial" w:eastAsia="Times New Roman" w:hAnsi="Arial" w:cs="Arial"/>
          <w:color w:val="000000"/>
          <w:shd w:val="clear" w:color="auto" w:fill="FFFFFF"/>
          <w:lang w:eastAsia="en-GB"/>
        </w:rPr>
        <w:t xml:space="preserve"> similar with Jack and Logan. Jack was bound by the contract, and Logan should have played the gig, as a result, Logan was at a loss due to Jack not holding up his end of the contract. Logan could claim for expectation damages (Weiss, A and Jacobi, O. 2013) as Logan would have expected to earn £500 from the merch he sold after his performance. It could be argued that Jack had chosen the gig to make an efficient breach, where Jack would breach his contract with Logan to keep the contract with DJ Mason, this would benefit Jack more, as DJ Mason was the most famous option (Katz, A, W. 2011). The major difference between Logan and Kate is that Logan has a legal contract with Jack. Jack chooses to reply to Logan and accepts his offer to perform at the gig. Whereas Jack did not reply to Kate, he chooses not to accept her offer. </w:t>
      </w:r>
      <w:r w:rsidRPr="00271BD2">
        <w:rPr>
          <w:rFonts w:ascii="Arial" w:eastAsia="Times New Roman" w:hAnsi="Arial" w:cs="Arial"/>
          <w:color w:val="000000"/>
          <w:shd w:val="clear" w:color="auto" w:fill="FFFFFF"/>
          <w:lang w:eastAsia="en-GB"/>
        </w:rPr>
        <w:t>Therefore,</w:t>
      </w:r>
      <w:r w:rsidRPr="00271BD2">
        <w:rPr>
          <w:rFonts w:ascii="Arial" w:eastAsia="Times New Roman" w:hAnsi="Arial" w:cs="Arial"/>
          <w:color w:val="000000"/>
          <w:shd w:val="clear" w:color="auto" w:fill="FFFFFF"/>
          <w:lang w:eastAsia="en-GB"/>
        </w:rPr>
        <w:t xml:space="preserve"> Kate did not have a binding contract. </w:t>
      </w:r>
    </w:p>
    <w:p w14:paraId="1865EA4A" w14:textId="77777777" w:rsidR="00271BD2" w:rsidRPr="00271BD2" w:rsidRDefault="00271BD2" w:rsidP="00271BD2">
      <w:pPr>
        <w:spacing w:before="240" w:after="240" w:line="240" w:lineRule="auto"/>
        <w:ind w:hanging="360"/>
        <w:jc w:val="both"/>
        <w:rPr>
          <w:rFonts w:ascii="Times New Roman" w:eastAsia="Times New Roman" w:hAnsi="Times New Roman" w:cs="Times New Roman"/>
          <w:sz w:val="24"/>
          <w:szCs w:val="24"/>
          <w:lang w:eastAsia="en-GB"/>
        </w:rPr>
      </w:pPr>
      <w:r w:rsidRPr="00271BD2">
        <w:rPr>
          <w:rFonts w:ascii="Arial" w:eastAsia="Times New Roman" w:hAnsi="Arial" w:cs="Arial"/>
          <w:color w:val="000000"/>
          <w:u w:val="single"/>
          <w:lang w:eastAsia="en-GB"/>
        </w:rPr>
        <w:t>Question three </w:t>
      </w:r>
    </w:p>
    <w:p w14:paraId="18D9D4FA" w14:textId="1C924E69"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color w:val="212529"/>
          <w:lang w:eastAsia="en-GB"/>
        </w:rPr>
        <w:t xml:space="preserve">When it comes to advising Jack around his legal requirements to DJ Mason, there is some omitted information. There is no evidence to suggest that the contract was made in writing, as it is vaguely put, ‘Jack booked DJ Mason for a three-hour session’. There is no detail in how the booking was made and there is no definitive contract to say that DJ Mason had agreed to the terms of a three-hour session. However, Jack is part of a professional role within the University and his offer to DJ Mason, if accepted, would be a legal binding </w:t>
      </w:r>
      <w:r w:rsidRPr="00271BD2">
        <w:rPr>
          <w:rFonts w:ascii="Arial" w:eastAsia="Times New Roman" w:hAnsi="Arial" w:cs="Arial"/>
          <w:color w:val="212529"/>
          <w:lang w:eastAsia="en-GB"/>
        </w:rPr>
        <w:t>contract,</w:t>
      </w:r>
      <w:r w:rsidRPr="00271BD2">
        <w:rPr>
          <w:rFonts w:ascii="Arial" w:eastAsia="Times New Roman" w:hAnsi="Arial" w:cs="Arial"/>
          <w:color w:val="212529"/>
          <w:lang w:eastAsia="en-GB"/>
        </w:rPr>
        <w:t xml:space="preserve"> even if it </w:t>
      </w:r>
      <w:r w:rsidRPr="00271BD2">
        <w:rPr>
          <w:rFonts w:ascii="Arial" w:eastAsia="Times New Roman" w:hAnsi="Arial" w:cs="Arial"/>
          <w:color w:val="212529"/>
          <w:lang w:eastAsia="en-GB"/>
        </w:rPr>
        <w:t>were</w:t>
      </w:r>
      <w:r w:rsidRPr="00271BD2">
        <w:rPr>
          <w:rFonts w:ascii="Arial" w:eastAsia="Times New Roman" w:hAnsi="Arial" w:cs="Arial"/>
          <w:color w:val="212529"/>
          <w:lang w:eastAsia="en-GB"/>
        </w:rPr>
        <w:t xml:space="preserve"> made verbally. While the legal requirements can be assumed to have been met, as DJ Mason had shown up to the gig to perform, it can be suggested that the contract was made verbally as there is no mention of a letter, reply or a written agreement. Verbal contracts are legal and binding </w:t>
      </w:r>
      <w:r w:rsidRPr="00271BD2">
        <w:rPr>
          <w:rFonts w:ascii="Arial" w:eastAsia="Times New Roman" w:hAnsi="Arial" w:cs="Arial"/>
          <w:color w:val="212529"/>
          <w:lang w:eastAsia="en-GB"/>
        </w:rPr>
        <w:t>if</w:t>
      </w:r>
      <w:r w:rsidRPr="00271BD2">
        <w:rPr>
          <w:rFonts w:ascii="Arial" w:eastAsia="Times New Roman" w:hAnsi="Arial" w:cs="Arial"/>
          <w:color w:val="212529"/>
          <w:lang w:eastAsia="en-GB"/>
        </w:rPr>
        <w:t xml:space="preserve"> they contain the four main requirements to form the contract; an offer, acceptance, </w:t>
      </w:r>
      <w:r w:rsidRPr="00271BD2">
        <w:rPr>
          <w:rFonts w:ascii="Arial" w:eastAsia="Times New Roman" w:hAnsi="Arial" w:cs="Arial"/>
          <w:color w:val="212529"/>
          <w:lang w:eastAsia="en-GB"/>
        </w:rPr>
        <w:t>consideration,</w:t>
      </w:r>
      <w:r w:rsidRPr="00271BD2">
        <w:rPr>
          <w:rFonts w:ascii="Arial" w:eastAsia="Times New Roman" w:hAnsi="Arial" w:cs="Arial"/>
          <w:color w:val="212529"/>
          <w:lang w:eastAsia="en-GB"/>
        </w:rPr>
        <w:t xml:space="preserve"> and the intent to create a legal contract (Saracens solicitors 2019). If DJ Mason had agreed to all the terms of the contract, DJ Mason would be in breach of contract as he played for less time than was agreed in the contract. In this case, Jack would be able to claim against DJ Mason as he breached the contract in the form of a defective performance. A defective performance is when the contract is breached </w:t>
      </w:r>
      <w:r w:rsidRPr="00271BD2">
        <w:rPr>
          <w:rFonts w:ascii="Arial" w:eastAsia="Times New Roman" w:hAnsi="Arial" w:cs="Arial"/>
          <w:color w:val="212529"/>
          <w:lang w:eastAsia="en-GB"/>
        </w:rPr>
        <w:t>because of</w:t>
      </w:r>
      <w:r w:rsidRPr="00271BD2">
        <w:rPr>
          <w:rFonts w:ascii="Arial" w:eastAsia="Times New Roman" w:hAnsi="Arial" w:cs="Arial"/>
          <w:color w:val="212529"/>
          <w:lang w:eastAsia="en-GB"/>
        </w:rPr>
        <w:t xml:space="preserve"> not completing the terms of the agreement (Ellis, L 2019) DJ Mason is assumed to have agreed to the three-hour session and only played for two hours. A popular case where it had been held in favour of the defended where a contract was breached due to defective performances was </w:t>
      </w:r>
      <w:r w:rsidRPr="00271BD2">
        <w:rPr>
          <w:rFonts w:ascii="Arial" w:eastAsia="Times New Roman" w:hAnsi="Arial" w:cs="Arial"/>
          <w:i/>
          <w:iCs/>
          <w:color w:val="212529"/>
          <w:lang w:eastAsia="en-GB"/>
        </w:rPr>
        <w:t>Hoenig v Isaacs</w:t>
      </w:r>
      <w:r w:rsidRPr="00271BD2">
        <w:rPr>
          <w:rFonts w:ascii="Arial" w:eastAsia="Times New Roman" w:hAnsi="Arial" w:cs="Arial"/>
          <w:color w:val="212529"/>
          <w:lang w:eastAsia="en-GB"/>
        </w:rPr>
        <w:t xml:space="preserve"> (1952). Jack could claim monetary compensation, and possibly claim to terminate the contract, resulting in Jack not having to pay DJ Mason at all. While on the other hand, DJ Mason had become embarrassed to the fact that Jack had double booked, both himself and Logan, however, this does not directly affect DJ Mason and the contract he has with Jack, he may be embarrassed, but, as there is no direct breach or change to his contract, DJ Mason has a legal right to claim against Jack for his embarrassment, </w:t>
      </w:r>
      <w:r w:rsidRPr="00271BD2">
        <w:rPr>
          <w:rFonts w:ascii="Arial" w:eastAsia="Times New Roman" w:hAnsi="Arial" w:cs="Arial"/>
          <w:i/>
          <w:iCs/>
          <w:color w:val="212529"/>
          <w:shd w:val="clear" w:color="auto" w:fill="FFFFFF"/>
          <w:lang w:eastAsia="en-GB"/>
        </w:rPr>
        <w:t>Jarvis v Swan Tours</w:t>
      </w:r>
      <w:r w:rsidRPr="00271BD2">
        <w:rPr>
          <w:rFonts w:ascii="Arial" w:eastAsia="Times New Roman" w:hAnsi="Arial" w:cs="Arial"/>
          <w:color w:val="212529"/>
          <w:shd w:val="clear" w:color="auto" w:fill="FFFFFF"/>
          <w:lang w:eastAsia="en-GB"/>
        </w:rPr>
        <w:t xml:space="preserve"> (1972)</w:t>
      </w:r>
      <w:r w:rsidRPr="00271BD2">
        <w:rPr>
          <w:rFonts w:ascii="Arial" w:eastAsia="Times New Roman" w:hAnsi="Arial" w:cs="Arial"/>
          <w:color w:val="212529"/>
          <w:lang w:eastAsia="en-GB"/>
        </w:rPr>
        <w:t xml:space="preserve">. DJ Mason could appeal against Jack if he </w:t>
      </w:r>
      <w:r w:rsidRPr="00271BD2">
        <w:rPr>
          <w:rFonts w:ascii="Arial" w:eastAsia="Times New Roman" w:hAnsi="Arial" w:cs="Arial"/>
          <w:color w:val="212529"/>
          <w:lang w:eastAsia="en-GB"/>
        </w:rPr>
        <w:t>were</w:t>
      </w:r>
      <w:r w:rsidRPr="00271BD2">
        <w:rPr>
          <w:rFonts w:ascii="Arial" w:eastAsia="Times New Roman" w:hAnsi="Arial" w:cs="Arial"/>
          <w:color w:val="212529"/>
          <w:lang w:eastAsia="en-GB"/>
        </w:rPr>
        <w:t xml:space="preserve"> to not pay him for his time, he may not have completed the full set, which was offered by Jack, DJ Mason could argue that there was </w:t>
      </w:r>
      <w:r w:rsidRPr="00271BD2">
        <w:rPr>
          <w:rFonts w:ascii="Arial" w:eastAsia="Times New Roman" w:hAnsi="Arial" w:cs="Arial"/>
          <w:color w:val="212529"/>
          <w:lang w:eastAsia="en-GB"/>
        </w:rPr>
        <w:lastRenderedPageBreak/>
        <w:t xml:space="preserve">no set time scale agreed. The case between </w:t>
      </w:r>
      <w:r w:rsidRPr="00271BD2">
        <w:rPr>
          <w:rFonts w:ascii="Arial" w:eastAsia="Times New Roman" w:hAnsi="Arial" w:cs="Arial"/>
          <w:i/>
          <w:iCs/>
          <w:color w:val="212529"/>
          <w:lang w:eastAsia="en-GB"/>
        </w:rPr>
        <w:t>Ritchie v Atkinson</w:t>
      </w:r>
      <w:r w:rsidRPr="00271BD2">
        <w:rPr>
          <w:rFonts w:ascii="Arial" w:eastAsia="Times New Roman" w:hAnsi="Arial" w:cs="Arial"/>
          <w:color w:val="212529"/>
          <w:lang w:eastAsia="en-GB"/>
        </w:rPr>
        <w:t xml:space="preserve"> (1808) argued that the terms were breach, the case was broken into parts where the claimant was entitled to be paid for the work that he had done, however, the defendant was also entitled to damages as the claimant underperformed. Is this is seen as a similar case in court, it could produce a similar outcome, where both DJ Mason and Jack could claim damages as the contract was broken under the </w:t>
      </w:r>
      <w:r w:rsidRPr="00271BD2">
        <w:rPr>
          <w:rFonts w:ascii="Arial" w:eastAsia="Times New Roman" w:hAnsi="Arial" w:cs="Arial"/>
          <w:i/>
          <w:iCs/>
          <w:color w:val="262626"/>
          <w:lang w:eastAsia="en-GB"/>
        </w:rPr>
        <w:t>Consumer Rights Act 2015</w:t>
      </w:r>
      <w:r w:rsidRPr="00271BD2">
        <w:rPr>
          <w:rFonts w:ascii="Arial" w:eastAsia="Times New Roman" w:hAnsi="Arial" w:cs="Arial"/>
          <w:color w:val="262626"/>
          <w:lang w:eastAsia="en-GB"/>
        </w:rPr>
        <w:t xml:space="preserve">. There is an example of this in the case of </w:t>
      </w:r>
      <w:r w:rsidRPr="00271BD2">
        <w:rPr>
          <w:rFonts w:ascii="Arial" w:eastAsia="Times New Roman" w:hAnsi="Arial" w:cs="Arial"/>
          <w:i/>
          <w:iCs/>
          <w:color w:val="212529"/>
          <w:lang w:eastAsia="en-GB"/>
        </w:rPr>
        <w:t xml:space="preserve">Cutter v Powell </w:t>
      </w:r>
      <w:r w:rsidRPr="00271BD2">
        <w:rPr>
          <w:rFonts w:ascii="Arial" w:eastAsia="Times New Roman" w:hAnsi="Arial" w:cs="Arial"/>
          <w:color w:val="212529"/>
          <w:lang w:eastAsia="en-GB"/>
        </w:rPr>
        <w:t>(1795).  A common issue with a verbal contract is that it is hard to prove the terms of the contract that were agreed in the event of a breach (Halton, C 2019)(Ellis, L 2019). </w:t>
      </w:r>
    </w:p>
    <w:p w14:paraId="77CC4838" w14:textId="77777777" w:rsidR="00271BD2" w:rsidRPr="00271BD2" w:rsidRDefault="00271BD2" w:rsidP="00271BD2">
      <w:pPr>
        <w:spacing w:before="240" w:after="240" w:line="240" w:lineRule="auto"/>
        <w:ind w:hanging="360"/>
        <w:jc w:val="both"/>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 </w:t>
      </w:r>
    </w:p>
    <w:p w14:paraId="72FB7E88" w14:textId="77777777" w:rsidR="00271BD2" w:rsidRPr="00271BD2" w:rsidRDefault="00271BD2" w:rsidP="00271BD2">
      <w:pPr>
        <w:spacing w:before="240" w:after="240" w:line="240" w:lineRule="auto"/>
        <w:ind w:hanging="360"/>
        <w:jc w:val="both"/>
        <w:rPr>
          <w:rFonts w:ascii="Times New Roman" w:eastAsia="Times New Roman" w:hAnsi="Times New Roman" w:cs="Times New Roman"/>
          <w:sz w:val="24"/>
          <w:szCs w:val="24"/>
          <w:lang w:eastAsia="en-GB"/>
        </w:rPr>
      </w:pPr>
      <w:r w:rsidRPr="00271BD2">
        <w:rPr>
          <w:rFonts w:ascii="Arial" w:eastAsia="Times New Roman" w:hAnsi="Arial" w:cs="Arial"/>
          <w:color w:val="000000"/>
          <w:u w:val="single"/>
          <w:lang w:eastAsia="en-GB"/>
        </w:rPr>
        <w:t>Question four </w:t>
      </w:r>
    </w:p>
    <w:p w14:paraId="353220B7"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 xml:space="preserve">To be able to accurately advise Nell, it needs to be determined, whether there is a legal and binding contract between herself and Jack? It has been outlined that Jack and Nell are in fact friends, this affects whether there is intent for a legal contract. When it has been previously discussed whether there was a contract with Kate, Logan and DJ Mason were all due to Jack sending them all the invitation to treat as part of his professional role in the Universities union. As Jack was making an offer to his friend, this will be classed as a social agreement if Nell were to accept (Freeman, S. 1990). A social contract has been defined by Loewe, </w:t>
      </w:r>
      <w:proofErr w:type="spellStart"/>
      <w:r w:rsidRPr="00271BD2">
        <w:rPr>
          <w:rFonts w:ascii="Arial" w:eastAsia="Times New Roman" w:hAnsi="Arial" w:cs="Arial"/>
          <w:color w:val="000000"/>
          <w:lang w:eastAsia="en-GB"/>
        </w:rPr>
        <w:t>Zintl</w:t>
      </w:r>
      <w:proofErr w:type="spellEnd"/>
      <w:r w:rsidRPr="00271BD2">
        <w:rPr>
          <w:rFonts w:ascii="Arial" w:eastAsia="Times New Roman" w:hAnsi="Arial" w:cs="Arial"/>
          <w:color w:val="000000"/>
          <w:lang w:eastAsia="en-GB"/>
        </w:rPr>
        <w:t xml:space="preserve"> and </w:t>
      </w:r>
      <w:proofErr w:type="spellStart"/>
      <w:r w:rsidRPr="00271BD2">
        <w:rPr>
          <w:rFonts w:ascii="Arial" w:eastAsia="Times New Roman" w:hAnsi="Arial" w:cs="Arial"/>
          <w:color w:val="000000"/>
          <w:lang w:eastAsia="en-GB"/>
        </w:rPr>
        <w:t>Houdret</w:t>
      </w:r>
      <w:proofErr w:type="spellEnd"/>
      <w:r w:rsidRPr="00271BD2">
        <w:rPr>
          <w:rFonts w:ascii="Arial" w:eastAsia="Times New Roman" w:hAnsi="Arial" w:cs="Arial"/>
          <w:color w:val="000000"/>
          <w:lang w:eastAsia="en-GB"/>
        </w:rPr>
        <w:t xml:space="preserve"> as an agreement made between social groups (Loewe, M. </w:t>
      </w:r>
      <w:proofErr w:type="spellStart"/>
      <w:r w:rsidRPr="00271BD2">
        <w:rPr>
          <w:rFonts w:ascii="Arial" w:eastAsia="Times New Roman" w:hAnsi="Arial" w:cs="Arial"/>
          <w:color w:val="000000"/>
          <w:lang w:eastAsia="en-GB"/>
        </w:rPr>
        <w:t>Zintl</w:t>
      </w:r>
      <w:proofErr w:type="spellEnd"/>
      <w:r w:rsidRPr="00271BD2">
        <w:rPr>
          <w:rFonts w:ascii="Arial" w:eastAsia="Times New Roman" w:hAnsi="Arial" w:cs="Arial"/>
          <w:color w:val="000000"/>
          <w:lang w:eastAsia="en-GB"/>
        </w:rPr>
        <w:t xml:space="preserve">, T. and </w:t>
      </w:r>
      <w:proofErr w:type="spellStart"/>
      <w:r w:rsidRPr="00271BD2">
        <w:rPr>
          <w:rFonts w:ascii="Arial" w:eastAsia="Times New Roman" w:hAnsi="Arial" w:cs="Arial"/>
          <w:color w:val="000000"/>
          <w:lang w:eastAsia="en-GB"/>
        </w:rPr>
        <w:t>Houdret</w:t>
      </w:r>
      <w:proofErr w:type="spellEnd"/>
      <w:r w:rsidRPr="00271BD2">
        <w:rPr>
          <w:rFonts w:ascii="Arial" w:eastAsia="Times New Roman" w:hAnsi="Arial" w:cs="Arial"/>
          <w:color w:val="000000"/>
          <w:lang w:eastAsia="en-GB"/>
        </w:rPr>
        <w:t xml:space="preserve">, A 2020). If this is a social </w:t>
      </w:r>
      <w:proofErr w:type="gramStart"/>
      <w:r w:rsidRPr="00271BD2">
        <w:rPr>
          <w:rFonts w:ascii="Arial" w:eastAsia="Times New Roman" w:hAnsi="Arial" w:cs="Arial"/>
          <w:color w:val="000000"/>
          <w:lang w:eastAsia="en-GB"/>
        </w:rPr>
        <w:t>contract</w:t>
      </w:r>
      <w:proofErr w:type="gramEnd"/>
      <w:r w:rsidRPr="00271BD2">
        <w:rPr>
          <w:rFonts w:ascii="Arial" w:eastAsia="Times New Roman" w:hAnsi="Arial" w:cs="Arial"/>
          <w:color w:val="000000"/>
          <w:lang w:eastAsia="en-GB"/>
        </w:rPr>
        <w:t xml:space="preserve"> then it was made usually without the intention of forming a binding contract (</w:t>
      </w:r>
      <w:proofErr w:type="spellStart"/>
      <w:r w:rsidRPr="00271BD2">
        <w:rPr>
          <w:rFonts w:ascii="Arial" w:eastAsia="Times New Roman" w:hAnsi="Arial" w:cs="Arial"/>
          <w:color w:val="000000"/>
          <w:lang w:eastAsia="en-GB"/>
        </w:rPr>
        <w:t>Lawteacher</w:t>
      </w:r>
      <w:proofErr w:type="spellEnd"/>
      <w:r w:rsidRPr="00271BD2">
        <w:rPr>
          <w:rFonts w:ascii="Arial" w:eastAsia="Times New Roman" w:hAnsi="Arial" w:cs="Arial"/>
          <w:color w:val="000000"/>
          <w:lang w:eastAsia="en-GB"/>
        </w:rPr>
        <w:t xml:space="preserve"> 2019). However, there are examples where a case had gone to court and it was upheld that a social contract was legal and binding; </w:t>
      </w:r>
      <w:proofErr w:type="spellStart"/>
      <w:r w:rsidRPr="00271BD2">
        <w:rPr>
          <w:rFonts w:ascii="Arial" w:eastAsia="Times New Roman" w:hAnsi="Arial" w:cs="Arial"/>
          <w:i/>
          <w:iCs/>
          <w:color w:val="212529"/>
          <w:shd w:val="clear" w:color="auto" w:fill="FFFFFF"/>
          <w:lang w:eastAsia="en-GB"/>
        </w:rPr>
        <w:t>Trevey</w:t>
      </w:r>
      <w:proofErr w:type="spellEnd"/>
      <w:r w:rsidRPr="00271BD2">
        <w:rPr>
          <w:rFonts w:ascii="Arial" w:eastAsia="Times New Roman" w:hAnsi="Arial" w:cs="Arial"/>
          <w:i/>
          <w:iCs/>
          <w:color w:val="212529"/>
          <w:shd w:val="clear" w:color="auto" w:fill="FFFFFF"/>
          <w:lang w:eastAsia="en-GB"/>
        </w:rPr>
        <w:t xml:space="preserve"> v Grubb</w:t>
      </w:r>
      <w:r w:rsidRPr="00271BD2">
        <w:rPr>
          <w:rFonts w:ascii="Arial" w:eastAsia="Times New Roman" w:hAnsi="Arial" w:cs="Arial"/>
          <w:color w:val="212529"/>
          <w:shd w:val="clear" w:color="auto" w:fill="FFFFFF"/>
          <w:lang w:eastAsia="en-GB"/>
        </w:rPr>
        <w:t xml:space="preserve"> (1982) and </w:t>
      </w:r>
      <w:r w:rsidRPr="00271BD2">
        <w:rPr>
          <w:rFonts w:ascii="Arial" w:eastAsia="Times New Roman" w:hAnsi="Arial" w:cs="Arial"/>
          <w:i/>
          <w:iCs/>
          <w:color w:val="212529"/>
          <w:shd w:val="clear" w:color="auto" w:fill="FFFFFF"/>
          <w:lang w:eastAsia="en-GB"/>
        </w:rPr>
        <w:t>Simkins v pays</w:t>
      </w:r>
      <w:r w:rsidRPr="00271BD2">
        <w:rPr>
          <w:rFonts w:ascii="Arial" w:eastAsia="Times New Roman" w:hAnsi="Arial" w:cs="Arial"/>
          <w:color w:val="212529"/>
          <w:shd w:val="clear" w:color="auto" w:fill="FFFFFF"/>
          <w:lang w:eastAsia="en-GB"/>
        </w:rPr>
        <w:t xml:space="preserve"> (1955). </w:t>
      </w:r>
      <w:r w:rsidRPr="00271BD2">
        <w:rPr>
          <w:rFonts w:ascii="Arial" w:eastAsia="Times New Roman" w:hAnsi="Arial" w:cs="Arial"/>
          <w:color w:val="000000"/>
          <w:lang w:eastAsia="en-GB"/>
        </w:rPr>
        <w:t> It could be suggested that the agreement could be a domestic contract. If the agreement is deemed as in a domestic setting, it will be equal to the contract Jack and DJ Mason had. It would be legal and binding (Levitan, C, T. 2014). Jack asked Nell to perform her ‘regular stand-up comedy', this could be implied that Nell performs regularly for Jack's union. There is no evidence to suggest there was a contract formed from previous performances. The night of the performance Nell stepped in to fill the space that DJ Mason had left. It appears to have been a verbal offer from Jack, for Nell to perform. As there are no further details regarding the verbal offer other than ‘’Jack asked his friend Nell to play’’, there are no indications he made the offer with the willingness to pay for the performance. For there to be legal and binding verbal contract terms of the agreement would have had to be specified to be agreed. </w:t>
      </w:r>
    </w:p>
    <w:p w14:paraId="5F1DE951" w14:textId="77777777" w:rsidR="00271BD2" w:rsidRPr="00271BD2" w:rsidRDefault="00271BD2" w:rsidP="00271BD2">
      <w:pPr>
        <w:spacing w:before="240" w:after="240" w:line="240" w:lineRule="auto"/>
        <w:ind w:hanging="360"/>
        <w:jc w:val="both"/>
        <w:rPr>
          <w:rFonts w:ascii="Times New Roman" w:eastAsia="Times New Roman" w:hAnsi="Times New Roman" w:cs="Times New Roman"/>
          <w:sz w:val="24"/>
          <w:szCs w:val="24"/>
          <w:lang w:eastAsia="en-GB"/>
        </w:rPr>
      </w:pPr>
      <w:r w:rsidRPr="00271BD2">
        <w:rPr>
          <w:rFonts w:ascii="Arial" w:eastAsia="Times New Roman" w:hAnsi="Arial" w:cs="Arial"/>
          <w:color w:val="000000"/>
          <w:u w:val="single"/>
          <w:lang w:eastAsia="en-GB"/>
        </w:rPr>
        <w:t>Question five </w:t>
      </w:r>
    </w:p>
    <w:p w14:paraId="198CA44A" w14:textId="3A983E38"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 xml:space="preserve">There is no evidence to suggest that Jack had offered to pay Nell in return for her performance. Jack was filling the space to keep his guest entertained, and Nell being able to showcase her act. Although Jack had said to Nell a day </w:t>
      </w:r>
      <w:r w:rsidRPr="00271BD2">
        <w:rPr>
          <w:rFonts w:ascii="Arial" w:eastAsia="Times New Roman" w:hAnsi="Arial" w:cs="Arial"/>
          <w:color w:val="000000"/>
          <w:lang w:eastAsia="en-GB"/>
        </w:rPr>
        <w:t>later,</w:t>
      </w:r>
      <w:r w:rsidRPr="00271BD2">
        <w:rPr>
          <w:rFonts w:ascii="Arial" w:eastAsia="Times New Roman" w:hAnsi="Arial" w:cs="Arial"/>
          <w:color w:val="000000"/>
          <w:lang w:eastAsia="en-GB"/>
        </w:rPr>
        <w:t xml:space="preserve"> he would pay her £250 as he was grateful. This is past </w:t>
      </w:r>
      <w:r w:rsidRPr="00271BD2">
        <w:rPr>
          <w:rFonts w:ascii="Arial" w:eastAsia="Times New Roman" w:hAnsi="Arial" w:cs="Arial"/>
          <w:color w:val="000000"/>
          <w:lang w:eastAsia="en-GB"/>
        </w:rPr>
        <w:t>consideration;</w:t>
      </w:r>
      <w:r w:rsidRPr="00271BD2">
        <w:rPr>
          <w:rFonts w:ascii="Arial" w:eastAsia="Times New Roman" w:hAnsi="Arial" w:cs="Arial"/>
          <w:color w:val="000000"/>
          <w:lang w:eastAsia="en-GB"/>
        </w:rPr>
        <w:t xml:space="preserve"> it was not made at the time the original offer was made. </w:t>
      </w:r>
      <w:r w:rsidRPr="00271BD2">
        <w:rPr>
          <w:rFonts w:ascii="Arial" w:eastAsia="Times New Roman" w:hAnsi="Arial" w:cs="Arial"/>
          <w:color w:val="000000"/>
          <w:lang w:eastAsia="en-GB"/>
        </w:rPr>
        <w:t>Therefore,</w:t>
      </w:r>
      <w:r w:rsidRPr="00271BD2">
        <w:rPr>
          <w:rFonts w:ascii="Arial" w:eastAsia="Times New Roman" w:hAnsi="Arial" w:cs="Arial"/>
          <w:color w:val="000000"/>
          <w:lang w:eastAsia="en-GB"/>
        </w:rPr>
        <w:t xml:space="preserve"> this would not be enforceable by the court (Stim, R. 2016). This had been deemed true in the case of </w:t>
      </w:r>
      <w:r w:rsidRPr="00271BD2">
        <w:rPr>
          <w:rFonts w:ascii="Arial" w:eastAsia="Times New Roman" w:hAnsi="Arial" w:cs="Arial"/>
          <w:i/>
          <w:iCs/>
          <w:color w:val="000000"/>
          <w:lang w:eastAsia="en-GB"/>
        </w:rPr>
        <w:t>Re McArdle</w:t>
      </w:r>
      <w:r w:rsidRPr="00271BD2">
        <w:rPr>
          <w:rFonts w:ascii="Arial" w:eastAsia="Times New Roman" w:hAnsi="Arial" w:cs="Arial"/>
          <w:color w:val="000000"/>
          <w:lang w:eastAsia="en-GB"/>
        </w:rPr>
        <w:t xml:space="preserve"> (1951) where past consideration was made to make a payment for a service, however, the consideration included that there would be paid once a house had sold, this was upheld in favour of the defendant and no payment had to be made. If Jack had given good consideration to Nell, he would have included the offer of paying then. Jack's focus was to fill the space, as a result, Jack had more to gain, whereas it was implied that Nell was performing for free. The fact that Jack was ‘grateful and would give her £250’, this was after the offer and acceptance were made therefore not part of the original agreement, as a result, Jack is not legally obliged to pay the £250 to Nell. If Nell had expected </w:t>
      </w:r>
      <w:r w:rsidRPr="00271BD2">
        <w:rPr>
          <w:rFonts w:ascii="Arial" w:eastAsia="Times New Roman" w:hAnsi="Arial" w:cs="Arial"/>
          <w:color w:val="000000"/>
          <w:lang w:eastAsia="en-GB"/>
        </w:rPr>
        <w:t>payment,</w:t>
      </w:r>
      <w:r w:rsidRPr="00271BD2">
        <w:rPr>
          <w:rFonts w:ascii="Arial" w:eastAsia="Times New Roman" w:hAnsi="Arial" w:cs="Arial"/>
          <w:color w:val="000000"/>
          <w:lang w:eastAsia="en-GB"/>
        </w:rPr>
        <w:t xml:space="preserve"> she would have requested it at the time of the offer made by Jack. However, it can be argued by Jack that he had made a good consideration for Nell; although she was not getting paid for the performance, she was able to perform her stand-up comedy act, which would be expected to </w:t>
      </w:r>
      <w:r w:rsidRPr="00271BD2">
        <w:rPr>
          <w:rFonts w:ascii="Arial" w:eastAsia="Times New Roman" w:hAnsi="Arial" w:cs="Arial"/>
          <w:color w:val="000000"/>
          <w:lang w:eastAsia="en-GB"/>
        </w:rPr>
        <w:lastRenderedPageBreak/>
        <w:t>increase her fan base and enable her to book more gigs as a result. Jack had allowed Nell to promote herself and her performance on a night she was not already performing.  </w:t>
      </w:r>
    </w:p>
    <w:p w14:paraId="438778E2" w14:textId="77777777" w:rsidR="00271BD2" w:rsidRPr="00271BD2" w:rsidRDefault="00271BD2" w:rsidP="00271BD2">
      <w:pPr>
        <w:spacing w:after="240" w:line="240" w:lineRule="auto"/>
        <w:rPr>
          <w:rFonts w:ascii="Times New Roman" w:eastAsia="Times New Roman" w:hAnsi="Times New Roman" w:cs="Times New Roman"/>
          <w:sz w:val="24"/>
          <w:szCs w:val="24"/>
          <w:lang w:eastAsia="en-GB"/>
        </w:rPr>
      </w:pPr>
      <w:r w:rsidRPr="00271BD2">
        <w:rPr>
          <w:rFonts w:ascii="Times New Roman" w:eastAsia="Times New Roman" w:hAnsi="Times New Roman" w:cs="Times New Roman"/>
          <w:sz w:val="24"/>
          <w:szCs w:val="24"/>
          <w:lang w:eastAsia="en-GB"/>
        </w:rPr>
        <w:br/>
      </w:r>
      <w:r w:rsidRPr="00271BD2">
        <w:rPr>
          <w:rFonts w:ascii="Times New Roman" w:eastAsia="Times New Roman" w:hAnsi="Times New Roman" w:cs="Times New Roman"/>
          <w:sz w:val="24"/>
          <w:szCs w:val="24"/>
          <w:lang w:eastAsia="en-GB"/>
        </w:rPr>
        <w:br/>
      </w:r>
      <w:r w:rsidRPr="00271BD2">
        <w:rPr>
          <w:rFonts w:ascii="Times New Roman" w:eastAsia="Times New Roman" w:hAnsi="Times New Roman" w:cs="Times New Roman"/>
          <w:sz w:val="24"/>
          <w:szCs w:val="24"/>
          <w:lang w:eastAsia="en-GB"/>
        </w:rPr>
        <w:br/>
      </w:r>
      <w:r w:rsidRPr="00271BD2">
        <w:rPr>
          <w:rFonts w:ascii="Times New Roman" w:eastAsia="Times New Roman" w:hAnsi="Times New Roman" w:cs="Times New Roman"/>
          <w:sz w:val="24"/>
          <w:szCs w:val="24"/>
          <w:lang w:eastAsia="en-GB"/>
        </w:rPr>
        <w:br/>
      </w:r>
      <w:r w:rsidRPr="00271BD2">
        <w:rPr>
          <w:rFonts w:ascii="Times New Roman" w:eastAsia="Times New Roman" w:hAnsi="Times New Roman" w:cs="Times New Roman"/>
          <w:sz w:val="24"/>
          <w:szCs w:val="24"/>
          <w:lang w:eastAsia="en-GB"/>
        </w:rPr>
        <w:br/>
      </w:r>
      <w:r w:rsidRPr="00271BD2">
        <w:rPr>
          <w:rFonts w:ascii="Times New Roman" w:eastAsia="Times New Roman" w:hAnsi="Times New Roman" w:cs="Times New Roman"/>
          <w:sz w:val="24"/>
          <w:szCs w:val="24"/>
          <w:lang w:eastAsia="en-GB"/>
        </w:rPr>
        <w:br/>
      </w:r>
      <w:r w:rsidRPr="00271BD2">
        <w:rPr>
          <w:rFonts w:ascii="Times New Roman" w:eastAsia="Times New Roman" w:hAnsi="Times New Roman" w:cs="Times New Roman"/>
          <w:sz w:val="24"/>
          <w:szCs w:val="24"/>
          <w:lang w:eastAsia="en-GB"/>
        </w:rPr>
        <w:br/>
      </w:r>
      <w:r w:rsidRPr="00271BD2">
        <w:rPr>
          <w:rFonts w:ascii="Times New Roman" w:eastAsia="Times New Roman" w:hAnsi="Times New Roman" w:cs="Times New Roman"/>
          <w:sz w:val="24"/>
          <w:szCs w:val="24"/>
          <w:lang w:eastAsia="en-GB"/>
        </w:rPr>
        <w:br/>
      </w:r>
    </w:p>
    <w:p w14:paraId="3F355350"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u w:val="single"/>
          <w:lang w:eastAsia="en-GB"/>
        </w:rPr>
        <w:t>Reference List </w:t>
      </w:r>
    </w:p>
    <w:p w14:paraId="7BC9FC66"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0EE4DB2E"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 xml:space="preserve">ARVIND, </w:t>
      </w:r>
      <w:proofErr w:type="gramStart"/>
      <w:r w:rsidRPr="00271BD2">
        <w:rPr>
          <w:rFonts w:ascii="Arial" w:eastAsia="Times New Roman" w:hAnsi="Arial" w:cs="Arial"/>
          <w:color w:val="000000"/>
          <w:lang w:eastAsia="en-GB"/>
        </w:rPr>
        <w:t>T.</w:t>
      </w:r>
      <w:proofErr w:type="gramEnd"/>
      <w:r w:rsidRPr="00271BD2">
        <w:rPr>
          <w:rFonts w:ascii="Arial" w:eastAsia="Times New Roman" w:hAnsi="Arial" w:cs="Arial"/>
          <w:color w:val="000000"/>
          <w:lang w:eastAsia="en-GB"/>
        </w:rPr>
        <w:t xml:space="preserve"> and Arvind, T.T. (2019). Contract Law. [online] Oxford University Press. Available at: https://books.google.co.uk/books?id=TNqUDwAAQBAJ.</w:t>
      </w:r>
    </w:p>
    <w:p w14:paraId="7CB92C94"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66F024CC"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Bayern, S.J. (2013). Offer and Acceptance in Modern Contract Law: A Needless Concept. SSRN Electronic Journal, [online] 103(1). Available at: https://scholarship.law.berkeley.edu/cgi/viewcontent.cgi?article=4274&amp;context=californialawreview [Accessed 2 Mar. 2021].</w:t>
      </w:r>
    </w:p>
    <w:p w14:paraId="25C089D7"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6674CDE0"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BBC (2018). More than merch: why band T-Shirts are so important. [online] BBC. Available at: https://www.bbc.co.uk/programmes/articles/56nG2R2ps7YJCDyG76Wjbvf/more-than-merch-why-band-t-shirts-are-so-important [Accessed 2 Mar. 2021].</w:t>
      </w:r>
    </w:p>
    <w:p w14:paraId="2A0B033C"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0387EE1E"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roofErr w:type="spellStart"/>
      <w:r w:rsidRPr="00271BD2">
        <w:rPr>
          <w:rFonts w:ascii="Arial" w:eastAsia="Times New Roman" w:hAnsi="Arial" w:cs="Arial"/>
          <w:color w:val="000000"/>
          <w:lang w:eastAsia="en-GB"/>
        </w:rPr>
        <w:t>Defossez</w:t>
      </w:r>
      <w:proofErr w:type="spellEnd"/>
      <w:r w:rsidRPr="00271BD2">
        <w:rPr>
          <w:rFonts w:ascii="Arial" w:eastAsia="Times New Roman" w:hAnsi="Arial" w:cs="Arial"/>
          <w:color w:val="000000"/>
          <w:lang w:eastAsia="en-GB"/>
        </w:rPr>
        <w:t xml:space="preserve">, D. (2019). Acceptance sent through email; is the postal rule applicable? [online] </w:t>
      </w:r>
      <w:proofErr w:type="spellStart"/>
      <w:r w:rsidRPr="00271BD2">
        <w:rPr>
          <w:rFonts w:ascii="Arial" w:eastAsia="Times New Roman" w:hAnsi="Arial" w:cs="Arial"/>
          <w:color w:val="000000"/>
          <w:lang w:eastAsia="en-GB"/>
        </w:rPr>
        <w:t>Revista</w:t>
      </w:r>
      <w:proofErr w:type="spellEnd"/>
      <w:r w:rsidRPr="00271BD2">
        <w:rPr>
          <w:rFonts w:ascii="Arial" w:eastAsia="Times New Roman" w:hAnsi="Arial" w:cs="Arial"/>
          <w:color w:val="000000"/>
          <w:lang w:eastAsia="en-GB"/>
        </w:rPr>
        <w:t xml:space="preserve"> de </w:t>
      </w:r>
      <w:proofErr w:type="spellStart"/>
      <w:r w:rsidRPr="00271BD2">
        <w:rPr>
          <w:rFonts w:ascii="Arial" w:eastAsia="Times New Roman" w:hAnsi="Arial" w:cs="Arial"/>
          <w:color w:val="000000"/>
          <w:lang w:eastAsia="en-GB"/>
        </w:rPr>
        <w:t>Direito</w:t>
      </w:r>
      <w:proofErr w:type="spellEnd"/>
      <w:r w:rsidRPr="00271BD2">
        <w:rPr>
          <w:rFonts w:ascii="Arial" w:eastAsia="Times New Roman" w:hAnsi="Arial" w:cs="Arial"/>
          <w:color w:val="000000"/>
          <w:lang w:eastAsia="en-GB"/>
        </w:rPr>
        <w:t xml:space="preserve">, Estado e </w:t>
      </w:r>
      <w:proofErr w:type="spellStart"/>
      <w:r w:rsidRPr="00271BD2">
        <w:rPr>
          <w:rFonts w:ascii="Arial" w:eastAsia="Times New Roman" w:hAnsi="Arial" w:cs="Arial"/>
          <w:color w:val="000000"/>
          <w:lang w:eastAsia="en-GB"/>
        </w:rPr>
        <w:t>Telecomunicações</w:t>
      </w:r>
      <w:proofErr w:type="spellEnd"/>
      <w:r w:rsidRPr="00271BD2">
        <w:rPr>
          <w:rFonts w:ascii="Arial" w:eastAsia="Times New Roman" w:hAnsi="Arial" w:cs="Arial"/>
          <w:color w:val="000000"/>
          <w:lang w:eastAsia="en-GB"/>
        </w:rPr>
        <w:t>. Available at: https://doaj.org/article/486624caef0548d4959181fbb7f64cf4 [Accessed 2 Mar. 2021].</w:t>
      </w:r>
    </w:p>
    <w:p w14:paraId="10C695CC"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2D6D5C9F"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ELLIS, L. (2019). Disadvantages of Verbal Agreements: And why you want to avoid them. [online] hallellis.co.uk. Available at: https://hallellis.co.uk/verbal-contracts/ [Accessed 3 Mar. 2021].</w:t>
      </w:r>
    </w:p>
    <w:p w14:paraId="57870B5D"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72CBD330"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Finch, E. (2014). LAW EXPRESS : contract law. S.L.: Pearson Education Limited.</w:t>
      </w:r>
    </w:p>
    <w:p w14:paraId="1071C191"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771B8527"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Freeman, S.F. (1990). Reason and Agreement in Social Contract Views. Philosophy &amp; Public Affairs, 19(2).</w:t>
      </w:r>
    </w:p>
    <w:p w14:paraId="75D0332F"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4F488264"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Halton, C. (2019). Oral Contract Definition. [online] Investopedia. Available at: https://www.investopedia.com/terms/o/oral-contract.asp [Accessed 2 Mar. 2021].</w:t>
      </w:r>
    </w:p>
    <w:p w14:paraId="2BBF1AF5"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5D7A00AB"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Jacobi, O. and Weiss, A. (2013). The effect of time on default remedies for breach of contract. International Review of Law and Economics, [online] 35, pp.13–25. Available at: https://www.sciencedirect.com/science/article/abs/pii/S0144818812000750 [Accessed 2 Mar. 2021].</w:t>
      </w:r>
    </w:p>
    <w:p w14:paraId="2C788DE4"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27E841A4"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Katz, A.W. (2011). Virtue Ethics and Efficient Breach. [online] papers.ssrn.com. Available at: https://papers.ssrn.com/sol3/papers.cfm?abstract_id=1845703 [Accessed 2 Mar. 2021].</w:t>
      </w:r>
    </w:p>
    <w:p w14:paraId="142AF3F1"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Levitan, C.T. (2014). WALKING AWAY FROM A DOMESTIC CONTRACT: THE REMEDY FOR FUNDAMENTAL BREACH. Money &amp; Family Law, 29(5).</w:t>
      </w:r>
    </w:p>
    <w:p w14:paraId="4EDD2357"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14A1A2B1"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lastRenderedPageBreak/>
        <w:t xml:space="preserve">Loewe, M., </w:t>
      </w:r>
      <w:proofErr w:type="spellStart"/>
      <w:r w:rsidRPr="00271BD2">
        <w:rPr>
          <w:rFonts w:ascii="Arial" w:eastAsia="Times New Roman" w:hAnsi="Arial" w:cs="Arial"/>
          <w:color w:val="000000"/>
          <w:lang w:eastAsia="en-GB"/>
        </w:rPr>
        <w:t>Zintl</w:t>
      </w:r>
      <w:proofErr w:type="spellEnd"/>
      <w:r w:rsidRPr="00271BD2">
        <w:rPr>
          <w:rFonts w:ascii="Arial" w:eastAsia="Times New Roman" w:hAnsi="Arial" w:cs="Arial"/>
          <w:color w:val="000000"/>
          <w:lang w:eastAsia="en-GB"/>
        </w:rPr>
        <w:t xml:space="preserve">, T. and </w:t>
      </w:r>
      <w:proofErr w:type="spellStart"/>
      <w:r w:rsidRPr="00271BD2">
        <w:rPr>
          <w:rFonts w:ascii="Arial" w:eastAsia="Times New Roman" w:hAnsi="Arial" w:cs="Arial"/>
          <w:color w:val="000000"/>
          <w:lang w:eastAsia="en-GB"/>
        </w:rPr>
        <w:t>Houdret</w:t>
      </w:r>
      <w:proofErr w:type="spellEnd"/>
      <w:r w:rsidRPr="00271BD2">
        <w:rPr>
          <w:rFonts w:ascii="Arial" w:eastAsia="Times New Roman" w:hAnsi="Arial" w:cs="Arial"/>
          <w:color w:val="000000"/>
          <w:lang w:eastAsia="en-GB"/>
        </w:rPr>
        <w:t>, A. (2020). The social contract as a tool of analysis: Introduction to the special issue on “Framing the evolution of new social contracts in Middle Eastern and North African countries.” World Development, [online] p.104982. Available at: https://www.sciencedirect.com/science/article/pii/S0305750X2030108X [Accessed 3 Mar. 2021].</w:t>
      </w:r>
    </w:p>
    <w:p w14:paraId="17EB0ADD"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2F0C7A5B"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Poole, J. (2012). Textbook on contract law. Oxford: Oxford University Press.</w:t>
      </w:r>
    </w:p>
    <w:p w14:paraId="0CBEC622"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Saracens solicitors. (2019). Is A Verbal Contract A Valid Contract? [online] Available at: https://saracenssolicitors.co.uk/business-clients/commercial-litigation/is-a-verbal-contract-a-valid-contract/ [Accessed 2 Mar. 2021].</w:t>
      </w:r>
    </w:p>
    <w:p w14:paraId="0DC3CE5C"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2BD06841"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 xml:space="preserve">Stim, R. (2016). Contracts : the essential business desk reference. Berkeley, California: </w:t>
      </w:r>
      <w:proofErr w:type="spellStart"/>
      <w:r w:rsidRPr="00271BD2">
        <w:rPr>
          <w:rFonts w:ascii="Arial" w:eastAsia="Times New Roman" w:hAnsi="Arial" w:cs="Arial"/>
          <w:color w:val="000000"/>
          <w:lang w:eastAsia="en-GB"/>
        </w:rPr>
        <w:t>Nolo</w:t>
      </w:r>
      <w:proofErr w:type="spellEnd"/>
      <w:r w:rsidRPr="00271BD2">
        <w:rPr>
          <w:rFonts w:ascii="Arial" w:eastAsia="Times New Roman" w:hAnsi="Arial" w:cs="Arial"/>
          <w:color w:val="000000"/>
          <w:lang w:eastAsia="en-GB"/>
        </w:rPr>
        <w:t>.</w:t>
      </w:r>
    </w:p>
    <w:p w14:paraId="753C4E5E"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Stremitzer, A. (2012). Standard Breach Remedies, Quality Thresholds, and Cooperative Investments. SSRN Electronic Journal, 28(2).</w:t>
      </w:r>
    </w:p>
    <w:p w14:paraId="2597544D"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3989D408"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 xml:space="preserve">Tt Arvind (2019). Contract Law. S.L.: Oxford </w:t>
      </w:r>
      <w:proofErr w:type="spellStart"/>
      <w:r w:rsidRPr="00271BD2">
        <w:rPr>
          <w:rFonts w:ascii="Arial" w:eastAsia="Times New Roman" w:hAnsi="Arial" w:cs="Arial"/>
          <w:color w:val="000000"/>
          <w:lang w:eastAsia="en-GB"/>
        </w:rPr>
        <w:t>Univ</w:t>
      </w:r>
      <w:proofErr w:type="spellEnd"/>
      <w:r w:rsidRPr="00271BD2">
        <w:rPr>
          <w:rFonts w:ascii="Arial" w:eastAsia="Times New Roman" w:hAnsi="Arial" w:cs="Arial"/>
          <w:color w:val="000000"/>
          <w:lang w:eastAsia="en-GB"/>
        </w:rPr>
        <w:t xml:space="preserve"> Press.</w:t>
      </w:r>
    </w:p>
    <w:p w14:paraId="77980A60"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www.lawteacher.net. (2019). Social and Domestic Agreement Rebutting Assumption. [online] Available at: https://www.lawteacher.net/free-law-essays/contract-law/social-and-domestic-agreement-rebutting-assumption-contract-law-essay.php [Accessed 3 Mar. 2021].</w:t>
      </w:r>
    </w:p>
    <w:p w14:paraId="1ED2EC0E"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1CB68D36"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lang w:eastAsia="en-GB"/>
        </w:rPr>
        <w:t> </w:t>
      </w:r>
    </w:p>
    <w:p w14:paraId="225405F8"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r w:rsidRPr="00271BD2">
        <w:rPr>
          <w:rFonts w:ascii="Arial" w:eastAsia="Times New Roman" w:hAnsi="Arial" w:cs="Arial"/>
          <w:color w:val="000000"/>
          <w:u w:val="single"/>
          <w:lang w:eastAsia="en-GB"/>
        </w:rPr>
        <w:t>Case Law </w:t>
      </w:r>
    </w:p>
    <w:p w14:paraId="0C75BB29" w14:textId="77777777" w:rsidR="00271BD2" w:rsidRPr="00271BD2" w:rsidRDefault="00271BD2" w:rsidP="00271BD2">
      <w:pPr>
        <w:spacing w:after="0" w:line="240" w:lineRule="auto"/>
        <w:rPr>
          <w:rFonts w:ascii="Times New Roman" w:eastAsia="Times New Roman" w:hAnsi="Times New Roman" w:cs="Times New Roman"/>
          <w:sz w:val="24"/>
          <w:szCs w:val="24"/>
          <w:lang w:eastAsia="en-GB"/>
        </w:rPr>
      </w:pPr>
    </w:p>
    <w:p w14:paraId="1B99D2FD"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i/>
          <w:iCs/>
          <w:color w:val="000000"/>
          <w:lang w:eastAsia="en-GB"/>
        </w:rPr>
        <w:t>Carlill V Carbolic (1892)</w:t>
      </w:r>
    </w:p>
    <w:p w14:paraId="773FE523"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i/>
          <w:iCs/>
          <w:color w:val="000000"/>
          <w:lang w:eastAsia="en-GB"/>
        </w:rPr>
        <w:t>Partridge V Crittenden</w:t>
      </w:r>
      <w:r w:rsidRPr="00271BD2">
        <w:rPr>
          <w:rFonts w:ascii="Arial" w:eastAsia="Times New Roman" w:hAnsi="Arial" w:cs="Arial"/>
          <w:i/>
          <w:iCs/>
          <w:color w:val="000000"/>
          <w:u w:val="single"/>
          <w:lang w:eastAsia="en-GB"/>
        </w:rPr>
        <w:t xml:space="preserve"> (1968)</w:t>
      </w:r>
    </w:p>
    <w:p w14:paraId="69465684"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i/>
          <w:iCs/>
          <w:color w:val="000000"/>
          <w:lang w:eastAsia="en-GB"/>
        </w:rPr>
        <w:t>Harvey V Facey (1893)</w:t>
      </w:r>
    </w:p>
    <w:p w14:paraId="4A71E7E2"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i/>
          <w:iCs/>
          <w:color w:val="000000"/>
          <w:shd w:val="clear" w:color="auto" w:fill="FFFFFF"/>
          <w:lang w:eastAsia="en-GB"/>
        </w:rPr>
        <w:t>Adams v  Lindsell (1818) </w:t>
      </w:r>
    </w:p>
    <w:p w14:paraId="0ED9B274"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i/>
          <w:iCs/>
          <w:color w:val="000000"/>
          <w:shd w:val="clear" w:color="auto" w:fill="FFFFFF"/>
          <w:lang w:eastAsia="en-GB"/>
        </w:rPr>
        <w:t>Harris’  case (1872) </w:t>
      </w:r>
    </w:p>
    <w:p w14:paraId="509FCE74"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i/>
          <w:iCs/>
          <w:color w:val="000000"/>
          <w:shd w:val="clear" w:color="auto" w:fill="FFFFFF"/>
          <w:lang w:eastAsia="en-GB"/>
        </w:rPr>
        <w:t>Western Web Offset Printers Ltd v Independent Media Ltd (1996) </w:t>
      </w:r>
    </w:p>
    <w:p w14:paraId="1DC00877"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i/>
          <w:iCs/>
          <w:color w:val="000000"/>
          <w:shd w:val="clear" w:color="auto" w:fill="FFFFFF"/>
          <w:lang w:eastAsia="en-GB"/>
        </w:rPr>
        <w:t>St Albans City Council v ICL (1996) </w:t>
      </w:r>
    </w:p>
    <w:p w14:paraId="6B118C47"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i/>
          <w:iCs/>
          <w:color w:val="212529"/>
          <w:lang w:eastAsia="en-GB"/>
        </w:rPr>
        <w:t>Hoenig v Isaacs (1952). </w:t>
      </w:r>
    </w:p>
    <w:p w14:paraId="1B3F71D6"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i/>
          <w:iCs/>
          <w:color w:val="212529"/>
          <w:shd w:val="clear" w:color="auto" w:fill="FFFFFF"/>
          <w:lang w:eastAsia="en-GB"/>
        </w:rPr>
        <w:t>Jarvis v Swan Tours (1972)</w:t>
      </w:r>
    </w:p>
    <w:p w14:paraId="6BFEE3E6"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i/>
          <w:iCs/>
          <w:color w:val="212529"/>
          <w:lang w:eastAsia="en-GB"/>
        </w:rPr>
        <w:t>Ritchie v Atkinson (1808) </w:t>
      </w:r>
    </w:p>
    <w:p w14:paraId="2C79E17F"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i/>
          <w:iCs/>
          <w:color w:val="262626"/>
          <w:lang w:eastAsia="en-GB"/>
        </w:rPr>
        <w:t>Consumer Rights Act 2015, </w:t>
      </w:r>
    </w:p>
    <w:p w14:paraId="5ACC9130"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i/>
          <w:iCs/>
          <w:color w:val="212529"/>
          <w:lang w:eastAsia="en-GB"/>
        </w:rPr>
        <w:t>Cutter v Powell (1795)</w:t>
      </w:r>
    </w:p>
    <w:p w14:paraId="74EAC649"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proofErr w:type="spellStart"/>
      <w:r w:rsidRPr="00271BD2">
        <w:rPr>
          <w:rFonts w:ascii="Arial" w:eastAsia="Times New Roman" w:hAnsi="Arial" w:cs="Arial"/>
          <w:i/>
          <w:iCs/>
          <w:color w:val="212529"/>
          <w:shd w:val="clear" w:color="auto" w:fill="FFFFFF"/>
          <w:lang w:eastAsia="en-GB"/>
        </w:rPr>
        <w:t>Trevey</w:t>
      </w:r>
      <w:proofErr w:type="spellEnd"/>
      <w:r w:rsidRPr="00271BD2">
        <w:rPr>
          <w:rFonts w:ascii="Arial" w:eastAsia="Times New Roman" w:hAnsi="Arial" w:cs="Arial"/>
          <w:i/>
          <w:iCs/>
          <w:color w:val="212529"/>
          <w:shd w:val="clear" w:color="auto" w:fill="FFFFFF"/>
          <w:lang w:eastAsia="en-GB"/>
        </w:rPr>
        <w:t xml:space="preserve"> v Grubb (1982)</w:t>
      </w:r>
    </w:p>
    <w:p w14:paraId="6DC5D547"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i/>
          <w:iCs/>
          <w:color w:val="212529"/>
          <w:shd w:val="clear" w:color="auto" w:fill="FFFFFF"/>
          <w:lang w:eastAsia="en-GB"/>
        </w:rPr>
        <w:t>Simkins v pays (1955)</w:t>
      </w:r>
      <w:r w:rsidRPr="00271BD2">
        <w:rPr>
          <w:rFonts w:ascii="Arial" w:eastAsia="Times New Roman" w:hAnsi="Arial" w:cs="Arial"/>
          <w:i/>
          <w:iCs/>
          <w:color w:val="000000"/>
          <w:lang w:eastAsia="en-GB"/>
        </w:rPr>
        <w:t> </w:t>
      </w:r>
    </w:p>
    <w:p w14:paraId="5994013F" w14:textId="77777777" w:rsidR="00271BD2" w:rsidRPr="00271BD2" w:rsidRDefault="00271BD2" w:rsidP="00271BD2">
      <w:pPr>
        <w:spacing w:before="240" w:after="240" w:line="240" w:lineRule="auto"/>
        <w:jc w:val="both"/>
        <w:rPr>
          <w:rFonts w:ascii="Times New Roman" w:eastAsia="Times New Roman" w:hAnsi="Times New Roman" w:cs="Times New Roman"/>
          <w:sz w:val="24"/>
          <w:szCs w:val="24"/>
          <w:lang w:eastAsia="en-GB"/>
        </w:rPr>
      </w:pPr>
      <w:r w:rsidRPr="00271BD2">
        <w:rPr>
          <w:rFonts w:ascii="Arial" w:eastAsia="Times New Roman" w:hAnsi="Arial" w:cs="Arial"/>
          <w:i/>
          <w:iCs/>
          <w:color w:val="000000"/>
          <w:lang w:eastAsia="en-GB"/>
        </w:rPr>
        <w:t>Re McArdle (1951) </w:t>
      </w:r>
    </w:p>
    <w:p w14:paraId="683D55B4" w14:textId="77777777" w:rsidR="00603D3C" w:rsidRDefault="00603D3C"/>
    <w:sectPr w:rsidR="00603D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BD2"/>
    <w:rsid w:val="00271BD2"/>
    <w:rsid w:val="00603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EBF73"/>
  <w15:chartTrackingRefBased/>
  <w15:docId w15:val="{4E98CDCF-93AF-485B-8D72-5B57A7971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71BD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8778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2562</Words>
  <Characters>14605</Characters>
  <Application>Microsoft Office Word</Application>
  <DocSecurity>0</DocSecurity>
  <Lines>121</Lines>
  <Paragraphs>34</Paragraphs>
  <ScaleCrop>false</ScaleCrop>
  <Company/>
  <LinksUpToDate>false</LinksUpToDate>
  <CharactersWithSpaces>17133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Evans</dc:creator>
  <cp:keywords/>
  <dc:description/>
  <cp:lastModifiedBy>kyle Evans</cp:lastModifiedBy>
  <cp:revision>1</cp:revision>
  <dcterms:created xsi:type="dcterms:W3CDTF">2021-03-05T22:47:00Z</dcterms:created>
  <dcterms:modified xsi:type="dcterms:W3CDTF">2021-03-05T22:57:00Z</dcterms:modified>
</cp:coreProperties>
</file>