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ABDA3" w14:textId="57B09716" w:rsidR="00E4017C" w:rsidRPr="0041737D" w:rsidRDefault="00E4017C" w:rsidP="00BA07AC">
      <w:pPr>
        <w:spacing w:line="360" w:lineRule="auto"/>
        <w:jc w:val="center"/>
        <w:rPr>
          <w:rFonts w:ascii="Times New Roman" w:hAnsi="Times New Roman" w:cs="Times New Roman"/>
          <w:b/>
          <w:sz w:val="28"/>
          <w:szCs w:val="28"/>
        </w:rPr>
      </w:pPr>
      <w:r w:rsidRPr="0041737D">
        <w:rPr>
          <w:rFonts w:ascii="Times New Roman" w:hAnsi="Times New Roman" w:cs="Times New Roman"/>
          <w:b/>
          <w:sz w:val="28"/>
          <w:szCs w:val="28"/>
        </w:rPr>
        <w:t>Journal</w:t>
      </w:r>
      <w:r w:rsidR="009968EC">
        <w:rPr>
          <w:rFonts w:ascii="Times New Roman" w:hAnsi="Times New Roman" w:cs="Times New Roman"/>
          <w:b/>
          <w:sz w:val="28"/>
          <w:szCs w:val="28"/>
        </w:rPr>
        <w:t xml:space="preserve"> for Artemisia, Nomarch of Cilicia</w:t>
      </w:r>
    </w:p>
    <w:p w14:paraId="7D09D5FA" w14:textId="40539F0F" w:rsidR="00E4017C" w:rsidRPr="0041737D" w:rsidRDefault="00496EBB" w:rsidP="00BA07AC">
      <w:pPr>
        <w:spacing w:line="360" w:lineRule="auto"/>
        <w:rPr>
          <w:rFonts w:ascii="Times New Roman" w:hAnsi="Times New Roman" w:cs="Times New Roman"/>
          <w:b/>
          <w:sz w:val="28"/>
          <w:szCs w:val="28"/>
        </w:rPr>
      </w:pPr>
      <w:r w:rsidRPr="0041737D">
        <w:rPr>
          <w:rFonts w:ascii="Times New Roman" w:hAnsi="Times New Roman" w:cs="Times New Roman"/>
          <w:b/>
          <w:sz w:val="28"/>
          <w:szCs w:val="28"/>
        </w:rPr>
        <w:t>Week 1</w:t>
      </w:r>
      <w:r w:rsidR="00E4017C" w:rsidRPr="0041737D">
        <w:rPr>
          <w:rFonts w:ascii="Times New Roman" w:hAnsi="Times New Roman" w:cs="Times New Roman"/>
          <w:b/>
          <w:sz w:val="28"/>
          <w:szCs w:val="28"/>
        </w:rPr>
        <w:t>:</w:t>
      </w:r>
    </w:p>
    <w:p w14:paraId="7D62C7C3" w14:textId="037C8899" w:rsidR="00E4017C" w:rsidRPr="0041737D" w:rsidRDefault="00E4017C" w:rsidP="00BA07AC">
      <w:pPr>
        <w:pStyle w:val="ListParagraph"/>
        <w:numPr>
          <w:ilvl w:val="0"/>
          <w:numId w:val="3"/>
        </w:numPr>
        <w:spacing w:line="360" w:lineRule="auto"/>
        <w:rPr>
          <w:rFonts w:ascii="Times New Roman" w:hAnsi="Times New Roman" w:cs="Times New Roman"/>
          <w:sz w:val="24"/>
          <w:szCs w:val="24"/>
        </w:rPr>
      </w:pPr>
      <w:r w:rsidRPr="0041737D">
        <w:rPr>
          <w:rFonts w:ascii="Times New Roman" w:hAnsi="Times New Roman" w:cs="Times New Roman"/>
          <w:sz w:val="24"/>
          <w:szCs w:val="24"/>
        </w:rPr>
        <w:t>A petition was sent to the Ptolemies</w:t>
      </w:r>
      <w:r w:rsidR="00496EBB" w:rsidRPr="0041737D">
        <w:rPr>
          <w:rFonts w:ascii="Times New Roman" w:hAnsi="Times New Roman" w:cs="Times New Roman"/>
          <w:sz w:val="24"/>
          <w:szCs w:val="24"/>
        </w:rPr>
        <w:t xml:space="preserve"> in Alexandria</w:t>
      </w:r>
      <w:r w:rsidRPr="0041737D">
        <w:rPr>
          <w:rFonts w:ascii="Times New Roman" w:hAnsi="Times New Roman" w:cs="Times New Roman"/>
          <w:sz w:val="24"/>
          <w:szCs w:val="24"/>
        </w:rPr>
        <w:t xml:space="preserve"> via </w:t>
      </w:r>
      <w:r w:rsidR="00615B55" w:rsidRPr="0041737D">
        <w:rPr>
          <w:rFonts w:ascii="Times New Roman" w:hAnsi="Times New Roman" w:cs="Times New Roman"/>
          <w:sz w:val="24"/>
          <w:szCs w:val="24"/>
        </w:rPr>
        <w:t>the Cilician military commander, Thraseus</w:t>
      </w:r>
      <w:r w:rsidRPr="0041737D">
        <w:rPr>
          <w:rFonts w:ascii="Times New Roman" w:hAnsi="Times New Roman" w:cs="Times New Roman"/>
          <w:sz w:val="24"/>
          <w:szCs w:val="24"/>
        </w:rPr>
        <w:t xml:space="preserve"> (roughly 2-week travel time by boat).</w:t>
      </w:r>
      <w:r w:rsidRPr="0041737D">
        <w:rPr>
          <w:rStyle w:val="FootnoteReference"/>
          <w:rFonts w:ascii="Times New Roman" w:hAnsi="Times New Roman" w:cs="Times New Roman"/>
          <w:sz w:val="24"/>
          <w:szCs w:val="24"/>
        </w:rPr>
        <w:footnoteReference w:id="2"/>
      </w:r>
      <w:r w:rsidRPr="0041737D">
        <w:rPr>
          <w:rFonts w:ascii="Times New Roman" w:hAnsi="Times New Roman" w:cs="Times New Roman"/>
          <w:sz w:val="24"/>
          <w:szCs w:val="24"/>
        </w:rPr>
        <w:t xml:space="preserve"> The petition requested for the fortification of the Cilician Gates and money to maintain the gates.</w:t>
      </w:r>
      <w:r w:rsidR="00496EBB" w:rsidRPr="0041737D">
        <w:rPr>
          <w:rStyle w:val="FootnoteReference"/>
          <w:rFonts w:ascii="Times New Roman" w:hAnsi="Times New Roman" w:cs="Times New Roman"/>
          <w:sz w:val="24"/>
          <w:szCs w:val="24"/>
        </w:rPr>
        <w:footnoteReference w:id="3"/>
      </w:r>
      <w:r w:rsidRPr="0041737D">
        <w:rPr>
          <w:rFonts w:ascii="Times New Roman" w:hAnsi="Times New Roman" w:cs="Times New Roman"/>
          <w:sz w:val="24"/>
          <w:szCs w:val="24"/>
        </w:rPr>
        <w:t xml:space="preserve"> The Cilician court also extended an invit</w:t>
      </w:r>
      <w:r w:rsidR="00FD117C" w:rsidRPr="0041737D">
        <w:rPr>
          <w:rFonts w:ascii="Times New Roman" w:hAnsi="Times New Roman" w:cs="Times New Roman"/>
          <w:sz w:val="24"/>
          <w:szCs w:val="24"/>
        </w:rPr>
        <w:t>ation</w:t>
      </w:r>
      <w:r w:rsidRPr="0041737D">
        <w:rPr>
          <w:rFonts w:ascii="Times New Roman" w:hAnsi="Times New Roman" w:cs="Times New Roman"/>
          <w:sz w:val="24"/>
          <w:szCs w:val="24"/>
        </w:rPr>
        <w:t xml:space="preserve"> to the Ptolemaic king to the opening of the Sanctuary to </w:t>
      </w:r>
      <w:r w:rsidR="00C73633" w:rsidRPr="0041737D">
        <w:rPr>
          <w:rFonts w:ascii="Times New Roman" w:hAnsi="Times New Roman" w:cs="Times New Roman"/>
          <w:sz w:val="24"/>
          <w:szCs w:val="24"/>
        </w:rPr>
        <w:t>Poseidon</w:t>
      </w:r>
      <w:r w:rsidRPr="0041737D">
        <w:rPr>
          <w:rFonts w:ascii="Times New Roman" w:hAnsi="Times New Roman" w:cs="Times New Roman"/>
          <w:sz w:val="24"/>
          <w:szCs w:val="24"/>
        </w:rPr>
        <w:t>-</w:t>
      </w:r>
      <w:proofErr w:type="spellStart"/>
      <w:r w:rsidRPr="0041737D">
        <w:rPr>
          <w:rFonts w:ascii="Times New Roman" w:hAnsi="Times New Roman" w:cs="Times New Roman"/>
          <w:sz w:val="24"/>
          <w:szCs w:val="24"/>
        </w:rPr>
        <w:t>Olbios</w:t>
      </w:r>
      <w:proofErr w:type="spellEnd"/>
      <w:r w:rsidRPr="0041737D">
        <w:rPr>
          <w:rFonts w:ascii="Times New Roman" w:hAnsi="Times New Roman" w:cs="Times New Roman"/>
          <w:sz w:val="24"/>
          <w:szCs w:val="24"/>
        </w:rPr>
        <w:t xml:space="preserve">, Aphrodite and Demeter in </w:t>
      </w:r>
      <w:proofErr w:type="spellStart"/>
      <w:r w:rsidRPr="0041737D">
        <w:rPr>
          <w:rFonts w:ascii="Times New Roman" w:hAnsi="Times New Roman" w:cs="Times New Roman"/>
          <w:sz w:val="24"/>
          <w:szCs w:val="24"/>
        </w:rPr>
        <w:t>Sol</w:t>
      </w:r>
      <w:r w:rsidR="00E60570" w:rsidRPr="0041737D">
        <w:rPr>
          <w:rFonts w:ascii="Times New Roman" w:hAnsi="Times New Roman" w:cs="Times New Roman"/>
          <w:sz w:val="24"/>
          <w:szCs w:val="24"/>
        </w:rPr>
        <w:t>o</w:t>
      </w:r>
      <w:r w:rsidRPr="0041737D">
        <w:rPr>
          <w:rFonts w:ascii="Times New Roman" w:hAnsi="Times New Roman" w:cs="Times New Roman"/>
          <w:sz w:val="24"/>
          <w:szCs w:val="24"/>
        </w:rPr>
        <w:t>i</w:t>
      </w:r>
      <w:proofErr w:type="spellEnd"/>
      <w:r w:rsidRPr="0041737D">
        <w:rPr>
          <w:rFonts w:ascii="Times New Roman" w:hAnsi="Times New Roman" w:cs="Times New Roman"/>
          <w:sz w:val="24"/>
          <w:szCs w:val="24"/>
        </w:rPr>
        <w:t>.</w:t>
      </w:r>
      <w:r w:rsidRPr="0041737D">
        <w:rPr>
          <w:rStyle w:val="FootnoteReference"/>
          <w:rFonts w:ascii="Times New Roman" w:hAnsi="Times New Roman" w:cs="Times New Roman"/>
          <w:sz w:val="24"/>
          <w:szCs w:val="24"/>
        </w:rPr>
        <w:footnoteReference w:id="4"/>
      </w:r>
      <w:r w:rsidRPr="0041737D">
        <w:rPr>
          <w:rFonts w:ascii="Times New Roman" w:hAnsi="Times New Roman" w:cs="Times New Roman"/>
          <w:sz w:val="24"/>
          <w:szCs w:val="24"/>
        </w:rPr>
        <w:t xml:space="preserve"> </w:t>
      </w:r>
      <w:r w:rsidR="00D41E2F" w:rsidRPr="0041737D">
        <w:rPr>
          <w:rFonts w:ascii="Times New Roman" w:hAnsi="Times New Roman" w:cs="Times New Roman"/>
          <w:sz w:val="24"/>
          <w:szCs w:val="24"/>
        </w:rPr>
        <w:t xml:space="preserve">The sanctuary is being created to placate the local pirate population </w:t>
      </w:r>
      <w:r w:rsidR="00602984" w:rsidRPr="0041737D">
        <w:rPr>
          <w:rFonts w:ascii="Times New Roman" w:hAnsi="Times New Roman" w:cs="Times New Roman"/>
          <w:sz w:val="24"/>
          <w:szCs w:val="24"/>
        </w:rPr>
        <w:t>so that they can be used in times of war.</w:t>
      </w:r>
      <w:r w:rsidR="00602984" w:rsidRPr="0041737D">
        <w:rPr>
          <w:rStyle w:val="FootnoteReference"/>
          <w:rFonts w:ascii="Times New Roman" w:hAnsi="Times New Roman" w:cs="Times New Roman"/>
          <w:sz w:val="24"/>
          <w:szCs w:val="24"/>
        </w:rPr>
        <w:footnoteReference w:id="5"/>
      </w:r>
      <w:r w:rsidRPr="0041737D">
        <w:rPr>
          <w:rFonts w:ascii="Times New Roman" w:hAnsi="Times New Roman" w:cs="Times New Roman"/>
          <w:sz w:val="24"/>
          <w:szCs w:val="24"/>
        </w:rPr>
        <w:br/>
      </w:r>
    </w:p>
    <w:p w14:paraId="51966C10" w14:textId="5B90F7AC" w:rsidR="00E4017C" w:rsidRPr="0041737D" w:rsidRDefault="00E4017C" w:rsidP="00BA07AC">
      <w:pPr>
        <w:pStyle w:val="ListParagraph"/>
        <w:numPr>
          <w:ilvl w:val="0"/>
          <w:numId w:val="3"/>
        </w:numPr>
        <w:spacing w:line="360" w:lineRule="auto"/>
        <w:rPr>
          <w:rFonts w:ascii="Times New Roman" w:hAnsi="Times New Roman" w:cs="Times New Roman"/>
          <w:sz w:val="24"/>
          <w:szCs w:val="24"/>
        </w:rPr>
      </w:pPr>
      <w:r w:rsidRPr="0041737D">
        <w:rPr>
          <w:rFonts w:ascii="Times New Roman" w:hAnsi="Times New Roman" w:cs="Times New Roman"/>
          <w:sz w:val="24"/>
          <w:szCs w:val="24"/>
        </w:rPr>
        <w:t>Trade agreement with Macedonia</w:t>
      </w:r>
      <w:r w:rsidR="007D0742" w:rsidRPr="0041737D">
        <w:rPr>
          <w:rFonts w:ascii="Times New Roman" w:hAnsi="Times New Roman" w:cs="Times New Roman"/>
          <w:sz w:val="24"/>
          <w:szCs w:val="24"/>
        </w:rPr>
        <w:t>,</w:t>
      </w:r>
      <w:r w:rsidRPr="0041737D">
        <w:rPr>
          <w:rFonts w:ascii="Times New Roman" w:hAnsi="Times New Roman" w:cs="Times New Roman"/>
          <w:sz w:val="24"/>
          <w:szCs w:val="24"/>
        </w:rPr>
        <w:t xml:space="preserve"> set up through </w:t>
      </w:r>
      <w:r w:rsidR="007D0742" w:rsidRPr="0041737D">
        <w:rPr>
          <w:rFonts w:ascii="Times New Roman" w:hAnsi="Times New Roman" w:cs="Times New Roman"/>
          <w:sz w:val="24"/>
          <w:szCs w:val="24"/>
        </w:rPr>
        <w:t xml:space="preserve">the Crown-Prince </w:t>
      </w:r>
      <w:r w:rsidRPr="0041737D">
        <w:rPr>
          <w:rFonts w:ascii="Times New Roman" w:hAnsi="Times New Roman" w:cs="Times New Roman"/>
          <w:sz w:val="24"/>
          <w:szCs w:val="24"/>
        </w:rPr>
        <w:t>Ptolemy</w:t>
      </w:r>
      <w:r w:rsidR="007D0742" w:rsidRPr="0041737D">
        <w:rPr>
          <w:rFonts w:ascii="Times New Roman" w:hAnsi="Times New Roman" w:cs="Times New Roman"/>
          <w:sz w:val="24"/>
          <w:szCs w:val="24"/>
        </w:rPr>
        <w:t>,</w:t>
      </w:r>
      <w:r w:rsidRPr="0041737D">
        <w:rPr>
          <w:rFonts w:ascii="Times New Roman" w:hAnsi="Times New Roman" w:cs="Times New Roman"/>
          <w:sz w:val="24"/>
          <w:szCs w:val="24"/>
        </w:rPr>
        <w:t xml:space="preserve"> for timber</w:t>
      </w:r>
      <w:r w:rsidR="007D0742" w:rsidRPr="0041737D">
        <w:rPr>
          <w:rFonts w:ascii="Times New Roman" w:hAnsi="Times New Roman" w:cs="Times New Roman"/>
          <w:sz w:val="24"/>
          <w:szCs w:val="24"/>
        </w:rPr>
        <w:t xml:space="preserve"> was sent to Artemisia and her trade minister, Apollonia</w:t>
      </w:r>
      <w:r w:rsidRPr="0041737D">
        <w:rPr>
          <w:rFonts w:ascii="Times New Roman" w:hAnsi="Times New Roman" w:cs="Times New Roman"/>
          <w:sz w:val="24"/>
          <w:szCs w:val="24"/>
        </w:rPr>
        <w:t>:</w:t>
      </w:r>
    </w:p>
    <w:p w14:paraId="12BC9521" w14:textId="6E57BE31" w:rsidR="00E4017C" w:rsidRPr="0041737D" w:rsidRDefault="00E4017C" w:rsidP="00BA07AC">
      <w:pPr>
        <w:spacing w:line="360" w:lineRule="auto"/>
        <w:ind w:left="720"/>
        <w:jc w:val="center"/>
        <w:rPr>
          <w:rFonts w:ascii="Times New Roman" w:hAnsi="Times New Roman" w:cs="Times New Roman"/>
          <w:i/>
          <w:sz w:val="24"/>
          <w:szCs w:val="24"/>
        </w:rPr>
      </w:pPr>
      <w:r w:rsidRPr="0041737D">
        <w:rPr>
          <w:rFonts w:ascii="Times New Roman" w:hAnsi="Times New Roman" w:cs="Times New Roman"/>
          <w:i/>
          <w:sz w:val="24"/>
          <w:szCs w:val="24"/>
        </w:rPr>
        <w:t>Dear Ptolemy II,</w:t>
      </w:r>
      <w:r w:rsidRPr="0041737D">
        <w:rPr>
          <w:rFonts w:ascii="Times New Roman" w:hAnsi="Times New Roman" w:cs="Times New Roman"/>
          <w:i/>
          <w:sz w:val="24"/>
          <w:szCs w:val="24"/>
        </w:rPr>
        <w:br/>
        <w:t xml:space="preserve">We the Macedonians, in the name of </w:t>
      </w:r>
      <w:proofErr w:type="spellStart"/>
      <w:r w:rsidRPr="0041737D">
        <w:rPr>
          <w:rFonts w:ascii="Times New Roman" w:hAnsi="Times New Roman" w:cs="Times New Roman"/>
          <w:i/>
          <w:sz w:val="24"/>
          <w:szCs w:val="24"/>
        </w:rPr>
        <w:t>Antigonus</w:t>
      </w:r>
      <w:proofErr w:type="spellEnd"/>
      <w:r w:rsidRPr="0041737D">
        <w:rPr>
          <w:rFonts w:ascii="Times New Roman" w:hAnsi="Times New Roman" w:cs="Times New Roman"/>
          <w:i/>
          <w:sz w:val="24"/>
          <w:szCs w:val="24"/>
        </w:rPr>
        <w:t xml:space="preserve"> </w:t>
      </w:r>
      <w:proofErr w:type="spellStart"/>
      <w:r w:rsidRPr="0041737D">
        <w:rPr>
          <w:rFonts w:ascii="Times New Roman" w:hAnsi="Times New Roman" w:cs="Times New Roman"/>
          <w:i/>
          <w:sz w:val="24"/>
          <w:szCs w:val="24"/>
        </w:rPr>
        <w:t>Doson</w:t>
      </w:r>
      <w:proofErr w:type="spellEnd"/>
      <w:r w:rsidRPr="0041737D">
        <w:rPr>
          <w:rFonts w:ascii="Times New Roman" w:hAnsi="Times New Roman" w:cs="Times New Roman"/>
          <w:i/>
          <w:sz w:val="24"/>
          <w:szCs w:val="24"/>
        </w:rPr>
        <w:t xml:space="preserve"> </w:t>
      </w:r>
      <w:r w:rsidR="00E60570" w:rsidRPr="0041737D">
        <w:rPr>
          <w:rFonts w:ascii="Times New Roman" w:hAnsi="Times New Roman" w:cs="Times New Roman"/>
          <w:i/>
          <w:sz w:val="24"/>
          <w:szCs w:val="24"/>
        </w:rPr>
        <w:t xml:space="preserve">at the </w:t>
      </w:r>
      <w:r w:rsidRPr="0041737D">
        <w:rPr>
          <w:rFonts w:ascii="Times New Roman" w:hAnsi="Times New Roman" w:cs="Times New Roman"/>
          <w:i/>
          <w:sz w:val="24"/>
          <w:szCs w:val="24"/>
        </w:rPr>
        <w:t>request of the Kingdom of Macedon</w:t>
      </w:r>
      <w:r w:rsidR="00CE4D6A" w:rsidRPr="0041737D">
        <w:rPr>
          <w:rFonts w:ascii="Times New Roman" w:hAnsi="Times New Roman" w:cs="Times New Roman"/>
          <w:i/>
          <w:sz w:val="24"/>
          <w:szCs w:val="24"/>
        </w:rPr>
        <w:t xml:space="preserve"> and King </w:t>
      </w:r>
      <w:r w:rsidRPr="0041737D">
        <w:rPr>
          <w:rFonts w:ascii="Times New Roman" w:hAnsi="Times New Roman" w:cs="Times New Roman"/>
          <w:i/>
          <w:sz w:val="24"/>
          <w:szCs w:val="24"/>
        </w:rPr>
        <w:t>Philip</w:t>
      </w:r>
      <w:r w:rsidR="00E60570" w:rsidRPr="0041737D">
        <w:rPr>
          <w:rFonts w:ascii="Times New Roman" w:hAnsi="Times New Roman" w:cs="Times New Roman"/>
          <w:i/>
          <w:sz w:val="24"/>
          <w:szCs w:val="24"/>
        </w:rPr>
        <w:t>,</w:t>
      </w:r>
      <w:r w:rsidRPr="0041737D">
        <w:rPr>
          <w:rFonts w:ascii="Times New Roman" w:hAnsi="Times New Roman" w:cs="Times New Roman"/>
          <w:i/>
          <w:sz w:val="24"/>
          <w:szCs w:val="24"/>
        </w:rPr>
        <w:t xml:space="preserve"> request the right to send merchants to trade in the region of </w:t>
      </w:r>
      <w:proofErr w:type="spellStart"/>
      <w:r w:rsidRPr="0041737D">
        <w:rPr>
          <w:rFonts w:ascii="Times New Roman" w:hAnsi="Times New Roman" w:cs="Times New Roman"/>
          <w:i/>
          <w:sz w:val="24"/>
          <w:szCs w:val="24"/>
        </w:rPr>
        <w:t>Lypms</w:t>
      </w:r>
      <w:proofErr w:type="spellEnd"/>
      <w:r w:rsidRPr="0041737D">
        <w:rPr>
          <w:rFonts w:ascii="Times New Roman" w:hAnsi="Times New Roman" w:cs="Times New Roman"/>
          <w:i/>
          <w:sz w:val="24"/>
          <w:szCs w:val="24"/>
        </w:rPr>
        <w:t xml:space="preserve"> for timber.</w:t>
      </w:r>
    </w:p>
    <w:p w14:paraId="67B1DB5E" w14:textId="7E18930A" w:rsidR="00E4017C" w:rsidRPr="0041737D" w:rsidRDefault="001C1E1A" w:rsidP="00BA07AC">
      <w:pPr>
        <w:spacing w:line="360" w:lineRule="auto"/>
        <w:rPr>
          <w:rFonts w:ascii="Times New Roman" w:hAnsi="Times New Roman" w:cs="Times New Roman"/>
          <w:i/>
          <w:sz w:val="24"/>
          <w:szCs w:val="24"/>
        </w:rPr>
      </w:pPr>
      <w:r w:rsidRPr="0041737D">
        <w:rPr>
          <w:rFonts w:ascii="Times New Roman" w:hAnsi="Times New Roman" w:cs="Times New Roman"/>
          <w:sz w:val="24"/>
          <w:szCs w:val="24"/>
        </w:rPr>
        <w:t xml:space="preserve">This trade deal allows for </w:t>
      </w:r>
      <w:r w:rsidR="00F47E54" w:rsidRPr="0041737D">
        <w:rPr>
          <w:rFonts w:ascii="Times New Roman" w:hAnsi="Times New Roman" w:cs="Times New Roman"/>
          <w:sz w:val="24"/>
          <w:szCs w:val="24"/>
        </w:rPr>
        <w:t xml:space="preserve">the free movement of Macedonian merchants through </w:t>
      </w:r>
      <w:proofErr w:type="spellStart"/>
      <w:r w:rsidR="00F47E54" w:rsidRPr="0041737D">
        <w:rPr>
          <w:rFonts w:ascii="Times New Roman" w:hAnsi="Times New Roman" w:cs="Times New Roman"/>
          <w:sz w:val="24"/>
          <w:szCs w:val="24"/>
        </w:rPr>
        <w:t>Lypms</w:t>
      </w:r>
      <w:proofErr w:type="spellEnd"/>
      <w:r w:rsidR="00F47E54" w:rsidRPr="0041737D">
        <w:rPr>
          <w:rFonts w:ascii="Times New Roman" w:hAnsi="Times New Roman" w:cs="Times New Roman"/>
          <w:sz w:val="24"/>
          <w:szCs w:val="24"/>
        </w:rPr>
        <w:t xml:space="preserve"> and gains Cilicia a trade agreement.</w:t>
      </w:r>
      <w:r w:rsidR="00C03C54" w:rsidRPr="0041737D">
        <w:rPr>
          <w:rFonts w:ascii="Times New Roman" w:hAnsi="Times New Roman" w:cs="Times New Roman"/>
          <w:sz w:val="24"/>
          <w:szCs w:val="24"/>
        </w:rPr>
        <w:t xml:space="preserve"> Strabo mentions the vast amounts of timber in the region.</w:t>
      </w:r>
      <w:r w:rsidR="00C03C54" w:rsidRPr="0041737D">
        <w:rPr>
          <w:rStyle w:val="FootnoteReference"/>
          <w:rFonts w:ascii="Times New Roman" w:hAnsi="Times New Roman" w:cs="Times New Roman"/>
          <w:sz w:val="24"/>
          <w:szCs w:val="24"/>
        </w:rPr>
        <w:footnoteReference w:id="6"/>
      </w:r>
    </w:p>
    <w:p w14:paraId="2D3990D2" w14:textId="76A46CF5" w:rsidR="00E4017C" w:rsidRPr="0041737D" w:rsidRDefault="00E4017C" w:rsidP="00BA07AC">
      <w:pPr>
        <w:pStyle w:val="ListParagraph"/>
        <w:numPr>
          <w:ilvl w:val="0"/>
          <w:numId w:val="2"/>
        </w:numPr>
        <w:spacing w:line="360" w:lineRule="auto"/>
        <w:rPr>
          <w:rFonts w:ascii="Times New Roman" w:hAnsi="Times New Roman" w:cs="Times New Roman"/>
          <w:sz w:val="24"/>
          <w:szCs w:val="24"/>
        </w:rPr>
      </w:pPr>
      <w:r w:rsidRPr="0041737D">
        <w:rPr>
          <w:rFonts w:ascii="Times New Roman" w:hAnsi="Times New Roman" w:cs="Times New Roman"/>
          <w:sz w:val="24"/>
          <w:szCs w:val="24"/>
        </w:rPr>
        <w:t>Whilst our emissary was in Alexandria, we received an envoy from the Ptolemaic court to request a large amount of ship-building timber.</w:t>
      </w:r>
      <w:r w:rsidR="008E4802" w:rsidRPr="0041737D">
        <w:rPr>
          <w:rStyle w:val="FootnoteReference"/>
          <w:rFonts w:ascii="Times New Roman" w:hAnsi="Times New Roman" w:cs="Times New Roman"/>
          <w:sz w:val="24"/>
          <w:szCs w:val="24"/>
        </w:rPr>
        <w:footnoteReference w:id="7"/>
      </w:r>
      <w:r w:rsidRPr="0041737D">
        <w:rPr>
          <w:rFonts w:ascii="Times New Roman" w:hAnsi="Times New Roman" w:cs="Times New Roman"/>
          <w:sz w:val="24"/>
          <w:szCs w:val="24"/>
        </w:rPr>
        <w:t xml:space="preserve"> The Ptolemaic court w</w:t>
      </w:r>
      <w:r w:rsidR="008E4802" w:rsidRPr="0041737D">
        <w:rPr>
          <w:rFonts w:ascii="Times New Roman" w:hAnsi="Times New Roman" w:cs="Times New Roman"/>
          <w:sz w:val="24"/>
          <w:szCs w:val="24"/>
        </w:rPr>
        <w:t>ill</w:t>
      </w:r>
      <w:r w:rsidRPr="0041737D">
        <w:rPr>
          <w:rFonts w:ascii="Times New Roman" w:hAnsi="Times New Roman" w:cs="Times New Roman"/>
          <w:sz w:val="24"/>
          <w:szCs w:val="24"/>
        </w:rPr>
        <w:t xml:space="preserve"> provide their own men, transport and provisions to Cilicia. The Cilician Court </w:t>
      </w:r>
      <w:r w:rsidR="008E4802" w:rsidRPr="0041737D">
        <w:rPr>
          <w:rFonts w:ascii="Times New Roman" w:hAnsi="Times New Roman" w:cs="Times New Roman"/>
          <w:sz w:val="24"/>
          <w:szCs w:val="24"/>
        </w:rPr>
        <w:t>will send</w:t>
      </w:r>
      <w:r w:rsidRPr="0041737D">
        <w:rPr>
          <w:rFonts w:ascii="Times New Roman" w:hAnsi="Times New Roman" w:cs="Times New Roman"/>
          <w:sz w:val="24"/>
          <w:szCs w:val="24"/>
        </w:rPr>
        <w:t xml:space="preserve"> a gift of logs back to the Ptolemies. In addition to this, the Ptolemies </w:t>
      </w:r>
      <w:r w:rsidR="008E4802" w:rsidRPr="0041737D">
        <w:rPr>
          <w:rFonts w:ascii="Times New Roman" w:hAnsi="Times New Roman" w:cs="Times New Roman"/>
          <w:sz w:val="24"/>
          <w:szCs w:val="24"/>
        </w:rPr>
        <w:t xml:space="preserve">will send </w:t>
      </w:r>
      <w:r w:rsidR="00CE11D7" w:rsidRPr="0041737D">
        <w:rPr>
          <w:rFonts w:ascii="Times New Roman" w:hAnsi="Times New Roman" w:cs="Times New Roman"/>
          <w:sz w:val="24"/>
          <w:szCs w:val="24"/>
        </w:rPr>
        <w:t xml:space="preserve">4,000-5,000 </w:t>
      </w:r>
      <w:proofErr w:type="spellStart"/>
      <w:r w:rsidRPr="0041737D">
        <w:rPr>
          <w:rFonts w:ascii="Times New Roman" w:hAnsi="Times New Roman" w:cs="Times New Roman"/>
          <w:sz w:val="24"/>
          <w:szCs w:val="24"/>
        </w:rPr>
        <w:t>Cret</w:t>
      </w:r>
      <w:r w:rsidR="00496EBB" w:rsidRPr="0041737D">
        <w:rPr>
          <w:rFonts w:ascii="Times New Roman" w:hAnsi="Times New Roman" w:cs="Times New Roman"/>
          <w:sz w:val="24"/>
          <w:szCs w:val="24"/>
        </w:rPr>
        <w:t>e</w:t>
      </w:r>
      <w:r w:rsidRPr="0041737D">
        <w:rPr>
          <w:rFonts w:ascii="Times New Roman" w:hAnsi="Times New Roman" w:cs="Times New Roman"/>
          <w:sz w:val="24"/>
          <w:szCs w:val="24"/>
        </w:rPr>
        <w:t>ian</w:t>
      </w:r>
      <w:proofErr w:type="spellEnd"/>
      <w:r w:rsidRPr="0041737D">
        <w:rPr>
          <w:rFonts w:ascii="Times New Roman" w:hAnsi="Times New Roman" w:cs="Times New Roman"/>
          <w:sz w:val="24"/>
          <w:szCs w:val="24"/>
        </w:rPr>
        <w:t xml:space="preserve"> archers and </w:t>
      </w:r>
      <w:r w:rsidR="00CE11D7" w:rsidRPr="0041737D">
        <w:rPr>
          <w:rFonts w:ascii="Times New Roman" w:hAnsi="Times New Roman" w:cs="Times New Roman"/>
          <w:sz w:val="24"/>
          <w:szCs w:val="24"/>
        </w:rPr>
        <w:t xml:space="preserve">will </w:t>
      </w:r>
      <w:r w:rsidRPr="0041737D">
        <w:rPr>
          <w:rFonts w:ascii="Times New Roman" w:hAnsi="Times New Roman" w:cs="Times New Roman"/>
          <w:sz w:val="24"/>
          <w:szCs w:val="24"/>
        </w:rPr>
        <w:t>provid</w:t>
      </w:r>
      <w:r w:rsidR="00CE11D7" w:rsidRPr="0041737D">
        <w:rPr>
          <w:rFonts w:ascii="Times New Roman" w:hAnsi="Times New Roman" w:cs="Times New Roman"/>
          <w:sz w:val="24"/>
          <w:szCs w:val="24"/>
        </w:rPr>
        <w:t>e</w:t>
      </w:r>
      <w:r w:rsidRPr="0041737D">
        <w:rPr>
          <w:rFonts w:ascii="Times New Roman" w:hAnsi="Times New Roman" w:cs="Times New Roman"/>
          <w:sz w:val="24"/>
          <w:szCs w:val="24"/>
        </w:rPr>
        <w:t xml:space="preserve"> additional food to feed new men.</w:t>
      </w:r>
      <w:r w:rsidR="003A7D8D" w:rsidRPr="0041737D">
        <w:rPr>
          <w:rStyle w:val="FootnoteReference"/>
          <w:rFonts w:ascii="Times New Roman" w:hAnsi="Times New Roman" w:cs="Times New Roman"/>
          <w:sz w:val="24"/>
          <w:szCs w:val="24"/>
        </w:rPr>
        <w:footnoteReference w:id="8"/>
      </w:r>
      <w:r w:rsidRPr="0041737D">
        <w:rPr>
          <w:rFonts w:ascii="Times New Roman" w:hAnsi="Times New Roman" w:cs="Times New Roman"/>
          <w:sz w:val="24"/>
          <w:szCs w:val="24"/>
        </w:rPr>
        <w:t xml:space="preserve"> </w:t>
      </w:r>
    </w:p>
    <w:p w14:paraId="385C79FF" w14:textId="0DBBA42A" w:rsidR="007D0742" w:rsidRPr="0041737D" w:rsidRDefault="00DE4278" w:rsidP="00BA07AC">
      <w:pPr>
        <w:spacing w:line="360" w:lineRule="auto"/>
        <w:rPr>
          <w:rFonts w:ascii="Times New Roman" w:hAnsi="Times New Roman" w:cs="Times New Roman"/>
          <w:b/>
          <w:sz w:val="28"/>
          <w:szCs w:val="28"/>
        </w:rPr>
      </w:pPr>
      <w:r w:rsidRPr="0041737D">
        <w:rPr>
          <w:rFonts w:ascii="Times New Roman" w:hAnsi="Times New Roman" w:cs="Times New Roman"/>
          <w:b/>
          <w:sz w:val="28"/>
          <w:szCs w:val="28"/>
        </w:rPr>
        <w:lastRenderedPageBreak/>
        <w:t>Week 2</w:t>
      </w:r>
      <w:r w:rsidR="007D0742" w:rsidRPr="0041737D">
        <w:rPr>
          <w:rFonts w:ascii="Times New Roman" w:hAnsi="Times New Roman" w:cs="Times New Roman"/>
          <w:b/>
          <w:sz w:val="28"/>
          <w:szCs w:val="28"/>
        </w:rPr>
        <w:t xml:space="preserve"> (225-223BCE):</w:t>
      </w:r>
    </w:p>
    <w:p w14:paraId="4EC101BB" w14:textId="77777777" w:rsidR="007D0742" w:rsidRPr="0041737D" w:rsidRDefault="007D0742" w:rsidP="00BA07AC">
      <w:pPr>
        <w:pStyle w:val="ListParagraph"/>
        <w:numPr>
          <w:ilvl w:val="0"/>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225BCE:</w:t>
      </w:r>
    </w:p>
    <w:p w14:paraId="084F1F5D" w14:textId="77777777" w:rsidR="00CE11D7" w:rsidRPr="0041737D" w:rsidRDefault="007D0742"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Se</w:t>
      </w:r>
      <w:r w:rsidR="00CE11D7" w:rsidRPr="0041737D">
        <w:rPr>
          <w:rFonts w:ascii="Times New Roman" w:hAnsi="Times New Roman" w:cs="Times New Roman"/>
          <w:sz w:val="24"/>
          <w:szCs w:val="24"/>
        </w:rPr>
        <w:t>nding</w:t>
      </w:r>
      <w:r w:rsidRPr="0041737D">
        <w:rPr>
          <w:rFonts w:ascii="Times New Roman" w:hAnsi="Times New Roman" w:cs="Times New Roman"/>
          <w:sz w:val="24"/>
          <w:szCs w:val="24"/>
        </w:rPr>
        <w:t xml:space="preserve"> Apollonia (trade minister and envoy) to Alexandria (2-week travel time) to speak with the Ptolemaic crown prince </w:t>
      </w:r>
      <w:r w:rsidR="006571A7" w:rsidRPr="0041737D">
        <w:rPr>
          <w:rFonts w:ascii="Times New Roman" w:hAnsi="Times New Roman" w:cs="Times New Roman"/>
          <w:sz w:val="24"/>
          <w:szCs w:val="24"/>
        </w:rPr>
        <w:t xml:space="preserve">for permission for the creation of </w:t>
      </w:r>
      <w:r w:rsidRPr="0041737D">
        <w:rPr>
          <w:rFonts w:ascii="Times New Roman" w:hAnsi="Times New Roman" w:cs="Times New Roman"/>
          <w:sz w:val="24"/>
          <w:szCs w:val="24"/>
        </w:rPr>
        <w:t>marriage pact</w:t>
      </w:r>
      <w:r w:rsidR="002F198B" w:rsidRPr="0041737D">
        <w:rPr>
          <w:rFonts w:ascii="Times New Roman" w:hAnsi="Times New Roman" w:cs="Times New Roman"/>
          <w:sz w:val="24"/>
          <w:szCs w:val="24"/>
        </w:rPr>
        <w:t>s</w:t>
      </w:r>
      <w:r w:rsidRPr="0041737D">
        <w:rPr>
          <w:rFonts w:ascii="Times New Roman" w:hAnsi="Times New Roman" w:cs="Times New Roman"/>
          <w:sz w:val="24"/>
          <w:szCs w:val="24"/>
        </w:rPr>
        <w:t xml:space="preserve"> between the province of Cilicia and </w:t>
      </w:r>
      <w:r w:rsidR="006571A7" w:rsidRPr="0041737D">
        <w:rPr>
          <w:rFonts w:ascii="Times New Roman" w:hAnsi="Times New Roman" w:cs="Times New Roman"/>
          <w:sz w:val="24"/>
          <w:szCs w:val="24"/>
        </w:rPr>
        <w:t xml:space="preserve">the kingdom of </w:t>
      </w:r>
      <w:r w:rsidRPr="0041737D">
        <w:rPr>
          <w:rFonts w:ascii="Times New Roman" w:hAnsi="Times New Roman" w:cs="Times New Roman"/>
          <w:sz w:val="24"/>
          <w:szCs w:val="24"/>
        </w:rPr>
        <w:t>Pergamon</w:t>
      </w:r>
      <w:r w:rsidR="002F198B" w:rsidRPr="0041737D">
        <w:rPr>
          <w:rFonts w:ascii="Times New Roman" w:hAnsi="Times New Roman" w:cs="Times New Roman"/>
          <w:sz w:val="24"/>
          <w:szCs w:val="24"/>
        </w:rPr>
        <w:t>,</w:t>
      </w:r>
      <w:r w:rsidRPr="0041737D">
        <w:rPr>
          <w:rFonts w:ascii="Times New Roman" w:hAnsi="Times New Roman" w:cs="Times New Roman"/>
          <w:sz w:val="24"/>
          <w:szCs w:val="24"/>
        </w:rPr>
        <w:t xml:space="preserve"> and between Cilicia and the independent cities of Asia Minor.</w:t>
      </w:r>
      <w:r w:rsidR="00F47E54" w:rsidRPr="0041737D">
        <w:rPr>
          <w:rStyle w:val="FootnoteReference"/>
          <w:rFonts w:ascii="Times New Roman" w:hAnsi="Times New Roman" w:cs="Times New Roman"/>
          <w:sz w:val="24"/>
          <w:szCs w:val="24"/>
        </w:rPr>
        <w:footnoteReference w:id="9"/>
      </w:r>
      <w:r w:rsidRPr="0041737D">
        <w:rPr>
          <w:rFonts w:ascii="Times New Roman" w:hAnsi="Times New Roman" w:cs="Times New Roman"/>
          <w:sz w:val="24"/>
          <w:szCs w:val="24"/>
        </w:rPr>
        <w:t xml:space="preserve"> </w:t>
      </w:r>
      <w:r w:rsidR="002F198B" w:rsidRPr="0041737D">
        <w:rPr>
          <w:rFonts w:ascii="Times New Roman" w:hAnsi="Times New Roman" w:cs="Times New Roman"/>
          <w:sz w:val="24"/>
          <w:szCs w:val="24"/>
        </w:rPr>
        <w:t xml:space="preserve"> </w:t>
      </w:r>
    </w:p>
    <w:p w14:paraId="5D6C3175" w14:textId="457A850D" w:rsidR="007D0742" w:rsidRPr="0041737D" w:rsidRDefault="002F198B" w:rsidP="0012383D">
      <w:pPr>
        <w:pStyle w:val="ListParagraph"/>
        <w:numPr>
          <w:ilvl w:val="2"/>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Permission </w:t>
      </w:r>
      <w:r w:rsidR="00CE11D7" w:rsidRPr="0041737D">
        <w:rPr>
          <w:rFonts w:ascii="Times New Roman" w:hAnsi="Times New Roman" w:cs="Times New Roman"/>
          <w:sz w:val="24"/>
          <w:szCs w:val="24"/>
        </w:rPr>
        <w:t>is</w:t>
      </w:r>
      <w:r w:rsidRPr="0041737D">
        <w:rPr>
          <w:rFonts w:ascii="Times New Roman" w:hAnsi="Times New Roman" w:cs="Times New Roman"/>
          <w:sz w:val="24"/>
          <w:szCs w:val="24"/>
        </w:rPr>
        <w:t xml:space="preserve"> granted for both of these </w:t>
      </w:r>
      <w:r w:rsidR="00380A1F" w:rsidRPr="0041737D">
        <w:rPr>
          <w:rFonts w:ascii="Times New Roman" w:hAnsi="Times New Roman" w:cs="Times New Roman"/>
          <w:sz w:val="24"/>
          <w:szCs w:val="24"/>
        </w:rPr>
        <w:t>endeavours</w:t>
      </w:r>
      <w:r w:rsidRPr="0041737D">
        <w:rPr>
          <w:rFonts w:ascii="Times New Roman" w:hAnsi="Times New Roman" w:cs="Times New Roman"/>
          <w:sz w:val="24"/>
          <w:szCs w:val="24"/>
        </w:rPr>
        <w:t>.</w:t>
      </w:r>
    </w:p>
    <w:p w14:paraId="70CB9B82" w14:textId="77777777" w:rsidR="002F198B" w:rsidRPr="0041737D" w:rsidRDefault="002F198B" w:rsidP="00BA07AC">
      <w:pPr>
        <w:pStyle w:val="ListParagraph"/>
        <w:spacing w:line="360" w:lineRule="auto"/>
        <w:ind w:left="1800"/>
        <w:rPr>
          <w:rFonts w:ascii="Times New Roman" w:hAnsi="Times New Roman" w:cs="Times New Roman"/>
          <w:sz w:val="24"/>
          <w:szCs w:val="24"/>
        </w:rPr>
      </w:pPr>
    </w:p>
    <w:p w14:paraId="6A358287" w14:textId="77777777" w:rsidR="0012383D" w:rsidRPr="0041737D" w:rsidRDefault="007D0742"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Artemisia </w:t>
      </w:r>
      <w:r w:rsidR="0012383D" w:rsidRPr="0041737D">
        <w:rPr>
          <w:rFonts w:ascii="Times New Roman" w:hAnsi="Times New Roman" w:cs="Times New Roman"/>
          <w:sz w:val="24"/>
          <w:szCs w:val="24"/>
        </w:rPr>
        <w:t>sends</w:t>
      </w:r>
      <w:r w:rsidRPr="0041737D">
        <w:rPr>
          <w:rFonts w:ascii="Times New Roman" w:hAnsi="Times New Roman" w:cs="Times New Roman"/>
          <w:sz w:val="24"/>
          <w:szCs w:val="24"/>
        </w:rPr>
        <w:t xml:space="preserve"> Apollonia as an emissary to Pergamon with </w:t>
      </w:r>
      <w:r w:rsidR="0012383D" w:rsidRPr="0041737D">
        <w:rPr>
          <w:rFonts w:ascii="Times New Roman" w:hAnsi="Times New Roman" w:cs="Times New Roman"/>
          <w:sz w:val="24"/>
          <w:szCs w:val="24"/>
        </w:rPr>
        <w:t>a marriage alliance</w:t>
      </w:r>
      <w:r w:rsidRPr="0041737D">
        <w:rPr>
          <w:rFonts w:ascii="Times New Roman" w:hAnsi="Times New Roman" w:cs="Times New Roman"/>
          <w:sz w:val="24"/>
          <w:szCs w:val="24"/>
        </w:rPr>
        <w:t xml:space="preserve">.  </w:t>
      </w:r>
    </w:p>
    <w:p w14:paraId="513F4ABF" w14:textId="2AE71F42" w:rsidR="0012383D" w:rsidRPr="0041737D" w:rsidRDefault="007D0742"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A marriage deal </w:t>
      </w:r>
      <w:r w:rsidR="0012383D" w:rsidRPr="0041737D">
        <w:rPr>
          <w:rFonts w:ascii="Times New Roman" w:hAnsi="Times New Roman" w:cs="Times New Roman"/>
          <w:sz w:val="24"/>
          <w:szCs w:val="24"/>
        </w:rPr>
        <w:t>is</w:t>
      </w:r>
      <w:r w:rsidRPr="0041737D">
        <w:rPr>
          <w:rFonts w:ascii="Times New Roman" w:hAnsi="Times New Roman" w:cs="Times New Roman"/>
          <w:sz w:val="24"/>
          <w:szCs w:val="24"/>
        </w:rPr>
        <w:t xml:space="preserve"> struck </w:t>
      </w:r>
      <w:r w:rsidR="002F198B" w:rsidRPr="0041737D">
        <w:rPr>
          <w:rFonts w:ascii="Times New Roman" w:hAnsi="Times New Roman" w:cs="Times New Roman"/>
          <w:sz w:val="24"/>
          <w:szCs w:val="24"/>
        </w:rPr>
        <w:t>between</w:t>
      </w:r>
      <w:r w:rsidRPr="0041737D">
        <w:rPr>
          <w:rFonts w:ascii="Times New Roman" w:hAnsi="Times New Roman" w:cs="Times New Roman"/>
          <w:sz w:val="24"/>
          <w:szCs w:val="24"/>
        </w:rPr>
        <w:t xml:space="preserve"> Artemisia </w:t>
      </w:r>
      <w:r w:rsidR="002F198B" w:rsidRPr="0041737D">
        <w:rPr>
          <w:rFonts w:ascii="Times New Roman" w:hAnsi="Times New Roman" w:cs="Times New Roman"/>
          <w:sz w:val="24"/>
          <w:szCs w:val="24"/>
        </w:rPr>
        <w:t>and</w:t>
      </w:r>
      <w:r w:rsidRPr="0041737D">
        <w:rPr>
          <w:rFonts w:ascii="Times New Roman" w:hAnsi="Times New Roman" w:cs="Times New Roman"/>
          <w:sz w:val="24"/>
          <w:szCs w:val="24"/>
        </w:rPr>
        <w:t xml:space="preserve"> Attalus II, son of King Attalus I. </w:t>
      </w:r>
      <w:r w:rsidR="002F198B" w:rsidRPr="0041737D">
        <w:rPr>
          <w:rFonts w:ascii="Times New Roman" w:hAnsi="Times New Roman" w:cs="Times New Roman"/>
          <w:sz w:val="24"/>
          <w:szCs w:val="24"/>
        </w:rPr>
        <w:t xml:space="preserve">It </w:t>
      </w:r>
      <w:r w:rsidR="0012383D" w:rsidRPr="0041737D">
        <w:rPr>
          <w:rFonts w:ascii="Times New Roman" w:hAnsi="Times New Roman" w:cs="Times New Roman"/>
          <w:sz w:val="24"/>
          <w:szCs w:val="24"/>
        </w:rPr>
        <w:t>is</w:t>
      </w:r>
      <w:r w:rsidR="002F198B" w:rsidRPr="0041737D">
        <w:rPr>
          <w:rFonts w:ascii="Times New Roman" w:hAnsi="Times New Roman" w:cs="Times New Roman"/>
          <w:sz w:val="24"/>
          <w:szCs w:val="24"/>
        </w:rPr>
        <w:t xml:space="preserve"> agreed that the wedding </w:t>
      </w:r>
      <w:r w:rsidR="0012383D" w:rsidRPr="0041737D">
        <w:rPr>
          <w:rFonts w:ascii="Times New Roman" w:hAnsi="Times New Roman" w:cs="Times New Roman"/>
          <w:sz w:val="24"/>
          <w:szCs w:val="24"/>
        </w:rPr>
        <w:t>will</w:t>
      </w:r>
      <w:r w:rsidR="002F198B" w:rsidRPr="0041737D">
        <w:rPr>
          <w:rFonts w:ascii="Times New Roman" w:hAnsi="Times New Roman" w:cs="Times New Roman"/>
          <w:sz w:val="24"/>
          <w:szCs w:val="24"/>
        </w:rPr>
        <w:t xml:space="preserve"> take place alongside the </w:t>
      </w:r>
      <w:r w:rsidR="00380A1F" w:rsidRPr="0041737D">
        <w:rPr>
          <w:rFonts w:ascii="Times New Roman" w:hAnsi="Times New Roman" w:cs="Times New Roman"/>
          <w:sz w:val="24"/>
          <w:szCs w:val="24"/>
        </w:rPr>
        <w:t>Festival for the Cilician Triad</w:t>
      </w:r>
      <w:r w:rsidR="00E8136F" w:rsidRPr="0041737D">
        <w:rPr>
          <w:rFonts w:ascii="Times New Roman" w:hAnsi="Times New Roman" w:cs="Times New Roman"/>
          <w:sz w:val="24"/>
          <w:szCs w:val="24"/>
        </w:rPr>
        <w:t xml:space="preserve"> later in the same year</w:t>
      </w:r>
      <w:r w:rsidR="00380A1F" w:rsidRPr="0041737D">
        <w:rPr>
          <w:rFonts w:ascii="Times New Roman" w:hAnsi="Times New Roman" w:cs="Times New Roman"/>
          <w:sz w:val="24"/>
          <w:szCs w:val="24"/>
        </w:rPr>
        <w:t>.</w:t>
      </w:r>
    </w:p>
    <w:p w14:paraId="1E8DCBC8" w14:textId="46CB0B32" w:rsidR="00E8136F" w:rsidRPr="0041737D" w:rsidRDefault="00F421FF"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The marriage between Artemisia and Attalus </w:t>
      </w:r>
      <w:r w:rsidR="0012383D" w:rsidRPr="0041737D">
        <w:rPr>
          <w:rFonts w:ascii="Times New Roman" w:hAnsi="Times New Roman" w:cs="Times New Roman"/>
          <w:sz w:val="24"/>
          <w:szCs w:val="24"/>
        </w:rPr>
        <w:t xml:space="preserve">II </w:t>
      </w:r>
      <w:r w:rsidRPr="0041737D">
        <w:rPr>
          <w:rFonts w:ascii="Times New Roman" w:hAnsi="Times New Roman" w:cs="Times New Roman"/>
          <w:sz w:val="24"/>
          <w:szCs w:val="24"/>
        </w:rPr>
        <w:t>secure</w:t>
      </w:r>
      <w:r w:rsidR="0012383D" w:rsidRPr="0041737D">
        <w:rPr>
          <w:rFonts w:ascii="Times New Roman" w:hAnsi="Times New Roman" w:cs="Times New Roman"/>
          <w:sz w:val="24"/>
          <w:szCs w:val="24"/>
        </w:rPr>
        <w:t>s</w:t>
      </w:r>
      <w:r w:rsidRPr="0041737D">
        <w:rPr>
          <w:rFonts w:ascii="Times New Roman" w:hAnsi="Times New Roman" w:cs="Times New Roman"/>
          <w:sz w:val="24"/>
          <w:szCs w:val="24"/>
        </w:rPr>
        <w:t xml:space="preserve"> </w:t>
      </w:r>
      <w:r w:rsidR="00CE6200" w:rsidRPr="0041737D">
        <w:rPr>
          <w:rFonts w:ascii="Times New Roman" w:hAnsi="Times New Roman" w:cs="Times New Roman"/>
          <w:sz w:val="24"/>
          <w:szCs w:val="24"/>
        </w:rPr>
        <w:t xml:space="preserve">the defence of Cilicia from the Asia Minor states, who at this time </w:t>
      </w:r>
      <w:r w:rsidR="0074109D" w:rsidRPr="0041737D">
        <w:rPr>
          <w:rFonts w:ascii="Times New Roman" w:hAnsi="Times New Roman" w:cs="Times New Roman"/>
          <w:sz w:val="24"/>
          <w:szCs w:val="24"/>
        </w:rPr>
        <w:t>are</w:t>
      </w:r>
      <w:r w:rsidR="00CE6200" w:rsidRPr="0041737D">
        <w:rPr>
          <w:rFonts w:ascii="Times New Roman" w:hAnsi="Times New Roman" w:cs="Times New Roman"/>
          <w:sz w:val="24"/>
          <w:szCs w:val="24"/>
        </w:rPr>
        <w:t xml:space="preserve"> under the control of the Seleucid Empire. By marrying into Pergamon, Artemisia ensure</w:t>
      </w:r>
      <w:r w:rsidR="0074109D" w:rsidRPr="0041737D">
        <w:rPr>
          <w:rFonts w:ascii="Times New Roman" w:hAnsi="Times New Roman" w:cs="Times New Roman"/>
          <w:sz w:val="24"/>
          <w:szCs w:val="24"/>
        </w:rPr>
        <w:t>s</w:t>
      </w:r>
      <w:r w:rsidR="00CE6200" w:rsidRPr="0041737D">
        <w:rPr>
          <w:rFonts w:ascii="Times New Roman" w:hAnsi="Times New Roman" w:cs="Times New Roman"/>
          <w:sz w:val="24"/>
          <w:szCs w:val="24"/>
        </w:rPr>
        <w:t xml:space="preserve"> that the Asia Minor satraps </w:t>
      </w:r>
      <w:r w:rsidR="0074109D" w:rsidRPr="0041737D">
        <w:rPr>
          <w:rFonts w:ascii="Times New Roman" w:hAnsi="Times New Roman" w:cs="Times New Roman"/>
          <w:sz w:val="24"/>
          <w:szCs w:val="24"/>
        </w:rPr>
        <w:t>will</w:t>
      </w:r>
      <w:r w:rsidR="00CE6200" w:rsidRPr="0041737D">
        <w:rPr>
          <w:rFonts w:ascii="Times New Roman" w:hAnsi="Times New Roman" w:cs="Times New Roman"/>
          <w:sz w:val="24"/>
          <w:szCs w:val="24"/>
        </w:rPr>
        <w:t xml:space="preserve"> be kept at bay</w:t>
      </w:r>
      <w:r w:rsidR="00E81391" w:rsidRPr="0041737D">
        <w:rPr>
          <w:rFonts w:ascii="Times New Roman" w:hAnsi="Times New Roman" w:cs="Times New Roman"/>
          <w:sz w:val="24"/>
          <w:szCs w:val="24"/>
        </w:rPr>
        <w:t xml:space="preserve"> and </w:t>
      </w:r>
      <w:r w:rsidR="0074109D" w:rsidRPr="0041737D">
        <w:rPr>
          <w:rFonts w:ascii="Times New Roman" w:hAnsi="Times New Roman" w:cs="Times New Roman"/>
          <w:sz w:val="24"/>
          <w:szCs w:val="24"/>
        </w:rPr>
        <w:t>give</w:t>
      </w:r>
      <w:r w:rsidR="00E81391" w:rsidRPr="0041737D">
        <w:rPr>
          <w:rFonts w:ascii="Times New Roman" w:hAnsi="Times New Roman" w:cs="Times New Roman"/>
          <w:sz w:val="24"/>
          <w:szCs w:val="24"/>
        </w:rPr>
        <w:t xml:space="preserve"> Pergamon the security </w:t>
      </w:r>
      <w:r w:rsidR="0074109D" w:rsidRPr="0041737D">
        <w:rPr>
          <w:rFonts w:ascii="Times New Roman" w:hAnsi="Times New Roman" w:cs="Times New Roman"/>
          <w:sz w:val="24"/>
          <w:szCs w:val="24"/>
        </w:rPr>
        <w:t>needed</w:t>
      </w:r>
      <w:r w:rsidR="00E81391" w:rsidRPr="0041737D">
        <w:rPr>
          <w:rFonts w:ascii="Times New Roman" w:hAnsi="Times New Roman" w:cs="Times New Roman"/>
          <w:sz w:val="24"/>
          <w:szCs w:val="24"/>
        </w:rPr>
        <w:t xml:space="preserve"> from the East by blocking the Cilician Gates.</w:t>
      </w:r>
      <w:r w:rsidR="00460E25" w:rsidRPr="0041737D">
        <w:rPr>
          <w:rFonts w:ascii="Times New Roman" w:hAnsi="Times New Roman" w:cs="Times New Roman"/>
          <w:sz w:val="24"/>
          <w:szCs w:val="24"/>
        </w:rPr>
        <w:t xml:space="preserve"> This marriage is based on political unity</w:t>
      </w:r>
      <w:r w:rsidR="0074109D" w:rsidRPr="0041737D">
        <w:rPr>
          <w:rFonts w:ascii="Times New Roman" w:hAnsi="Times New Roman" w:cs="Times New Roman"/>
          <w:sz w:val="24"/>
          <w:szCs w:val="24"/>
        </w:rPr>
        <w:t>,</w:t>
      </w:r>
      <w:r w:rsidR="00460E25" w:rsidRPr="0041737D">
        <w:rPr>
          <w:rFonts w:ascii="Times New Roman" w:hAnsi="Times New Roman" w:cs="Times New Roman"/>
          <w:sz w:val="24"/>
          <w:szCs w:val="24"/>
        </w:rPr>
        <w:t xml:space="preserve"> such as Alexander the Great and the </w:t>
      </w:r>
      <w:r w:rsidR="00E24C4E">
        <w:rPr>
          <w:rFonts w:ascii="Times New Roman" w:hAnsi="Times New Roman" w:cs="Times New Roman"/>
          <w:sz w:val="24"/>
          <w:szCs w:val="24"/>
        </w:rPr>
        <w:t xml:space="preserve">family </w:t>
      </w:r>
      <w:r w:rsidR="00460E25" w:rsidRPr="0041737D">
        <w:rPr>
          <w:rFonts w:ascii="Times New Roman" w:hAnsi="Times New Roman" w:cs="Times New Roman"/>
          <w:sz w:val="24"/>
          <w:szCs w:val="24"/>
        </w:rPr>
        <w:t>of Dariu</w:t>
      </w:r>
      <w:r w:rsidR="0020574C" w:rsidRPr="0041737D">
        <w:rPr>
          <w:rFonts w:ascii="Times New Roman" w:hAnsi="Times New Roman" w:cs="Times New Roman"/>
          <w:sz w:val="24"/>
          <w:szCs w:val="24"/>
        </w:rPr>
        <w:t>s.</w:t>
      </w:r>
      <w:r w:rsidR="0020574C" w:rsidRPr="0041737D">
        <w:rPr>
          <w:rStyle w:val="FootnoteReference"/>
          <w:rFonts w:ascii="Times New Roman" w:hAnsi="Times New Roman" w:cs="Times New Roman"/>
          <w:sz w:val="24"/>
          <w:szCs w:val="24"/>
        </w:rPr>
        <w:footnoteReference w:id="10"/>
      </w:r>
    </w:p>
    <w:p w14:paraId="1E55FF2A" w14:textId="77777777" w:rsidR="00FC18B7" w:rsidRPr="0041737D" w:rsidRDefault="00FC18B7" w:rsidP="00BA07AC">
      <w:pPr>
        <w:pStyle w:val="ListParagraph"/>
        <w:spacing w:line="360" w:lineRule="auto"/>
        <w:rPr>
          <w:rFonts w:ascii="Times New Roman" w:hAnsi="Times New Roman" w:cs="Times New Roman"/>
          <w:sz w:val="24"/>
          <w:szCs w:val="24"/>
        </w:rPr>
      </w:pPr>
    </w:p>
    <w:p w14:paraId="67A59013" w14:textId="6ABB82C5" w:rsidR="0020574C" w:rsidRPr="0041737D" w:rsidRDefault="00FC18B7"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The Festival of the Triad takes place at the beginning of the Spring trading season as it is a </w:t>
      </w:r>
      <w:r w:rsidR="00C73633" w:rsidRPr="0041737D">
        <w:rPr>
          <w:rFonts w:ascii="Times New Roman" w:hAnsi="Times New Roman" w:cs="Times New Roman"/>
          <w:sz w:val="24"/>
          <w:szCs w:val="24"/>
        </w:rPr>
        <w:t xml:space="preserve">cult based around water. The purpose of the cult and festival is to show unity between the native Cilician population and the Greco-Egyptian settlers in the area. Poseidon-Olbius was chosen due to the combination between </w:t>
      </w:r>
      <w:r w:rsidR="00552AA3" w:rsidRPr="0041737D">
        <w:rPr>
          <w:rFonts w:ascii="Times New Roman" w:hAnsi="Times New Roman" w:cs="Times New Roman"/>
          <w:sz w:val="24"/>
          <w:szCs w:val="24"/>
        </w:rPr>
        <w:t>sea</w:t>
      </w:r>
      <w:r w:rsidR="00FC2B4B" w:rsidRPr="0041737D">
        <w:rPr>
          <w:rFonts w:ascii="Times New Roman" w:hAnsi="Times New Roman" w:cs="Times New Roman"/>
          <w:sz w:val="24"/>
          <w:szCs w:val="24"/>
        </w:rPr>
        <w:t xml:space="preserve"> and sky, with Olbius being a local</w:t>
      </w:r>
      <w:r w:rsidR="00552AA3" w:rsidRPr="0041737D">
        <w:rPr>
          <w:rFonts w:ascii="Times New Roman" w:hAnsi="Times New Roman" w:cs="Times New Roman"/>
          <w:sz w:val="24"/>
          <w:szCs w:val="24"/>
        </w:rPr>
        <w:t xml:space="preserve"> sky</w:t>
      </w:r>
      <w:r w:rsidR="00FC2B4B" w:rsidRPr="0041737D">
        <w:rPr>
          <w:rFonts w:ascii="Times New Roman" w:hAnsi="Times New Roman" w:cs="Times New Roman"/>
          <w:sz w:val="24"/>
          <w:szCs w:val="24"/>
        </w:rPr>
        <w:t xml:space="preserve"> deity. Aphrodite and Demeter were chosen for safe passage and bountiful harvests.</w:t>
      </w:r>
      <w:r w:rsidR="00FC2B4B" w:rsidRPr="0041737D">
        <w:rPr>
          <w:rStyle w:val="FootnoteReference"/>
          <w:rFonts w:ascii="Times New Roman" w:hAnsi="Times New Roman" w:cs="Times New Roman"/>
          <w:sz w:val="24"/>
          <w:szCs w:val="24"/>
        </w:rPr>
        <w:footnoteReference w:id="11"/>
      </w:r>
      <w:r w:rsidR="004D4FCC" w:rsidRPr="0041737D">
        <w:rPr>
          <w:rFonts w:ascii="Times New Roman" w:hAnsi="Times New Roman" w:cs="Times New Roman"/>
          <w:sz w:val="24"/>
          <w:szCs w:val="24"/>
        </w:rPr>
        <w:t xml:space="preserve"> The festival will be based on</w:t>
      </w:r>
      <w:r w:rsidR="00AA5E5F" w:rsidRPr="0041737D">
        <w:rPr>
          <w:rFonts w:ascii="Times New Roman" w:hAnsi="Times New Roman" w:cs="Times New Roman"/>
          <w:sz w:val="24"/>
          <w:szCs w:val="24"/>
        </w:rPr>
        <w:t xml:space="preserve"> the festivals of the Greco-Egyptian god Serapis due to their syncretic nature.</w:t>
      </w:r>
      <w:r w:rsidR="00AA5E5F" w:rsidRPr="0041737D">
        <w:rPr>
          <w:rStyle w:val="FootnoteReference"/>
          <w:rFonts w:ascii="Times New Roman" w:hAnsi="Times New Roman" w:cs="Times New Roman"/>
          <w:sz w:val="24"/>
          <w:szCs w:val="24"/>
        </w:rPr>
        <w:footnoteReference w:id="12"/>
      </w:r>
    </w:p>
    <w:p w14:paraId="1D865C2A" w14:textId="1C1B65F6" w:rsidR="00E8136F" w:rsidRPr="0041737D" w:rsidRDefault="00E8136F"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lastRenderedPageBreak/>
        <w:t xml:space="preserve">The Festival and Dedication of the Temple of </w:t>
      </w:r>
      <w:r w:rsidR="00C73633" w:rsidRPr="0041737D">
        <w:rPr>
          <w:rFonts w:ascii="Times New Roman" w:hAnsi="Times New Roman" w:cs="Times New Roman"/>
          <w:sz w:val="24"/>
          <w:szCs w:val="24"/>
        </w:rPr>
        <w:t>Poseidon</w:t>
      </w:r>
      <w:r w:rsidRPr="0041737D">
        <w:rPr>
          <w:rFonts w:ascii="Times New Roman" w:hAnsi="Times New Roman" w:cs="Times New Roman"/>
          <w:sz w:val="24"/>
          <w:szCs w:val="24"/>
        </w:rPr>
        <w:t>-Olbius, Aphrodite and Demeter and the Marriage of Artemisia of Cilicia and Prince Attalus of Pergamon</w:t>
      </w:r>
      <w:r w:rsidR="00B304D3" w:rsidRPr="0041737D">
        <w:rPr>
          <w:rFonts w:ascii="Times New Roman" w:hAnsi="Times New Roman" w:cs="Times New Roman"/>
          <w:sz w:val="24"/>
          <w:szCs w:val="24"/>
        </w:rPr>
        <w:t>:</w:t>
      </w:r>
    </w:p>
    <w:p w14:paraId="3F30A8E9" w14:textId="5F2A29C1" w:rsidR="00907792" w:rsidRPr="0041737D" w:rsidRDefault="00907792" w:rsidP="00BA07AC">
      <w:pPr>
        <w:pStyle w:val="ListParagraph"/>
        <w:numPr>
          <w:ilvl w:val="2"/>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Party information:</w:t>
      </w:r>
    </w:p>
    <w:p w14:paraId="64B1AE9C" w14:textId="7D7A3C6D" w:rsidR="0016379F" w:rsidRPr="0041737D" w:rsidRDefault="00473FFA"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The wedding of Artemisia and Prince Attalus will take place in the capital city of Tars</w:t>
      </w:r>
      <w:r w:rsidR="00552AA3" w:rsidRPr="0041737D">
        <w:rPr>
          <w:rFonts w:ascii="Times New Roman" w:hAnsi="Times New Roman" w:cs="Times New Roman"/>
          <w:sz w:val="24"/>
          <w:szCs w:val="24"/>
        </w:rPr>
        <w:t>o</w:t>
      </w:r>
      <w:r w:rsidRPr="0041737D">
        <w:rPr>
          <w:rFonts w:ascii="Times New Roman" w:hAnsi="Times New Roman" w:cs="Times New Roman"/>
          <w:sz w:val="24"/>
          <w:szCs w:val="24"/>
        </w:rPr>
        <w:t>s with the presence of the Cilician Court, Pergamene guests, including King Attalus</w:t>
      </w:r>
      <w:r w:rsidR="00552AA3" w:rsidRPr="0041737D">
        <w:rPr>
          <w:rFonts w:ascii="Times New Roman" w:hAnsi="Times New Roman" w:cs="Times New Roman"/>
          <w:sz w:val="24"/>
          <w:szCs w:val="24"/>
        </w:rPr>
        <w:t xml:space="preserve"> I</w:t>
      </w:r>
      <w:r w:rsidRPr="0041737D">
        <w:rPr>
          <w:rFonts w:ascii="Times New Roman" w:hAnsi="Times New Roman" w:cs="Times New Roman"/>
          <w:sz w:val="24"/>
          <w:szCs w:val="24"/>
        </w:rPr>
        <w:t xml:space="preserve"> and his wife</w:t>
      </w:r>
      <w:r w:rsidR="009F3F05" w:rsidRPr="0041737D">
        <w:rPr>
          <w:rFonts w:ascii="Times New Roman" w:hAnsi="Times New Roman" w:cs="Times New Roman"/>
          <w:sz w:val="24"/>
          <w:szCs w:val="24"/>
        </w:rPr>
        <w:t>, and the Ptolemaic delegates, Eumenes II, son of King Attalus</w:t>
      </w:r>
      <w:r w:rsidR="00552AA3" w:rsidRPr="0041737D">
        <w:rPr>
          <w:rFonts w:ascii="Times New Roman" w:hAnsi="Times New Roman" w:cs="Times New Roman"/>
          <w:sz w:val="24"/>
          <w:szCs w:val="24"/>
        </w:rPr>
        <w:t xml:space="preserve"> I</w:t>
      </w:r>
      <w:r w:rsidR="009F3F05" w:rsidRPr="0041737D">
        <w:rPr>
          <w:rFonts w:ascii="Times New Roman" w:hAnsi="Times New Roman" w:cs="Times New Roman"/>
          <w:sz w:val="24"/>
          <w:szCs w:val="24"/>
        </w:rPr>
        <w:t xml:space="preserve">, and his wife, Princess Berenice of Egypt (approx. </w:t>
      </w:r>
      <w:r w:rsidR="00E255D8" w:rsidRPr="0041737D">
        <w:rPr>
          <w:rFonts w:ascii="Times New Roman" w:hAnsi="Times New Roman" w:cs="Times New Roman"/>
          <w:sz w:val="24"/>
          <w:szCs w:val="24"/>
        </w:rPr>
        <w:t>10</w:t>
      </w:r>
      <w:r w:rsidR="00F87031" w:rsidRPr="0041737D">
        <w:rPr>
          <w:rFonts w:ascii="Times New Roman" w:hAnsi="Times New Roman" w:cs="Times New Roman"/>
          <w:sz w:val="24"/>
          <w:szCs w:val="24"/>
        </w:rPr>
        <w:t>00 people)</w:t>
      </w:r>
      <w:r w:rsidR="0016379F" w:rsidRPr="0041737D">
        <w:rPr>
          <w:rFonts w:ascii="Times New Roman" w:hAnsi="Times New Roman" w:cs="Times New Roman"/>
          <w:sz w:val="24"/>
          <w:szCs w:val="24"/>
        </w:rPr>
        <w:t xml:space="preserve">. </w:t>
      </w:r>
      <w:r w:rsidR="00E255D8" w:rsidRPr="0041737D">
        <w:rPr>
          <w:rFonts w:ascii="Times New Roman" w:hAnsi="Times New Roman" w:cs="Times New Roman"/>
          <w:sz w:val="24"/>
          <w:szCs w:val="24"/>
        </w:rPr>
        <w:t xml:space="preserve">This will include </w:t>
      </w:r>
      <w:r w:rsidR="0016379F" w:rsidRPr="0041737D">
        <w:rPr>
          <w:rFonts w:ascii="Times New Roman" w:hAnsi="Times New Roman" w:cs="Times New Roman"/>
          <w:sz w:val="24"/>
          <w:szCs w:val="24"/>
        </w:rPr>
        <w:t>servants and courtiers.</w:t>
      </w:r>
      <w:r w:rsidR="00057A99">
        <w:rPr>
          <w:rStyle w:val="FootnoteReference"/>
          <w:rFonts w:ascii="Times New Roman" w:hAnsi="Times New Roman" w:cs="Times New Roman"/>
          <w:sz w:val="24"/>
          <w:szCs w:val="24"/>
        </w:rPr>
        <w:footnoteReference w:id="13"/>
      </w:r>
    </w:p>
    <w:p w14:paraId="558309ED" w14:textId="7D81B10C" w:rsidR="007D55A7" w:rsidRPr="0041737D" w:rsidRDefault="007D55A7"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The party will then move from Tars</w:t>
      </w:r>
      <w:r w:rsidR="00552AA3" w:rsidRPr="0041737D">
        <w:rPr>
          <w:rFonts w:ascii="Times New Roman" w:hAnsi="Times New Roman" w:cs="Times New Roman"/>
          <w:sz w:val="24"/>
          <w:szCs w:val="24"/>
        </w:rPr>
        <w:t>o</w:t>
      </w:r>
      <w:r w:rsidRPr="0041737D">
        <w:rPr>
          <w:rFonts w:ascii="Times New Roman" w:hAnsi="Times New Roman" w:cs="Times New Roman"/>
          <w:sz w:val="24"/>
          <w:szCs w:val="24"/>
        </w:rPr>
        <w:t xml:space="preserve">s to </w:t>
      </w:r>
      <w:proofErr w:type="spellStart"/>
      <w:r w:rsidRPr="0041737D">
        <w:rPr>
          <w:rFonts w:ascii="Times New Roman" w:hAnsi="Times New Roman" w:cs="Times New Roman"/>
          <w:sz w:val="24"/>
          <w:szCs w:val="24"/>
        </w:rPr>
        <w:t>Sol</w:t>
      </w:r>
      <w:r w:rsidR="00D03FFA" w:rsidRPr="0041737D">
        <w:rPr>
          <w:rFonts w:ascii="Times New Roman" w:hAnsi="Times New Roman" w:cs="Times New Roman"/>
          <w:sz w:val="24"/>
          <w:szCs w:val="24"/>
        </w:rPr>
        <w:t>o</w:t>
      </w:r>
      <w:r w:rsidRPr="0041737D">
        <w:rPr>
          <w:rFonts w:ascii="Times New Roman" w:hAnsi="Times New Roman" w:cs="Times New Roman"/>
          <w:sz w:val="24"/>
          <w:szCs w:val="24"/>
        </w:rPr>
        <w:t>i</w:t>
      </w:r>
      <w:proofErr w:type="spellEnd"/>
      <w:r w:rsidRPr="0041737D">
        <w:rPr>
          <w:rFonts w:ascii="Times New Roman" w:hAnsi="Times New Roman" w:cs="Times New Roman"/>
          <w:sz w:val="24"/>
          <w:szCs w:val="24"/>
        </w:rPr>
        <w:t xml:space="preserve"> via the land route</w:t>
      </w:r>
      <w:r w:rsidR="00850ADF" w:rsidRPr="0041737D">
        <w:rPr>
          <w:rFonts w:ascii="Times New Roman" w:hAnsi="Times New Roman" w:cs="Times New Roman"/>
          <w:sz w:val="24"/>
          <w:szCs w:val="24"/>
        </w:rPr>
        <w:t xml:space="preserve"> of </w:t>
      </w:r>
      <w:r w:rsidR="00D03FFA" w:rsidRPr="0041737D">
        <w:rPr>
          <w:rFonts w:ascii="Times New Roman" w:hAnsi="Times New Roman" w:cs="Times New Roman"/>
          <w:sz w:val="24"/>
          <w:szCs w:val="24"/>
        </w:rPr>
        <w:t>Tars</w:t>
      </w:r>
      <w:r w:rsidR="00552AA3" w:rsidRPr="0041737D">
        <w:rPr>
          <w:rFonts w:ascii="Times New Roman" w:hAnsi="Times New Roman" w:cs="Times New Roman"/>
          <w:sz w:val="24"/>
          <w:szCs w:val="24"/>
        </w:rPr>
        <w:t>o</w:t>
      </w:r>
      <w:r w:rsidR="00D03FFA" w:rsidRPr="0041737D">
        <w:rPr>
          <w:rFonts w:ascii="Times New Roman" w:hAnsi="Times New Roman" w:cs="Times New Roman"/>
          <w:sz w:val="24"/>
          <w:szCs w:val="24"/>
        </w:rPr>
        <w:t xml:space="preserve">s to Mersin to </w:t>
      </w:r>
      <w:proofErr w:type="spellStart"/>
      <w:r w:rsidR="00D03FFA" w:rsidRPr="0041737D">
        <w:rPr>
          <w:rFonts w:ascii="Times New Roman" w:hAnsi="Times New Roman" w:cs="Times New Roman"/>
          <w:sz w:val="24"/>
          <w:szCs w:val="24"/>
        </w:rPr>
        <w:t>Soloi</w:t>
      </w:r>
      <w:proofErr w:type="spellEnd"/>
      <w:r w:rsidR="0058192D" w:rsidRPr="0041737D">
        <w:rPr>
          <w:rFonts w:ascii="Times New Roman" w:hAnsi="Times New Roman" w:cs="Times New Roman"/>
          <w:sz w:val="24"/>
          <w:szCs w:val="24"/>
        </w:rPr>
        <w:t xml:space="preserve"> (approx. 4 days travel) to parade the </w:t>
      </w:r>
      <w:r w:rsidR="00A9626A" w:rsidRPr="0041737D">
        <w:rPr>
          <w:rFonts w:ascii="Times New Roman" w:hAnsi="Times New Roman" w:cs="Times New Roman"/>
          <w:sz w:val="24"/>
          <w:szCs w:val="24"/>
        </w:rPr>
        <w:t>newly weds and the Ptolemaic royalty through the province.</w:t>
      </w:r>
      <w:r w:rsidR="00CF5EAF" w:rsidRPr="0041737D">
        <w:rPr>
          <w:rStyle w:val="FootnoteReference"/>
          <w:rFonts w:ascii="Times New Roman" w:hAnsi="Times New Roman" w:cs="Times New Roman"/>
          <w:sz w:val="24"/>
          <w:szCs w:val="24"/>
        </w:rPr>
        <w:footnoteReference w:id="14"/>
      </w:r>
      <w:r w:rsidR="0058192D" w:rsidRPr="0041737D">
        <w:rPr>
          <w:rFonts w:ascii="Times New Roman" w:hAnsi="Times New Roman" w:cs="Times New Roman"/>
          <w:sz w:val="24"/>
          <w:szCs w:val="24"/>
        </w:rPr>
        <w:t xml:space="preserve"> </w:t>
      </w:r>
    </w:p>
    <w:p w14:paraId="1B40A171" w14:textId="3736A36F" w:rsidR="0020574C" w:rsidRPr="0041737D" w:rsidRDefault="001C1EAD" w:rsidP="00BA07AC">
      <w:pPr>
        <w:pStyle w:val="ListParagraph"/>
        <w:numPr>
          <w:ilvl w:val="2"/>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Supplies for Festival</w:t>
      </w:r>
      <w:r w:rsidR="00671420" w:rsidRPr="0041737D">
        <w:rPr>
          <w:rFonts w:ascii="Times New Roman" w:hAnsi="Times New Roman" w:cs="Times New Roman"/>
          <w:sz w:val="24"/>
          <w:szCs w:val="24"/>
        </w:rPr>
        <w:t>:</w:t>
      </w:r>
    </w:p>
    <w:p w14:paraId="65ADCB41" w14:textId="305D7385" w:rsidR="00B304D3" w:rsidRPr="0041737D" w:rsidRDefault="00B304D3"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Much of the food needed for these events was available from the fertile plains of Tars</w:t>
      </w:r>
      <w:r w:rsidR="00671420" w:rsidRPr="0041737D">
        <w:rPr>
          <w:rFonts w:ascii="Times New Roman" w:hAnsi="Times New Roman" w:cs="Times New Roman"/>
          <w:sz w:val="24"/>
          <w:szCs w:val="24"/>
        </w:rPr>
        <w:t>o</w:t>
      </w:r>
      <w:r w:rsidRPr="0041737D">
        <w:rPr>
          <w:rFonts w:ascii="Times New Roman" w:hAnsi="Times New Roman" w:cs="Times New Roman"/>
          <w:sz w:val="24"/>
          <w:szCs w:val="24"/>
        </w:rPr>
        <w:t xml:space="preserve">s and would be transported to </w:t>
      </w:r>
      <w:proofErr w:type="spellStart"/>
      <w:r w:rsidRPr="0041737D">
        <w:rPr>
          <w:rFonts w:ascii="Times New Roman" w:hAnsi="Times New Roman" w:cs="Times New Roman"/>
          <w:sz w:val="24"/>
          <w:szCs w:val="24"/>
        </w:rPr>
        <w:t>Sol</w:t>
      </w:r>
      <w:r w:rsidR="00671420" w:rsidRPr="0041737D">
        <w:rPr>
          <w:rFonts w:ascii="Times New Roman" w:hAnsi="Times New Roman" w:cs="Times New Roman"/>
          <w:sz w:val="24"/>
          <w:szCs w:val="24"/>
        </w:rPr>
        <w:t>o</w:t>
      </w:r>
      <w:r w:rsidRPr="0041737D">
        <w:rPr>
          <w:rFonts w:ascii="Times New Roman" w:hAnsi="Times New Roman" w:cs="Times New Roman"/>
          <w:sz w:val="24"/>
          <w:szCs w:val="24"/>
        </w:rPr>
        <w:t>i</w:t>
      </w:r>
      <w:proofErr w:type="spellEnd"/>
      <w:r w:rsidRPr="0041737D">
        <w:rPr>
          <w:rFonts w:ascii="Times New Roman" w:hAnsi="Times New Roman" w:cs="Times New Roman"/>
          <w:sz w:val="24"/>
          <w:szCs w:val="24"/>
        </w:rPr>
        <w:t xml:space="preserve"> via the</w:t>
      </w:r>
      <w:r w:rsidR="002C2B74" w:rsidRPr="0041737D">
        <w:rPr>
          <w:rFonts w:ascii="Times New Roman" w:hAnsi="Times New Roman" w:cs="Times New Roman"/>
          <w:sz w:val="24"/>
          <w:szCs w:val="24"/>
        </w:rPr>
        <w:t xml:space="preserve"> </w:t>
      </w:r>
      <w:r w:rsidRPr="0041737D">
        <w:rPr>
          <w:rFonts w:ascii="Times New Roman" w:hAnsi="Times New Roman" w:cs="Times New Roman"/>
          <w:sz w:val="24"/>
          <w:szCs w:val="24"/>
        </w:rPr>
        <w:t>sea route</w:t>
      </w:r>
      <w:r w:rsidR="002C2B74" w:rsidRPr="0041737D">
        <w:rPr>
          <w:rFonts w:ascii="Times New Roman" w:hAnsi="Times New Roman" w:cs="Times New Roman"/>
          <w:sz w:val="24"/>
          <w:szCs w:val="24"/>
        </w:rPr>
        <w:t>.</w:t>
      </w:r>
      <w:r w:rsidR="00057A99">
        <w:rPr>
          <w:rStyle w:val="FootnoteReference"/>
          <w:rFonts w:ascii="Times New Roman" w:hAnsi="Times New Roman" w:cs="Times New Roman"/>
          <w:sz w:val="24"/>
          <w:szCs w:val="24"/>
        </w:rPr>
        <w:footnoteReference w:id="15"/>
      </w:r>
    </w:p>
    <w:p w14:paraId="19065F26" w14:textId="66BD8A88" w:rsidR="00E4017C" w:rsidRPr="0041737D" w:rsidRDefault="002C2B74"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Flowers for Aphrodite plucked from the </w:t>
      </w:r>
      <w:r w:rsidR="00C8738F" w:rsidRPr="0041737D">
        <w:rPr>
          <w:rFonts w:ascii="Times New Roman" w:hAnsi="Times New Roman" w:cs="Times New Roman"/>
          <w:sz w:val="24"/>
          <w:szCs w:val="24"/>
        </w:rPr>
        <w:t>same plains as the food with some imported from the</w:t>
      </w:r>
      <w:r w:rsidR="00830782" w:rsidRPr="0041737D">
        <w:rPr>
          <w:rFonts w:ascii="Times New Roman" w:hAnsi="Times New Roman" w:cs="Times New Roman"/>
          <w:sz w:val="24"/>
          <w:szCs w:val="24"/>
        </w:rPr>
        <w:t xml:space="preserve"> Greek mainland.</w:t>
      </w:r>
      <w:r w:rsidR="00057A99">
        <w:rPr>
          <w:rStyle w:val="FootnoteReference"/>
          <w:rFonts w:ascii="Times New Roman" w:hAnsi="Times New Roman" w:cs="Times New Roman"/>
          <w:sz w:val="24"/>
          <w:szCs w:val="24"/>
        </w:rPr>
        <w:footnoteReference w:id="16"/>
      </w:r>
    </w:p>
    <w:p w14:paraId="7F799DE9" w14:textId="69B28338" w:rsidR="00830782" w:rsidRPr="0041737D" w:rsidRDefault="008D5229"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Goats for </w:t>
      </w:r>
      <w:r w:rsidR="00C73633" w:rsidRPr="0041737D">
        <w:rPr>
          <w:rFonts w:ascii="Times New Roman" w:hAnsi="Times New Roman" w:cs="Times New Roman"/>
          <w:sz w:val="24"/>
          <w:szCs w:val="24"/>
        </w:rPr>
        <w:t>Poseidon</w:t>
      </w:r>
      <w:r w:rsidRPr="0041737D">
        <w:rPr>
          <w:rFonts w:ascii="Times New Roman" w:hAnsi="Times New Roman" w:cs="Times New Roman"/>
          <w:sz w:val="24"/>
          <w:szCs w:val="24"/>
        </w:rPr>
        <w:t>-Olbius provided by the trade minister, Apollonia.</w:t>
      </w:r>
    </w:p>
    <w:p w14:paraId="2B6787EB" w14:textId="54770E71" w:rsidR="008D5229" w:rsidRPr="0041737D" w:rsidRDefault="008D5229"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Grain for Demeter </w:t>
      </w:r>
      <w:r w:rsidR="00721154" w:rsidRPr="0041737D">
        <w:rPr>
          <w:rFonts w:ascii="Times New Roman" w:hAnsi="Times New Roman" w:cs="Times New Roman"/>
          <w:sz w:val="24"/>
          <w:szCs w:val="24"/>
        </w:rPr>
        <w:t>collected from the grain stores across Cilicia</w:t>
      </w:r>
      <w:r w:rsidR="00057A99">
        <w:rPr>
          <w:rFonts w:ascii="Times New Roman" w:hAnsi="Times New Roman" w:cs="Times New Roman"/>
          <w:sz w:val="24"/>
          <w:szCs w:val="24"/>
        </w:rPr>
        <w:t>.</w:t>
      </w:r>
      <w:r w:rsidR="00057A99">
        <w:rPr>
          <w:rStyle w:val="FootnoteReference"/>
          <w:rFonts w:ascii="Times New Roman" w:hAnsi="Times New Roman" w:cs="Times New Roman"/>
          <w:sz w:val="24"/>
          <w:szCs w:val="24"/>
        </w:rPr>
        <w:footnoteReference w:id="17"/>
      </w:r>
    </w:p>
    <w:p w14:paraId="6D086F86" w14:textId="6BD383E0" w:rsidR="00B97445" w:rsidRPr="0041737D" w:rsidRDefault="00B97445"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lastRenderedPageBreak/>
        <w:t xml:space="preserve">There will be a sacrifice </w:t>
      </w:r>
      <w:r w:rsidR="003C63F3" w:rsidRPr="0041737D">
        <w:rPr>
          <w:rFonts w:ascii="Times New Roman" w:hAnsi="Times New Roman" w:cs="Times New Roman"/>
          <w:sz w:val="24"/>
          <w:szCs w:val="24"/>
        </w:rPr>
        <w:t>of Cilician horses for Poseidon to ensure the safe passage of the festival guests across the seas.</w:t>
      </w:r>
      <w:r w:rsidR="00057A99">
        <w:rPr>
          <w:rStyle w:val="FootnoteReference"/>
          <w:rFonts w:ascii="Times New Roman" w:hAnsi="Times New Roman" w:cs="Times New Roman"/>
          <w:sz w:val="24"/>
          <w:szCs w:val="24"/>
        </w:rPr>
        <w:footnoteReference w:id="18"/>
      </w:r>
    </w:p>
    <w:p w14:paraId="70EC0D44" w14:textId="0E7A56FC" w:rsidR="00B97445" w:rsidRPr="0041737D" w:rsidRDefault="00B97445"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The Pergamene Court will bring a gift of wine to the festival</w:t>
      </w:r>
      <w:r w:rsidR="00057A99">
        <w:rPr>
          <w:rFonts w:ascii="Times New Roman" w:hAnsi="Times New Roman" w:cs="Times New Roman"/>
          <w:sz w:val="24"/>
          <w:szCs w:val="24"/>
        </w:rPr>
        <w:t>.</w:t>
      </w:r>
    </w:p>
    <w:p w14:paraId="4D11F739" w14:textId="4D1DD3E7" w:rsidR="00D87FDD" w:rsidRPr="0041737D" w:rsidRDefault="003C63F3"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Music and dancers will be provided by the Cilician court </w:t>
      </w:r>
      <w:r w:rsidR="00D87FDD" w:rsidRPr="0041737D">
        <w:rPr>
          <w:rFonts w:ascii="Times New Roman" w:hAnsi="Times New Roman" w:cs="Times New Roman"/>
          <w:sz w:val="24"/>
          <w:szCs w:val="24"/>
        </w:rPr>
        <w:t>at the cost of approximately</w:t>
      </w:r>
      <w:r w:rsidR="00671420" w:rsidRPr="0041737D">
        <w:rPr>
          <w:rFonts w:ascii="Times New Roman" w:hAnsi="Times New Roman" w:cs="Times New Roman"/>
          <w:sz w:val="24"/>
          <w:szCs w:val="24"/>
        </w:rPr>
        <w:t xml:space="preserve"> one</w:t>
      </w:r>
      <w:r w:rsidR="00D87FDD" w:rsidRPr="0041737D">
        <w:rPr>
          <w:rFonts w:ascii="Times New Roman" w:hAnsi="Times New Roman" w:cs="Times New Roman"/>
          <w:sz w:val="24"/>
          <w:szCs w:val="24"/>
        </w:rPr>
        <w:t xml:space="preserve"> gold talent.</w:t>
      </w:r>
    </w:p>
    <w:p w14:paraId="7CE38ED3" w14:textId="74EA521F" w:rsidR="00EB7D55" w:rsidRPr="0041737D" w:rsidRDefault="00EB7D55"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Poetry readers, actors and general entertainers for the festival</w:t>
      </w:r>
      <w:r w:rsidR="00057A99">
        <w:rPr>
          <w:rFonts w:ascii="Times New Roman" w:hAnsi="Times New Roman" w:cs="Times New Roman"/>
          <w:sz w:val="24"/>
          <w:szCs w:val="24"/>
        </w:rPr>
        <w:t>.</w:t>
      </w:r>
    </w:p>
    <w:p w14:paraId="2933023C" w14:textId="77777777" w:rsidR="00FC18B7" w:rsidRPr="0041737D" w:rsidRDefault="00FC18B7" w:rsidP="00BA07AC">
      <w:pPr>
        <w:pStyle w:val="ListParagraph"/>
        <w:spacing w:line="360" w:lineRule="auto"/>
        <w:ind w:left="3240"/>
        <w:rPr>
          <w:rFonts w:ascii="Times New Roman" w:hAnsi="Times New Roman" w:cs="Times New Roman"/>
          <w:sz w:val="24"/>
          <w:szCs w:val="24"/>
        </w:rPr>
      </w:pPr>
    </w:p>
    <w:p w14:paraId="35BEDD16" w14:textId="22AE510F" w:rsidR="00591ABC" w:rsidRPr="0041737D" w:rsidRDefault="00FC18B7" w:rsidP="00BA07AC">
      <w:pPr>
        <w:pStyle w:val="ListParagraph"/>
        <w:numPr>
          <w:ilvl w:val="2"/>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Itinerary:</w:t>
      </w:r>
    </w:p>
    <w:p w14:paraId="146873C9" w14:textId="127F8D63" w:rsidR="001C1EAD" w:rsidRPr="0041737D" w:rsidRDefault="001C1EAD"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Wedding:</w:t>
      </w:r>
    </w:p>
    <w:p w14:paraId="425FBCAC" w14:textId="5C5D5457" w:rsidR="001C1EAD" w:rsidRPr="0041737D" w:rsidRDefault="007C497D"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The wedding will last approximately 3 days, including </w:t>
      </w:r>
      <w:proofErr w:type="spellStart"/>
      <w:r w:rsidR="00941F6A" w:rsidRPr="0041737D">
        <w:rPr>
          <w:rFonts w:ascii="Times New Roman" w:hAnsi="Times New Roman" w:cs="Times New Roman"/>
          <w:i/>
          <w:sz w:val="24"/>
          <w:szCs w:val="24"/>
        </w:rPr>
        <w:t>proaulia</w:t>
      </w:r>
      <w:proofErr w:type="spellEnd"/>
      <w:r w:rsidR="00941F6A" w:rsidRPr="0041737D">
        <w:rPr>
          <w:rFonts w:ascii="Times New Roman" w:hAnsi="Times New Roman" w:cs="Times New Roman"/>
          <w:sz w:val="24"/>
          <w:szCs w:val="24"/>
        </w:rPr>
        <w:t>.</w:t>
      </w:r>
      <w:r w:rsidR="00057A99">
        <w:rPr>
          <w:rStyle w:val="FootnoteReference"/>
          <w:rFonts w:ascii="Times New Roman" w:hAnsi="Times New Roman" w:cs="Times New Roman"/>
          <w:sz w:val="24"/>
          <w:szCs w:val="24"/>
        </w:rPr>
        <w:footnoteReference w:id="19"/>
      </w:r>
    </w:p>
    <w:p w14:paraId="2CB08C7A" w14:textId="7660D156" w:rsidR="00FC18B7" w:rsidRPr="0041737D" w:rsidRDefault="00941F6A"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The </w:t>
      </w:r>
      <w:proofErr w:type="spellStart"/>
      <w:r w:rsidR="00FC37E3" w:rsidRPr="0041737D">
        <w:rPr>
          <w:rFonts w:ascii="Times New Roman" w:hAnsi="Times New Roman" w:cs="Times New Roman"/>
          <w:i/>
          <w:sz w:val="24"/>
          <w:szCs w:val="24"/>
        </w:rPr>
        <w:t>proaulia</w:t>
      </w:r>
      <w:proofErr w:type="spellEnd"/>
      <w:r w:rsidR="00FC37E3" w:rsidRPr="0041737D">
        <w:rPr>
          <w:rFonts w:ascii="Times New Roman" w:hAnsi="Times New Roman" w:cs="Times New Roman"/>
          <w:i/>
          <w:sz w:val="24"/>
          <w:szCs w:val="24"/>
        </w:rPr>
        <w:t xml:space="preserve"> </w:t>
      </w:r>
      <w:r w:rsidR="00FC37E3" w:rsidRPr="0041737D">
        <w:rPr>
          <w:rFonts w:ascii="Times New Roman" w:hAnsi="Times New Roman" w:cs="Times New Roman"/>
          <w:sz w:val="24"/>
          <w:szCs w:val="24"/>
        </w:rPr>
        <w:t>was the bride</w:t>
      </w:r>
      <w:r w:rsidR="006D6369" w:rsidRPr="0041737D">
        <w:rPr>
          <w:rFonts w:ascii="Times New Roman" w:hAnsi="Times New Roman" w:cs="Times New Roman"/>
          <w:sz w:val="24"/>
          <w:szCs w:val="24"/>
        </w:rPr>
        <w:t>’</w:t>
      </w:r>
      <w:r w:rsidR="00FC37E3" w:rsidRPr="0041737D">
        <w:rPr>
          <w:rFonts w:ascii="Times New Roman" w:hAnsi="Times New Roman" w:cs="Times New Roman"/>
          <w:sz w:val="24"/>
          <w:szCs w:val="24"/>
        </w:rPr>
        <w:t>s last days with her female friends and relatives preparing for the wedding</w:t>
      </w:r>
      <w:r w:rsidR="00BD5DE5">
        <w:rPr>
          <w:rFonts w:ascii="Times New Roman" w:hAnsi="Times New Roman" w:cs="Times New Roman"/>
          <w:sz w:val="24"/>
          <w:szCs w:val="24"/>
        </w:rPr>
        <w:t>,</w:t>
      </w:r>
      <w:r w:rsidR="00FC37E3" w:rsidRPr="0041737D">
        <w:rPr>
          <w:rFonts w:ascii="Times New Roman" w:hAnsi="Times New Roman" w:cs="Times New Roman"/>
          <w:sz w:val="24"/>
          <w:szCs w:val="24"/>
        </w:rPr>
        <w:t xml:space="preserve"> includ</w:t>
      </w:r>
      <w:r w:rsidR="00BD5DE5">
        <w:rPr>
          <w:rFonts w:ascii="Times New Roman" w:hAnsi="Times New Roman" w:cs="Times New Roman"/>
          <w:sz w:val="24"/>
          <w:szCs w:val="24"/>
        </w:rPr>
        <w:t>ing</w:t>
      </w:r>
      <w:r w:rsidR="00FC37E3" w:rsidRPr="0041737D">
        <w:rPr>
          <w:rFonts w:ascii="Times New Roman" w:hAnsi="Times New Roman" w:cs="Times New Roman"/>
          <w:sz w:val="24"/>
          <w:szCs w:val="24"/>
        </w:rPr>
        <w:t xml:space="preserve"> a feast held at the bride’s father’s house.</w:t>
      </w:r>
      <w:r w:rsidR="0032045B" w:rsidRPr="0041737D">
        <w:rPr>
          <w:rStyle w:val="FootnoteReference"/>
          <w:rFonts w:ascii="Times New Roman" w:hAnsi="Times New Roman" w:cs="Times New Roman"/>
          <w:sz w:val="24"/>
          <w:szCs w:val="24"/>
        </w:rPr>
        <w:footnoteReference w:id="20"/>
      </w:r>
      <w:r w:rsidR="00FC37E3" w:rsidRPr="0041737D">
        <w:rPr>
          <w:rFonts w:ascii="Times New Roman" w:hAnsi="Times New Roman" w:cs="Times New Roman"/>
          <w:sz w:val="24"/>
          <w:szCs w:val="24"/>
        </w:rPr>
        <w:t xml:space="preserve"> As Artemisia</w:t>
      </w:r>
      <w:r w:rsidR="001C46B8">
        <w:rPr>
          <w:rFonts w:ascii="Times New Roman" w:hAnsi="Times New Roman" w:cs="Times New Roman"/>
          <w:sz w:val="24"/>
          <w:szCs w:val="24"/>
        </w:rPr>
        <w:t xml:space="preserve"> is an orphan</w:t>
      </w:r>
      <w:r w:rsidR="005D749D" w:rsidRPr="0041737D">
        <w:rPr>
          <w:rFonts w:ascii="Times New Roman" w:hAnsi="Times New Roman" w:cs="Times New Roman"/>
          <w:sz w:val="24"/>
          <w:szCs w:val="24"/>
        </w:rPr>
        <w:t xml:space="preserve">, the feast was held at Apollonia’s home as they had grown up together </w:t>
      </w:r>
      <w:r w:rsidR="001C46B8">
        <w:rPr>
          <w:rFonts w:ascii="Times New Roman" w:hAnsi="Times New Roman" w:cs="Times New Roman"/>
          <w:sz w:val="24"/>
          <w:szCs w:val="24"/>
        </w:rPr>
        <w:t>with</w:t>
      </w:r>
      <w:r w:rsidR="005D749D" w:rsidRPr="0041737D">
        <w:rPr>
          <w:rFonts w:ascii="Times New Roman" w:hAnsi="Times New Roman" w:cs="Times New Roman"/>
          <w:sz w:val="24"/>
          <w:szCs w:val="24"/>
        </w:rPr>
        <w:t xml:space="preserve"> Apollonia’s husband giving Artemisia away. </w:t>
      </w:r>
      <w:r w:rsidR="00AA2312" w:rsidRPr="0041737D">
        <w:rPr>
          <w:rFonts w:ascii="Times New Roman" w:hAnsi="Times New Roman" w:cs="Times New Roman"/>
          <w:sz w:val="24"/>
          <w:szCs w:val="24"/>
        </w:rPr>
        <w:t xml:space="preserve">During this ceremony, </w:t>
      </w:r>
      <w:r w:rsidR="005C2D71" w:rsidRPr="0041737D">
        <w:rPr>
          <w:rFonts w:ascii="Times New Roman" w:hAnsi="Times New Roman" w:cs="Times New Roman"/>
          <w:sz w:val="24"/>
          <w:szCs w:val="24"/>
        </w:rPr>
        <w:t>adolescent girls would give their toys and childhood things to the goddesses Artemis and Aphrodite.</w:t>
      </w:r>
      <w:r w:rsidR="0032045B" w:rsidRPr="0041737D">
        <w:rPr>
          <w:rStyle w:val="FootnoteReference"/>
          <w:rFonts w:ascii="Times New Roman" w:hAnsi="Times New Roman" w:cs="Times New Roman"/>
          <w:sz w:val="24"/>
          <w:szCs w:val="24"/>
        </w:rPr>
        <w:footnoteReference w:id="21"/>
      </w:r>
      <w:r w:rsidR="005C2D71" w:rsidRPr="0041737D">
        <w:rPr>
          <w:rFonts w:ascii="Times New Roman" w:hAnsi="Times New Roman" w:cs="Times New Roman"/>
          <w:sz w:val="24"/>
          <w:szCs w:val="24"/>
        </w:rPr>
        <w:t xml:space="preserve"> </w:t>
      </w:r>
      <w:r w:rsidR="001C46B8">
        <w:rPr>
          <w:rFonts w:ascii="Times New Roman" w:hAnsi="Times New Roman" w:cs="Times New Roman"/>
          <w:sz w:val="24"/>
          <w:szCs w:val="24"/>
        </w:rPr>
        <w:t xml:space="preserve">As </w:t>
      </w:r>
      <w:r w:rsidR="005C2D71" w:rsidRPr="0041737D">
        <w:rPr>
          <w:rFonts w:ascii="Times New Roman" w:hAnsi="Times New Roman" w:cs="Times New Roman"/>
          <w:sz w:val="24"/>
          <w:szCs w:val="24"/>
        </w:rPr>
        <w:t>Artemisia was previously married and no longer an adolescent girl</w:t>
      </w:r>
      <w:r w:rsidR="0064595D" w:rsidRPr="0041737D">
        <w:rPr>
          <w:rFonts w:ascii="Times New Roman" w:hAnsi="Times New Roman" w:cs="Times New Roman"/>
          <w:sz w:val="24"/>
          <w:szCs w:val="24"/>
        </w:rPr>
        <w:t>, she would not have any toys to dedicate</w:t>
      </w:r>
      <w:r w:rsidR="0032045B" w:rsidRPr="0041737D">
        <w:rPr>
          <w:rFonts w:ascii="Times New Roman" w:hAnsi="Times New Roman" w:cs="Times New Roman"/>
          <w:sz w:val="24"/>
          <w:szCs w:val="24"/>
        </w:rPr>
        <w:t>. Instead, Artemisia may dedicate items from her former life and marriage to signify her moving forward.</w:t>
      </w:r>
      <w:r w:rsidR="0032045B" w:rsidRPr="0041737D">
        <w:rPr>
          <w:rStyle w:val="FootnoteReference"/>
          <w:rFonts w:ascii="Times New Roman" w:hAnsi="Times New Roman" w:cs="Times New Roman"/>
          <w:sz w:val="24"/>
          <w:szCs w:val="24"/>
        </w:rPr>
        <w:footnoteReference w:id="22"/>
      </w:r>
    </w:p>
    <w:p w14:paraId="63219A61" w14:textId="73ED9D79" w:rsidR="00B7554C" w:rsidRPr="0041737D" w:rsidRDefault="00B7554C"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lastRenderedPageBreak/>
        <w:t xml:space="preserve">The </w:t>
      </w:r>
      <w:proofErr w:type="spellStart"/>
      <w:r w:rsidRPr="0041737D">
        <w:rPr>
          <w:rFonts w:ascii="Times New Roman" w:hAnsi="Times New Roman" w:cs="Times New Roman"/>
          <w:i/>
          <w:sz w:val="24"/>
          <w:szCs w:val="24"/>
        </w:rPr>
        <w:t>Gamos</w:t>
      </w:r>
      <w:proofErr w:type="spellEnd"/>
      <w:r w:rsidRPr="0041737D">
        <w:rPr>
          <w:rFonts w:ascii="Times New Roman" w:hAnsi="Times New Roman" w:cs="Times New Roman"/>
          <w:sz w:val="24"/>
          <w:szCs w:val="24"/>
        </w:rPr>
        <w:t>, or wedding day, is when the bride and groom would actually marry.</w:t>
      </w:r>
      <w:r w:rsidR="00E50812">
        <w:rPr>
          <w:rStyle w:val="FootnoteReference"/>
          <w:rFonts w:ascii="Times New Roman" w:hAnsi="Times New Roman" w:cs="Times New Roman"/>
          <w:sz w:val="24"/>
          <w:szCs w:val="24"/>
        </w:rPr>
        <w:footnoteReference w:id="23"/>
      </w:r>
      <w:r w:rsidRPr="0041737D">
        <w:rPr>
          <w:rFonts w:ascii="Times New Roman" w:hAnsi="Times New Roman" w:cs="Times New Roman"/>
          <w:sz w:val="24"/>
          <w:szCs w:val="24"/>
        </w:rPr>
        <w:t xml:space="preserve"> This would start with a bath (</w:t>
      </w:r>
      <w:proofErr w:type="spellStart"/>
      <w:r w:rsidRPr="0041737D">
        <w:rPr>
          <w:rFonts w:ascii="Times New Roman" w:hAnsi="Times New Roman" w:cs="Times New Roman"/>
          <w:i/>
          <w:sz w:val="24"/>
          <w:szCs w:val="24"/>
        </w:rPr>
        <w:t>loutra</w:t>
      </w:r>
      <w:proofErr w:type="spellEnd"/>
      <w:r w:rsidRPr="0041737D">
        <w:rPr>
          <w:rFonts w:ascii="Times New Roman" w:hAnsi="Times New Roman" w:cs="Times New Roman"/>
          <w:sz w:val="24"/>
          <w:szCs w:val="24"/>
        </w:rPr>
        <w:t>) to symbolise fertility</w:t>
      </w:r>
      <w:r w:rsidR="001C46B8">
        <w:rPr>
          <w:rFonts w:ascii="Times New Roman" w:hAnsi="Times New Roman" w:cs="Times New Roman"/>
          <w:sz w:val="24"/>
          <w:szCs w:val="24"/>
        </w:rPr>
        <w:t>, followed by</w:t>
      </w:r>
      <w:r w:rsidR="000772B0" w:rsidRPr="0041737D">
        <w:rPr>
          <w:rFonts w:ascii="Times New Roman" w:hAnsi="Times New Roman" w:cs="Times New Roman"/>
          <w:sz w:val="24"/>
          <w:szCs w:val="24"/>
        </w:rPr>
        <w:t xml:space="preserve"> a feast at the bride’s home with the women waiting until the men had finished eating.</w:t>
      </w:r>
      <w:r w:rsidR="000772B0" w:rsidRPr="0041737D">
        <w:rPr>
          <w:rStyle w:val="FootnoteReference"/>
          <w:rFonts w:ascii="Times New Roman" w:hAnsi="Times New Roman" w:cs="Times New Roman"/>
          <w:sz w:val="24"/>
          <w:szCs w:val="24"/>
        </w:rPr>
        <w:footnoteReference w:id="24"/>
      </w:r>
      <w:r w:rsidR="00280AF6" w:rsidRPr="0041737D">
        <w:rPr>
          <w:rFonts w:ascii="Times New Roman" w:hAnsi="Times New Roman" w:cs="Times New Roman"/>
          <w:sz w:val="24"/>
          <w:szCs w:val="24"/>
        </w:rPr>
        <w:t xml:space="preserve"> The marriage would be consecrated with the movement of the bride into the groom</w:t>
      </w:r>
      <w:r w:rsidR="00D869C8" w:rsidRPr="0041737D">
        <w:rPr>
          <w:rFonts w:ascii="Times New Roman" w:hAnsi="Times New Roman" w:cs="Times New Roman"/>
          <w:sz w:val="24"/>
          <w:szCs w:val="24"/>
        </w:rPr>
        <w:t>’</w:t>
      </w:r>
      <w:r w:rsidR="00280AF6" w:rsidRPr="0041737D">
        <w:rPr>
          <w:rFonts w:ascii="Times New Roman" w:hAnsi="Times New Roman" w:cs="Times New Roman"/>
          <w:sz w:val="24"/>
          <w:szCs w:val="24"/>
        </w:rPr>
        <w:t>s living quarters.</w:t>
      </w:r>
      <w:r w:rsidR="00E50812">
        <w:rPr>
          <w:rStyle w:val="FootnoteReference"/>
          <w:rFonts w:ascii="Times New Roman" w:hAnsi="Times New Roman" w:cs="Times New Roman"/>
          <w:sz w:val="24"/>
          <w:szCs w:val="24"/>
        </w:rPr>
        <w:footnoteReference w:id="25"/>
      </w:r>
      <w:r w:rsidR="00280AF6" w:rsidRPr="0041737D">
        <w:rPr>
          <w:rFonts w:ascii="Times New Roman" w:hAnsi="Times New Roman" w:cs="Times New Roman"/>
          <w:sz w:val="24"/>
          <w:szCs w:val="24"/>
        </w:rPr>
        <w:t xml:space="preserve"> As the wedding was taking place away from the Pergamene Court, Artemisia will symbolically move from her rooms to her husband</w:t>
      </w:r>
      <w:r w:rsidR="00BE65BC" w:rsidRPr="0041737D">
        <w:rPr>
          <w:rFonts w:ascii="Times New Roman" w:hAnsi="Times New Roman" w:cs="Times New Roman"/>
          <w:sz w:val="24"/>
          <w:szCs w:val="24"/>
        </w:rPr>
        <w:t>’</w:t>
      </w:r>
      <w:r w:rsidR="00280AF6" w:rsidRPr="0041737D">
        <w:rPr>
          <w:rFonts w:ascii="Times New Roman" w:hAnsi="Times New Roman" w:cs="Times New Roman"/>
          <w:sz w:val="24"/>
          <w:szCs w:val="24"/>
        </w:rPr>
        <w:t>s</w:t>
      </w:r>
      <w:r w:rsidR="00DE4278" w:rsidRPr="0041737D">
        <w:rPr>
          <w:rFonts w:ascii="Times New Roman" w:hAnsi="Times New Roman" w:cs="Times New Roman"/>
          <w:sz w:val="24"/>
          <w:szCs w:val="24"/>
        </w:rPr>
        <w:t xml:space="preserve"> in the palace at Tars</w:t>
      </w:r>
      <w:r w:rsidR="00BE65BC" w:rsidRPr="0041737D">
        <w:rPr>
          <w:rFonts w:ascii="Times New Roman" w:hAnsi="Times New Roman" w:cs="Times New Roman"/>
          <w:sz w:val="24"/>
          <w:szCs w:val="24"/>
        </w:rPr>
        <w:t>o</w:t>
      </w:r>
      <w:r w:rsidR="00DE4278" w:rsidRPr="0041737D">
        <w:rPr>
          <w:rFonts w:ascii="Times New Roman" w:hAnsi="Times New Roman" w:cs="Times New Roman"/>
          <w:sz w:val="24"/>
          <w:szCs w:val="24"/>
        </w:rPr>
        <w:t xml:space="preserve">s. </w:t>
      </w:r>
      <w:r w:rsidR="00A66E9D" w:rsidRPr="0041737D">
        <w:rPr>
          <w:rFonts w:ascii="Times New Roman" w:hAnsi="Times New Roman" w:cs="Times New Roman"/>
          <w:sz w:val="24"/>
          <w:szCs w:val="24"/>
        </w:rPr>
        <w:t>A dowry would</w:t>
      </w:r>
      <w:r w:rsidR="00BE65BC" w:rsidRPr="0041737D">
        <w:rPr>
          <w:rFonts w:ascii="Times New Roman" w:hAnsi="Times New Roman" w:cs="Times New Roman"/>
          <w:sz w:val="24"/>
          <w:szCs w:val="24"/>
        </w:rPr>
        <w:t xml:space="preserve"> traditionally </w:t>
      </w:r>
      <w:r w:rsidR="00A66E9D" w:rsidRPr="0041737D">
        <w:rPr>
          <w:rFonts w:ascii="Times New Roman" w:hAnsi="Times New Roman" w:cs="Times New Roman"/>
          <w:sz w:val="24"/>
          <w:szCs w:val="24"/>
        </w:rPr>
        <w:t>be given from the wife to the husband</w:t>
      </w:r>
      <w:r w:rsidR="004B68D4" w:rsidRPr="0041737D">
        <w:rPr>
          <w:rFonts w:ascii="Times New Roman" w:hAnsi="Times New Roman" w:cs="Times New Roman"/>
          <w:sz w:val="24"/>
          <w:szCs w:val="24"/>
        </w:rPr>
        <w:t>, usually paid for by the father.</w:t>
      </w:r>
      <w:r w:rsidR="000857DE" w:rsidRPr="0041737D">
        <w:rPr>
          <w:rStyle w:val="FootnoteReference"/>
          <w:rFonts w:ascii="Times New Roman" w:hAnsi="Times New Roman" w:cs="Times New Roman"/>
          <w:sz w:val="24"/>
          <w:szCs w:val="24"/>
        </w:rPr>
        <w:footnoteReference w:id="26"/>
      </w:r>
      <w:r w:rsidR="004B68D4" w:rsidRPr="0041737D">
        <w:rPr>
          <w:rFonts w:ascii="Times New Roman" w:hAnsi="Times New Roman" w:cs="Times New Roman"/>
          <w:sz w:val="24"/>
          <w:szCs w:val="24"/>
        </w:rPr>
        <w:t xml:space="preserve"> As Artemisia is a </w:t>
      </w:r>
      <w:r w:rsidR="000454CE" w:rsidRPr="0041737D">
        <w:rPr>
          <w:rFonts w:ascii="Times New Roman" w:hAnsi="Times New Roman" w:cs="Times New Roman"/>
          <w:sz w:val="24"/>
          <w:szCs w:val="24"/>
        </w:rPr>
        <w:t>both a widow and a</w:t>
      </w:r>
      <w:r w:rsidR="008B0DEF" w:rsidRPr="0041737D">
        <w:rPr>
          <w:rFonts w:ascii="Times New Roman" w:hAnsi="Times New Roman" w:cs="Times New Roman"/>
          <w:sz w:val="24"/>
          <w:szCs w:val="24"/>
        </w:rPr>
        <w:t>n orphan, she will be paying for her own d</w:t>
      </w:r>
      <w:r w:rsidR="000857DE" w:rsidRPr="0041737D">
        <w:rPr>
          <w:rFonts w:ascii="Times New Roman" w:hAnsi="Times New Roman" w:cs="Times New Roman"/>
          <w:sz w:val="24"/>
          <w:szCs w:val="24"/>
        </w:rPr>
        <w:t>owry.</w:t>
      </w:r>
    </w:p>
    <w:p w14:paraId="1DC8385A" w14:textId="64CDB75B" w:rsidR="00090CB3" w:rsidRPr="0041737D" w:rsidRDefault="00090CB3"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Following the wedding, the party will travel by land route to </w:t>
      </w:r>
      <w:proofErr w:type="spellStart"/>
      <w:r w:rsidRPr="0041737D">
        <w:rPr>
          <w:rFonts w:ascii="Times New Roman" w:hAnsi="Times New Roman" w:cs="Times New Roman"/>
          <w:sz w:val="24"/>
          <w:szCs w:val="24"/>
        </w:rPr>
        <w:t>Soloi</w:t>
      </w:r>
      <w:proofErr w:type="spellEnd"/>
      <w:r w:rsidRPr="0041737D">
        <w:rPr>
          <w:rFonts w:ascii="Times New Roman" w:hAnsi="Times New Roman" w:cs="Times New Roman"/>
          <w:sz w:val="24"/>
          <w:szCs w:val="24"/>
        </w:rPr>
        <w:t xml:space="preserve"> for the dedication and festival to the Triad</w:t>
      </w:r>
      <w:r w:rsidR="005C4E33" w:rsidRPr="0041737D">
        <w:rPr>
          <w:rFonts w:ascii="Times New Roman" w:hAnsi="Times New Roman" w:cs="Times New Roman"/>
          <w:sz w:val="24"/>
          <w:szCs w:val="24"/>
        </w:rPr>
        <w:t xml:space="preserve"> tak</w:t>
      </w:r>
      <w:r w:rsidR="00FE3A8F">
        <w:rPr>
          <w:rFonts w:ascii="Times New Roman" w:hAnsi="Times New Roman" w:cs="Times New Roman"/>
          <w:sz w:val="24"/>
          <w:szCs w:val="24"/>
        </w:rPr>
        <w:t>ing</w:t>
      </w:r>
      <w:r w:rsidR="005C4E33" w:rsidRPr="0041737D">
        <w:rPr>
          <w:rFonts w:ascii="Times New Roman" w:hAnsi="Times New Roman" w:cs="Times New Roman"/>
          <w:sz w:val="24"/>
          <w:szCs w:val="24"/>
        </w:rPr>
        <w:t xml:space="preserve"> </w:t>
      </w:r>
      <w:r w:rsidR="00FE3A8F">
        <w:rPr>
          <w:rFonts w:ascii="Times New Roman" w:hAnsi="Times New Roman" w:cs="Times New Roman"/>
          <w:sz w:val="24"/>
          <w:szCs w:val="24"/>
        </w:rPr>
        <w:t>circa.</w:t>
      </w:r>
      <w:r w:rsidR="005C4E33" w:rsidRPr="0041737D">
        <w:rPr>
          <w:rFonts w:ascii="Times New Roman" w:hAnsi="Times New Roman" w:cs="Times New Roman"/>
          <w:sz w:val="24"/>
          <w:szCs w:val="24"/>
        </w:rPr>
        <w:t xml:space="preserve">4 days by </w:t>
      </w:r>
      <w:r w:rsidR="002D4880" w:rsidRPr="0041737D">
        <w:rPr>
          <w:rFonts w:ascii="Times New Roman" w:hAnsi="Times New Roman" w:cs="Times New Roman"/>
          <w:sz w:val="24"/>
          <w:szCs w:val="24"/>
        </w:rPr>
        <w:t>carriage or horseback.</w:t>
      </w:r>
      <w:r w:rsidR="00E50812">
        <w:rPr>
          <w:rStyle w:val="FootnoteReference"/>
          <w:rFonts w:ascii="Times New Roman" w:hAnsi="Times New Roman" w:cs="Times New Roman"/>
          <w:sz w:val="24"/>
          <w:szCs w:val="24"/>
        </w:rPr>
        <w:footnoteReference w:id="27"/>
      </w:r>
    </w:p>
    <w:p w14:paraId="35C556A6" w14:textId="0FA6D321" w:rsidR="002D4880" w:rsidRPr="0041737D" w:rsidRDefault="002D4880"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The festival:</w:t>
      </w:r>
    </w:p>
    <w:p w14:paraId="5F6AB0E1" w14:textId="7036FC2D" w:rsidR="00C363AE" w:rsidRPr="0041737D" w:rsidRDefault="00AC4CB8"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Upon</w:t>
      </w:r>
      <w:r w:rsidR="00FE3A8F">
        <w:rPr>
          <w:rFonts w:ascii="Times New Roman" w:hAnsi="Times New Roman" w:cs="Times New Roman"/>
          <w:sz w:val="24"/>
          <w:szCs w:val="24"/>
        </w:rPr>
        <w:t xml:space="preserve"> arrival</w:t>
      </w:r>
      <w:r w:rsidRPr="0041737D">
        <w:rPr>
          <w:rFonts w:ascii="Times New Roman" w:hAnsi="Times New Roman" w:cs="Times New Roman"/>
          <w:sz w:val="24"/>
          <w:szCs w:val="24"/>
        </w:rPr>
        <w:t xml:space="preserve">, guests will </w:t>
      </w:r>
      <w:r w:rsidR="0077388C" w:rsidRPr="0041737D">
        <w:rPr>
          <w:rFonts w:ascii="Times New Roman" w:hAnsi="Times New Roman" w:cs="Times New Roman"/>
          <w:sz w:val="24"/>
          <w:szCs w:val="24"/>
        </w:rPr>
        <w:t>parade through the city to the temple.</w:t>
      </w:r>
    </w:p>
    <w:p w14:paraId="51FEF4C2" w14:textId="72D7F18A" w:rsidR="00097A25" w:rsidRPr="00BD70E6" w:rsidRDefault="0077388C" w:rsidP="00BA07AC">
      <w:pPr>
        <w:pStyle w:val="ListParagraph"/>
        <w:numPr>
          <w:ilvl w:val="4"/>
          <w:numId w:val="1"/>
        </w:numPr>
        <w:spacing w:line="360" w:lineRule="auto"/>
        <w:rPr>
          <w:rFonts w:ascii="Times New Roman" w:hAnsi="Times New Roman" w:cs="Times New Roman"/>
          <w:sz w:val="24"/>
          <w:szCs w:val="24"/>
        </w:rPr>
      </w:pPr>
      <w:r w:rsidRPr="00BD70E6">
        <w:rPr>
          <w:rFonts w:ascii="Times New Roman" w:hAnsi="Times New Roman" w:cs="Times New Roman"/>
          <w:sz w:val="24"/>
          <w:szCs w:val="24"/>
        </w:rPr>
        <w:t>Once they have arrived at the temple</w:t>
      </w:r>
      <w:r w:rsidR="00510515" w:rsidRPr="00BD70E6">
        <w:rPr>
          <w:rFonts w:ascii="Times New Roman" w:hAnsi="Times New Roman" w:cs="Times New Roman"/>
          <w:sz w:val="24"/>
          <w:szCs w:val="24"/>
        </w:rPr>
        <w:t xml:space="preserve">, the participants will be </w:t>
      </w:r>
      <w:r w:rsidR="00B56800" w:rsidRPr="00BD70E6">
        <w:rPr>
          <w:rFonts w:ascii="Times New Roman" w:hAnsi="Times New Roman" w:cs="Times New Roman"/>
          <w:sz w:val="24"/>
          <w:szCs w:val="24"/>
        </w:rPr>
        <w:t xml:space="preserve">blessed by the </w:t>
      </w:r>
      <w:r w:rsidR="00E2413D" w:rsidRPr="00BD70E6">
        <w:rPr>
          <w:rFonts w:ascii="Times New Roman" w:hAnsi="Times New Roman" w:cs="Times New Roman"/>
          <w:sz w:val="24"/>
          <w:szCs w:val="24"/>
        </w:rPr>
        <w:t>High P</w:t>
      </w:r>
      <w:r w:rsidR="00B56800" w:rsidRPr="00BD70E6">
        <w:rPr>
          <w:rFonts w:ascii="Times New Roman" w:hAnsi="Times New Roman" w:cs="Times New Roman"/>
          <w:sz w:val="24"/>
          <w:szCs w:val="24"/>
        </w:rPr>
        <w:t>riestess</w:t>
      </w:r>
      <w:r w:rsidR="007300CB" w:rsidRPr="00BD70E6">
        <w:rPr>
          <w:rFonts w:ascii="Times New Roman" w:hAnsi="Times New Roman" w:cs="Times New Roman"/>
          <w:sz w:val="24"/>
          <w:szCs w:val="24"/>
        </w:rPr>
        <w:t xml:space="preserve">, </w:t>
      </w:r>
      <w:proofErr w:type="spellStart"/>
      <w:r w:rsidR="00E2413D" w:rsidRPr="00BD70E6">
        <w:rPr>
          <w:rFonts w:ascii="Times New Roman" w:hAnsi="Times New Roman" w:cs="Times New Roman"/>
          <w:sz w:val="24"/>
          <w:szCs w:val="24"/>
        </w:rPr>
        <w:t>Nikeso</w:t>
      </w:r>
      <w:proofErr w:type="spellEnd"/>
      <w:r w:rsidR="00BD70E6">
        <w:rPr>
          <w:rFonts w:ascii="Times New Roman" w:hAnsi="Times New Roman" w:cs="Times New Roman"/>
          <w:sz w:val="24"/>
          <w:szCs w:val="24"/>
        </w:rPr>
        <w:t>,</w:t>
      </w:r>
      <w:r w:rsidR="00664B58" w:rsidRPr="00BD70E6">
        <w:rPr>
          <w:rFonts w:ascii="Times New Roman" w:hAnsi="Times New Roman" w:cs="Times New Roman"/>
          <w:sz w:val="24"/>
          <w:szCs w:val="24"/>
        </w:rPr>
        <w:t xml:space="preserve"> followed by </w:t>
      </w:r>
      <w:r w:rsidR="00966936" w:rsidRPr="00BD70E6">
        <w:rPr>
          <w:rFonts w:ascii="Times New Roman" w:hAnsi="Times New Roman" w:cs="Times New Roman"/>
          <w:sz w:val="24"/>
          <w:szCs w:val="24"/>
        </w:rPr>
        <w:t>the presentation of gifts to the temple</w:t>
      </w:r>
      <w:r w:rsidR="008746F4" w:rsidRPr="00BD70E6">
        <w:rPr>
          <w:rFonts w:ascii="Times New Roman" w:hAnsi="Times New Roman" w:cs="Times New Roman"/>
          <w:sz w:val="24"/>
          <w:szCs w:val="24"/>
        </w:rPr>
        <w:t>.</w:t>
      </w:r>
    </w:p>
    <w:p w14:paraId="66DBA9DF" w14:textId="5C69D229" w:rsidR="008746F4" w:rsidRPr="0041737D" w:rsidRDefault="008746F4"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There w</w:t>
      </w:r>
      <w:r w:rsidR="005D7B76" w:rsidRPr="0041737D">
        <w:rPr>
          <w:rFonts w:ascii="Times New Roman" w:hAnsi="Times New Roman" w:cs="Times New Roman"/>
          <w:sz w:val="24"/>
          <w:szCs w:val="24"/>
        </w:rPr>
        <w:t>i</w:t>
      </w:r>
      <w:r w:rsidRPr="0041737D">
        <w:rPr>
          <w:rFonts w:ascii="Times New Roman" w:hAnsi="Times New Roman" w:cs="Times New Roman"/>
          <w:sz w:val="24"/>
          <w:szCs w:val="24"/>
        </w:rPr>
        <w:t>ll be the sacrifice of the horses, goats, grain and flowers to the Triad.</w:t>
      </w:r>
      <w:r w:rsidR="00A2063E" w:rsidRPr="0041737D">
        <w:rPr>
          <w:rFonts w:ascii="Times New Roman" w:hAnsi="Times New Roman" w:cs="Times New Roman"/>
          <w:sz w:val="24"/>
          <w:szCs w:val="24"/>
        </w:rPr>
        <w:t xml:space="preserve"> </w:t>
      </w:r>
      <w:r w:rsidR="005D7B76" w:rsidRPr="0041737D">
        <w:rPr>
          <w:rFonts w:ascii="Times New Roman" w:hAnsi="Times New Roman" w:cs="Times New Roman"/>
          <w:sz w:val="24"/>
          <w:szCs w:val="24"/>
        </w:rPr>
        <w:t>Additionally,</w:t>
      </w:r>
      <w:r w:rsidR="00A2063E" w:rsidRPr="0041737D">
        <w:rPr>
          <w:rFonts w:ascii="Times New Roman" w:hAnsi="Times New Roman" w:cs="Times New Roman"/>
          <w:sz w:val="24"/>
          <w:szCs w:val="24"/>
        </w:rPr>
        <w:t xml:space="preserve"> there will be sacrifices to the Ptolemaic King and the god of Isis-Serapis by a priest from </w:t>
      </w:r>
      <w:r w:rsidR="00494AFA" w:rsidRPr="0041737D">
        <w:rPr>
          <w:rFonts w:ascii="Times New Roman" w:hAnsi="Times New Roman" w:cs="Times New Roman"/>
          <w:sz w:val="24"/>
          <w:szCs w:val="24"/>
        </w:rPr>
        <w:t>Alexandria.</w:t>
      </w:r>
    </w:p>
    <w:p w14:paraId="56BF5982" w14:textId="2ACD6DCE" w:rsidR="00EB7D55" w:rsidRPr="00BD70E6" w:rsidRDefault="002D4880" w:rsidP="00BA07AC">
      <w:pPr>
        <w:pStyle w:val="ListParagraph"/>
        <w:numPr>
          <w:ilvl w:val="4"/>
          <w:numId w:val="1"/>
        </w:numPr>
        <w:spacing w:line="360" w:lineRule="auto"/>
        <w:rPr>
          <w:rFonts w:ascii="Times New Roman" w:hAnsi="Times New Roman" w:cs="Times New Roman"/>
          <w:sz w:val="24"/>
          <w:szCs w:val="24"/>
        </w:rPr>
      </w:pPr>
      <w:r w:rsidRPr="00BD70E6">
        <w:rPr>
          <w:rFonts w:ascii="Times New Roman" w:hAnsi="Times New Roman" w:cs="Times New Roman"/>
          <w:sz w:val="24"/>
          <w:szCs w:val="24"/>
        </w:rPr>
        <w:t xml:space="preserve">Due to the festival, </w:t>
      </w:r>
      <w:r w:rsidR="003B2943" w:rsidRPr="00BD70E6">
        <w:rPr>
          <w:rFonts w:ascii="Times New Roman" w:hAnsi="Times New Roman" w:cs="Times New Roman"/>
          <w:sz w:val="24"/>
          <w:szCs w:val="24"/>
        </w:rPr>
        <w:t xml:space="preserve">the games were </w:t>
      </w:r>
      <w:r w:rsidR="00037FA0" w:rsidRPr="00BD70E6">
        <w:rPr>
          <w:rFonts w:ascii="Times New Roman" w:hAnsi="Times New Roman" w:cs="Times New Roman"/>
          <w:sz w:val="24"/>
          <w:szCs w:val="24"/>
        </w:rPr>
        <w:t>omitted</w:t>
      </w:r>
      <w:r w:rsidR="003B2943" w:rsidRPr="00BD70E6">
        <w:rPr>
          <w:rFonts w:ascii="Times New Roman" w:hAnsi="Times New Roman" w:cs="Times New Roman"/>
          <w:sz w:val="24"/>
          <w:szCs w:val="24"/>
        </w:rPr>
        <w:t xml:space="preserve"> </w:t>
      </w:r>
      <w:r w:rsidR="00037FA0" w:rsidRPr="00BD70E6">
        <w:rPr>
          <w:rFonts w:ascii="Times New Roman" w:hAnsi="Times New Roman" w:cs="Times New Roman"/>
          <w:sz w:val="24"/>
          <w:szCs w:val="24"/>
        </w:rPr>
        <w:t>from</w:t>
      </w:r>
      <w:r w:rsidR="003B2943" w:rsidRPr="00BD70E6">
        <w:rPr>
          <w:rFonts w:ascii="Times New Roman" w:hAnsi="Times New Roman" w:cs="Times New Roman"/>
          <w:sz w:val="24"/>
          <w:szCs w:val="24"/>
        </w:rPr>
        <w:t xml:space="preserve"> the wedding</w:t>
      </w:r>
      <w:r w:rsidR="008746F4" w:rsidRPr="00BD70E6">
        <w:rPr>
          <w:rFonts w:ascii="Times New Roman" w:hAnsi="Times New Roman" w:cs="Times New Roman"/>
          <w:sz w:val="24"/>
          <w:szCs w:val="24"/>
        </w:rPr>
        <w:t xml:space="preserve">. The games will include poetry readings, </w:t>
      </w:r>
      <w:r w:rsidR="008746F4" w:rsidRPr="00BD70E6">
        <w:rPr>
          <w:rFonts w:ascii="Times New Roman" w:hAnsi="Times New Roman" w:cs="Times New Roman"/>
          <w:sz w:val="24"/>
          <w:szCs w:val="24"/>
        </w:rPr>
        <w:lastRenderedPageBreak/>
        <w:t xml:space="preserve">acting competitions, </w:t>
      </w:r>
      <w:r w:rsidR="00D72CA1" w:rsidRPr="00BD70E6">
        <w:rPr>
          <w:rFonts w:ascii="Times New Roman" w:hAnsi="Times New Roman" w:cs="Times New Roman"/>
          <w:sz w:val="24"/>
          <w:szCs w:val="24"/>
        </w:rPr>
        <w:t>horse races, foot</w:t>
      </w:r>
      <w:r w:rsidR="00037FA0" w:rsidRPr="00BD70E6">
        <w:rPr>
          <w:rFonts w:ascii="Times New Roman" w:hAnsi="Times New Roman" w:cs="Times New Roman"/>
          <w:sz w:val="24"/>
          <w:szCs w:val="24"/>
        </w:rPr>
        <w:t>-</w:t>
      </w:r>
      <w:r w:rsidR="00D72CA1" w:rsidRPr="00BD70E6">
        <w:rPr>
          <w:rFonts w:ascii="Times New Roman" w:hAnsi="Times New Roman" w:cs="Times New Roman"/>
          <w:sz w:val="24"/>
          <w:szCs w:val="24"/>
        </w:rPr>
        <w:t>races, wrestling and discus throws</w:t>
      </w:r>
      <w:r w:rsidR="00BD70E6">
        <w:rPr>
          <w:rFonts w:ascii="Times New Roman" w:hAnsi="Times New Roman" w:cs="Times New Roman"/>
          <w:sz w:val="24"/>
          <w:szCs w:val="24"/>
        </w:rPr>
        <w:t xml:space="preserve"> with the </w:t>
      </w:r>
      <w:r w:rsidR="00D72CA1" w:rsidRPr="00BD70E6">
        <w:rPr>
          <w:rFonts w:ascii="Times New Roman" w:hAnsi="Times New Roman" w:cs="Times New Roman"/>
          <w:sz w:val="24"/>
          <w:szCs w:val="24"/>
        </w:rPr>
        <w:t xml:space="preserve">winners of these games </w:t>
      </w:r>
      <w:r w:rsidR="0064767A">
        <w:rPr>
          <w:rFonts w:ascii="Times New Roman" w:hAnsi="Times New Roman" w:cs="Times New Roman"/>
          <w:sz w:val="24"/>
          <w:szCs w:val="24"/>
        </w:rPr>
        <w:t xml:space="preserve">given </w:t>
      </w:r>
      <w:r w:rsidR="00EB7D55" w:rsidRPr="00BD70E6">
        <w:rPr>
          <w:rFonts w:ascii="Times New Roman" w:hAnsi="Times New Roman" w:cs="Times New Roman"/>
          <w:sz w:val="24"/>
          <w:szCs w:val="24"/>
        </w:rPr>
        <w:t>prizes and more sacrifices to the gods.</w:t>
      </w:r>
    </w:p>
    <w:p w14:paraId="699D7461" w14:textId="0CC086AE" w:rsidR="00EB7D55" w:rsidRPr="0041737D" w:rsidRDefault="00EB7D55"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In the evening there will be a feast in honour of the Triad and the Ptolemies.</w:t>
      </w:r>
    </w:p>
    <w:p w14:paraId="22A2BBB9" w14:textId="3618690D" w:rsidR="00EB7D55" w:rsidRPr="0041737D" w:rsidRDefault="00EB7D55" w:rsidP="00BA07AC">
      <w:pPr>
        <w:pStyle w:val="ListParagraph"/>
        <w:numPr>
          <w:ilvl w:val="3"/>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Outcome:</w:t>
      </w:r>
    </w:p>
    <w:p w14:paraId="6182E3D9" w14:textId="591D1A10" w:rsidR="00EB7D55" w:rsidRPr="0041737D" w:rsidRDefault="00EB7D55"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The festival successfully placated the people of Cilicia</w:t>
      </w:r>
      <w:r w:rsidR="0064767A">
        <w:rPr>
          <w:rFonts w:ascii="Times New Roman" w:hAnsi="Times New Roman" w:cs="Times New Roman"/>
          <w:sz w:val="24"/>
          <w:szCs w:val="24"/>
        </w:rPr>
        <w:t xml:space="preserve">, allowing </w:t>
      </w:r>
      <w:r w:rsidRPr="0041737D">
        <w:rPr>
          <w:rFonts w:ascii="Times New Roman" w:hAnsi="Times New Roman" w:cs="Times New Roman"/>
          <w:sz w:val="24"/>
          <w:szCs w:val="24"/>
        </w:rPr>
        <w:t xml:space="preserve">for the pirates </w:t>
      </w:r>
      <w:r w:rsidR="00077C41" w:rsidRPr="0041737D">
        <w:rPr>
          <w:rFonts w:ascii="Times New Roman" w:hAnsi="Times New Roman" w:cs="Times New Roman"/>
          <w:sz w:val="24"/>
          <w:szCs w:val="24"/>
        </w:rPr>
        <w:t>to be brought to heel.</w:t>
      </w:r>
    </w:p>
    <w:p w14:paraId="0B79B9ED" w14:textId="3DE7A664" w:rsidR="003D70D5" w:rsidRPr="0041737D" w:rsidRDefault="00077C41" w:rsidP="00BA07AC">
      <w:pPr>
        <w:pStyle w:val="ListParagraph"/>
        <w:numPr>
          <w:ilvl w:val="4"/>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The wedding was also a successful event, leading to the union of the two </w:t>
      </w:r>
      <w:r w:rsidR="003D70D5" w:rsidRPr="0041737D">
        <w:rPr>
          <w:rFonts w:ascii="Times New Roman" w:hAnsi="Times New Roman" w:cs="Times New Roman"/>
          <w:sz w:val="24"/>
          <w:szCs w:val="24"/>
        </w:rPr>
        <w:t>kingdoms and ensuring the subjugation of the Asia Minor Kingdoms</w:t>
      </w:r>
    </w:p>
    <w:p w14:paraId="5725C648" w14:textId="1F0C80CD" w:rsidR="00F12FAD" w:rsidRPr="0041737D" w:rsidRDefault="003D70D5" w:rsidP="00BA07AC">
      <w:pPr>
        <w:pStyle w:val="ListParagraph"/>
        <w:numPr>
          <w:ilvl w:val="0"/>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224</w:t>
      </w:r>
      <w:r w:rsidR="00F12FAD" w:rsidRPr="0041737D">
        <w:rPr>
          <w:rFonts w:ascii="Times New Roman" w:hAnsi="Times New Roman" w:cs="Times New Roman"/>
          <w:sz w:val="24"/>
          <w:szCs w:val="24"/>
        </w:rPr>
        <w:t xml:space="preserve"> – 223BCE:</w:t>
      </w:r>
    </w:p>
    <w:p w14:paraId="3DB6086C" w14:textId="61C56189" w:rsidR="00F12FAD" w:rsidRPr="0041737D" w:rsidRDefault="00F12FAD"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Seleucid invasion of Cilicia </w:t>
      </w:r>
      <w:r w:rsidR="00B1717D" w:rsidRPr="0041737D">
        <w:rPr>
          <w:rFonts w:ascii="Times New Roman" w:hAnsi="Times New Roman" w:cs="Times New Roman"/>
          <w:sz w:val="24"/>
          <w:szCs w:val="24"/>
        </w:rPr>
        <w:t>– Artemisia chooses to flee to Cyprus with the main body of the forces and request the aid of the main Ptolemaic army.</w:t>
      </w:r>
      <w:r w:rsidR="00B35FD9" w:rsidRPr="0041737D">
        <w:rPr>
          <w:rStyle w:val="FootnoteReference"/>
          <w:rFonts w:ascii="Times New Roman" w:hAnsi="Times New Roman" w:cs="Times New Roman"/>
          <w:sz w:val="24"/>
          <w:szCs w:val="24"/>
        </w:rPr>
        <w:footnoteReference w:id="28"/>
      </w:r>
    </w:p>
    <w:p w14:paraId="43DF290F" w14:textId="0F050C20" w:rsidR="00B1717D" w:rsidRPr="0041737D" w:rsidRDefault="006E4F96"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 xml:space="preserve">Apollonia is sent to Egypt to inform the Ptolemies and request the aid </w:t>
      </w:r>
      <w:r w:rsidR="00DA24E1" w:rsidRPr="0041737D">
        <w:rPr>
          <w:rFonts w:ascii="Times New Roman" w:hAnsi="Times New Roman" w:cs="Times New Roman"/>
          <w:sz w:val="24"/>
          <w:szCs w:val="24"/>
        </w:rPr>
        <w:t xml:space="preserve">of the army. </w:t>
      </w:r>
      <w:r w:rsidR="004B66BE" w:rsidRPr="0041737D">
        <w:rPr>
          <w:rFonts w:ascii="Times New Roman" w:hAnsi="Times New Roman" w:cs="Times New Roman"/>
          <w:sz w:val="24"/>
          <w:szCs w:val="24"/>
        </w:rPr>
        <w:t>It took Apollonia circa. 4 weeks for this help.</w:t>
      </w:r>
      <w:r w:rsidR="00E50812">
        <w:rPr>
          <w:rStyle w:val="FootnoteReference"/>
          <w:rFonts w:ascii="Times New Roman" w:hAnsi="Times New Roman" w:cs="Times New Roman"/>
          <w:sz w:val="24"/>
          <w:szCs w:val="24"/>
        </w:rPr>
        <w:footnoteReference w:id="29"/>
      </w:r>
    </w:p>
    <w:p w14:paraId="6D9436C8" w14:textId="0859EEBD" w:rsidR="004B66BE" w:rsidRPr="0041737D" w:rsidRDefault="00836193" w:rsidP="00BA07AC">
      <w:pPr>
        <w:pStyle w:val="ListParagraph"/>
        <w:numPr>
          <w:ilvl w:val="1"/>
          <w:numId w:val="1"/>
        </w:numPr>
        <w:spacing w:line="360" w:lineRule="auto"/>
        <w:rPr>
          <w:rFonts w:ascii="Times New Roman" w:hAnsi="Times New Roman" w:cs="Times New Roman"/>
          <w:sz w:val="24"/>
          <w:szCs w:val="24"/>
        </w:rPr>
      </w:pPr>
      <w:r w:rsidRPr="0041737D">
        <w:rPr>
          <w:rFonts w:ascii="Times New Roman" w:hAnsi="Times New Roman" w:cs="Times New Roman"/>
          <w:sz w:val="24"/>
          <w:szCs w:val="24"/>
        </w:rPr>
        <w:t>Artemisia goes to the court of her father-in-law, Attalus I of Pergamon for refuge and to request the help of the Pergam</w:t>
      </w:r>
      <w:r w:rsidR="00A05F4B" w:rsidRPr="0041737D">
        <w:rPr>
          <w:rFonts w:ascii="Times New Roman" w:hAnsi="Times New Roman" w:cs="Times New Roman"/>
          <w:sz w:val="24"/>
          <w:szCs w:val="24"/>
        </w:rPr>
        <w:t>ene forces.</w:t>
      </w:r>
    </w:p>
    <w:p w14:paraId="7D287491" w14:textId="276F2117" w:rsidR="00A05F4B" w:rsidRPr="0041737D" w:rsidRDefault="00D30D71" w:rsidP="00BA07AC">
      <w:pPr>
        <w:spacing w:line="360" w:lineRule="auto"/>
        <w:rPr>
          <w:rFonts w:ascii="Times New Roman" w:hAnsi="Times New Roman" w:cs="Times New Roman"/>
          <w:b/>
          <w:sz w:val="28"/>
          <w:szCs w:val="24"/>
        </w:rPr>
      </w:pPr>
      <w:r w:rsidRPr="0041737D">
        <w:rPr>
          <w:rFonts w:ascii="Times New Roman" w:hAnsi="Times New Roman" w:cs="Times New Roman"/>
          <w:b/>
          <w:sz w:val="28"/>
          <w:szCs w:val="24"/>
        </w:rPr>
        <w:t>Week 3</w:t>
      </w:r>
      <w:r w:rsidR="003173F5" w:rsidRPr="0041737D">
        <w:rPr>
          <w:rFonts w:ascii="Times New Roman" w:hAnsi="Times New Roman" w:cs="Times New Roman"/>
          <w:b/>
          <w:sz w:val="28"/>
          <w:szCs w:val="24"/>
        </w:rPr>
        <w:t xml:space="preserve"> (222 – 220BCE):</w:t>
      </w:r>
    </w:p>
    <w:p w14:paraId="24E9F287" w14:textId="65DDBBAF" w:rsidR="001845C6" w:rsidRPr="0041737D" w:rsidRDefault="001845C6" w:rsidP="00BA07AC">
      <w:pPr>
        <w:pStyle w:val="ListParagraph"/>
        <w:numPr>
          <w:ilvl w:val="0"/>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222BCE:</w:t>
      </w:r>
    </w:p>
    <w:p w14:paraId="181EDE14" w14:textId="6902A111" w:rsidR="00F0137D" w:rsidRPr="0041737D" w:rsidRDefault="00F0137D"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The rest of the Cilician court (except Thraseus) join Artemisia at the court of Attalus I.</w:t>
      </w:r>
    </w:p>
    <w:p w14:paraId="65704F59" w14:textId="6FF92015" w:rsidR="00D4463C" w:rsidRPr="0041737D" w:rsidRDefault="00D4463C"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Whilst the Pe</w:t>
      </w:r>
      <w:r w:rsidR="001950BD" w:rsidRPr="0041737D">
        <w:rPr>
          <w:rFonts w:ascii="Times New Roman" w:hAnsi="Times New Roman" w:cs="Times New Roman"/>
          <w:sz w:val="24"/>
          <w:szCs w:val="24"/>
        </w:rPr>
        <w:t>rgamene fleet lays siege to Sardis, Artemisia is given 90 talents and uses her influence over the pirates of Cilicia to gain 40 ships to siege Ephesus</w:t>
      </w:r>
      <w:r w:rsidR="001845C6" w:rsidRPr="0041737D">
        <w:rPr>
          <w:rFonts w:ascii="Times New Roman" w:hAnsi="Times New Roman" w:cs="Times New Roman"/>
          <w:sz w:val="24"/>
          <w:szCs w:val="24"/>
        </w:rPr>
        <w:t>.</w:t>
      </w:r>
      <w:r w:rsidR="001845C6" w:rsidRPr="0041737D">
        <w:rPr>
          <w:rStyle w:val="FootnoteReference"/>
          <w:rFonts w:ascii="Times New Roman" w:hAnsi="Times New Roman" w:cs="Times New Roman"/>
          <w:sz w:val="24"/>
          <w:szCs w:val="24"/>
        </w:rPr>
        <w:footnoteReference w:id="30"/>
      </w:r>
    </w:p>
    <w:p w14:paraId="18F42380" w14:textId="5D6F6AE4" w:rsidR="001845C6" w:rsidRPr="0041737D" w:rsidRDefault="001845C6" w:rsidP="00BA07AC">
      <w:pPr>
        <w:pStyle w:val="ListParagraph"/>
        <w:numPr>
          <w:ilvl w:val="0"/>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221BCE:</w:t>
      </w:r>
    </w:p>
    <w:p w14:paraId="486F50A1" w14:textId="10DC5BBA" w:rsidR="00BE25BD" w:rsidRPr="0041737D" w:rsidRDefault="001845C6"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After having laid siege to Ephesus for </w:t>
      </w:r>
      <w:r w:rsidR="00E651E4" w:rsidRPr="0041737D">
        <w:rPr>
          <w:rFonts w:ascii="Times New Roman" w:hAnsi="Times New Roman" w:cs="Times New Roman"/>
          <w:sz w:val="24"/>
          <w:szCs w:val="24"/>
        </w:rPr>
        <w:t>3 months, Artemisia</w:t>
      </w:r>
      <w:r w:rsidR="007B5C93" w:rsidRPr="0041737D">
        <w:rPr>
          <w:rFonts w:ascii="Times New Roman" w:hAnsi="Times New Roman" w:cs="Times New Roman"/>
          <w:sz w:val="24"/>
          <w:szCs w:val="24"/>
        </w:rPr>
        <w:t xml:space="preserve"> enters into talks with the leader of Ephesus to create a power-pact between </w:t>
      </w:r>
      <w:r w:rsidR="00A03AD1" w:rsidRPr="0041737D">
        <w:rPr>
          <w:rFonts w:ascii="Times New Roman" w:hAnsi="Times New Roman" w:cs="Times New Roman"/>
          <w:sz w:val="24"/>
          <w:szCs w:val="24"/>
        </w:rPr>
        <w:t xml:space="preserve">Pergamon </w:t>
      </w:r>
      <w:r w:rsidR="00A03AD1" w:rsidRPr="0041737D">
        <w:rPr>
          <w:rFonts w:ascii="Times New Roman" w:hAnsi="Times New Roman" w:cs="Times New Roman"/>
          <w:sz w:val="24"/>
          <w:szCs w:val="24"/>
        </w:rPr>
        <w:lastRenderedPageBreak/>
        <w:t xml:space="preserve">and Asia </w:t>
      </w:r>
      <w:r w:rsidR="00B800E5" w:rsidRPr="0041737D">
        <w:rPr>
          <w:rFonts w:ascii="Times New Roman" w:hAnsi="Times New Roman" w:cs="Times New Roman"/>
          <w:sz w:val="24"/>
          <w:szCs w:val="24"/>
        </w:rPr>
        <w:t>M</w:t>
      </w:r>
      <w:r w:rsidR="00A03AD1" w:rsidRPr="0041737D">
        <w:rPr>
          <w:rFonts w:ascii="Times New Roman" w:hAnsi="Times New Roman" w:cs="Times New Roman"/>
          <w:sz w:val="24"/>
          <w:szCs w:val="24"/>
        </w:rPr>
        <w:t xml:space="preserve">inor with the agreement to support the </w:t>
      </w:r>
      <w:r w:rsidR="00426546" w:rsidRPr="0041737D">
        <w:rPr>
          <w:rFonts w:ascii="Times New Roman" w:hAnsi="Times New Roman" w:cs="Times New Roman"/>
          <w:sz w:val="24"/>
          <w:szCs w:val="24"/>
        </w:rPr>
        <w:t xml:space="preserve">declaration of independence by the Asia Minor Satrapies. This agreement comes with </w:t>
      </w:r>
      <w:r w:rsidR="006B031F" w:rsidRPr="0041737D">
        <w:rPr>
          <w:rFonts w:ascii="Times New Roman" w:hAnsi="Times New Roman" w:cs="Times New Roman"/>
          <w:sz w:val="24"/>
          <w:szCs w:val="24"/>
        </w:rPr>
        <w:t xml:space="preserve">the political adoption of Apollonia’s son, renamed Attalus Eumenes, by Artemisia </w:t>
      </w:r>
      <w:r w:rsidR="00AE6569" w:rsidRPr="0041737D">
        <w:rPr>
          <w:rFonts w:ascii="Times New Roman" w:hAnsi="Times New Roman" w:cs="Times New Roman"/>
          <w:sz w:val="24"/>
          <w:szCs w:val="24"/>
        </w:rPr>
        <w:t xml:space="preserve">for a marriage alliance. The adoption of Attalus Eumenes </w:t>
      </w:r>
      <w:r w:rsidR="009250B0" w:rsidRPr="0041737D">
        <w:rPr>
          <w:rFonts w:ascii="Times New Roman" w:hAnsi="Times New Roman" w:cs="Times New Roman"/>
          <w:sz w:val="24"/>
          <w:szCs w:val="24"/>
        </w:rPr>
        <w:t>is based on the adoption of Augustus by Julius Caesar</w:t>
      </w:r>
      <w:r w:rsidR="000207FE" w:rsidRPr="0041737D">
        <w:rPr>
          <w:rFonts w:ascii="Times New Roman" w:hAnsi="Times New Roman" w:cs="Times New Roman"/>
          <w:sz w:val="24"/>
          <w:szCs w:val="24"/>
        </w:rPr>
        <w:t>.</w:t>
      </w:r>
      <w:r w:rsidR="008679CF">
        <w:rPr>
          <w:rStyle w:val="FootnoteReference"/>
          <w:rFonts w:ascii="Times New Roman" w:hAnsi="Times New Roman" w:cs="Times New Roman"/>
          <w:sz w:val="24"/>
          <w:szCs w:val="24"/>
        </w:rPr>
        <w:footnoteReference w:id="31"/>
      </w:r>
      <w:r w:rsidR="000207FE" w:rsidRPr="0041737D">
        <w:rPr>
          <w:rFonts w:ascii="Times New Roman" w:hAnsi="Times New Roman" w:cs="Times New Roman"/>
          <w:sz w:val="24"/>
          <w:szCs w:val="24"/>
        </w:rPr>
        <w:t xml:space="preserve"> This is due to</w:t>
      </w:r>
      <w:r w:rsidR="00232818" w:rsidRPr="0041737D">
        <w:rPr>
          <w:rFonts w:ascii="Times New Roman" w:hAnsi="Times New Roman" w:cs="Times New Roman"/>
          <w:sz w:val="24"/>
          <w:szCs w:val="24"/>
        </w:rPr>
        <w:t xml:space="preserve"> Artemisia</w:t>
      </w:r>
      <w:r w:rsidR="00E72E5F">
        <w:rPr>
          <w:rFonts w:ascii="Times New Roman" w:hAnsi="Times New Roman" w:cs="Times New Roman"/>
          <w:sz w:val="24"/>
          <w:szCs w:val="24"/>
        </w:rPr>
        <w:t>’s infertility</w:t>
      </w:r>
      <w:r w:rsidR="0046585F" w:rsidRPr="0041737D">
        <w:rPr>
          <w:rFonts w:ascii="Times New Roman" w:hAnsi="Times New Roman" w:cs="Times New Roman"/>
          <w:sz w:val="24"/>
          <w:szCs w:val="24"/>
        </w:rPr>
        <w:t>.</w:t>
      </w:r>
      <w:r w:rsidR="00BF6807">
        <w:rPr>
          <w:rStyle w:val="FootnoteReference"/>
          <w:rFonts w:ascii="Times New Roman" w:hAnsi="Times New Roman" w:cs="Times New Roman"/>
          <w:sz w:val="24"/>
          <w:szCs w:val="24"/>
        </w:rPr>
        <w:footnoteReference w:id="32"/>
      </w:r>
      <w:r w:rsidR="00854568" w:rsidRPr="0041737D">
        <w:rPr>
          <w:rFonts w:ascii="Times New Roman" w:hAnsi="Times New Roman" w:cs="Times New Roman"/>
          <w:sz w:val="24"/>
          <w:szCs w:val="24"/>
        </w:rPr>
        <w:t xml:space="preserve"> For Artemisia and the Pergamene Court, supporting the independence of the Asia Minor states creates a blockade between the Kingdom of Pergamon and the Seleucid Empire.</w:t>
      </w:r>
    </w:p>
    <w:p w14:paraId="597581D5" w14:textId="7574BE4F" w:rsidR="00B800E5" w:rsidRPr="0041737D" w:rsidRDefault="00B800E5"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During these talks, Artemisia and the leaders of the Asia Minor cities of Ephesus and Miletus discuss the possibility of assassinating King Attalus I to place Artemisia on the throne of Pergamon and guaranteeing the succession of the newly wedded children. This move is based on that of </w:t>
      </w:r>
      <w:r w:rsidR="00EE7308" w:rsidRPr="0041737D">
        <w:rPr>
          <w:rFonts w:ascii="Times New Roman" w:hAnsi="Times New Roman" w:cs="Times New Roman"/>
          <w:sz w:val="24"/>
          <w:szCs w:val="24"/>
        </w:rPr>
        <w:t>Agrippina, mother of the Emperor Nero and Olympias, mother of Alexander the Great, both of whom had a hand in the death of the kin</w:t>
      </w:r>
      <w:r w:rsidR="003C37F5" w:rsidRPr="0041737D">
        <w:rPr>
          <w:rFonts w:ascii="Times New Roman" w:hAnsi="Times New Roman" w:cs="Times New Roman"/>
          <w:sz w:val="24"/>
          <w:szCs w:val="24"/>
        </w:rPr>
        <w:t>g, his other wives and eligible children</w:t>
      </w:r>
      <w:r w:rsidR="00EE7308" w:rsidRPr="0041737D">
        <w:rPr>
          <w:rFonts w:ascii="Times New Roman" w:hAnsi="Times New Roman" w:cs="Times New Roman"/>
          <w:sz w:val="24"/>
          <w:szCs w:val="24"/>
        </w:rPr>
        <w:t xml:space="preserve"> </w:t>
      </w:r>
      <w:r w:rsidR="003C37F5" w:rsidRPr="0041737D">
        <w:rPr>
          <w:rFonts w:ascii="Times New Roman" w:hAnsi="Times New Roman" w:cs="Times New Roman"/>
          <w:sz w:val="24"/>
          <w:szCs w:val="24"/>
        </w:rPr>
        <w:t>to allow for their sons to become the only viable heir.</w:t>
      </w:r>
      <w:r w:rsidR="003C37F5" w:rsidRPr="0041737D">
        <w:rPr>
          <w:rStyle w:val="FootnoteReference"/>
          <w:rFonts w:ascii="Times New Roman" w:hAnsi="Times New Roman" w:cs="Times New Roman"/>
          <w:sz w:val="24"/>
          <w:szCs w:val="24"/>
        </w:rPr>
        <w:footnoteReference w:id="33"/>
      </w:r>
      <w:r w:rsidR="00647B81" w:rsidRPr="0041737D">
        <w:rPr>
          <w:rFonts w:ascii="Times New Roman" w:hAnsi="Times New Roman" w:cs="Times New Roman"/>
          <w:sz w:val="24"/>
          <w:szCs w:val="24"/>
        </w:rPr>
        <w:t xml:space="preserve"> The attempt was foiled but Artemisia was not implicated.</w:t>
      </w:r>
    </w:p>
    <w:p w14:paraId="04225A4C" w14:textId="1AB5C1DB" w:rsidR="00BE25BD" w:rsidRPr="0041737D" w:rsidRDefault="00DD6747"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The </w:t>
      </w:r>
      <w:proofErr w:type="spellStart"/>
      <w:r w:rsidRPr="0041737D">
        <w:rPr>
          <w:rFonts w:ascii="Times New Roman" w:hAnsi="Times New Roman" w:cs="Times New Roman"/>
          <w:sz w:val="24"/>
          <w:szCs w:val="24"/>
        </w:rPr>
        <w:t>Attalids</w:t>
      </w:r>
      <w:proofErr w:type="spellEnd"/>
      <w:r w:rsidRPr="0041737D">
        <w:rPr>
          <w:rFonts w:ascii="Times New Roman" w:hAnsi="Times New Roman" w:cs="Times New Roman"/>
          <w:sz w:val="24"/>
          <w:szCs w:val="24"/>
        </w:rPr>
        <w:t xml:space="preserve"> are no longer allied with the Ptolemies </w:t>
      </w:r>
      <w:r w:rsidR="00B54581" w:rsidRPr="0041737D">
        <w:rPr>
          <w:rFonts w:ascii="Times New Roman" w:hAnsi="Times New Roman" w:cs="Times New Roman"/>
          <w:sz w:val="24"/>
          <w:szCs w:val="24"/>
        </w:rPr>
        <w:t>and have moved to the Seleucids to fight against Macedon.</w:t>
      </w:r>
      <w:r w:rsidR="00BE25BD" w:rsidRPr="0041737D">
        <w:rPr>
          <w:rFonts w:ascii="Times New Roman" w:hAnsi="Times New Roman" w:cs="Times New Roman"/>
          <w:sz w:val="24"/>
          <w:szCs w:val="24"/>
        </w:rPr>
        <w:t xml:space="preserve"> </w:t>
      </w:r>
    </w:p>
    <w:p w14:paraId="03DB4397" w14:textId="77777777" w:rsidR="00490CCF" w:rsidRPr="00490CCF" w:rsidRDefault="00BE25BD"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Berenice</w:t>
      </w:r>
      <w:r w:rsidR="005C36EE" w:rsidRPr="0041737D">
        <w:rPr>
          <w:rFonts w:ascii="Times New Roman" w:hAnsi="Times New Roman" w:cs="Times New Roman"/>
          <w:sz w:val="24"/>
          <w:szCs w:val="24"/>
        </w:rPr>
        <w:t xml:space="preserve">, </w:t>
      </w:r>
      <w:r w:rsidR="00285B44" w:rsidRPr="0041737D">
        <w:rPr>
          <w:rFonts w:ascii="Times New Roman" w:hAnsi="Times New Roman" w:cs="Times New Roman"/>
          <w:sz w:val="24"/>
          <w:szCs w:val="24"/>
        </w:rPr>
        <w:t xml:space="preserve">now </w:t>
      </w:r>
      <w:r w:rsidR="005C36EE" w:rsidRPr="0041737D">
        <w:rPr>
          <w:rFonts w:ascii="Times New Roman" w:hAnsi="Times New Roman" w:cs="Times New Roman"/>
          <w:sz w:val="24"/>
          <w:szCs w:val="24"/>
        </w:rPr>
        <w:t>the widow of Eumenes, Prince of Pergamon</w:t>
      </w:r>
      <w:r w:rsidR="00285B44" w:rsidRPr="0041737D">
        <w:rPr>
          <w:rFonts w:ascii="Times New Roman" w:hAnsi="Times New Roman" w:cs="Times New Roman"/>
          <w:sz w:val="24"/>
          <w:szCs w:val="24"/>
        </w:rPr>
        <w:t>,</w:t>
      </w:r>
      <w:r w:rsidR="005C36EE" w:rsidRPr="0041737D">
        <w:rPr>
          <w:rFonts w:ascii="Times New Roman" w:hAnsi="Times New Roman" w:cs="Times New Roman"/>
          <w:sz w:val="24"/>
          <w:szCs w:val="24"/>
        </w:rPr>
        <w:t xml:space="preserve"> and sister-in-law of Artemisia,</w:t>
      </w:r>
      <w:r w:rsidRPr="0041737D">
        <w:rPr>
          <w:rFonts w:ascii="Times New Roman" w:hAnsi="Times New Roman" w:cs="Times New Roman"/>
          <w:sz w:val="24"/>
          <w:szCs w:val="24"/>
        </w:rPr>
        <w:t xml:space="preserve"> fears that Ptolemy III will kill her son so sends the baby with the messenger back to Pergamon with the request that Artemisia adopts him.</w:t>
      </w:r>
      <w:r w:rsidR="007727A3" w:rsidRPr="0041737D">
        <w:rPr>
          <w:rFonts w:ascii="Times New Roman" w:hAnsi="Times New Roman" w:cs="Times New Roman"/>
          <w:sz w:val="24"/>
          <w:szCs w:val="24"/>
        </w:rPr>
        <w:t xml:space="preserve"> This is again based on the idea of political adoptions.</w:t>
      </w:r>
      <w:r w:rsidR="00A2350C">
        <w:rPr>
          <w:rStyle w:val="FootnoteReference"/>
          <w:rFonts w:ascii="Times New Roman" w:hAnsi="Times New Roman" w:cs="Times New Roman"/>
          <w:sz w:val="24"/>
          <w:szCs w:val="24"/>
        </w:rPr>
        <w:footnoteReference w:id="34"/>
      </w:r>
      <w:r w:rsidR="00F926C3" w:rsidRPr="0041737D">
        <w:rPr>
          <w:rFonts w:ascii="Times New Roman" w:hAnsi="Times New Roman" w:cs="Times New Roman"/>
          <w:sz w:val="24"/>
          <w:szCs w:val="24"/>
        </w:rPr>
        <w:t xml:space="preserve"> To ensure that Ptolemy III does not come looking for her son, Berenice and Artemisia concoct a plan to </w:t>
      </w:r>
      <w:r w:rsidR="00C4444F" w:rsidRPr="0041737D">
        <w:rPr>
          <w:rFonts w:ascii="Times New Roman" w:hAnsi="Times New Roman" w:cs="Times New Roman"/>
          <w:sz w:val="24"/>
          <w:szCs w:val="24"/>
        </w:rPr>
        <w:t xml:space="preserve">trick the court that the baby prince had died of a similar fever to the king’s wife and mother. </w:t>
      </w:r>
      <w:r w:rsidR="007F235E" w:rsidRPr="0041737D">
        <w:rPr>
          <w:rFonts w:ascii="Times New Roman" w:hAnsi="Times New Roman" w:cs="Times New Roman"/>
          <w:sz w:val="24"/>
          <w:szCs w:val="24"/>
        </w:rPr>
        <w:t xml:space="preserve">The outcome of this successful action is that Berenice’s son </w:t>
      </w:r>
      <w:r w:rsidR="008170E5" w:rsidRPr="0041737D">
        <w:rPr>
          <w:rFonts w:ascii="Times New Roman" w:hAnsi="Times New Roman" w:cs="Times New Roman"/>
          <w:sz w:val="24"/>
          <w:szCs w:val="24"/>
        </w:rPr>
        <w:t>is kept alive and well, allowing for him to one day be able to vie for the throne of Egypt</w:t>
      </w:r>
      <w:r w:rsidR="00885C86" w:rsidRPr="0041737D">
        <w:rPr>
          <w:rFonts w:ascii="Times New Roman" w:hAnsi="Times New Roman" w:cs="Times New Roman"/>
          <w:sz w:val="24"/>
          <w:szCs w:val="24"/>
        </w:rPr>
        <w:t xml:space="preserve"> and keep the </w:t>
      </w:r>
      <w:r w:rsidR="00196EA3" w:rsidRPr="0041737D">
        <w:rPr>
          <w:rFonts w:ascii="Times New Roman" w:hAnsi="Times New Roman" w:cs="Times New Roman"/>
          <w:sz w:val="24"/>
          <w:szCs w:val="24"/>
        </w:rPr>
        <w:t>Ptolemaic-</w:t>
      </w:r>
      <w:proofErr w:type="spellStart"/>
      <w:r w:rsidR="00196EA3" w:rsidRPr="0041737D">
        <w:rPr>
          <w:rFonts w:ascii="Times New Roman" w:hAnsi="Times New Roman" w:cs="Times New Roman"/>
          <w:sz w:val="24"/>
          <w:szCs w:val="24"/>
        </w:rPr>
        <w:t>Attalidian</w:t>
      </w:r>
      <w:proofErr w:type="spellEnd"/>
      <w:r w:rsidR="00196EA3" w:rsidRPr="0041737D">
        <w:rPr>
          <w:rFonts w:ascii="Times New Roman" w:hAnsi="Times New Roman" w:cs="Times New Roman"/>
          <w:sz w:val="24"/>
          <w:szCs w:val="24"/>
        </w:rPr>
        <w:t xml:space="preserve"> lineage. </w:t>
      </w:r>
    </w:p>
    <w:p w14:paraId="4A0FCE43" w14:textId="0DBCAE1B" w:rsidR="00DC4DB5" w:rsidRPr="0041737D" w:rsidRDefault="00196EA3" w:rsidP="00BA07AC">
      <w:pPr>
        <w:pStyle w:val="ListParagraph"/>
        <w:numPr>
          <w:ilvl w:val="1"/>
          <w:numId w:val="4"/>
        </w:numPr>
        <w:spacing w:line="360" w:lineRule="auto"/>
        <w:rPr>
          <w:rFonts w:ascii="Times New Roman" w:hAnsi="Times New Roman" w:cs="Times New Roman"/>
          <w:b/>
          <w:sz w:val="28"/>
          <w:szCs w:val="24"/>
        </w:rPr>
      </w:pPr>
      <w:r w:rsidRPr="0041737D">
        <w:rPr>
          <w:rFonts w:ascii="Times New Roman" w:hAnsi="Times New Roman" w:cs="Times New Roman"/>
          <w:sz w:val="24"/>
          <w:szCs w:val="24"/>
        </w:rPr>
        <w:lastRenderedPageBreak/>
        <w:t xml:space="preserve">In </w:t>
      </w:r>
      <w:r w:rsidRPr="0041737D">
        <w:rPr>
          <w:rFonts w:ascii="Times New Roman" w:hAnsi="Times New Roman" w:cs="Times New Roman"/>
          <w:i/>
          <w:sz w:val="24"/>
          <w:szCs w:val="24"/>
        </w:rPr>
        <w:t>Adoption</w:t>
      </w:r>
      <w:r w:rsidR="007743AA" w:rsidRPr="0041737D">
        <w:rPr>
          <w:rFonts w:ascii="Times New Roman" w:hAnsi="Times New Roman" w:cs="Times New Roman"/>
          <w:i/>
          <w:sz w:val="24"/>
          <w:szCs w:val="24"/>
        </w:rPr>
        <w:t xml:space="preserve"> and Fosterage in t</w:t>
      </w:r>
      <w:r w:rsidR="004621B6" w:rsidRPr="0041737D">
        <w:rPr>
          <w:rFonts w:ascii="Times New Roman" w:hAnsi="Times New Roman" w:cs="Times New Roman"/>
          <w:i/>
          <w:sz w:val="24"/>
          <w:szCs w:val="24"/>
        </w:rPr>
        <w:t>he Ancient Eastern Mediterranean</w:t>
      </w:r>
      <w:r w:rsidR="004621B6" w:rsidRPr="0041737D">
        <w:rPr>
          <w:rFonts w:ascii="Times New Roman" w:hAnsi="Times New Roman" w:cs="Times New Roman"/>
          <w:sz w:val="24"/>
          <w:szCs w:val="24"/>
        </w:rPr>
        <w:t xml:space="preserve">, Huebner </w:t>
      </w:r>
      <w:r w:rsidR="007221D9" w:rsidRPr="0041737D">
        <w:rPr>
          <w:rFonts w:ascii="Times New Roman" w:hAnsi="Times New Roman" w:cs="Times New Roman"/>
          <w:sz w:val="24"/>
          <w:szCs w:val="24"/>
        </w:rPr>
        <w:t>suggests that contracts were written between the adoptive parents and the natural ones, detailing any issues that may arise.</w:t>
      </w:r>
      <w:r w:rsidR="00490CCF">
        <w:rPr>
          <w:rStyle w:val="FootnoteReference"/>
          <w:rFonts w:ascii="Times New Roman" w:hAnsi="Times New Roman" w:cs="Times New Roman"/>
          <w:sz w:val="24"/>
          <w:szCs w:val="24"/>
        </w:rPr>
        <w:footnoteReference w:id="35"/>
      </w:r>
      <w:r w:rsidR="007221D9" w:rsidRPr="0041737D">
        <w:rPr>
          <w:rFonts w:ascii="Times New Roman" w:hAnsi="Times New Roman" w:cs="Times New Roman"/>
          <w:sz w:val="24"/>
          <w:szCs w:val="24"/>
        </w:rPr>
        <w:t xml:space="preserve"> In the case of the adoption of the son of Berenice, it was detailed that the child would be returned to her in the event of the death of Ptolemy III</w:t>
      </w:r>
      <w:r w:rsidR="00057F8A" w:rsidRPr="0041737D">
        <w:rPr>
          <w:rFonts w:ascii="Times New Roman" w:hAnsi="Times New Roman" w:cs="Times New Roman"/>
          <w:sz w:val="24"/>
          <w:szCs w:val="24"/>
        </w:rPr>
        <w:t>, allowing him to put forth a claim to the throne. The direct benefit for Artemisia is that she would</w:t>
      </w:r>
      <w:r w:rsidR="001656EC" w:rsidRPr="0041737D">
        <w:rPr>
          <w:rFonts w:ascii="Times New Roman" w:hAnsi="Times New Roman" w:cs="Times New Roman"/>
          <w:sz w:val="24"/>
          <w:szCs w:val="24"/>
        </w:rPr>
        <w:t xml:space="preserve">, in the future, be able to gain greater advantage within the Ptolemaic Court, having raised the new king and would be co-regent with Berenice for this reason. </w:t>
      </w:r>
      <w:r w:rsidR="00A61EB1" w:rsidRPr="0041737D">
        <w:rPr>
          <w:rFonts w:ascii="Times New Roman" w:hAnsi="Times New Roman" w:cs="Times New Roman"/>
          <w:sz w:val="24"/>
          <w:szCs w:val="24"/>
        </w:rPr>
        <w:t>Examples of female co-regents in Egypt include Hatshepsut, Nefertiti and Nefertari.</w:t>
      </w:r>
      <w:r w:rsidR="00A61EB1" w:rsidRPr="0041737D">
        <w:rPr>
          <w:rStyle w:val="FootnoteReference"/>
          <w:rFonts w:ascii="Times New Roman" w:hAnsi="Times New Roman" w:cs="Times New Roman"/>
          <w:sz w:val="24"/>
          <w:szCs w:val="24"/>
        </w:rPr>
        <w:footnoteReference w:id="36"/>
      </w:r>
      <w:r w:rsidR="00A61EB1" w:rsidRPr="0041737D">
        <w:rPr>
          <w:rFonts w:ascii="Times New Roman" w:hAnsi="Times New Roman" w:cs="Times New Roman"/>
          <w:sz w:val="24"/>
          <w:szCs w:val="24"/>
        </w:rPr>
        <w:t xml:space="preserve"> </w:t>
      </w:r>
    </w:p>
    <w:p w14:paraId="43A2B825" w14:textId="77777777" w:rsidR="00514946" w:rsidRPr="0041737D" w:rsidRDefault="00514946" w:rsidP="00BA07AC">
      <w:pPr>
        <w:spacing w:line="360" w:lineRule="auto"/>
        <w:rPr>
          <w:rFonts w:ascii="Times New Roman" w:hAnsi="Times New Roman" w:cs="Times New Roman"/>
          <w:b/>
          <w:sz w:val="24"/>
          <w:szCs w:val="24"/>
        </w:rPr>
      </w:pPr>
      <w:r w:rsidRPr="0041737D">
        <w:rPr>
          <w:rFonts w:ascii="Times New Roman" w:hAnsi="Times New Roman" w:cs="Times New Roman"/>
          <w:b/>
          <w:sz w:val="24"/>
          <w:szCs w:val="24"/>
        </w:rPr>
        <w:t>Week 4 (219-217BCE):</w:t>
      </w:r>
    </w:p>
    <w:p w14:paraId="16648B51" w14:textId="0B2A1424" w:rsidR="001845C6" w:rsidRPr="0041737D" w:rsidRDefault="007D11D6" w:rsidP="00BA07AC">
      <w:pPr>
        <w:pStyle w:val="ListParagraph"/>
        <w:numPr>
          <w:ilvl w:val="0"/>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219BCE:</w:t>
      </w:r>
    </w:p>
    <w:p w14:paraId="77869221" w14:textId="27DDE9AF" w:rsidR="00BE25BD" w:rsidRPr="0041737D" w:rsidRDefault="00DF1935"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Sent Apollonia to Alexandria to</w:t>
      </w:r>
      <w:r w:rsidR="00F02A1C" w:rsidRPr="0041737D">
        <w:rPr>
          <w:rFonts w:ascii="Times New Roman" w:hAnsi="Times New Roman" w:cs="Times New Roman"/>
          <w:sz w:val="24"/>
          <w:szCs w:val="24"/>
        </w:rPr>
        <w:t xml:space="preserve"> request that Berenice </w:t>
      </w:r>
      <w:r w:rsidR="00A0082D" w:rsidRPr="0041737D">
        <w:rPr>
          <w:rFonts w:ascii="Times New Roman" w:hAnsi="Times New Roman" w:cs="Times New Roman"/>
          <w:sz w:val="24"/>
          <w:szCs w:val="24"/>
        </w:rPr>
        <w:t xml:space="preserve">sends naval aid to </w:t>
      </w:r>
      <w:proofErr w:type="spellStart"/>
      <w:r w:rsidR="00A0082D" w:rsidRPr="0041737D">
        <w:rPr>
          <w:rFonts w:ascii="Times New Roman" w:hAnsi="Times New Roman" w:cs="Times New Roman"/>
          <w:sz w:val="24"/>
          <w:szCs w:val="24"/>
        </w:rPr>
        <w:t>Lampaxis</w:t>
      </w:r>
      <w:proofErr w:type="spellEnd"/>
      <w:r w:rsidR="00A0082D" w:rsidRPr="0041737D">
        <w:rPr>
          <w:rFonts w:ascii="Times New Roman" w:hAnsi="Times New Roman" w:cs="Times New Roman"/>
          <w:sz w:val="24"/>
          <w:szCs w:val="24"/>
        </w:rPr>
        <w:t xml:space="preserve"> to help fight against Macedon.</w:t>
      </w:r>
      <w:r w:rsidR="00DC4DB5" w:rsidRPr="0041737D">
        <w:rPr>
          <w:rFonts w:ascii="Times New Roman" w:hAnsi="Times New Roman" w:cs="Times New Roman"/>
          <w:sz w:val="24"/>
          <w:szCs w:val="24"/>
        </w:rPr>
        <w:t xml:space="preserve"> Berenice sends aid to </w:t>
      </w:r>
      <w:proofErr w:type="spellStart"/>
      <w:r w:rsidR="00DC4DB5" w:rsidRPr="0041737D">
        <w:rPr>
          <w:rFonts w:ascii="Times New Roman" w:hAnsi="Times New Roman" w:cs="Times New Roman"/>
          <w:sz w:val="24"/>
          <w:szCs w:val="24"/>
        </w:rPr>
        <w:t>Lampaxis</w:t>
      </w:r>
      <w:proofErr w:type="spellEnd"/>
      <w:r w:rsidR="00DC4DB5" w:rsidRPr="0041737D">
        <w:rPr>
          <w:rFonts w:ascii="Times New Roman" w:hAnsi="Times New Roman" w:cs="Times New Roman"/>
          <w:sz w:val="24"/>
          <w:szCs w:val="24"/>
        </w:rPr>
        <w:t>.</w:t>
      </w:r>
    </w:p>
    <w:p w14:paraId="075AB74B" w14:textId="051413DD" w:rsidR="007727A3" w:rsidRPr="0041737D" w:rsidRDefault="001170EE"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Apollonia is sent as an emissary to Macedon with a Peace Treaty (The Treaty of </w:t>
      </w:r>
      <w:proofErr w:type="spellStart"/>
      <w:r w:rsidRPr="0041737D">
        <w:rPr>
          <w:rFonts w:ascii="Times New Roman" w:hAnsi="Times New Roman" w:cs="Times New Roman"/>
          <w:sz w:val="24"/>
          <w:szCs w:val="24"/>
        </w:rPr>
        <w:t>Lampaxis</w:t>
      </w:r>
      <w:proofErr w:type="spellEnd"/>
      <w:r w:rsidRPr="0041737D">
        <w:rPr>
          <w:rFonts w:ascii="Times New Roman" w:hAnsi="Times New Roman" w:cs="Times New Roman"/>
          <w:sz w:val="24"/>
          <w:szCs w:val="24"/>
        </w:rPr>
        <w:t>)</w:t>
      </w:r>
      <w:r w:rsidR="00FE1CF4" w:rsidRPr="0041737D">
        <w:rPr>
          <w:rFonts w:ascii="Times New Roman" w:hAnsi="Times New Roman" w:cs="Times New Roman"/>
          <w:sz w:val="24"/>
          <w:szCs w:val="24"/>
        </w:rPr>
        <w:t xml:space="preserve"> detailing that the Macedonians and the Kingdom of Pergamon have a </w:t>
      </w:r>
      <w:r w:rsidR="005B093B" w:rsidRPr="0041737D">
        <w:rPr>
          <w:rFonts w:ascii="Times New Roman" w:hAnsi="Times New Roman" w:cs="Times New Roman"/>
          <w:sz w:val="24"/>
          <w:szCs w:val="24"/>
        </w:rPr>
        <w:t>non-</w:t>
      </w:r>
      <w:r w:rsidR="00E50DF7" w:rsidRPr="0041737D">
        <w:rPr>
          <w:rFonts w:ascii="Times New Roman" w:hAnsi="Times New Roman" w:cs="Times New Roman"/>
          <w:sz w:val="24"/>
          <w:szCs w:val="24"/>
        </w:rPr>
        <w:t>aggression pact.</w:t>
      </w:r>
    </w:p>
    <w:p w14:paraId="2BE3185C" w14:textId="42DBE0D7" w:rsidR="00E50DF7" w:rsidRPr="0041737D" w:rsidRDefault="00D7081C" w:rsidP="00BA07AC">
      <w:pPr>
        <w:pStyle w:val="ListParagraph"/>
        <w:numPr>
          <w:ilvl w:val="0"/>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21</w:t>
      </w:r>
      <w:r w:rsidR="00EA40F8" w:rsidRPr="0041737D">
        <w:rPr>
          <w:rFonts w:ascii="Times New Roman" w:hAnsi="Times New Roman" w:cs="Times New Roman"/>
          <w:sz w:val="24"/>
          <w:szCs w:val="24"/>
        </w:rPr>
        <w:t>8</w:t>
      </w:r>
      <w:r w:rsidRPr="0041737D">
        <w:rPr>
          <w:rFonts w:ascii="Times New Roman" w:hAnsi="Times New Roman" w:cs="Times New Roman"/>
          <w:sz w:val="24"/>
          <w:szCs w:val="24"/>
        </w:rPr>
        <w:t>BCE:</w:t>
      </w:r>
    </w:p>
    <w:p w14:paraId="6ED42EFC" w14:textId="21709DE4" w:rsidR="00D7081C" w:rsidRPr="0041737D" w:rsidRDefault="00EA40F8"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A</w:t>
      </w:r>
      <w:r w:rsidR="00A06504" w:rsidRPr="0041737D">
        <w:rPr>
          <w:rFonts w:ascii="Times New Roman" w:hAnsi="Times New Roman" w:cs="Times New Roman"/>
          <w:sz w:val="24"/>
          <w:szCs w:val="24"/>
        </w:rPr>
        <w:t xml:space="preserve">rtemisia </w:t>
      </w:r>
      <w:r w:rsidR="00516A5F" w:rsidRPr="0041737D">
        <w:rPr>
          <w:rFonts w:ascii="Times New Roman" w:hAnsi="Times New Roman" w:cs="Times New Roman"/>
          <w:sz w:val="24"/>
          <w:szCs w:val="24"/>
        </w:rPr>
        <w:t>is a</w:t>
      </w:r>
      <w:r w:rsidRPr="0041737D">
        <w:rPr>
          <w:rFonts w:ascii="Times New Roman" w:hAnsi="Times New Roman" w:cs="Times New Roman"/>
          <w:sz w:val="24"/>
          <w:szCs w:val="24"/>
        </w:rPr>
        <w:t>pproached by the Seleucid and Ptolemaic Kings</w:t>
      </w:r>
      <w:r w:rsidR="009C1BEB" w:rsidRPr="0041737D">
        <w:rPr>
          <w:rFonts w:ascii="Times New Roman" w:hAnsi="Times New Roman" w:cs="Times New Roman"/>
          <w:sz w:val="24"/>
          <w:szCs w:val="24"/>
        </w:rPr>
        <w:t>,</w:t>
      </w:r>
      <w:r w:rsidRPr="0041737D">
        <w:rPr>
          <w:rFonts w:ascii="Times New Roman" w:hAnsi="Times New Roman" w:cs="Times New Roman"/>
          <w:sz w:val="24"/>
          <w:szCs w:val="24"/>
        </w:rPr>
        <w:t xml:space="preserve"> who have become a joint empire through marriage</w:t>
      </w:r>
      <w:r w:rsidR="009C1BEB" w:rsidRPr="0041737D">
        <w:rPr>
          <w:rFonts w:ascii="Times New Roman" w:hAnsi="Times New Roman" w:cs="Times New Roman"/>
          <w:sz w:val="24"/>
          <w:szCs w:val="24"/>
        </w:rPr>
        <w:t>, requesting that she betrays the Kingdom of Pergamon with the promise of becoming queen.</w:t>
      </w:r>
    </w:p>
    <w:p w14:paraId="4757D9C8" w14:textId="187F0ED9" w:rsidR="009C1BEB" w:rsidRPr="0041737D" w:rsidRDefault="00516A5F"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Artemisia s</w:t>
      </w:r>
      <w:r w:rsidR="009C1BEB" w:rsidRPr="0041737D">
        <w:rPr>
          <w:rFonts w:ascii="Times New Roman" w:hAnsi="Times New Roman" w:cs="Times New Roman"/>
          <w:sz w:val="24"/>
          <w:szCs w:val="24"/>
        </w:rPr>
        <w:t>e</w:t>
      </w:r>
      <w:r w:rsidRPr="0041737D">
        <w:rPr>
          <w:rFonts w:ascii="Times New Roman" w:hAnsi="Times New Roman" w:cs="Times New Roman"/>
          <w:sz w:val="24"/>
          <w:szCs w:val="24"/>
        </w:rPr>
        <w:t>nds</w:t>
      </w:r>
      <w:r w:rsidR="007E042B" w:rsidRPr="0041737D">
        <w:rPr>
          <w:rFonts w:ascii="Times New Roman" w:hAnsi="Times New Roman" w:cs="Times New Roman"/>
          <w:sz w:val="24"/>
          <w:szCs w:val="24"/>
        </w:rPr>
        <w:t xml:space="preserve"> </w:t>
      </w:r>
      <w:r w:rsidR="006B5331" w:rsidRPr="0041737D">
        <w:rPr>
          <w:rFonts w:ascii="Times New Roman" w:hAnsi="Times New Roman" w:cs="Times New Roman"/>
          <w:sz w:val="24"/>
          <w:szCs w:val="24"/>
        </w:rPr>
        <w:t>a letter to Attalus I, who is at war in Bithynia</w:t>
      </w:r>
      <w:r w:rsidR="00AE6B74" w:rsidRPr="0041737D">
        <w:rPr>
          <w:rFonts w:ascii="Times New Roman" w:hAnsi="Times New Roman" w:cs="Times New Roman"/>
          <w:sz w:val="24"/>
          <w:szCs w:val="24"/>
        </w:rPr>
        <w:t>, d</w:t>
      </w:r>
      <w:r w:rsidRPr="0041737D">
        <w:rPr>
          <w:rFonts w:ascii="Times New Roman" w:hAnsi="Times New Roman" w:cs="Times New Roman"/>
          <w:sz w:val="24"/>
          <w:szCs w:val="24"/>
        </w:rPr>
        <w:t>e</w:t>
      </w:r>
      <w:r w:rsidR="00AE6B74" w:rsidRPr="0041737D">
        <w:rPr>
          <w:rFonts w:ascii="Times New Roman" w:hAnsi="Times New Roman" w:cs="Times New Roman"/>
          <w:sz w:val="24"/>
          <w:szCs w:val="24"/>
        </w:rPr>
        <w:t>tailing the</w:t>
      </w:r>
      <w:r w:rsidR="003677AF" w:rsidRPr="0041737D">
        <w:rPr>
          <w:rFonts w:ascii="Times New Roman" w:hAnsi="Times New Roman" w:cs="Times New Roman"/>
          <w:sz w:val="24"/>
          <w:szCs w:val="24"/>
        </w:rPr>
        <w:t xml:space="preserve"> </w:t>
      </w:r>
      <w:r w:rsidR="00C257AD" w:rsidRPr="0041737D">
        <w:rPr>
          <w:rFonts w:ascii="Times New Roman" w:hAnsi="Times New Roman" w:cs="Times New Roman"/>
          <w:sz w:val="24"/>
          <w:szCs w:val="24"/>
        </w:rPr>
        <w:t>letter sent by the joint kings. The reply received from Attalus I</w:t>
      </w:r>
      <w:r w:rsidR="00E653EB" w:rsidRPr="0041737D">
        <w:rPr>
          <w:rFonts w:ascii="Times New Roman" w:hAnsi="Times New Roman" w:cs="Times New Roman"/>
          <w:sz w:val="24"/>
          <w:szCs w:val="24"/>
        </w:rPr>
        <w:t xml:space="preserve"> suggests divorcing his son and marrying him to </w:t>
      </w:r>
      <w:r w:rsidR="00931509" w:rsidRPr="0041737D">
        <w:rPr>
          <w:rFonts w:ascii="Times New Roman" w:hAnsi="Times New Roman" w:cs="Times New Roman"/>
          <w:sz w:val="24"/>
          <w:szCs w:val="24"/>
        </w:rPr>
        <w:t xml:space="preserve">take the Pergamene throne, ensuring that there is no </w:t>
      </w:r>
      <w:r w:rsidR="0024549D" w:rsidRPr="0041737D">
        <w:rPr>
          <w:rFonts w:ascii="Times New Roman" w:hAnsi="Times New Roman" w:cs="Times New Roman"/>
          <w:sz w:val="24"/>
          <w:szCs w:val="24"/>
        </w:rPr>
        <w:t xml:space="preserve">way for the joint kings to </w:t>
      </w:r>
      <w:r w:rsidR="00BE5A73" w:rsidRPr="0041737D">
        <w:rPr>
          <w:rFonts w:ascii="Times New Roman" w:hAnsi="Times New Roman" w:cs="Times New Roman"/>
          <w:sz w:val="24"/>
          <w:szCs w:val="24"/>
        </w:rPr>
        <w:t>have any le</w:t>
      </w:r>
      <w:r w:rsidR="001C43D4" w:rsidRPr="0041737D">
        <w:rPr>
          <w:rFonts w:ascii="Times New Roman" w:hAnsi="Times New Roman" w:cs="Times New Roman"/>
          <w:sz w:val="24"/>
          <w:szCs w:val="24"/>
        </w:rPr>
        <w:t>verage over the kingdom</w:t>
      </w:r>
    </w:p>
    <w:p w14:paraId="21DE8E1E" w14:textId="6C9A2A24" w:rsidR="009C1BEB" w:rsidRPr="0041737D" w:rsidRDefault="009C1BEB" w:rsidP="00BA07AC">
      <w:pPr>
        <w:pStyle w:val="ListParagraph"/>
        <w:numPr>
          <w:ilvl w:val="0"/>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217BCE</w:t>
      </w:r>
      <w:r w:rsidR="001C43D4" w:rsidRPr="0041737D">
        <w:rPr>
          <w:rFonts w:ascii="Times New Roman" w:hAnsi="Times New Roman" w:cs="Times New Roman"/>
          <w:sz w:val="24"/>
          <w:szCs w:val="24"/>
        </w:rPr>
        <w:t>:</w:t>
      </w:r>
    </w:p>
    <w:p w14:paraId="00FFBCA4" w14:textId="2D39F83C" w:rsidR="00246F1D" w:rsidRPr="0041737D" w:rsidRDefault="004E0D5A"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Artemisia is married to Attalus I in proxy and is crowned Queen of Pergamon. </w:t>
      </w:r>
      <w:r w:rsidR="00A401AA" w:rsidRPr="0041737D">
        <w:rPr>
          <w:rFonts w:ascii="Times New Roman" w:hAnsi="Times New Roman" w:cs="Times New Roman"/>
          <w:sz w:val="24"/>
          <w:szCs w:val="24"/>
        </w:rPr>
        <w:t xml:space="preserve">As with many ancient ceremonies, coronations are </w:t>
      </w:r>
      <w:r w:rsidR="000A3E9A" w:rsidRPr="0041737D">
        <w:rPr>
          <w:rFonts w:ascii="Times New Roman" w:hAnsi="Times New Roman" w:cs="Times New Roman"/>
          <w:sz w:val="24"/>
          <w:szCs w:val="24"/>
        </w:rPr>
        <w:t>often</w:t>
      </w:r>
      <w:r w:rsidR="008F63DF" w:rsidRPr="0041737D">
        <w:rPr>
          <w:rFonts w:ascii="Times New Roman" w:hAnsi="Times New Roman" w:cs="Times New Roman"/>
          <w:sz w:val="24"/>
          <w:szCs w:val="24"/>
        </w:rPr>
        <w:t xml:space="preserve"> </w:t>
      </w:r>
      <w:r w:rsidR="009176DC" w:rsidRPr="0041737D">
        <w:rPr>
          <w:rFonts w:ascii="Times New Roman" w:hAnsi="Times New Roman" w:cs="Times New Roman"/>
          <w:sz w:val="24"/>
          <w:szCs w:val="24"/>
        </w:rPr>
        <w:t>secretive,</w:t>
      </w:r>
      <w:r w:rsidR="008F63DF" w:rsidRPr="0041737D">
        <w:rPr>
          <w:rFonts w:ascii="Times New Roman" w:hAnsi="Times New Roman" w:cs="Times New Roman"/>
          <w:sz w:val="24"/>
          <w:szCs w:val="24"/>
        </w:rPr>
        <w:t xml:space="preserve"> </w:t>
      </w:r>
      <w:r w:rsidR="009176DC" w:rsidRPr="0041737D">
        <w:rPr>
          <w:rFonts w:ascii="Times New Roman" w:hAnsi="Times New Roman" w:cs="Times New Roman"/>
          <w:sz w:val="24"/>
          <w:szCs w:val="24"/>
        </w:rPr>
        <w:t xml:space="preserve">so we do not know much about </w:t>
      </w:r>
      <w:r w:rsidR="0074184B" w:rsidRPr="0041737D">
        <w:rPr>
          <w:rFonts w:ascii="Times New Roman" w:hAnsi="Times New Roman" w:cs="Times New Roman"/>
          <w:sz w:val="24"/>
          <w:szCs w:val="24"/>
        </w:rPr>
        <w:t>them</w:t>
      </w:r>
      <w:r w:rsidR="009176DC" w:rsidRPr="0041737D">
        <w:rPr>
          <w:rFonts w:ascii="Times New Roman" w:hAnsi="Times New Roman" w:cs="Times New Roman"/>
          <w:sz w:val="24"/>
          <w:szCs w:val="24"/>
        </w:rPr>
        <w:t>. It is known, however, that there would be libations to the gods, prayers and games.</w:t>
      </w:r>
      <w:r w:rsidR="009176DC" w:rsidRPr="0041737D">
        <w:rPr>
          <w:rStyle w:val="FootnoteReference"/>
          <w:rFonts w:ascii="Times New Roman" w:hAnsi="Times New Roman" w:cs="Times New Roman"/>
          <w:sz w:val="24"/>
          <w:szCs w:val="24"/>
        </w:rPr>
        <w:footnoteReference w:id="37"/>
      </w:r>
      <w:r w:rsidR="00C14D8E" w:rsidRPr="0041737D">
        <w:rPr>
          <w:rFonts w:ascii="Times New Roman" w:hAnsi="Times New Roman" w:cs="Times New Roman"/>
          <w:sz w:val="24"/>
          <w:szCs w:val="24"/>
        </w:rPr>
        <w:t xml:space="preserve"> The outcome of this action is </w:t>
      </w:r>
      <w:r w:rsidR="00C14D8E" w:rsidRPr="0041737D">
        <w:rPr>
          <w:rFonts w:ascii="Times New Roman" w:hAnsi="Times New Roman" w:cs="Times New Roman"/>
          <w:sz w:val="24"/>
          <w:szCs w:val="24"/>
        </w:rPr>
        <w:lastRenderedPageBreak/>
        <w:t>that Art</w:t>
      </w:r>
      <w:r w:rsidR="00D625A3" w:rsidRPr="0041737D">
        <w:rPr>
          <w:rFonts w:ascii="Times New Roman" w:hAnsi="Times New Roman" w:cs="Times New Roman"/>
          <w:sz w:val="24"/>
          <w:szCs w:val="24"/>
        </w:rPr>
        <w:t xml:space="preserve">emisia </w:t>
      </w:r>
      <w:r w:rsidR="007E30AE" w:rsidRPr="0041737D">
        <w:rPr>
          <w:rFonts w:ascii="Times New Roman" w:hAnsi="Times New Roman" w:cs="Times New Roman"/>
          <w:sz w:val="24"/>
          <w:szCs w:val="24"/>
        </w:rPr>
        <w:t>is give</w:t>
      </w:r>
      <w:r w:rsidR="00F7269E" w:rsidRPr="0041737D">
        <w:rPr>
          <w:rFonts w:ascii="Times New Roman" w:hAnsi="Times New Roman" w:cs="Times New Roman"/>
          <w:sz w:val="24"/>
          <w:szCs w:val="24"/>
        </w:rPr>
        <w:t>n power over the court and the political arrangements including marriage</w:t>
      </w:r>
      <w:r w:rsidR="007C0194" w:rsidRPr="0041737D">
        <w:rPr>
          <w:rFonts w:ascii="Times New Roman" w:hAnsi="Times New Roman" w:cs="Times New Roman"/>
          <w:sz w:val="24"/>
          <w:szCs w:val="24"/>
        </w:rPr>
        <w:t xml:space="preserve">, adoption and the writing of treaties. </w:t>
      </w:r>
      <w:r w:rsidR="00450B1E" w:rsidRPr="0041737D">
        <w:rPr>
          <w:rFonts w:ascii="Times New Roman" w:hAnsi="Times New Roman" w:cs="Times New Roman"/>
          <w:sz w:val="24"/>
          <w:szCs w:val="24"/>
        </w:rPr>
        <w:t>The historical precedent for women taking over the running of the court comes from leaders including Ada of Caria, Artemisia I &amp; II of Caria and Laodice.</w:t>
      </w:r>
      <w:r w:rsidR="00450B1E" w:rsidRPr="0041737D">
        <w:rPr>
          <w:rStyle w:val="FootnoteReference"/>
          <w:rFonts w:ascii="Times New Roman" w:hAnsi="Times New Roman" w:cs="Times New Roman"/>
          <w:sz w:val="24"/>
          <w:szCs w:val="24"/>
        </w:rPr>
        <w:footnoteReference w:id="38"/>
      </w:r>
    </w:p>
    <w:p w14:paraId="0133D71C" w14:textId="170EC837" w:rsidR="009176DC" w:rsidRPr="0041737D" w:rsidRDefault="00890A20"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Apollonia asks for aid</w:t>
      </w:r>
      <w:r w:rsidR="00482CCF" w:rsidRPr="0041737D">
        <w:rPr>
          <w:rFonts w:ascii="Times New Roman" w:hAnsi="Times New Roman" w:cs="Times New Roman"/>
          <w:sz w:val="24"/>
          <w:szCs w:val="24"/>
        </w:rPr>
        <w:t xml:space="preserve"> from Artemisia</w:t>
      </w:r>
      <w:r w:rsidRPr="0041737D">
        <w:rPr>
          <w:rFonts w:ascii="Times New Roman" w:hAnsi="Times New Roman" w:cs="Times New Roman"/>
          <w:sz w:val="24"/>
          <w:szCs w:val="24"/>
        </w:rPr>
        <w:t xml:space="preserve"> in rescuing her father </w:t>
      </w:r>
      <w:r w:rsidR="00FE4604" w:rsidRPr="0041737D">
        <w:rPr>
          <w:rFonts w:ascii="Times New Roman" w:hAnsi="Times New Roman" w:cs="Times New Roman"/>
          <w:sz w:val="24"/>
          <w:szCs w:val="24"/>
        </w:rPr>
        <w:t>after hearing</w:t>
      </w:r>
      <w:r w:rsidRPr="0041737D">
        <w:rPr>
          <w:rFonts w:ascii="Times New Roman" w:hAnsi="Times New Roman" w:cs="Times New Roman"/>
          <w:sz w:val="24"/>
          <w:szCs w:val="24"/>
        </w:rPr>
        <w:t xml:space="preserve"> rumours that he is being held captive by the Ptolemaic military commander and former Cilician commander, Thraseus</w:t>
      </w:r>
      <w:r w:rsidR="00482CCF" w:rsidRPr="0041737D">
        <w:rPr>
          <w:rFonts w:ascii="Times New Roman" w:hAnsi="Times New Roman" w:cs="Times New Roman"/>
          <w:sz w:val="24"/>
          <w:szCs w:val="24"/>
        </w:rPr>
        <w:t xml:space="preserve">. Artemisia agrees to use her own money </w:t>
      </w:r>
      <w:r w:rsidR="004B5DF8" w:rsidRPr="0041737D">
        <w:rPr>
          <w:rFonts w:ascii="Times New Roman" w:hAnsi="Times New Roman" w:cs="Times New Roman"/>
          <w:sz w:val="24"/>
          <w:szCs w:val="24"/>
        </w:rPr>
        <w:t>to ensure that it would be harder to trace.</w:t>
      </w:r>
      <w:r w:rsidR="00E22028" w:rsidRPr="0041737D">
        <w:rPr>
          <w:rFonts w:ascii="Times New Roman" w:hAnsi="Times New Roman" w:cs="Times New Roman"/>
          <w:sz w:val="24"/>
          <w:szCs w:val="24"/>
        </w:rPr>
        <w:t xml:space="preserve"> This assassination is based </w:t>
      </w:r>
      <w:r w:rsidR="00FE4604" w:rsidRPr="0041737D">
        <w:rPr>
          <w:rFonts w:ascii="Times New Roman" w:hAnsi="Times New Roman" w:cs="Times New Roman"/>
          <w:sz w:val="24"/>
          <w:szCs w:val="24"/>
        </w:rPr>
        <w:t xml:space="preserve">on that </w:t>
      </w:r>
      <w:r w:rsidR="00E22028" w:rsidRPr="0041737D">
        <w:rPr>
          <w:rFonts w:ascii="Times New Roman" w:hAnsi="Times New Roman" w:cs="Times New Roman"/>
          <w:sz w:val="24"/>
          <w:szCs w:val="24"/>
        </w:rPr>
        <w:t xml:space="preserve">of Alcibiades </w:t>
      </w:r>
    </w:p>
    <w:p w14:paraId="08272216" w14:textId="0C2E6664" w:rsidR="00553E45" w:rsidRPr="0041737D" w:rsidRDefault="00A91840"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Artemisia formally adopts Apollonia</w:t>
      </w:r>
      <w:r w:rsidR="00903BE5" w:rsidRPr="0041737D">
        <w:rPr>
          <w:rFonts w:ascii="Times New Roman" w:hAnsi="Times New Roman" w:cs="Times New Roman"/>
          <w:sz w:val="24"/>
          <w:szCs w:val="24"/>
        </w:rPr>
        <w:t xml:space="preserve"> </w:t>
      </w:r>
      <w:r w:rsidR="006E3728" w:rsidRPr="0041737D">
        <w:rPr>
          <w:rFonts w:ascii="Times New Roman" w:hAnsi="Times New Roman" w:cs="Times New Roman"/>
          <w:sz w:val="24"/>
          <w:szCs w:val="24"/>
        </w:rPr>
        <w:t xml:space="preserve">in the hope of using her to forge new political alliances. </w:t>
      </w:r>
      <w:r w:rsidR="002B59DC" w:rsidRPr="0041737D">
        <w:rPr>
          <w:rFonts w:ascii="Times New Roman" w:hAnsi="Times New Roman" w:cs="Times New Roman"/>
          <w:sz w:val="24"/>
          <w:szCs w:val="24"/>
        </w:rPr>
        <w:t xml:space="preserve">Evidence for adult adoption includes Ada of Caria adopting Alexander the Great for the </w:t>
      </w:r>
      <w:r w:rsidR="00161C00" w:rsidRPr="0041737D">
        <w:rPr>
          <w:rFonts w:ascii="Times New Roman" w:hAnsi="Times New Roman" w:cs="Times New Roman"/>
          <w:sz w:val="24"/>
          <w:szCs w:val="24"/>
        </w:rPr>
        <w:t>reason of</w:t>
      </w:r>
      <w:r w:rsidR="008F01BC" w:rsidRPr="0041737D">
        <w:rPr>
          <w:rFonts w:ascii="Times New Roman" w:hAnsi="Times New Roman" w:cs="Times New Roman"/>
          <w:sz w:val="24"/>
          <w:szCs w:val="24"/>
        </w:rPr>
        <w:t xml:space="preserve"> political unity.</w:t>
      </w:r>
      <w:r w:rsidR="00490CCF">
        <w:rPr>
          <w:rStyle w:val="FootnoteReference"/>
          <w:rFonts w:ascii="Times New Roman" w:hAnsi="Times New Roman" w:cs="Times New Roman"/>
          <w:sz w:val="24"/>
          <w:szCs w:val="24"/>
        </w:rPr>
        <w:footnoteReference w:id="39"/>
      </w:r>
      <w:r w:rsidR="008F01BC" w:rsidRPr="0041737D">
        <w:rPr>
          <w:rFonts w:ascii="Times New Roman" w:hAnsi="Times New Roman" w:cs="Times New Roman"/>
          <w:sz w:val="24"/>
          <w:szCs w:val="24"/>
        </w:rPr>
        <w:t xml:space="preserve"> After his adoption, Alexander ensured that Ada was given the land of Caria to rule over</w:t>
      </w:r>
      <w:r w:rsidR="005F634F" w:rsidRPr="0041737D">
        <w:rPr>
          <w:rFonts w:ascii="Times New Roman" w:hAnsi="Times New Roman" w:cs="Times New Roman"/>
          <w:sz w:val="24"/>
          <w:szCs w:val="24"/>
        </w:rPr>
        <w:t>,</w:t>
      </w:r>
      <w:r w:rsidR="008F01BC" w:rsidRPr="0041737D">
        <w:rPr>
          <w:rFonts w:ascii="Times New Roman" w:hAnsi="Times New Roman" w:cs="Times New Roman"/>
          <w:sz w:val="24"/>
          <w:szCs w:val="24"/>
        </w:rPr>
        <w:t xml:space="preserve"> due to her </w:t>
      </w:r>
      <w:r w:rsidR="00B064A9" w:rsidRPr="0041737D">
        <w:rPr>
          <w:rFonts w:ascii="Times New Roman" w:hAnsi="Times New Roman" w:cs="Times New Roman"/>
          <w:sz w:val="24"/>
          <w:szCs w:val="24"/>
        </w:rPr>
        <w:t>immense naval prowess and political ability.</w:t>
      </w:r>
      <w:r w:rsidR="00B064A9" w:rsidRPr="0041737D">
        <w:rPr>
          <w:rStyle w:val="FootnoteReference"/>
          <w:rFonts w:ascii="Times New Roman" w:hAnsi="Times New Roman" w:cs="Times New Roman"/>
          <w:sz w:val="24"/>
          <w:szCs w:val="24"/>
        </w:rPr>
        <w:footnoteReference w:id="40"/>
      </w:r>
    </w:p>
    <w:p w14:paraId="4FFAF2DD" w14:textId="7AC12DE8" w:rsidR="00B064A9" w:rsidRPr="0041737D" w:rsidRDefault="00BE045E" w:rsidP="00BA07AC">
      <w:pPr>
        <w:pStyle w:val="ListParagraph"/>
        <w:numPr>
          <w:ilvl w:val="1"/>
          <w:numId w:val="5"/>
        </w:numPr>
        <w:spacing w:line="360" w:lineRule="auto"/>
        <w:rPr>
          <w:rFonts w:ascii="Times New Roman" w:hAnsi="Times New Roman" w:cs="Times New Roman"/>
          <w:sz w:val="28"/>
          <w:szCs w:val="24"/>
        </w:rPr>
      </w:pPr>
      <w:r w:rsidRPr="0041737D">
        <w:rPr>
          <w:rFonts w:ascii="Times New Roman" w:hAnsi="Times New Roman" w:cs="Times New Roman"/>
          <w:sz w:val="24"/>
          <w:szCs w:val="24"/>
        </w:rPr>
        <w:t xml:space="preserve">Artemisia </w:t>
      </w:r>
      <w:r w:rsidR="00F926C3" w:rsidRPr="0041737D">
        <w:rPr>
          <w:rFonts w:ascii="Times New Roman" w:hAnsi="Times New Roman" w:cs="Times New Roman"/>
          <w:sz w:val="24"/>
          <w:szCs w:val="24"/>
        </w:rPr>
        <w:t>has been corresponding with Berenice of Egypt about the assassination of King Ptolemy</w:t>
      </w:r>
      <w:r w:rsidR="00A5018C" w:rsidRPr="0041737D">
        <w:rPr>
          <w:rFonts w:ascii="Times New Roman" w:hAnsi="Times New Roman" w:cs="Times New Roman"/>
          <w:sz w:val="24"/>
          <w:szCs w:val="24"/>
        </w:rPr>
        <w:t xml:space="preserve"> III</w:t>
      </w:r>
      <w:r w:rsidR="00F926C3" w:rsidRPr="0041737D">
        <w:rPr>
          <w:rFonts w:ascii="Times New Roman" w:hAnsi="Times New Roman" w:cs="Times New Roman"/>
          <w:sz w:val="24"/>
          <w:szCs w:val="24"/>
        </w:rPr>
        <w:t xml:space="preserve"> to place the adopted baby on the Egyptian throne</w:t>
      </w:r>
      <w:r w:rsidR="008170E5" w:rsidRPr="0041737D">
        <w:rPr>
          <w:rFonts w:ascii="Times New Roman" w:hAnsi="Times New Roman" w:cs="Times New Roman"/>
          <w:sz w:val="24"/>
          <w:szCs w:val="24"/>
        </w:rPr>
        <w:t xml:space="preserve">. </w:t>
      </w:r>
      <w:r w:rsidR="003643A7" w:rsidRPr="0041737D">
        <w:rPr>
          <w:rFonts w:ascii="Times New Roman" w:hAnsi="Times New Roman" w:cs="Times New Roman"/>
          <w:sz w:val="24"/>
          <w:szCs w:val="24"/>
        </w:rPr>
        <w:t xml:space="preserve">The death of the king is delivered to the </w:t>
      </w:r>
      <w:r w:rsidR="00AC7CA2" w:rsidRPr="0041737D">
        <w:rPr>
          <w:rFonts w:ascii="Times New Roman" w:hAnsi="Times New Roman" w:cs="Times New Roman"/>
          <w:sz w:val="24"/>
          <w:szCs w:val="24"/>
        </w:rPr>
        <w:t xml:space="preserve">Royal Court of Pergamon via </w:t>
      </w:r>
      <w:r w:rsidR="0031234E" w:rsidRPr="0041737D">
        <w:rPr>
          <w:rFonts w:ascii="Times New Roman" w:hAnsi="Times New Roman" w:cs="Times New Roman"/>
          <w:sz w:val="24"/>
          <w:szCs w:val="24"/>
        </w:rPr>
        <w:t>messenger.</w:t>
      </w:r>
    </w:p>
    <w:p w14:paraId="75B0A3BE" w14:textId="600B2533" w:rsidR="00A21A2E" w:rsidRPr="0041737D" w:rsidRDefault="0031234E"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The </w:t>
      </w:r>
      <w:r w:rsidR="00F8012A" w:rsidRPr="0041737D">
        <w:rPr>
          <w:rFonts w:ascii="Times New Roman" w:hAnsi="Times New Roman" w:cs="Times New Roman"/>
          <w:sz w:val="24"/>
          <w:szCs w:val="24"/>
        </w:rPr>
        <w:t xml:space="preserve">news of the death ensures that Artemisia needs to </w:t>
      </w:r>
      <w:r w:rsidR="00655F2D" w:rsidRPr="0041737D">
        <w:rPr>
          <w:rFonts w:ascii="Times New Roman" w:hAnsi="Times New Roman" w:cs="Times New Roman"/>
          <w:sz w:val="24"/>
          <w:szCs w:val="24"/>
        </w:rPr>
        <w:t xml:space="preserve">travel to the Ptolemaic court for the funeral of Ptolemy III. Artemisia takes the baby prince with her to give him back to </w:t>
      </w:r>
      <w:r w:rsidR="00702A40" w:rsidRPr="0041737D">
        <w:rPr>
          <w:rFonts w:ascii="Times New Roman" w:hAnsi="Times New Roman" w:cs="Times New Roman"/>
          <w:sz w:val="24"/>
          <w:szCs w:val="24"/>
        </w:rPr>
        <w:t>Berenice, who is now the regent of Egypt as Ptolemy III’s son is too young to rule alone. This allows for Berenice to place her son on the throne over Ptolemy’s child.</w:t>
      </w:r>
      <w:r w:rsidR="006168D9" w:rsidRPr="0041737D">
        <w:rPr>
          <w:rFonts w:ascii="Times New Roman" w:hAnsi="Times New Roman" w:cs="Times New Roman"/>
          <w:sz w:val="24"/>
          <w:szCs w:val="24"/>
        </w:rPr>
        <w:t xml:space="preserve"> </w:t>
      </w:r>
    </w:p>
    <w:p w14:paraId="3052DABC" w14:textId="411EEE83" w:rsidR="006168D9" w:rsidRPr="0041737D" w:rsidRDefault="00A21A2E"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 xml:space="preserve">After having delivered Berenice’s son to her, Artemisia </w:t>
      </w:r>
      <w:r w:rsidR="00DC199D" w:rsidRPr="0041737D">
        <w:rPr>
          <w:rFonts w:ascii="Times New Roman" w:hAnsi="Times New Roman" w:cs="Times New Roman"/>
          <w:sz w:val="24"/>
          <w:szCs w:val="24"/>
        </w:rPr>
        <w:t xml:space="preserve">travels </w:t>
      </w:r>
      <w:r w:rsidRPr="0041737D">
        <w:rPr>
          <w:rFonts w:ascii="Times New Roman" w:hAnsi="Times New Roman" w:cs="Times New Roman"/>
          <w:sz w:val="24"/>
          <w:szCs w:val="24"/>
        </w:rPr>
        <w:t>back to Pergamon to write letters to the King of A</w:t>
      </w:r>
      <w:r w:rsidR="00DC199D" w:rsidRPr="0041737D">
        <w:rPr>
          <w:rFonts w:ascii="Times New Roman" w:hAnsi="Times New Roman" w:cs="Times New Roman"/>
          <w:sz w:val="24"/>
          <w:szCs w:val="24"/>
        </w:rPr>
        <w:t>r</w:t>
      </w:r>
      <w:r w:rsidRPr="0041737D">
        <w:rPr>
          <w:rFonts w:ascii="Times New Roman" w:hAnsi="Times New Roman" w:cs="Times New Roman"/>
          <w:sz w:val="24"/>
          <w:szCs w:val="24"/>
        </w:rPr>
        <w:t xml:space="preserve">menia who </w:t>
      </w:r>
      <w:r w:rsidR="00DC199D" w:rsidRPr="0041737D">
        <w:rPr>
          <w:rFonts w:ascii="Times New Roman" w:hAnsi="Times New Roman" w:cs="Times New Roman"/>
          <w:sz w:val="24"/>
          <w:szCs w:val="24"/>
        </w:rPr>
        <w:t>is</w:t>
      </w:r>
      <w:r w:rsidRPr="0041737D">
        <w:rPr>
          <w:rFonts w:ascii="Times New Roman" w:hAnsi="Times New Roman" w:cs="Times New Roman"/>
          <w:sz w:val="24"/>
          <w:szCs w:val="24"/>
        </w:rPr>
        <w:t xml:space="preserve"> looking for a wife.</w:t>
      </w:r>
      <w:r w:rsidR="0027586F" w:rsidRPr="0041737D">
        <w:rPr>
          <w:rFonts w:ascii="Times New Roman" w:hAnsi="Times New Roman" w:cs="Times New Roman"/>
          <w:sz w:val="24"/>
          <w:szCs w:val="24"/>
        </w:rPr>
        <w:t xml:space="preserve"> This is a power play based on the tenuous relationship between the Armenians and the Cilicians</w:t>
      </w:r>
      <w:r w:rsidR="008A6B8F" w:rsidRPr="0041737D">
        <w:rPr>
          <w:rFonts w:ascii="Times New Roman" w:hAnsi="Times New Roman" w:cs="Times New Roman"/>
          <w:sz w:val="24"/>
          <w:szCs w:val="24"/>
        </w:rPr>
        <w:t xml:space="preserve">, allowing </w:t>
      </w:r>
      <w:r w:rsidR="003C37F5" w:rsidRPr="0041737D">
        <w:rPr>
          <w:rFonts w:ascii="Times New Roman" w:hAnsi="Times New Roman" w:cs="Times New Roman"/>
          <w:sz w:val="24"/>
          <w:szCs w:val="24"/>
        </w:rPr>
        <w:t xml:space="preserve">for </w:t>
      </w:r>
      <w:r w:rsidR="008A6B8F" w:rsidRPr="0041737D">
        <w:rPr>
          <w:rFonts w:ascii="Times New Roman" w:hAnsi="Times New Roman" w:cs="Times New Roman"/>
          <w:sz w:val="24"/>
          <w:szCs w:val="24"/>
        </w:rPr>
        <w:t>the creation of a</w:t>
      </w:r>
      <w:r w:rsidR="003C37F5" w:rsidRPr="0041737D">
        <w:rPr>
          <w:rFonts w:ascii="Times New Roman" w:hAnsi="Times New Roman" w:cs="Times New Roman"/>
          <w:sz w:val="24"/>
          <w:szCs w:val="24"/>
        </w:rPr>
        <w:t xml:space="preserve"> stable and calm relationship between the Pergamene Court and the Armenians.</w:t>
      </w:r>
      <w:r w:rsidR="00E20B39">
        <w:rPr>
          <w:rStyle w:val="FootnoteReference"/>
          <w:rFonts w:ascii="Times New Roman" w:hAnsi="Times New Roman" w:cs="Times New Roman"/>
          <w:sz w:val="24"/>
          <w:szCs w:val="24"/>
        </w:rPr>
        <w:footnoteReference w:id="41"/>
      </w:r>
      <w:r w:rsidR="003C37F5" w:rsidRPr="0041737D">
        <w:rPr>
          <w:rFonts w:ascii="Times New Roman" w:hAnsi="Times New Roman" w:cs="Times New Roman"/>
          <w:sz w:val="24"/>
          <w:szCs w:val="24"/>
        </w:rPr>
        <w:t xml:space="preserve"> Militarily, it allows for the Perga</w:t>
      </w:r>
      <w:r w:rsidR="005330A3" w:rsidRPr="0041737D">
        <w:rPr>
          <w:rFonts w:ascii="Times New Roman" w:hAnsi="Times New Roman" w:cs="Times New Roman"/>
          <w:sz w:val="24"/>
          <w:szCs w:val="24"/>
        </w:rPr>
        <w:t xml:space="preserve">mon to extend </w:t>
      </w:r>
      <w:r w:rsidR="002C4938" w:rsidRPr="0041737D">
        <w:rPr>
          <w:rFonts w:ascii="Times New Roman" w:hAnsi="Times New Roman" w:cs="Times New Roman"/>
          <w:sz w:val="24"/>
          <w:szCs w:val="24"/>
        </w:rPr>
        <w:t xml:space="preserve">its power </w:t>
      </w:r>
      <w:r w:rsidR="00416B8E" w:rsidRPr="0041737D">
        <w:rPr>
          <w:rFonts w:ascii="Times New Roman" w:hAnsi="Times New Roman" w:cs="Times New Roman"/>
          <w:sz w:val="24"/>
          <w:szCs w:val="24"/>
        </w:rPr>
        <w:t xml:space="preserve">further East. </w:t>
      </w:r>
    </w:p>
    <w:p w14:paraId="17438758" w14:textId="30D5911F" w:rsidR="00416B8E" w:rsidRPr="0041737D" w:rsidRDefault="00416B8E" w:rsidP="00BA07AC">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lastRenderedPageBreak/>
        <w:t>Artemisia takes her adoptive daughter, Apollonia to the kingdom of Armenia, with a contingent of circa.</w:t>
      </w:r>
      <w:r w:rsidR="00A15ECB" w:rsidRPr="0041737D">
        <w:rPr>
          <w:rFonts w:ascii="Times New Roman" w:hAnsi="Times New Roman" w:cs="Times New Roman"/>
          <w:sz w:val="24"/>
          <w:szCs w:val="24"/>
        </w:rPr>
        <w:t xml:space="preserve">211 people, including servants and </w:t>
      </w:r>
      <w:r w:rsidR="004625AC" w:rsidRPr="0041737D">
        <w:rPr>
          <w:rFonts w:ascii="Times New Roman" w:hAnsi="Times New Roman" w:cs="Times New Roman"/>
          <w:sz w:val="24"/>
          <w:szCs w:val="24"/>
        </w:rPr>
        <w:t>courtiers. The brunt of the wedding cost is paid for by the Pergamene royal family, as is tradition during this period. As there is little evidence for Armenian weddings, it has been decided that the wedding will follow the Greek format.</w:t>
      </w:r>
      <w:r w:rsidR="004625AC" w:rsidRPr="0041737D">
        <w:rPr>
          <w:rStyle w:val="FootnoteReference"/>
          <w:rFonts w:ascii="Times New Roman" w:hAnsi="Times New Roman" w:cs="Times New Roman"/>
          <w:sz w:val="24"/>
          <w:szCs w:val="24"/>
        </w:rPr>
        <w:footnoteReference w:id="42"/>
      </w:r>
      <w:r w:rsidRPr="0041737D">
        <w:rPr>
          <w:rFonts w:ascii="Times New Roman" w:hAnsi="Times New Roman" w:cs="Times New Roman"/>
          <w:sz w:val="24"/>
          <w:szCs w:val="24"/>
        </w:rPr>
        <w:t xml:space="preserve"> </w:t>
      </w:r>
    </w:p>
    <w:p w14:paraId="7A69B66B" w14:textId="64271FCD" w:rsidR="00B234AF" w:rsidRPr="0041737D" w:rsidRDefault="00EC78EA" w:rsidP="00B234AF">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Whilst in Armenia, Artemisia is told by her daughter, Apollonia</w:t>
      </w:r>
      <w:r w:rsidR="00703678" w:rsidRPr="0041737D">
        <w:rPr>
          <w:rFonts w:ascii="Times New Roman" w:hAnsi="Times New Roman" w:cs="Times New Roman"/>
          <w:sz w:val="24"/>
          <w:szCs w:val="24"/>
        </w:rPr>
        <w:t>,</w:t>
      </w:r>
      <w:r w:rsidRPr="0041737D">
        <w:rPr>
          <w:rFonts w:ascii="Times New Roman" w:hAnsi="Times New Roman" w:cs="Times New Roman"/>
          <w:sz w:val="24"/>
          <w:szCs w:val="24"/>
        </w:rPr>
        <w:t xml:space="preserve"> that her new husband is planning to assassinate Artemisia and King Attalus I of Pergamon</w:t>
      </w:r>
      <w:r w:rsidR="000C5D39" w:rsidRPr="0041737D">
        <w:rPr>
          <w:rFonts w:ascii="Times New Roman" w:hAnsi="Times New Roman" w:cs="Times New Roman"/>
          <w:sz w:val="24"/>
          <w:szCs w:val="24"/>
        </w:rPr>
        <w:t xml:space="preserve"> along with their family</w:t>
      </w:r>
      <w:r w:rsidRPr="0041737D">
        <w:rPr>
          <w:rFonts w:ascii="Times New Roman" w:hAnsi="Times New Roman" w:cs="Times New Roman"/>
          <w:sz w:val="24"/>
          <w:szCs w:val="24"/>
        </w:rPr>
        <w:t xml:space="preserve">. </w:t>
      </w:r>
      <w:r w:rsidR="000C5D39" w:rsidRPr="0041737D">
        <w:rPr>
          <w:rFonts w:ascii="Times New Roman" w:hAnsi="Times New Roman" w:cs="Times New Roman"/>
          <w:sz w:val="24"/>
          <w:szCs w:val="24"/>
        </w:rPr>
        <w:t>Artemisia decides that, as her husband is on campaign and she would not be able to warn him in time, it is best to try and save the rest of her family by bar</w:t>
      </w:r>
      <w:r w:rsidR="00B234AF" w:rsidRPr="0041737D">
        <w:rPr>
          <w:rFonts w:ascii="Times New Roman" w:hAnsi="Times New Roman" w:cs="Times New Roman"/>
          <w:sz w:val="24"/>
          <w:szCs w:val="24"/>
        </w:rPr>
        <w:t>tering the throne of Pergamon for their lives.</w:t>
      </w:r>
      <w:r w:rsidR="00142261" w:rsidRPr="0041737D">
        <w:rPr>
          <w:rFonts w:ascii="Times New Roman" w:hAnsi="Times New Roman" w:cs="Times New Roman"/>
          <w:sz w:val="24"/>
          <w:szCs w:val="24"/>
        </w:rPr>
        <w:t xml:space="preserve"> Using the idea of dynastic disputes, the assassination of King Attalus I is based on that of Philip of Macedon by Olympias.</w:t>
      </w:r>
      <w:r w:rsidR="00F76CD8">
        <w:rPr>
          <w:rStyle w:val="FootnoteReference"/>
          <w:rFonts w:ascii="Times New Roman" w:hAnsi="Times New Roman" w:cs="Times New Roman"/>
          <w:sz w:val="24"/>
          <w:szCs w:val="24"/>
        </w:rPr>
        <w:footnoteReference w:id="43"/>
      </w:r>
    </w:p>
    <w:p w14:paraId="76C0BB30" w14:textId="466DDE8D" w:rsidR="00B234AF" w:rsidRPr="0041737D" w:rsidRDefault="00B234AF" w:rsidP="00B234AF">
      <w:pPr>
        <w:pStyle w:val="ListParagraph"/>
        <w:numPr>
          <w:ilvl w:val="1"/>
          <w:numId w:val="5"/>
        </w:numPr>
        <w:spacing w:line="360" w:lineRule="auto"/>
        <w:rPr>
          <w:rFonts w:ascii="Times New Roman" w:hAnsi="Times New Roman" w:cs="Times New Roman"/>
          <w:b/>
          <w:sz w:val="28"/>
          <w:szCs w:val="24"/>
        </w:rPr>
      </w:pPr>
      <w:proofErr w:type="spellStart"/>
      <w:r w:rsidRPr="0041737D">
        <w:rPr>
          <w:rFonts w:ascii="Times New Roman" w:hAnsi="Times New Roman" w:cs="Times New Roman"/>
          <w:sz w:val="24"/>
          <w:szCs w:val="24"/>
        </w:rPr>
        <w:t>Artaxias</w:t>
      </w:r>
      <w:proofErr w:type="spellEnd"/>
      <w:r w:rsidRPr="0041737D">
        <w:rPr>
          <w:rFonts w:ascii="Times New Roman" w:hAnsi="Times New Roman" w:cs="Times New Roman"/>
          <w:sz w:val="24"/>
          <w:szCs w:val="24"/>
        </w:rPr>
        <w:t xml:space="preserve"> agrees to the conditions as long as Artemisia pays for the assassin. Unfortunately for Artemisia, this act implicates her in the murder of her husband</w:t>
      </w:r>
      <w:r w:rsidR="00BD2641" w:rsidRPr="0041737D">
        <w:rPr>
          <w:rFonts w:ascii="Times New Roman" w:hAnsi="Times New Roman" w:cs="Times New Roman"/>
          <w:sz w:val="24"/>
          <w:szCs w:val="24"/>
        </w:rPr>
        <w:t xml:space="preserve"> as the assassin is caught after having killed the king.</w:t>
      </w:r>
    </w:p>
    <w:p w14:paraId="328A76DB" w14:textId="61E0F003" w:rsidR="006A510B" w:rsidRPr="00F01DCD" w:rsidRDefault="00BD2641" w:rsidP="006A510B">
      <w:pPr>
        <w:pStyle w:val="ListParagraph"/>
        <w:numPr>
          <w:ilvl w:val="1"/>
          <w:numId w:val="5"/>
        </w:numPr>
        <w:spacing w:line="360" w:lineRule="auto"/>
        <w:rPr>
          <w:rFonts w:ascii="Times New Roman" w:hAnsi="Times New Roman" w:cs="Times New Roman"/>
          <w:b/>
          <w:sz w:val="28"/>
          <w:szCs w:val="24"/>
        </w:rPr>
      </w:pPr>
      <w:r w:rsidRPr="0041737D">
        <w:rPr>
          <w:rFonts w:ascii="Times New Roman" w:hAnsi="Times New Roman" w:cs="Times New Roman"/>
          <w:sz w:val="24"/>
          <w:szCs w:val="24"/>
        </w:rPr>
        <w:t>Artemisia returns to Pergamon to collect her family to run to Ephesus to protect them in case of implication. However, it is too late</w:t>
      </w:r>
      <w:r w:rsidR="00142261" w:rsidRPr="0041737D">
        <w:rPr>
          <w:rFonts w:ascii="Times New Roman" w:hAnsi="Times New Roman" w:cs="Times New Roman"/>
          <w:sz w:val="24"/>
          <w:szCs w:val="24"/>
        </w:rPr>
        <w:t>,</w:t>
      </w:r>
      <w:r w:rsidRPr="0041737D">
        <w:rPr>
          <w:rFonts w:ascii="Times New Roman" w:hAnsi="Times New Roman" w:cs="Times New Roman"/>
          <w:sz w:val="24"/>
          <w:szCs w:val="24"/>
        </w:rPr>
        <w:t xml:space="preserve"> and she is arrested upon her arrival </w:t>
      </w:r>
      <w:r w:rsidR="0068635D" w:rsidRPr="0041737D">
        <w:rPr>
          <w:rFonts w:ascii="Times New Roman" w:hAnsi="Times New Roman" w:cs="Times New Roman"/>
          <w:sz w:val="24"/>
          <w:szCs w:val="24"/>
        </w:rPr>
        <w:t>in</w:t>
      </w:r>
      <w:r w:rsidRPr="0041737D">
        <w:rPr>
          <w:rFonts w:ascii="Times New Roman" w:hAnsi="Times New Roman" w:cs="Times New Roman"/>
          <w:sz w:val="24"/>
          <w:szCs w:val="24"/>
        </w:rPr>
        <w:t xml:space="preserve"> the city.</w:t>
      </w:r>
      <w:r w:rsidR="006A510B" w:rsidRPr="0041737D">
        <w:rPr>
          <w:rFonts w:ascii="Times New Roman" w:hAnsi="Times New Roman" w:cs="Times New Roman"/>
          <w:sz w:val="24"/>
          <w:szCs w:val="24"/>
        </w:rPr>
        <w:t xml:space="preserve"> On the orders of the new Pergamene king, Attalus II, Artemisia is publicly executed by hanging without trial.</w:t>
      </w:r>
    </w:p>
    <w:p w14:paraId="0D649655" w14:textId="70D6EF8F" w:rsidR="00F01DCD" w:rsidRDefault="00F01DCD">
      <w:pPr>
        <w:rPr>
          <w:rFonts w:ascii="Times New Roman" w:hAnsi="Times New Roman" w:cs="Times New Roman"/>
          <w:b/>
          <w:sz w:val="28"/>
          <w:szCs w:val="24"/>
        </w:rPr>
      </w:pPr>
      <w:r>
        <w:rPr>
          <w:rFonts w:ascii="Times New Roman" w:hAnsi="Times New Roman" w:cs="Times New Roman"/>
          <w:b/>
          <w:sz w:val="28"/>
          <w:szCs w:val="24"/>
        </w:rPr>
        <w:br w:type="page"/>
      </w:r>
    </w:p>
    <w:sdt>
      <w:sdtPr>
        <w:rPr>
          <w:rFonts w:asciiTheme="minorHAnsi" w:eastAsiaTheme="minorHAnsi" w:hAnsiTheme="minorHAnsi" w:cstheme="minorBidi"/>
          <w:color w:val="auto"/>
          <w:sz w:val="22"/>
          <w:szCs w:val="22"/>
          <w:lang w:val="en-GB"/>
        </w:rPr>
        <w:id w:val="938644150"/>
        <w:docPartObj>
          <w:docPartGallery w:val="Bibliographies"/>
          <w:docPartUnique/>
        </w:docPartObj>
      </w:sdtPr>
      <w:sdtEndPr/>
      <w:sdtContent>
        <w:p w14:paraId="664EEC6E" w14:textId="2DF7F186" w:rsidR="00F01DCD" w:rsidRDefault="00F01DCD">
          <w:pPr>
            <w:pStyle w:val="Heading1"/>
          </w:pPr>
          <w:r>
            <w:t>Bibliography</w:t>
          </w:r>
        </w:p>
        <w:sdt>
          <w:sdtPr>
            <w:id w:val="111145805"/>
            <w:bibliography/>
          </w:sdtPr>
          <w:sdtEndPr/>
          <w:sdtContent>
            <w:p w14:paraId="7D4235A0" w14:textId="77777777" w:rsidR="00F01DCD" w:rsidRPr="003172CD" w:rsidRDefault="00F01DCD">
              <w:pPr>
                <w:rPr>
                  <w:rFonts w:ascii="Times New Roman" w:hAnsi="Times New Roman" w:cs="Times New Roman"/>
                  <w:sz w:val="20"/>
                  <w:szCs w:val="20"/>
                </w:rPr>
              </w:pPr>
              <w:r w:rsidRPr="003172CD">
                <w:rPr>
                  <w:rFonts w:ascii="Times New Roman" w:hAnsi="Times New Roman" w:cs="Times New Roman"/>
                  <w:sz w:val="20"/>
                  <w:szCs w:val="20"/>
                </w:rPr>
                <w:t>Ancient Sources:</w:t>
              </w:r>
            </w:p>
            <w:p w14:paraId="0512749B" w14:textId="77777777" w:rsidR="007B02C6" w:rsidRPr="003172CD" w:rsidRDefault="00F738C7">
              <w:pPr>
                <w:rPr>
                  <w:rFonts w:ascii="Times New Roman" w:hAnsi="Times New Roman" w:cs="Times New Roman"/>
                  <w:sz w:val="20"/>
                  <w:szCs w:val="20"/>
                </w:rPr>
              </w:pPr>
              <w:proofErr w:type="spellStart"/>
              <w:r w:rsidRPr="003172CD">
                <w:rPr>
                  <w:rFonts w:ascii="Times New Roman" w:hAnsi="Times New Roman" w:cs="Times New Roman"/>
                  <w:sz w:val="20"/>
                  <w:szCs w:val="20"/>
                </w:rPr>
                <w:t>Romm</w:t>
              </w:r>
              <w:proofErr w:type="spellEnd"/>
              <w:r w:rsidRPr="003172CD">
                <w:rPr>
                  <w:rFonts w:ascii="Times New Roman" w:hAnsi="Times New Roman" w:cs="Times New Roman"/>
                  <w:sz w:val="20"/>
                  <w:szCs w:val="20"/>
                </w:rPr>
                <w:t>, J., 201</w:t>
              </w:r>
              <w:r w:rsidR="00235709" w:rsidRPr="003172CD">
                <w:rPr>
                  <w:rFonts w:ascii="Times New Roman" w:hAnsi="Times New Roman" w:cs="Times New Roman"/>
                  <w:sz w:val="20"/>
                  <w:szCs w:val="20"/>
                </w:rPr>
                <w:t>2</w:t>
              </w:r>
              <w:r w:rsidRPr="003172CD">
                <w:rPr>
                  <w:rFonts w:ascii="Times New Roman" w:hAnsi="Times New Roman" w:cs="Times New Roman"/>
                  <w:sz w:val="20"/>
                  <w:szCs w:val="20"/>
                </w:rPr>
                <w:t xml:space="preserve">, </w:t>
              </w:r>
              <w:r w:rsidRPr="003172CD">
                <w:rPr>
                  <w:rFonts w:ascii="Times New Roman" w:hAnsi="Times New Roman" w:cs="Times New Roman"/>
                  <w:i/>
                  <w:sz w:val="20"/>
                  <w:szCs w:val="20"/>
                </w:rPr>
                <w:t xml:space="preserve">The Landmark </w:t>
              </w:r>
              <w:proofErr w:type="spellStart"/>
              <w:r w:rsidRPr="003172CD">
                <w:rPr>
                  <w:rFonts w:ascii="Times New Roman" w:hAnsi="Times New Roman" w:cs="Times New Roman"/>
                  <w:i/>
                  <w:sz w:val="20"/>
                  <w:szCs w:val="20"/>
                </w:rPr>
                <w:t>Arrian</w:t>
              </w:r>
              <w:proofErr w:type="spellEnd"/>
              <w:r w:rsidRPr="003172CD">
                <w:rPr>
                  <w:rFonts w:ascii="Times New Roman" w:hAnsi="Times New Roman" w:cs="Times New Roman"/>
                  <w:i/>
                  <w:sz w:val="20"/>
                  <w:szCs w:val="20"/>
                </w:rPr>
                <w:t>: The Campaigns of Alexander the Great</w:t>
              </w:r>
              <w:r w:rsidR="005235F1" w:rsidRPr="003172CD">
                <w:rPr>
                  <w:rFonts w:ascii="Times New Roman" w:hAnsi="Times New Roman" w:cs="Times New Roman"/>
                  <w:sz w:val="20"/>
                  <w:szCs w:val="20"/>
                </w:rPr>
                <w:t>, Presidio Press</w:t>
              </w:r>
            </w:p>
            <w:p w14:paraId="6C38044C" w14:textId="77777777" w:rsidR="003441A8" w:rsidRPr="003172CD" w:rsidRDefault="003441A8">
              <w:pPr>
                <w:rPr>
                  <w:rFonts w:ascii="Times New Roman" w:hAnsi="Times New Roman" w:cs="Times New Roman"/>
                  <w:iCs/>
                  <w:color w:val="222222"/>
                  <w:sz w:val="20"/>
                  <w:szCs w:val="20"/>
                  <w:shd w:val="clear" w:color="auto" w:fill="FFFFFF"/>
                </w:rPr>
              </w:pPr>
              <w:r w:rsidRPr="003172CD">
                <w:rPr>
                  <w:rFonts w:ascii="Times New Roman" w:hAnsi="Times New Roman" w:cs="Times New Roman"/>
                  <w:iCs/>
                  <w:color w:val="222222"/>
                  <w:sz w:val="20"/>
                  <w:szCs w:val="20"/>
                  <w:shd w:val="clear" w:color="auto" w:fill="FFFFFF"/>
                </w:rPr>
                <w:t xml:space="preserve">Strabo, </w:t>
              </w:r>
              <w:r w:rsidRPr="003172CD">
                <w:rPr>
                  <w:rFonts w:ascii="Times New Roman" w:hAnsi="Times New Roman" w:cs="Times New Roman"/>
                  <w:i/>
                  <w:iCs/>
                  <w:color w:val="222222"/>
                  <w:sz w:val="20"/>
                  <w:szCs w:val="20"/>
                  <w:shd w:val="clear" w:color="auto" w:fill="FFFFFF"/>
                </w:rPr>
                <w:t>Geography</w:t>
              </w:r>
              <w:r w:rsidRPr="003172CD">
                <w:rPr>
                  <w:rFonts w:ascii="Times New Roman" w:hAnsi="Times New Roman" w:cs="Times New Roman"/>
                  <w:iCs/>
                  <w:color w:val="222222"/>
                  <w:sz w:val="20"/>
                  <w:szCs w:val="20"/>
                  <w:shd w:val="clear" w:color="auto" w:fill="FFFFFF"/>
                </w:rPr>
                <w:t>. Jones, L. H (trans.). 1897. Cambridge Mass: Harvard University Press.</w:t>
              </w:r>
            </w:p>
            <w:p w14:paraId="03E0B138" w14:textId="77777777" w:rsidR="00DE7074" w:rsidRPr="003172CD" w:rsidRDefault="00844D74">
              <w:pPr>
                <w:rPr>
                  <w:rFonts w:ascii="Times New Roman" w:hAnsi="Times New Roman" w:cs="Times New Roman"/>
                  <w:sz w:val="20"/>
                  <w:szCs w:val="20"/>
                </w:rPr>
              </w:pPr>
              <w:r w:rsidRPr="003172CD">
                <w:rPr>
                  <w:rFonts w:ascii="Times New Roman" w:hAnsi="Times New Roman" w:cs="Times New Roman"/>
                  <w:sz w:val="20"/>
                  <w:szCs w:val="20"/>
                </w:rPr>
                <w:t xml:space="preserve">Justinus, </w:t>
              </w:r>
              <w:r w:rsidRPr="003172CD">
                <w:rPr>
                  <w:rFonts w:ascii="Times New Roman" w:hAnsi="Times New Roman" w:cs="Times New Roman"/>
                  <w:i/>
                  <w:sz w:val="20"/>
                  <w:szCs w:val="20"/>
                </w:rPr>
                <w:t>Historia</w:t>
              </w:r>
              <w:r w:rsidRPr="003172CD">
                <w:rPr>
                  <w:rFonts w:ascii="Times New Roman" w:hAnsi="Times New Roman" w:cs="Times New Roman"/>
                  <w:sz w:val="20"/>
                  <w:szCs w:val="20"/>
                </w:rPr>
                <w:t xml:space="preserve">, </w:t>
              </w:r>
              <w:r w:rsidR="009C6662" w:rsidRPr="003172CD">
                <w:rPr>
                  <w:rFonts w:ascii="Times New Roman" w:hAnsi="Times New Roman" w:cs="Times New Roman"/>
                  <w:sz w:val="20"/>
                  <w:szCs w:val="20"/>
                </w:rPr>
                <w:t xml:space="preserve">Yardley (trans.) 1994, </w:t>
              </w:r>
              <w:r w:rsidR="00DE7074" w:rsidRPr="003172CD">
                <w:rPr>
                  <w:rFonts w:ascii="Times New Roman" w:hAnsi="Times New Roman" w:cs="Times New Roman"/>
                  <w:sz w:val="20"/>
                  <w:szCs w:val="20"/>
                </w:rPr>
                <w:t>Scholars Press</w:t>
              </w:r>
            </w:p>
            <w:p w14:paraId="7EA54E36" w14:textId="5FC5AEB2" w:rsidR="00DE7074" w:rsidRPr="003172CD" w:rsidRDefault="00DE7074">
              <w:pPr>
                <w:rPr>
                  <w:rFonts w:ascii="Times New Roman" w:hAnsi="Times New Roman" w:cs="Times New Roman"/>
                  <w:color w:val="000000"/>
                  <w:sz w:val="20"/>
                  <w:szCs w:val="20"/>
                  <w:shd w:val="clear" w:color="auto" w:fill="FFFFFF"/>
                </w:rPr>
              </w:pPr>
              <w:r w:rsidRPr="003172CD">
                <w:rPr>
                  <w:rFonts w:ascii="Times New Roman" w:hAnsi="Times New Roman" w:cs="Times New Roman"/>
                  <w:color w:val="000000"/>
                  <w:sz w:val="20"/>
                  <w:szCs w:val="20"/>
                  <w:shd w:val="clear" w:color="auto" w:fill="FFFFFF"/>
                </w:rPr>
                <w:t>Plutarch</w:t>
              </w:r>
              <w:r w:rsidR="00552C48" w:rsidRPr="003172CD">
                <w:rPr>
                  <w:rFonts w:ascii="Times New Roman" w:hAnsi="Times New Roman" w:cs="Times New Roman"/>
                  <w:color w:val="000000"/>
                  <w:sz w:val="20"/>
                  <w:szCs w:val="20"/>
                  <w:shd w:val="clear" w:color="auto" w:fill="FFFFFF"/>
                </w:rPr>
                <w:t>,</w:t>
              </w:r>
              <w:r w:rsidRPr="003172CD">
                <w:rPr>
                  <w:rFonts w:ascii="Times New Roman" w:hAnsi="Times New Roman" w:cs="Times New Roman"/>
                  <w:color w:val="000000"/>
                  <w:sz w:val="20"/>
                  <w:szCs w:val="20"/>
                  <w:shd w:val="clear" w:color="auto" w:fill="FFFFFF"/>
                </w:rPr>
                <w:t> </w:t>
              </w:r>
              <w:r w:rsidRPr="003172CD">
                <w:rPr>
                  <w:rFonts w:ascii="Times New Roman" w:hAnsi="Times New Roman" w:cs="Times New Roman"/>
                  <w:i/>
                  <w:iCs/>
                  <w:color w:val="000000"/>
                  <w:sz w:val="20"/>
                  <w:szCs w:val="20"/>
                  <w:bdr w:val="none" w:sz="0" w:space="0" w:color="auto" w:frame="1"/>
                  <w:shd w:val="clear" w:color="auto" w:fill="FFFFFF"/>
                </w:rPr>
                <w:t>Plutarch's lives / 7, Demosthenes Cicero Alexander Caesar.</w:t>
              </w:r>
              <w:r w:rsidRPr="003172CD">
                <w:rPr>
                  <w:rFonts w:ascii="Times New Roman" w:hAnsi="Times New Roman" w:cs="Times New Roman"/>
                  <w:color w:val="000000"/>
                  <w:sz w:val="20"/>
                  <w:szCs w:val="20"/>
                  <w:shd w:val="clear" w:color="auto" w:fill="FFFFFF"/>
                </w:rPr>
                <w:t> </w:t>
              </w:r>
              <w:r w:rsidR="00552C48" w:rsidRPr="003172CD">
                <w:rPr>
                  <w:rFonts w:ascii="Times New Roman" w:hAnsi="Times New Roman" w:cs="Times New Roman"/>
                  <w:color w:val="000000"/>
                  <w:sz w:val="20"/>
                  <w:szCs w:val="20"/>
                  <w:shd w:val="clear" w:color="auto" w:fill="FFFFFF"/>
                </w:rPr>
                <w:t xml:space="preserve">1971, </w:t>
              </w:r>
              <w:r w:rsidRPr="003172CD">
                <w:rPr>
                  <w:rFonts w:ascii="Times New Roman" w:hAnsi="Times New Roman" w:cs="Times New Roman"/>
                  <w:color w:val="000000"/>
                  <w:sz w:val="20"/>
                  <w:szCs w:val="20"/>
                  <w:shd w:val="clear" w:color="auto" w:fill="FFFFFF"/>
                </w:rPr>
                <w:t>Reprint of 1949., London: Heinemann.</w:t>
              </w:r>
            </w:p>
            <w:p w14:paraId="36494DDB" w14:textId="08DF7EA0" w:rsidR="006D5E66" w:rsidRPr="003172CD" w:rsidRDefault="00552C48">
              <w:pPr>
                <w:rPr>
                  <w:rFonts w:ascii="Times New Roman" w:hAnsi="Times New Roman" w:cs="Times New Roman"/>
                  <w:sz w:val="20"/>
                  <w:szCs w:val="20"/>
                </w:rPr>
              </w:pPr>
              <w:r w:rsidRPr="003172CD">
                <w:rPr>
                  <w:rFonts w:ascii="Times New Roman" w:hAnsi="Times New Roman" w:cs="Times New Roman"/>
                  <w:sz w:val="20"/>
                  <w:szCs w:val="20"/>
                </w:rPr>
                <w:t xml:space="preserve">Tacitus, </w:t>
              </w:r>
              <w:r w:rsidRPr="003172CD">
                <w:rPr>
                  <w:rFonts w:ascii="Times New Roman" w:hAnsi="Times New Roman" w:cs="Times New Roman"/>
                  <w:i/>
                  <w:sz w:val="20"/>
                  <w:szCs w:val="20"/>
                </w:rPr>
                <w:t>Annals</w:t>
              </w:r>
              <w:r w:rsidR="006D5E66" w:rsidRPr="003172CD">
                <w:rPr>
                  <w:rFonts w:ascii="Times New Roman" w:hAnsi="Times New Roman" w:cs="Times New Roman"/>
                  <w:i/>
                  <w:sz w:val="20"/>
                  <w:szCs w:val="20"/>
                </w:rPr>
                <w:t>,</w:t>
              </w:r>
              <w:r w:rsidR="006D5E66" w:rsidRPr="003172CD">
                <w:rPr>
                  <w:rFonts w:ascii="Times New Roman" w:hAnsi="Times New Roman" w:cs="Times New Roman"/>
                  <w:sz w:val="20"/>
                  <w:szCs w:val="20"/>
                </w:rPr>
                <w:t xml:space="preserve"> Woodman and Martin (trans.)</w:t>
              </w:r>
              <w:r w:rsidR="001C021E" w:rsidRPr="003172CD">
                <w:rPr>
                  <w:rFonts w:ascii="Times New Roman" w:hAnsi="Times New Roman" w:cs="Times New Roman"/>
                  <w:sz w:val="20"/>
                  <w:szCs w:val="20"/>
                </w:rPr>
                <w:t xml:space="preserve"> 1996</w:t>
              </w:r>
              <w:r w:rsidR="006D5E66" w:rsidRPr="003172CD">
                <w:rPr>
                  <w:rFonts w:ascii="Times New Roman" w:hAnsi="Times New Roman" w:cs="Times New Roman"/>
                  <w:sz w:val="20"/>
                  <w:szCs w:val="20"/>
                </w:rPr>
                <w:t>, Cambridge: Cambridge University Press</w:t>
              </w:r>
            </w:p>
            <w:p w14:paraId="00820B7C" w14:textId="2BB3412F" w:rsidR="000504D5" w:rsidRPr="003172CD" w:rsidRDefault="006D5E66">
              <w:pPr>
                <w:rPr>
                  <w:rFonts w:ascii="Times New Roman" w:hAnsi="Times New Roman" w:cs="Times New Roman"/>
                  <w:sz w:val="20"/>
                  <w:szCs w:val="20"/>
                </w:rPr>
              </w:pPr>
              <w:r w:rsidRPr="003172CD">
                <w:rPr>
                  <w:rFonts w:ascii="Times New Roman" w:hAnsi="Times New Roman" w:cs="Times New Roman"/>
                  <w:sz w:val="20"/>
                  <w:szCs w:val="20"/>
                </w:rPr>
                <w:t xml:space="preserve">Cassius </w:t>
              </w:r>
              <w:proofErr w:type="spellStart"/>
              <w:r w:rsidRPr="003172CD">
                <w:rPr>
                  <w:rFonts w:ascii="Times New Roman" w:hAnsi="Times New Roman" w:cs="Times New Roman"/>
                  <w:sz w:val="20"/>
                  <w:szCs w:val="20"/>
                </w:rPr>
                <w:t>Dio</w:t>
              </w:r>
              <w:proofErr w:type="spellEnd"/>
              <w:r w:rsidRPr="003172CD">
                <w:rPr>
                  <w:rFonts w:ascii="Times New Roman" w:hAnsi="Times New Roman" w:cs="Times New Roman"/>
                  <w:sz w:val="20"/>
                  <w:szCs w:val="20"/>
                </w:rPr>
                <w:t xml:space="preserve">, </w:t>
              </w:r>
              <w:r w:rsidRPr="003172CD">
                <w:rPr>
                  <w:rFonts w:ascii="Times New Roman" w:hAnsi="Times New Roman" w:cs="Times New Roman"/>
                  <w:i/>
                  <w:sz w:val="20"/>
                  <w:szCs w:val="20"/>
                </w:rPr>
                <w:t>Roman History</w:t>
              </w:r>
              <w:r w:rsidR="00EF553B" w:rsidRPr="003172CD">
                <w:rPr>
                  <w:rFonts w:ascii="Times New Roman" w:hAnsi="Times New Roman" w:cs="Times New Roman"/>
                  <w:sz w:val="20"/>
                  <w:szCs w:val="20"/>
                </w:rPr>
                <w:t>, Cary (trans.) 1916</w:t>
              </w:r>
              <w:r w:rsidR="000504D5" w:rsidRPr="003172CD">
                <w:rPr>
                  <w:rFonts w:ascii="Times New Roman" w:hAnsi="Times New Roman" w:cs="Times New Roman"/>
                  <w:sz w:val="20"/>
                  <w:szCs w:val="20"/>
                </w:rPr>
                <w:t>, Cambridge: Cambridge University Press</w:t>
              </w:r>
            </w:p>
            <w:p w14:paraId="770ADE0E" w14:textId="37ECA0AE" w:rsidR="001C021E" w:rsidRPr="003172CD" w:rsidRDefault="000504D5">
              <w:pPr>
                <w:rPr>
                  <w:rFonts w:ascii="Times New Roman" w:hAnsi="Times New Roman" w:cs="Times New Roman"/>
                  <w:color w:val="000000"/>
                  <w:sz w:val="20"/>
                  <w:szCs w:val="20"/>
                  <w:shd w:val="clear" w:color="auto" w:fill="FFFFFF"/>
                </w:rPr>
              </w:pPr>
              <w:r w:rsidRPr="003172CD">
                <w:rPr>
                  <w:rFonts w:ascii="Times New Roman" w:hAnsi="Times New Roman" w:cs="Times New Roman"/>
                  <w:color w:val="000000"/>
                  <w:sz w:val="20"/>
                  <w:szCs w:val="20"/>
                  <w:shd w:val="clear" w:color="auto" w:fill="FFFFFF"/>
                </w:rPr>
                <w:t>Josephus. </w:t>
              </w:r>
              <w:r w:rsidRPr="003172CD">
                <w:rPr>
                  <w:rFonts w:ascii="Times New Roman" w:hAnsi="Times New Roman" w:cs="Times New Roman"/>
                  <w:i/>
                  <w:iCs/>
                  <w:color w:val="000000"/>
                  <w:sz w:val="20"/>
                  <w:szCs w:val="20"/>
                  <w:bdr w:val="none" w:sz="0" w:space="0" w:color="auto" w:frame="1"/>
                  <w:shd w:val="clear" w:color="auto" w:fill="FFFFFF"/>
                </w:rPr>
                <w:t>Jewish antiquities</w:t>
              </w:r>
              <w:r w:rsidRPr="003172CD">
                <w:rPr>
                  <w:rFonts w:ascii="Times New Roman" w:hAnsi="Times New Roman" w:cs="Times New Roman"/>
                  <w:color w:val="000000"/>
                  <w:sz w:val="20"/>
                  <w:szCs w:val="20"/>
                  <w:shd w:val="clear" w:color="auto" w:fill="FFFFFF"/>
                </w:rPr>
                <w:t>,</w:t>
              </w:r>
              <w:r w:rsidR="001C021E" w:rsidRPr="003172CD">
                <w:rPr>
                  <w:rFonts w:ascii="Times New Roman" w:hAnsi="Times New Roman" w:cs="Times New Roman"/>
                  <w:color w:val="000000"/>
                  <w:sz w:val="20"/>
                  <w:szCs w:val="20"/>
                  <w:shd w:val="clear" w:color="auto" w:fill="FFFFFF"/>
                </w:rPr>
                <w:t xml:space="preserve"> Feldman (trans.) 1930,</w:t>
              </w:r>
              <w:r w:rsidRPr="003172CD">
                <w:rPr>
                  <w:rFonts w:ascii="Times New Roman" w:hAnsi="Times New Roman" w:cs="Times New Roman"/>
                  <w:color w:val="000000"/>
                  <w:sz w:val="20"/>
                  <w:szCs w:val="20"/>
                  <w:shd w:val="clear" w:color="auto" w:fill="FFFFFF"/>
                </w:rPr>
                <w:t xml:space="preserve"> Cambridge, MA: Harvard University Press.</w:t>
              </w:r>
            </w:p>
            <w:p w14:paraId="0BDD0A95" w14:textId="1F823380" w:rsidR="001C021E" w:rsidRPr="003172CD" w:rsidRDefault="003172CD">
              <w:pPr>
                <w:rPr>
                  <w:rFonts w:ascii="Times New Roman" w:hAnsi="Times New Roman" w:cs="Times New Roman"/>
                  <w:color w:val="000000"/>
                  <w:sz w:val="20"/>
                  <w:szCs w:val="20"/>
                  <w:shd w:val="clear" w:color="auto" w:fill="FFFFFF"/>
                </w:rPr>
              </w:pPr>
              <w:r w:rsidRPr="003172CD">
                <w:rPr>
                  <w:rFonts w:ascii="Times New Roman" w:hAnsi="Times New Roman" w:cs="Times New Roman"/>
                  <w:iCs/>
                  <w:color w:val="000000"/>
                  <w:sz w:val="20"/>
                  <w:szCs w:val="20"/>
                  <w:bdr w:val="none" w:sz="0" w:space="0" w:color="auto" w:frame="1"/>
                  <w:shd w:val="clear" w:color="auto" w:fill="FFFFFF"/>
                </w:rPr>
                <w:t xml:space="preserve">Plutarch, </w:t>
              </w:r>
              <w:r w:rsidRPr="003172CD">
                <w:rPr>
                  <w:rFonts w:ascii="Times New Roman" w:hAnsi="Times New Roman" w:cs="Times New Roman"/>
                  <w:i/>
                  <w:iCs/>
                  <w:color w:val="000000"/>
                  <w:sz w:val="20"/>
                  <w:szCs w:val="20"/>
                  <w:bdr w:val="none" w:sz="0" w:space="0" w:color="auto" w:frame="1"/>
                  <w:shd w:val="clear" w:color="auto" w:fill="FFFFFF"/>
                </w:rPr>
                <w:t xml:space="preserve">The rise and fall of </w:t>
              </w:r>
              <w:proofErr w:type="gramStart"/>
              <w:r w:rsidRPr="003172CD">
                <w:rPr>
                  <w:rFonts w:ascii="Times New Roman" w:hAnsi="Times New Roman" w:cs="Times New Roman"/>
                  <w:i/>
                  <w:iCs/>
                  <w:color w:val="000000"/>
                  <w:sz w:val="20"/>
                  <w:szCs w:val="20"/>
                  <w:bdr w:val="none" w:sz="0" w:space="0" w:color="auto" w:frame="1"/>
                  <w:shd w:val="clear" w:color="auto" w:fill="FFFFFF"/>
                </w:rPr>
                <w:t>Athens :</w:t>
              </w:r>
              <w:proofErr w:type="gramEnd"/>
              <w:r w:rsidRPr="003172CD">
                <w:rPr>
                  <w:rFonts w:ascii="Times New Roman" w:hAnsi="Times New Roman" w:cs="Times New Roman"/>
                  <w:i/>
                  <w:iCs/>
                  <w:color w:val="000000"/>
                  <w:sz w:val="20"/>
                  <w:szCs w:val="20"/>
                  <w:bdr w:val="none" w:sz="0" w:space="0" w:color="auto" w:frame="1"/>
                  <w:shd w:val="clear" w:color="auto" w:fill="FFFFFF"/>
                </w:rPr>
                <w:t xml:space="preserve"> nine Greek lives : Theseus, Solon, Themistocles, Aristides, Cimon, Pericles, Nicias, Alcibiades, Lysander</w:t>
              </w:r>
              <w:r w:rsidRPr="003172CD">
                <w:rPr>
                  <w:rFonts w:ascii="Times New Roman" w:hAnsi="Times New Roman" w:cs="Times New Roman"/>
                  <w:color w:val="000000"/>
                  <w:sz w:val="20"/>
                  <w:szCs w:val="20"/>
                  <w:shd w:val="clear" w:color="auto" w:fill="FFFFFF"/>
                </w:rPr>
                <w:t>, Scott-</w:t>
              </w:r>
              <w:proofErr w:type="spellStart"/>
              <w:r w:rsidRPr="003172CD">
                <w:rPr>
                  <w:rFonts w:ascii="Times New Roman" w:hAnsi="Times New Roman" w:cs="Times New Roman"/>
                  <w:color w:val="000000"/>
                  <w:sz w:val="20"/>
                  <w:szCs w:val="20"/>
                  <w:shd w:val="clear" w:color="auto" w:fill="FFFFFF"/>
                </w:rPr>
                <w:t>Kilvert</w:t>
              </w:r>
              <w:proofErr w:type="spellEnd"/>
              <w:r w:rsidRPr="003172CD">
                <w:rPr>
                  <w:rFonts w:ascii="Times New Roman" w:hAnsi="Times New Roman" w:cs="Times New Roman"/>
                  <w:color w:val="000000"/>
                  <w:sz w:val="20"/>
                  <w:szCs w:val="20"/>
                  <w:shd w:val="clear" w:color="auto" w:fill="FFFFFF"/>
                </w:rPr>
                <w:t>, I. (trans.) 1960. Harmondsworth: Penguin.</w:t>
              </w:r>
            </w:p>
            <w:p w14:paraId="2DFF9129" w14:textId="2F1828B4" w:rsidR="003E33E8" w:rsidRPr="003E33E8" w:rsidRDefault="00A30885" w:rsidP="00A30885">
              <w:pPr>
                <w:shd w:val="clear" w:color="auto" w:fill="F1F0F0"/>
                <w:spacing w:after="150" w:line="240" w:lineRule="auto"/>
                <w:rPr>
                  <w:rFonts w:ascii="Times New Roman" w:eastAsia="Times New Roman" w:hAnsi="Times New Roman" w:cs="Times New Roman"/>
                  <w:sz w:val="20"/>
                  <w:szCs w:val="20"/>
                  <w:lang w:eastAsia="en-GB"/>
                </w:rPr>
              </w:pPr>
              <w:r w:rsidRPr="00A30885">
                <w:rPr>
                  <w:rFonts w:ascii="Times New Roman" w:eastAsia="Times New Roman" w:hAnsi="Times New Roman" w:cs="Times New Roman"/>
                  <w:sz w:val="20"/>
                  <w:szCs w:val="20"/>
                  <w:lang w:eastAsia="en-GB"/>
                </w:rPr>
                <w:t>Suetonius</w:t>
              </w:r>
              <w:r w:rsidR="003E33E8" w:rsidRPr="00A30885">
                <w:rPr>
                  <w:rFonts w:ascii="Times New Roman" w:eastAsia="Times New Roman" w:hAnsi="Times New Roman" w:cs="Times New Roman"/>
                  <w:i/>
                  <w:sz w:val="20"/>
                  <w:szCs w:val="20"/>
                  <w:lang w:eastAsia="en-GB"/>
                </w:rPr>
                <w:t xml:space="preserve">, Life of the 12 </w:t>
              </w:r>
              <w:r w:rsidRPr="00A30885">
                <w:rPr>
                  <w:rFonts w:ascii="Times New Roman" w:eastAsia="Times New Roman" w:hAnsi="Times New Roman" w:cs="Times New Roman"/>
                  <w:i/>
                  <w:sz w:val="20"/>
                  <w:szCs w:val="20"/>
                  <w:lang w:eastAsia="en-GB"/>
                </w:rPr>
                <w:t>Caesars</w:t>
              </w:r>
              <w:r w:rsidR="003E33E8" w:rsidRPr="00A30885">
                <w:rPr>
                  <w:rFonts w:ascii="Times New Roman" w:eastAsia="Times New Roman" w:hAnsi="Times New Roman" w:cs="Times New Roman"/>
                  <w:sz w:val="20"/>
                  <w:szCs w:val="20"/>
                  <w:lang w:eastAsia="en-GB"/>
                </w:rPr>
                <w:t>, (</w:t>
              </w:r>
              <w:proofErr w:type="spellStart"/>
              <w:r w:rsidR="003E33E8" w:rsidRPr="00A30885">
                <w:rPr>
                  <w:rFonts w:ascii="Times New Roman" w:eastAsia="Times New Roman" w:hAnsi="Times New Roman" w:cs="Times New Roman"/>
                  <w:sz w:val="20"/>
                  <w:szCs w:val="20"/>
                  <w:lang w:eastAsia="en-GB"/>
                </w:rPr>
                <w:t>trans</w:t>
              </w:r>
              <w:r>
                <w:rPr>
                  <w:rFonts w:ascii="Times New Roman" w:eastAsia="Times New Roman" w:hAnsi="Times New Roman" w:cs="Times New Roman"/>
                  <w:sz w:val="20"/>
                  <w:szCs w:val="20"/>
                  <w:lang w:eastAsia="en-GB"/>
                </w:rPr>
                <w:t>.</w:t>
              </w:r>
              <w:r w:rsidR="003E33E8" w:rsidRPr="00A30885">
                <w:rPr>
                  <w:rFonts w:ascii="Times New Roman" w:eastAsia="Times New Roman" w:hAnsi="Times New Roman" w:cs="Times New Roman"/>
                  <w:sz w:val="20"/>
                  <w:szCs w:val="20"/>
                  <w:lang w:eastAsia="en-GB"/>
                </w:rPr>
                <w:t>Grant</w:t>
              </w:r>
              <w:proofErr w:type="spellEnd"/>
              <w:r w:rsidR="003E33E8" w:rsidRPr="00A30885">
                <w:rPr>
                  <w:rFonts w:ascii="Times New Roman" w:eastAsia="Times New Roman" w:hAnsi="Times New Roman" w:cs="Times New Roman"/>
                  <w:sz w:val="20"/>
                  <w:szCs w:val="20"/>
                  <w:lang w:eastAsia="en-GB"/>
                </w:rPr>
                <w:t>, M,)</w:t>
              </w:r>
              <w:r w:rsidRPr="00A30885">
                <w:rPr>
                  <w:rFonts w:ascii="Times New Roman" w:eastAsia="Times New Roman" w:hAnsi="Times New Roman" w:cs="Times New Roman"/>
                  <w:sz w:val="20"/>
                  <w:szCs w:val="20"/>
                  <w:lang w:eastAsia="en-GB"/>
                </w:rPr>
                <w:t xml:space="preserve"> 2002</w:t>
              </w:r>
              <w:r>
                <w:rPr>
                  <w:rFonts w:ascii="Times New Roman" w:eastAsia="Times New Roman" w:hAnsi="Times New Roman" w:cs="Times New Roman"/>
                  <w:sz w:val="20"/>
                  <w:szCs w:val="20"/>
                  <w:lang w:eastAsia="en-GB"/>
                </w:rPr>
                <w:t>, Penguin</w:t>
              </w:r>
            </w:p>
            <w:p w14:paraId="4070A48A" w14:textId="2AA4D9CE" w:rsidR="003E33E8" w:rsidRPr="003E33E8" w:rsidRDefault="00773B89" w:rsidP="003E33E8">
              <w:pPr>
                <w:shd w:val="clear" w:color="auto" w:fill="F1F0F0"/>
                <w:spacing w:after="45" w:line="240" w:lineRule="auto"/>
                <w:rPr>
                  <w:rFonts w:ascii="Times New Roman" w:eastAsia="Times New Roman" w:hAnsi="Times New Roman" w:cs="Times New Roman"/>
                  <w:sz w:val="20"/>
                  <w:szCs w:val="20"/>
                  <w:lang w:eastAsia="en-GB"/>
                </w:rPr>
              </w:pPr>
              <w:r w:rsidRPr="00A30885">
                <w:rPr>
                  <w:rFonts w:ascii="Times New Roman" w:eastAsia="Times New Roman" w:hAnsi="Times New Roman" w:cs="Times New Roman"/>
                  <w:sz w:val="20"/>
                  <w:szCs w:val="20"/>
                  <w:lang w:eastAsia="en-GB"/>
                </w:rPr>
                <w:t>Homer</w:t>
              </w:r>
              <w:r w:rsidR="003E33E8" w:rsidRPr="00A30885">
                <w:rPr>
                  <w:rFonts w:ascii="Times New Roman" w:eastAsia="Times New Roman" w:hAnsi="Times New Roman" w:cs="Times New Roman"/>
                  <w:sz w:val="20"/>
                  <w:szCs w:val="20"/>
                  <w:lang w:eastAsia="en-GB"/>
                </w:rPr>
                <w:t xml:space="preserve">, </w:t>
              </w:r>
              <w:r w:rsidR="00B83BCE" w:rsidRPr="00B83BCE">
                <w:rPr>
                  <w:rFonts w:ascii="Times New Roman" w:eastAsia="Times New Roman" w:hAnsi="Times New Roman" w:cs="Times New Roman"/>
                  <w:i/>
                  <w:sz w:val="20"/>
                  <w:szCs w:val="20"/>
                  <w:lang w:eastAsia="en-GB"/>
                </w:rPr>
                <w:t>Odyssey</w:t>
              </w:r>
              <w:r w:rsidR="008B7EAB">
                <w:rPr>
                  <w:rFonts w:ascii="Times New Roman" w:eastAsia="Times New Roman" w:hAnsi="Times New Roman" w:cs="Times New Roman"/>
                  <w:i/>
                  <w:sz w:val="20"/>
                  <w:szCs w:val="20"/>
                  <w:lang w:eastAsia="en-GB"/>
                </w:rPr>
                <w:t>,</w:t>
              </w:r>
              <w:r w:rsidR="00B83BCE" w:rsidRPr="00A30885">
                <w:rPr>
                  <w:rFonts w:ascii="Times New Roman" w:eastAsia="Times New Roman" w:hAnsi="Times New Roman" w:cs="Times New Roman"/>
                  <w:sz w:val="20"/>
                  <w:szCs w:val="20"/>
                  <w:lang w:eastAsia="en-GB"/>
                </w:rPr>
                <w:t xml:space="preserve"> </w:t>
              </w:r>
              <w:r w:rsidR="008B7EAB" w:rsidRPr="00A30885">
                <w:rPr>
                  <w:rFonts w:ascii="Times New Roman" w:eastAsia="Times New Roman" w:hAnsi="Times New Roman" w:cs="Times New Roman"/>
                  <w:sz w:val="20"/>
                  <w:szCs w:val="20"/>
                  <w:lang w:eastAsia="en-GB"/>
                </w:rPr>
                <w:t>Finley</w:t>
              </w:r>
              <w:r w:rsidR="008B7EAB">
                <w:rPr>
                  <w:rFonts w:ascii="Times New Roman" w:eastAsia="Times New Roman" w:hAnsi="Times New Roman" w:cs="Times New Roman"/>
                  <w:sz w:val="20"/>
                  <w:szCs w:val="20"/>
                  <w:lang w:eastAsia="en-GB"/>
                </w:rPr>
                <w:t>,</w:t>
              </w:r>
              <w:r w:rsidR="008B7EAB" w:rsidRPr="00A30885">
                <w:rPr>
                  <w:rFonts w:ascii="Times New Roman" w:eastAsia="Times New Roman" w:hAnsi="Times New Roman" w:cs="Times New Roman"/>
                  <w:sz w:val="20"/>
                  <w:szCs w:val="20"/>
                  <w:lang w:eastAsia="en-GB"/>
                </w:rPr>
                <w:t xml:space="preserve"> </w:t>
              </w:r>
              <w:r w:rsidR="003E33E8" w:rsidRPr="00A30885">
                <w:rPr>
                  <w:rFonts w:ascii="Times New Roman" w:eastAsia="Times New Roman" w:hAnsi="Times New Roman" w:cs="Times New Roman"/>
                  <w:sz w:val="20"/>
                  <w:szCs w:val="20"/>
                  <w:lang w:eastAsia="en-GB"/>
                </w:rPr>
                <w:t>J.H</w:t>
              </w:r>
              <w:bookmarkStart w:id="0" w:name="_GoBack"/>
              <w:r w:rsidR="003E33E8" w:rsidRPr="00A30885">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(trans</w:t>
              </w:r>
              <w:bookmarkEnd w:id="0"/>
              <w:r w:rsidR="00B83BCE">
                <w:rPr>
                  <w:rFonts w:ascii="Times New Roman" w:eastAsia="Times New Roman" w:hAnsi="Times New Roman" w:cs="Times New Roman"/>
                  <w:sz w:val="20"/>
                  <w:szCs w:val="20"/>
                  <w:lang w:eastAsia="en-GB"/>
                </w:rPr>
                <w:t>.)</w:t>
              </w:r>
              <w:r w:rsidR="003E33E8" w:rsidRPr="00A30885">
                <w:rPr>
                  <w:rFonts w:ascii="Times New Roman" w:eastAsia="Times New Roman" w:hAnsi="Times New Roman" w:cs="Times New Roman"/>
                  <w:sz w:val="20"/>
                  <w:szCs w:val="20"/>
                  <w:lang w:eastAsia="en-GB"/>
                </w:rPr>
                <w:t>, 1978.. Harvard University Press.</w:t>
              </w:r>
            </w:p>
            <w:p w14:paraId="11017988" w14:textId="77777777" w:rsidR="003172CD" w:rsidRPr="003172CD" w:rsidRDefault="003172CD">
              <w:pPr>
                <w:rPr>
                  <w:rFonts w:ascii="Times New Roman" w:hAnsi="Times New Roman" w:cs="Times New Roman"/>
                  <w:color w:val="000000"/>
                  <w:sz w:val="20"/>
                  <w:szCs w:val="20"/>
                  <w:shd w:val="clear" w:color="auto" w:fill="FFFFFF"/>
                </w:rPr>
              </w:pPr>
            </w:p>
            <w:p w14:paraId="7482C873" w14:textId="51EAD32E" w:rsidR="00112516" w:rsidRPr="003172CD" w:rsidRDefault="00112516">
              <w:pPr>
                <w:rPr>
                  <w:rFonts w:ascii="Times New Roman" w:hAnsi="Times New Roman" w:cs="Times New Roman"/>
                  <w:color w:val="000000"/>
                  <w:sz w:val="20"/>
                  <w:szCs w:val="20"/>
                  <w:shd w:val="clear" w:color="auto" w:fill="FFFFFF"/>
                </w:rPr>
              </w:pPr>
              <w:r w:rsidRPr="003172CD">
                <w:rPr>
                  <w:rFonts w:ascii="Times New Roman" w:hAnsi="Times New Roman" w:cs="Times New Roman"/>
                  <w:color w:val="000000"/>
                  <w:sz w:val="20"/>
                  <w:szCs w:val="20"/>
                  <w:shd w:val="clear" w:color="auto" w:fill="FFFFFF"/>
                </w:rPr>
                <w:t>Modern Scholarship:</w:t>
              </w:r>
            </w:p>
            <w:p w14:paraId="4ECE24CC" w14:textId="44A741B4" w:rsidR="001C021E" w:rsidRPr="003172CD" w:rsidRDefault="00112516">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R</w:t>
              </w:r>
              <w:r w:rsidR="001C021E" w:rsidRPr="003172CD">
                <w:rPr>
                  <w:rFonts w:ascii="Times New Roman" w:hAnsi="Times New Roman" w:cs="Times New Roman"/>
                  <w:color w:val="222222"/>
                  <w:sz w:val="20"/>
                  <w:szCs w:val="20"/>
                  <w:shd w:val="clear" w:color="auto" w:fill="FFFFFF"/>
                </w:rPr>
                <w:t>owell, H</w:t>
              </w:r>
              <w:r w:rsidRPr="003172CD">
                <w:rPr>
                  <w:rFonts w:ascii="Times New Roman" w:hAnsi="Times New Roman" w:cs="Times New Roman"/>
                  <w:color w:val="222222"/>
                  <w:sz w:val="20"/>
                  <w:szCs w:val="20"/>
                  <w:shd w:val="clear" w:color="auto" w:fill="FFFFFF"/>
                </w:rPr>
                <w:t>.</w:t>
              </w:r>
              <w:r w:rsidR="001C021E" w:rsidRPr="003172CD">
                <w:rPr>
                  <w:rFonts w:ascii="Times New Roman" w:hAnsi="Times New Roman" w:cs="Times New Roman"/>
                  <w:color w:val="222222"/>
                  <w:sz w:val="20"/>
                  <w:szCs w:val="20"/>
                  <w:shd w:val="clear" w:color="auto" w:fill="FFFFFF"/>
                </w:rPr>
                <w:t xml:space="preserve"> T.</w:t>
              </w:r>
              <w:r w:rsidRPr="003172CD">
                <w:rPr>
                  <w:rFonts w:ascii="Times New Roman" w:hAnsi="Times New Roman" w:cs="Times New Roman"/>
                  <w:color w:val="222222"/>
                  <w:sz w:val="20"/>
                  <w:szCs w:val="20"/>
                  <w:shd w:val="clear" w:color="auto" w:fill="FFFFFF"/>
                </w:rPr>
                <w:t>,</w:t>
              </w:r>
              <w:r w:rsidR="001C021E" w:rsidRPr="003172CD">
                <w:rPr>
                  <w:rFonts w:ascii="Times New Roman" w:hAnsi="Times New Roman" w:cs="Times New Roman"/>
                  <w:color w:val="222222"/>
                  <w:sz w:val="20"/>
                  <w:szCs w:val="20"/>
                  <w:shd w:val="clear" w:color="auto" w:fill="FFFFFF"/>
                </w:rPr>
                <w:t>1962</w:t>
              </w:r>
              <w:r w:rsidRPr="003172CD">
                <w:rPr>
                  <w:rFonts w:ascii="Times New Roman" w:hAnsi="Times New Roman" w:cs="Times New Roman"/>
                  <w:color w:val="222222"/>
                  <w:sz w:val="20"/>
                  <w:szCs w:val="20"/>
                  <w:shd w:val="clear" w:color="auto" w:fill="FFFFFF"/>
                </w:rPr>
                <w:t>,</w:t>
              </w:r>
              <w:r w:rsidR="001C021E" w:rsidRPr="003172CD">
                <w:rPr>
                  <w:rFonts w:ascii="Times New Roman" w:hAnsi="Times New Roman" w:cs="Times New Roman"/>
                  <w:color w:val="222222"/>
                  <w:sz w:val="20"/>
                  <w:szCs w:val="20"/>
                  <w:shd w:val="clear" w:color="auto" w:fill="FFFFFF"/>
                </w:rPr>
                <w:t> </w:t>
              </w:r>
              <w:r w:rsidR="001C021E" w:rsidRPr="003172CD">
                <w:rPr>
                  <w:rFonts w:ascii="Times New Roman" w:hAnsi="Times New Roman" w:cs="Times New Roman"/>
                  <w:i/>
                  <w:iCs/>
                  <w:color w:val="222222"/>
                  <w:sz w:val="20"/>
                  <w:szCs w:val="20"/>
                  <w:shd w:val="clear" w:color="auto" w:fill="FFFFFF"/>
                </w:rPr>
                <w:t xml:space="preserve">The </w:t>
              </w:r>
              <w:proofErr w:type="spellStart"/>
              <w:r w:rsidR="001C021E" w:rsidRPr="003172CD">
                <w:rPr>
                  <w:rFonts w:ascii="Times New Roman" w:hAnsi="Times New Roman" w:cs="Times New Roman"/>
                  <w:i/>
                  <w:iCs/>
                  <w:color w:val="222222"/>
                  <w:sz w:val="20"/>
                  <w:szCs w:val="20"/>
                  <w:shd w:val="clear" w:color="auto" w:fill="FFFFFF"/>
                </w:rPr>
                <w:t>Centers</w:t>
              </w:r>
              <w:proofErr w:type="spellEnd"/>
              <w:r w:rsidR="001C021E" w:rsidRPr="003172CD">
                <w:rPr>
                  <w:rFonts w:ascii="Times New Roman" w:hAnsi="Times New Roman" w:cs="Times New Roman"/>
                  <w:i/>
                  <w:iCs/>
                  <w:color w:val="222222"/>
                  <w:sz w:val="20"/>
                  <w:szCs w:val="20"/>
                  <w:shd w:val="clear" w:color="auto" w:fill="FFFFFF"/>
                </w:rPr>
                <w:t xml:space="preserve"> of Civilization Series: Volume 5; Rome in the Augustan Age</w:t>
              </w:r>
              <w:r w:rsidR="001C021E" w:rsidRPr="003172CD">
                <w:rPr>
                  <w:rFonts w:ascii="Times New Roman" w:hAnsi="Times New Roman" w:cs="Times New Roman"/>
                  <w:color w:val="222222"/>
                  <w:sz w:val="20"/>
                  <w:szCs w:val="20"/>
                  <w:shd w:val="clear" w:color="auto" w:fill="FFFFFF"/>
                </w:rPr>
                <w:t>. Norman: University of Oklahoma Press.</w:t>
              </w:r>
            </w:p>
            <w:p w14:paraId="5F907686" w14:textId="1C3ED91F" w:rsidR="00112516" w:rsidRPr="003172CD" w:rsidRDefault="000C2CC0">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 xml:space="preserve">Carney, E.D., 2005. Women and </w:t>
              </w:r>
              <w:proofErr w:type="spellStart"/>
              <w:r w:rsidRPr="003172CD">
                <w:rPr>
                  <w:rFonts w:ascii="Times New Roman" w:hAnsi="Times New Roman" w:cs="Times New Roman"/>
                  <w:color w:val="222222"/>
                  <w:sz w:val="20"/>
                  <w:szCs w:val="20"/>
                  <w:shd w:val="clear" w:color="auto" w:fill="FFFFFF"/>
                </w:rPr>
                <w:t>dunasteia</w:t>
              </w:r>
              <w:proofErr w:type="spellEnd"/>
              <w:r w:rsidRPr="003172CD">
                <w:rPr>
                  <w:rFonts w:ascii="Times New Roman" w:hAnsi="Times New Roman" w:cs="Times New Roman"/>
                  <w:color w:val="222222"/>
                  <w:sz w:val="20"/>
                  <w:szCs w:val="20"/>
                  <w:shd w:val="clear" w:color="auto" w:fill="FFFFFF"/>
                </w:rPr>
                <w:t xml:space="preserve"> in Caria. </w:t>
              </w:r>
              <w:r w:rsidRPr="003172CD">
                <w:rPr>
                  <w:rFonts w:ascii="Times New Roman" w:hAnsi="Times New Roman" w:cs="Times New Roman"/>
                  <w:i/>
                  <w:iCs/>
                  <w:color w:val="222222"/>
                  <w:sz w:val="20"/>
                  <w:szCs w:val="20"/>
                  <w:shd w:val="clear" w:color="auto" w:fill="FFFFFF"/>
                </w:rPr>
                <w:t>American journal of philology</w:t>
              </w:r>
              <w:r w:rsidRPr="003172CD">
                <w:rPr>
                  <w:rFonts w:ascii="Times New Roman" w:hAnsi="Times New Roman" w:cs="Times New Roman"/>
                  <w:color w:val="222222"/>
                  <w:sz w:val="20"/>
                  <w:szCs w:val="20"/>
                  <w:shd w:val="clear" w:color="auto" w:fill="FFFFFF"/>
                </w:rPr>
                <w:t>, </w:t>
              </w:r>
              <w:r w:rsidRPr="003172CD">
                <w:rPr>
                  <w:rFonts w:ascii="Times New Roman" w:hAnsi="Times New Roman" w:cs="Times New Roman"/>
                  <w:i/>
                  <w:iCs/>
                  <w:color w:val="222222"/>
                  <w:sz w:val="20"/>
                  <w:szCs w:val="20"/>
                  <w:shd w:val="clear" w:color="auto" w:fill="FFFFFF"/>
                </w:rPr>
                <w:t>126</w:t>
              </w:r>
              <w:r w:rsidRPr="003172CD">
                <w:rPr>
                  <w:rFonts w:ascii="Times New Roman" w:hAnsi="Times New Roman" w:cs="Times New Roman"/>
                  <w:color w:val="222222"/>
                  <w:sz w:val="20"/>
                  <w:szCs w:val="20"/>
                  <w:shd w:val="clear" w:color="auto" w:fill="FFFFFF"/>
                </w:rPr>
                <w:t>(1), pp.65-91.</w:t>
              </w:r>
            </w:p>
            <w:p w14:paraId="321C4710" w14:textId="49DBC8EB" w:rsidR="000C2CC0" w:rsidRPr="003172CD" w:rsidRDefault="000C2CC0">
              <w:pPr>
                <w:rPr>
                  <w:rFonts w:ascii="Times New Roman" w:hAnsi="Times New Roman" w:cs="Times New Roman"/>
                  <w:color w:val="000000"/>
                  <w:sz w:val="20"/>
                  <w:szCs w:val="20"/>
                  <w:shd w:val="clear" w:color="auto" w:fill="FFFFFF"/>
                </w:rPr>
              </w:pPr>
              <w:r w:rsidRPr="003172CD">
                <w:rPr>
                  <w:rFonts w:ascii="Times New Roman" w:hAnsi="Times New Roman" w:cs="Times New Roman"/>
                  <w:color w:val="000000"/>
                  <w:sz w:val="20"/>
                  <w:szCs w:val="20"/>
                  <w:shd w:val="clear" w:color="auto" w:fill="FFFFFF"/>
                </w:rPr>
                <w:t xml:space="preserve">Holton and </w:t>
              </w:r>
              <w:proofErr w:type="spellStart"/>
              <w:r w:rsidRPr="003172CD">
                <w:rPr>
                  <w:rFonts w:ascii="Times New Roman" w:hAnsi="Times New Roman" w:cs="Times New Roman"/>
                  <w:color w:val="000000"/>
                  <w:sz w:val="20"/>
                  <w:szCs w:val="20"/>
                  <w:shd w:val="clear" w:color="auto" w:fill="FFFFFF"/>
                </w:rPr>
                <w:t>Nasson</w:t>
              </w:r>
              <w:proofErr w:type="spellEnd"/>
              <w:r w:rsidRPr="003172CD">
                <w:rPr>
                  <w:rFonts w:ascii="Times New Roman" w:hAnsi="Times New Roman" w:cs="Times New Roman"/>
                  <w:color w:val="000000"/>
                  <w:sz w:val="20"/>
                  <w:szCs w:val="20"/>
                  <w:shd w:val="clear" w:color="auto" w:fill="FFFFFF"/>
                </w:rPr>
                <w:t xml:space="preserve">, 2009, </w:t>
              </w:r>
              <w:r w:rsidR="002D5C88" w:rsidRPr="003172CD">
                <w:rPr>
                  <w:rFonts w:ascii="Times New Roman" w:hAnsi="Times New Roman" w:cs="Times New Roman"/>
                  <w:i/>
                  <w:color w:val="000000"/>
                  <w:sz w:val="20"/>
                  <w:szCs w:val="20"/>
                  <w:shd w:val="clear" w:color="auto" w:fill="FFFFFF"/>
                </w:rPr>
                <w:t>World Civilizations and History of Human Developmen</w:t>
              </w:r>
              <w:r w:rsidR="002D5C88" w:rsidRPr="003172CD">
                <w:rPr>
                  <w:rFonts w:ascii="Times New Roman" w:hAnsi="Times New Roman" w:cs="Times New Roman"/>
                  <w:color w:val="000000"/>
                  <w:sz w:val="20"/>
                  <w:szCs w:val="20"/>
                  <w:shd w:val="clear" w:color="auto" w:fill="FFFFFF"/>
                </w:rPr>
                <w:t>t, EOLSS Publications</w:t>
              </w:r>
            </w:p>
            <w:p w14:paraId="33C1C857" w14:textId="2CFB4856" w:rsidR="002D5C88" w:rsidRPr="003172CD" w:rsidRDefault="002D5C88">
              <w:pPr>
                <w:rPr>
                  <w:rFonts w:ascii="Times New Roman" w:hAnsi="Times New Roman" w:cs="Times New Roman"/>
                  <w:color w:val="000000"/>
                  <w:sz w:val="20"/>
                  <w:szCs w:val="20"/>
                  <w:shd w:val="clear" w:color="auto" w:fill="FFFFFF"/>
                </w:rPr>
              </w:pPr>
              <w:r w:rsidRPr="003172CD">
                <w:rPr>
                  <w:rFonts w:ascii="Times New Roman" w:hAnsi="Times New Roman" w:cs="Times New Roman"/>
                  <w:color w:val="000000"/>
                  <w:sz w:val="20"/>
                  <w:szCs w:val="20"/>
                  <w:shd w:val="clear" w:color="auto" w:fill="FFFFFF"/>
                </w:rPr>
                <w:t xml:space="preserve">Fox, R., 1973, </w:t>
              </w:r>
              <w:r w:rsidRPr="003172CD">
                <w:rPr>
                  <w:rFonts w:ascii="Times New Roman" w:hAnsi="Times New Roman" w:cs="Times New Roman"/>
                  <w:i/>
                  <w:color w:val="000000"/>
                  <w:sz w:val="20"/>
                  <w:szCs w:val="20"/>
                  <w:shd w:val="clear" w:color="auto" w:fill="FFFFFF"/>
                </w:rPr>
                <w:t>Alexander the Great</w:t>
              </w:r>
              <w:r w:rsidRPr="003172CD">
                <w:rPr>
                  <w:rFonts w:ascii="Times New Roman" w:hAnsi="Times New Roman" w:cs="Times New Roman"/>
                  <w:color w:val="000000"/>
                  <w:sz w:val="20"/>
                  <w:szCs w:val="20"/>
                  <w:shd w:val="clear" w:color="auto" w:fill="FFFFFF"/>
                </w:rPr>
                <w:t>, Penguin</w:t>
              </w:r>
            </w:p>
            <w:p w14:paraId="3F12E3A8" w14:textId="41F545F1" w:rsidR="002D5C88" w:rsidRPr="003172CD" w:rsidRDefault="00E3116C">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Mason, C., 2006. The Nuptial Ceremony of Ancient Greece and the Articulation of Male Control Through Ritual. </w:t>
              </w:r>
              <w:proofErr w:type="spellStart"/>
              <w:r w:rsidRPr="003172CD">
                <w:rPr>
                  <w:rFonts w:ascii="Times New Roman" w:hAnsi="Times New Roman" w:cs="Times New Roman"/>
                  <w:i/>
                  <w:iCs/>
                  <w:color w:val="222222"/>
                  <w:sz w:val="20"/>
                  <w:szCs w:val="20"/>
                  <w:shd w:val="clear" w:color="auto" w:fill="FFFFFF"/>
                </w:rPr>
                <w:t>Honors</w:t>
              </w:r>
              <w:proofErr w:type="spellEnd"/>
              <w:r w:rsidRPr="003172CD">
                <w:rPr>
                  <w:rFonts w:ascii="Times New Roman" w:hAnsi="Times New Roman" w:cs="Times New Roman"/>
                  <w:i/>
                  <w:iCs/>
                  <w:color w:val="222222"/>
                  <w:sz w:val="20"/>
                  <w:szCs w:val="20"/>
                  <w:shd w:val="clear" w:color="auto" w:fill="FFFFFF"/>
                </w:rPr>
                <w:t xml:space="preserve"> Projects</w:t>
              </w:r>
              <w:r w:rsidRPr="003172CD">
                <w:rPr>
                  <w:rFonts w:ascii="Times New Roman" w:hAnsi="Times New Roman" w:cs="Times New Roman"/>
                  <w:color w:val="222222"/>
                  <w:sz w:val="20"/>
                  <w:szCs w:val="20"/>
                  <w:shd w:val="clear" w:color="auto" w:fill="FFFFFF"/>
                </w:rPr>
                <w:t>, p.5.</w:t>
              </w:r>
            </w:p>
            <w:p w14:paraId="798909A9" w14:textId="4A94FE23" w:rsidR="00E3116C" w:rsidRPr="003172CD" w:rsidRDefault="00E3399A">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 xml:space="preserve">Demetriou, D., 2010. </w:t>
              </w:r>
              <w:proofErr w:type="spellStart"/>
              <w:r w:rsidRPr="003172CD">
                <w:rPr>
                  <w:rFonts w:ascii="Times New Roman" w:hAnsi="Times New Roman" w:cs="Times New Roman"/>
                  <w:color w:val="222222"/>
                  <w:sz w:val="20"/>
                  <w:szCs w:val="20"/>
                  <w:shd w:val="clear" w:color="auto" w:fill="FFFFFF"/>
                </w:rPr>
                <w:t>Tῆς</w:t>
              </w:r>
              <w:proofErr w:type="spellEnd"/>
              <w:r w:rsidRPr="003172CD">
                <w:rPr>
                  <w:rFonts w:ascii="Times New Roman" w:hAnsi="Times New Roman" w:cs="Times New Roman"/>
                  <w:color w:val="222222"/>
                  <w:sz w:val="20"/>
                  <w:szCs w:val="20"/>
                  <w:shd w:val="clear" w:color="auto" w:fill="FFFFFF"/>
                </w:rPr>
                <w:t xml:space="preserve"> π</w:t>
              </w:r>
              <w:proofErr w:type="spellStart"/>
              <w:r w:rsidRPr="003172CD">
                <w:rPr>
                  <w:rFonts w:ascii="Times New Roman" w:hAnsi="Times New Roman" w:cs="Times New Roman"/>
                  <w:color w:val="222222"/>
                  <w:sz w:val="20"/>
                  <w:szCs w:val="20"/>
                  <w:shd w:val="clear" w:color="auto" w:fill="FFFFFF"/>
                </w:rPr>
                <w:t>άσης</w:t>
              </w:r>
              <w:proofErr w:type="spellEnd"/>
              <w:r w:rsidRPr="003172CD">
                <w:rPr>
                  <w:rFonts w:ascii="Times New Roman" w:hAnsi="Times New Roman" w:cs="Times New Roman"/>
                  <w:color w:val="222222"/>
                  <w:sz w:val="20"/>
                  <w:szCs w:val="20"/>
                  <w:shd w:val="clear" w:color="auto" w:fill="FFFFFF"/>
                </w:rPr>
                <w:t xml:space="preserve"> να</w:t>
              </w:r>
              <w:proofErr w:type="spellStart"/>
              <w:r w:rsidRPr="003172CD">
                <w:rPr>
                  <w:rFonts w:ascii="Times New Roman" w:hAnsi="Times New Roman" w:cs="Times New Roman"/>
                  <w:color w:val="222222"/>
                  <w:sz w:val="20"/>
                  <w:szCs w:val="20"/>
                  <w:shd w:val="clear" w:color="auto" w:fill="FFFFFF"/>
                </w:rPr>
                <w:t>υτιλίης</w:t>
              </w:r>
              <w:proofErr w:type="spellEnd"/>
              <w:r w:rsidRPr="003172CD">
                <w:rPr>
                  <w:rFonts w:ascii="Times New Roman" w:hAnsi="Times New Roman" w:cs="Times New Roman"/>
                  <w:color w:val="222222"/>
                  <w:sz w:val="20"/>
                  <w:szCs w:val="20"/>
                  <w:shd w:val="clear" w:color="auto" w:fill="FFFFFF"/>
                </w:rPr>
                <w:t xml:space="preserve"> </w:t>
              </w:r>
              <w:proofErr w:type="spellStart"/>
              <w:r w:rsidRPr="003172CD">
                <w:rPr>
                  <w:rFonts w:ascii="Times New Roman" w:hAnsi="Times New Roman" w:cs="Times New Roman"/>
                  <w:color w:val="222222"/>
                  <w:sz w:val="20"/>
                  <w:szCs w:val="20"/>
                  <w:shd w:val="clear" w:color="auto" w:fill="FFFFFF"/>
                </w:rPr>
                <w:t>φύλ</w:t>
              </w:r>
              <w:proofErr w:type="spellEnd"/>
              <w:r w:rsidRPr="003172CD">
                <w:rPr>
                  <w:rFonts w:ascii="Times New Roman" w:hAnsi="Times New Roman" w:cs="Times New Roman"/>
                  <w:color w:val="222222"/>
                  <w:sz w:val="20"/>
                  <w:szCs w:val="20"/>
                  <w:shd w:val="clear" w:color="auto" w:fill="FFFFFF"/>
                </w:rPr>
                <w:t>αξ: Aphrodite and the Sea. </w:t>
              </w:r>
              <w:proofErr w:type="spellStart"/>
              <w:r w:rsidRPr="003172CD">
                <w:rPr>
                  <w:rFonts w:ascii="Times New Roman" w:hAnsi="Times New Roman" w:cs="Times New Roman"/>
                  <w:i/>
                  <w:iCs/>
                  <w:color w:val="222222"/>
                  <w:sz w:val="20"/>
                  <w:szCs w:val="20"/>
                  <w:shd w:val="clear" w:color="auto" w:fill="FFFFFF"/>
                </w:rPr>
                <w:t>Kernos</w:t>
              </w:r>
              <w:proofErr w:type="spellEnd"/>
              <w:r w:rsidRPr="003172CD">
                <w:rPr>
                  <w:rFonts w:ascii="Times New Roman" w:hAnsi="Times New Roman" w:cs="Times New Roman"/>
                  <w:i/>
                  <w:iCs/>
                  <w:color w:val="222222"/>
                  <w:sz w:val="20"/>
                  <w:szCs w:val="20"/>
                  <w:shd w:val="clear" w:color="auto" w:fill="FFFFFF"/>
                </w:rPr>
                <w:t xml:space="preserve">. Revue </w:t>
              </w:r>
              <w:proofErr w:type="spellStart"/>
              <w:r w:rsidRPr="003172CD">
                <w:rPr>
                  <w:rFonts w:ascii="Times New Roman" w:hAnsi="Times New Roman" w:cs="Times New Roman"/>
                  <w:i/>
                  <w:iCs/>
                  <w:color w:val="222222"/>
                  <w:sz w:val="20"/>
                  <w:szCs w:val="20"/>
                  <w:shd w:val="clear" w:color="auto" w:fill="FFFFFF"/>
                </w:rPr>
                <w:t>internationale</w:t>
              </w:r>
              <w:proofErr w:type="spellEnd"/>
              <w:r w:rsidRPr="003172CD">
                <w:rPr>
                  <w:rFonts w:ascii="Times New Roman" w:hAnsi="Times New Roman" w:cs="Times New Roman"/>
                  <w:i/>
                  <w:iCs/>
                  <w:color w:val="222222"/>
                  <w:sz w:val="20"/>
                  <w:szCs w:val="20"/>
                  <w:shd w:val="clear" w:color="auto" w:fill="FFFFFF"/>
                </w:rPr>
                <w:t xml:space="preserve"> et </w:t>
              </w:r>
              <w:proofErr w:type="spellStart"/>
              <w:r w:rsidRPr="003172CD">
                <w:rPr>
                  <w:rFonts w:ascii="Times New Roman" w:hAnsi="Times New Roman" w:cs="Times New Roman"/>
                  <w:i/>
                  <w:iCs/>
                  <w:color w:val="222222"/>
                  <w:sz w:val="20"/>
                  <w:szCs w:val="20"/>
                  <w:shd w:val="clear" w:color="auto" w:fill="FFFFFF"/>
                </w:rPr>
                <w:t>pluridisciplinaire</w:t>
              </w:r>
              <w:proofErr w:type="spellEnd"/>
              <w:r w:rsidRPr="003172CD">
                <w:rPr>
                  <w:rFonts w:ascii="Times New Roman" w:hAnsi="Times New Roman" w:cs="Times New Roman"/>
                  <w:i/>
                  <w:iCs/>
                  <w:color w:val="222222"/>
                  <w:sz w:val="20"/>
                  <w:szCs w:val="20"/>
                  <w:shd w:val="clear" w:color="auto" w:fill="FFFFFF"/>
                </w:rPr>
                <w:t xml:space="preserve"> de religion grecque antique</w:t>
              </w:r>
              <w:r w:rsidRPr="003172CD">
                <w:rPr>
                  <w:rFonts w:ascii="Times New Roman" w:hAnsi="Times New Roman" w:cs="Times New Roman"/>
                  <w:color w:val="222222"/>
                  <w:sz w:val="20"/>
                  <w:szCs w:val="20"/>
                  <w:shd w:val="clear" w:color="auto" w:fill="FFFFFF"/>
                </w:rPr>
                <w:t>, (23), pp.67-89.</w:t>
              </w:r>
            </w:p>
            <w:p w14:paraId="7ACC26F4" w14:textId="68F62312" w:rsidR="00357B94" w:rsidRPr="003172CD" w:rsidRDefault="00357B94">
              <w:pPr>
                <w:rPr>
                  <w:rFonts w:ascii="Times New Roman" w:hAnsi="Times New Roman" w:cs="Times New Roman"/>
                  <w:color w:val="000000"/>
                  <w:sz w:val="20"/>
                  <w:szCs w:val="20"/>
                  <w:shd w:val="clear" w:color="auto" w:fill="F7F7F7"/>
                </w:rPr>
              </w:pPr>
              <w:r w:rsidRPr="003172CD">
                <w:rPr>
                  <w:rFonts w:ascii="Times New Roman" w:hAnsi="Times New Roman" w:cs="Times New Roman"/>
                  <w:color w:val="000000"/>
                  <w:sz w:val="20"/>
                  <w:szCs w:val="20"/>
                  <w:shd w:val="clear" w:color="auto" w:fill="FFFFFF"/>
                </w:rPr>
                <w:t>Graf, F. Festivals in Ancient Greece and Rome. </w:t>
              </w:r>
              <w:r w:rsidRPr="003172CD">
                <w:rPr>
                  <w:rFonts w:ascii="Times New Roman" w:hAnsi="Times New Roman" w:cs="Times New Roman"/>
                  <w:i/>
                  <w:iCs/>
                  <w:color w:val="000000"/>
                  <w:sz w:val="20"/>
                  <w:szCs w:val="20"/>
                  <w:shd w:val="clear" w:color="auto" w:fill="FFFFFF"/>
                </w:rPr>
                <w:t xml:space="preserve">Oxford Research </w:t>
              </w:r>
              <w:proofErr w:type="spellStart"/>
              <w:r w:rsidRPr="003172CD">
                <w:rPr>
                  <w:rFonts w:ascii="Times New Roman" w:hAnsi="Times New Roman" w:cs="Times New Roman"/>
                  <w:i/>
                  <w:iCs/>
                  <w:color w:val="000000"/>
                  <w:sz w:val="20"/>
                  <w:szCs w:val="20"/>
                  <w:shd w:val="clear" w:color="auto" w:fill="FFFFFF"/>
                </w:rPr>
                <w:t>Encyclopedia</w:t>
              </w:r>
              <w:proofErr w:type="spellEnd"/>
              <w:r w:rsidRPr="003172CD">
                <w:rPr>
                  <w:rFonts w:ascii="Times New Roman" w:hAnsi="Times New Roman" w:cs="Times New Roman"/>
                  <w:i/>
                  <w:iCs/>
                  <w:color w:val="000000"/>
                  <w:sz w:val="20"/>
                  <w:szCs w:val="20"/>
                  <w:shd w:val="clear" w:color="auto" w:fill="FFFFFF"/>
                </w:rPr>
                <w:t xml:space="preserve"> of Religion </w:t>
              </w:r>
              <w:r w:rsidR="00EA67B6" w:rsidRPr="003172CD">
                <w:rPr>
                  <w:rFonts w:ascii="Times New Roman" w:hAnsi="Times New Roman" w:cs="Times New Roman"/>
                  <w:color w:val="000000"/>
                  <w:sz w:val="20"/>
                  <w:szCs w:val="20"/>
                  <w:shd w:val="clear" w:color="auto" w:fill="FFFFFF"/>
                </w:rPr>
                <w:t xml:space="preserve">2016-05-09 </w:t>
              </w:r>
              <w:hyperlink r:id="rId8" w:history="1">
                <w:r w:rsidR="00EA67B6" w:rsidRPr="003172CD">
                  <w:rPr>
                    <w:rStyle w:val="Hyperlink"/>
                    <w:rFonts w:ascii="Times New Roman" w:hAnsi="Times New Roman" w:cs="Times New Roman"/>
                    <w:sz w:val="20"/>
                    <w:szCs w:val="20"/>
                    <w:shd w:val="clear" w:color="auto" w:fill="F7F7F7"/>
                  </w:rPr>
                  <w:t>http://religion.oxfordre.com/view/10.1093/acrefore/9780199340378.001.0001/acrefore-9780199340378-e-58</w:t>
                </w:r>
              </w:hyperlink>
              <w:r w:rsidRPr="003172CD">
                <w:rPr>
                  <w:rFonts w:ascii="Times New Roman" w:hAnsi="Times New Roman" w:cs="Times New Roman"/>
                  <w:color w:val="000000"/>
                  <w:sz w:val="20"/>
                  <w:szCs w:val="20"/>
                  <w:shd w:val="clear" w:color="auto" w:fill="F7F7F7"/>
                </w:rPr>
                <w:t>. [Accessed: 1</w:t>
              </w:r>
              <w:r w:rsidRPr="003172CD">
                <w:rPr>
                  <w:rFonts w:ascii="Times New Roman" w:hAnsi="Times New Roman" w:cs="Times New Roman"/>
                  <w:color w:val="000000"/>
                  <w:sz w:val="20"/>
                  <w:szCs w:val="20"/>
                  <w:shd w:val="clear" w:color="auto" w:fill="F7F7F7"/>
                  <w:vertAlign w:val="superscript"/>
                </w:rPr>
                <w:t>st</w:t>
              </w:r>
              <w:r w:rsidRPr="003172CD">
                <w:rPr>
                  <w:rFonts w:ascii="Times New Roman" w:hAnsi="Times New Roman" w:cs="Times New Roman"/>
                  <w:color w:val="000000"/>
                  <w:sz w:val="20"/>
                  <w:szCs w:val="20"/>
                  <w:shd w:val="clear" w:color="auto" w:fill="F7F7F7"/>
                </w:rPr>
                <w:t xml:space="preserve"> May 2018]</w:t>
              </w:r>
            </w:p>
            <w:p w14:paraId="5B801C66" w14:textId="27CA41FC" w:rsidR="00357B94" w:rsidRPr="003172CD" w:rsidRDefault="00357B94">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 xml:space="preserve">Carney, E. D. </w:t>
              </w:r>
              <w:r w:rsidR="00EA67B6" w:rsidRPr="003172CD">
                <w:rPr>
                  <w:rFonts w:ascii="Times New Roman" w:hAnsi="Times New Roman" w:cs="Times New Roman"/>
                  <w:color w:val="222222"/>
                  <w:sz w:val="20"/>
                  <w:szCs w:val="20"/>
                  <w:shd w:val="clear" w:color="auto" w:fill="FFFFFF"/>
                </w:rPr>
                <w:t>2</w:t>
              </w:r>
              <w:r w:rsidRPr="003172CD">
                <w:rPr>
                  <w:rFonts w:ascii="Times New Roman" w:hAnsi="Times New Roman" w:cs="Times New Roman"/>
                  <w:color w:val="222222"/>
                  <w:sz w:val="20"/>
                  <w:szCs w:val="20"/>
                  <w:shd w:val="clear" w:color="auto" w:fill="FFFFFF"/>
                </w:rPr>
                <w:t>000, </w:t>
              </w:r>
              <w:r w:rsidRPr="003172CD">
                <w:rPr>
                  <w:rFonts w:ascii="Times New Roman" w:hAnsi="Times New Roman" w:cs="Times New Roman"/>
                  <w:i/>
                  <w:iCs/>
                  <w:color w:val="222222"/>
                  <w:sz w:val="20"/>
                  <w:szCs w:val="20"/>
                  <w:shd w:val="clear" w:color="auto" w:fill="FFFFFF"/>
                </w:rPr>
                <w:t>Women and Monarchy in Macedonia</w:t>
              </w:r>
              <w:r w:rsidRPr="003172CD">
                <w:rPr>
                  <w:rFonts w:ascii="Times New Roman" w:hAnsi="Times New Roman" w:cs="Times New Roman"/>
                  <w:color w:val="222222"/>
                  <w:sz w:val="20"/>
                  <w:szCs w:val="20"/>
                  <w:shd w:val="clear" w:color="auto" w:fill="FFFFFF"/>
                </w:rPr>
                <w:t>, Norman, OK: University of Oklahoma Pres</w:t>
              </w:r>
              <w:r w:rsidR="00EA67B6" w:rsidRPr="003172CD">
                <w:rPr>
                  <w:rFonts w:ascii="Times New Roman" w:hAnsi="Times New Roman" w:cs="Times New Roman"/>
                  <w:color w:val="222222"/>
                  <w:sz w:val="20"/>
                  <w:szCs w:val="20"/>
                  <w:shd w:val="clear" w:color="auto" w:fill="FFFFFF"/>
                </w:rPr>
                <w:t>s</w:t>
              </w:r>
            </w:p>
            <w:p w14:paraId="4C6BD8E4" w14:textId="77777777" w:rsidR="00EA67B6" w:rsidRPr="003172CD" w:rsidRDefault="00EA67B6">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O'Brien, J. M., 2001, </w:t>
              </w:r>
              <w:r w:rsidRPr="003172CD">
                <w:rPr>
                  <w:rFonts w:ascii="Times New Roman" w:hAnsi="Times New Roman" w:cs="Times New Roman"/>
                  <w:i/>
                  <w:iCs/>
                  <w:color w:val="222222"/>
                  <w:sz w:val="20"/>
                  <w:szCs w:val="20"/>
                  <w:shd w:val="clear" w:color="auto" w:fill="FFFFFF"/>
                </w:rPr>
                <w:t>Alexander the Great: The Invisible Enemy - A Biography</w:t>
              </w:r>
              <w:r w:rsidRPr="003172CD">
                <w:rPr>
                  <w:rFonts w:ascii="Times New Roman" w:hAnsi="Times New Roman" w:cs="Times New Roman"/>
                  <w:color w:val="222222"/>
                  <w:sz w:val="20"/>
                  <w:szCs w:val="20"/>
                  <w:shd w:val="clear" w:color="auto" w:fill="FFFFFF"/>
                </w:rPr>
                <w:t>, New York: Routledge</w:t>
              </w:r>
            </w:p>
            <w:p w14:paraId="7DEAF764" w14:textId="37CD80C0" w:rsidR="00357B94" w:rsidRPr="003172CD" w:rsidRDefault="00FB58EB">
              <w:pPr>
                <w:rPr>
                  <w:rFonts w:ascii="Times New Roman" w:hAnsi="Times New Roman" w:cs="Times New Roman"/>
                  <w:iCs/>
                  <w:color w:val="000000"/>
                  <w:sz w:val="20"/>
                  <w:szCs w:val="20"/>
                  <w:shd w:val="clear" w:color="auto" w:fill="FFFFFF"/>
                </w:rPr>
              </w:pPr>
              <w:r w:rsidRPr="003172CD">
                <w:rPr>
                  <w:rFonts w:ascii="Times New Roman" w:hAnsi="Times New Roman" w:cs="Times New Roman"/>
                  <w:iCs/>
                  <w:color w:val="000000"/>
                  <w:sz w:val="20"/>
                  <w:szCs w:val="20"/>
                  <w:shd w:val="clear" w:color="auto" w:fill="FFFFFF"/>
                </w:rPr>
                <w:t>Dillon, Matthew 2002</w:t>
              </w:r>
              <w:r w:rsidRPr="003172CD">
                <w:rPr>
                  <w:rFonts w:ascii="Times New Roman" w:hAnsi="Times New Roman" w:cs="Times New Roman"/>
                  <w:i/>
                  <w:iCs/>
                  <w:color w:val="000000"/>
                  <w:sz w:val="20"/>
                  <w:szCs w:val="20"/>
                  <w:shd w:val="clear" w:color="auto" w:fill="FFFFFF"/>
                </w:rPr>
                <w:t>. Girls and Women in Classical Greek Religion</w:t>
              </w:r>
              <w:r w:rsidRPr="003172CD">
                <w:rPr>
                  <w:rFonts w:ascii="Times New Roman" w:hAnsi="Times New Roman" w:cs="Times New Roman"/>
                  <w:iCs/>
                  <w:color w:val="000000"/>
                  <w:sz w:val="20"/>
                  <w:szCs w:val="20"/>
                  <w:shd w:val="clear" w:color="auto" w:fill="FFFFFF"/>
                </w:rPr>
                <w:t xml:space="preserve">. New York: London and New </w:t>
              </w:r>
              <w:proofErr w:type="spellStart"/>
              <w:proofErr w:type="gramStart"/>
              <w:r w:rsidRPr="003172CD">
                <w:rPr>
                  <w:rFonts w:ascii="Times New Roman" w:hAnsi="Times New Roman" w:cs="Times New Roman"/>
                  <w:iCs/>
                  <w:color w:val="000000"/>
                  <w:sz w:val="20"/>
                  <w:szCs w:val="20"/>
                  <w:shd w:val="clear" w:color="auto" w:fill="FFFFFF"/>
                </w:rPr>
                <w:t>York:Routledge</w:t>
              </w:r>
              <w:proofErr w:type="spellEnd"/>
              <w:proofErr w:type="gramEnd"/>
              <w:r w:rsidRPr="003172CD">
                <w:rPr>
                  <w:rFonts w:ascii="Times New Roman" w:hAnsi="Times New Roman" w:cs="Times New Roman"/>
                  <w:iCs/>
                  <w:color w:val="000000"/>
                  <w:sz w:val="20"/>
                  <w:szCs w:val="20"/>
                  <w:shd w:val="clear" w:color="auto" w:fill="FFFFFF"/>
                </w:rPr>
                <w:t>.</w:t>
              </w:r>
            </w:p>
            <w:p w14:paraId="61D11D6A" w14:textId="40AE4D7D" w:rsidR="00FB58EB" w:rsidRPr="003172CD" w:rsidRDefault="007C2483">
              <w:pPr>
                <w:rPr>
                  <w:rFonts w:ascii="Times New Roman" w:hAnsi="Times New Roman" w:cs="Times New Roman"/>
                  <w:iCs/>
                  <w:color w:val="000000"/>
                  <w:sz w:val="20"/>
                  <w:szCs w:val="20"/>
                  <w:shd w:val="clear" w:color="auto" w:fill="FFFFFF"/>
                </w:rPr>
              </w:pPr>
              <w:proofErr w:type="spellStart"/>
              <w:r w:rsidRPr="003172CD">
                <w:rPr>
                  <w:rFonts w:ascii="Times New Roman" w:hAnsi="Times New Roman" w:cs="Times New Roman"/>
                  <w:iCs/>
                  <w:color w:val="000000"/>
                  <w:sz w:val="20"/>
                  <w:szCs w:val="20"/>
                  <w:shd w:val="clear" w:color="auto" w:fill="FFFFFF"/>
                </w:rPr>
                <w:t>Wannaget</w:t>
              </w:r>
              <w:proofErr w:type="spellEnd"/>
              <w:r w:rsidRPr="003172CD">
                <w:rPr>
                  <w:rFonts w:ascii="Times New Roman" w:hAnsi="Times New Roman" w:cs="Times New Roman"/>
                  <w:iCs/>
                  <w:color w:val="000000"/>
                  <w:sz w:val="20"/>
                  <w:szCs w:val="20"/>
                  <w:shd w:val="clear" w:color="auto" w:fill="FFFFFF"/>
                </w:rPr>
                <w:t xml:space="preserve">, D. </w:t>
              </w:r>
              <w:proofErr w:type="spellStart"/>
              <w:r w:rsidRPr="003172CD">
                <w:rPr>
                  <w:rFonts w:ascii="Times New Roman" w:hAnsi="Times New Roman" w:cs="Times New Roman"/>
                  <w:iCs/>
                  <w:color w:val="000000"/>
                  <w:sz w:val="20"/>
                  <w:szCs w:val="20"/>
                  <w:shd w:val="clear" w:color="auto" w:fill="FFFFFF"/>
                </w:rPr>
                <w:t>Equini</w:t>
              </w:r>
              <w:proofErr w:type="spellEnd"/>
              <w:r w:rsidRPr="003172CD">
                <w:rPr>
                  <w:rFonts w:ascii="Times New Roman" w:hAnsi="Times New Roman" w:cs="Times New Roman"/>
                  <w:iCs/>
                  <w:color w:val="000000"/>
                  <w:sz w:val="20"/>
                  <w:szCs w:val="20"/>
                  <w:shd w:val="clear" w:color="auto" w:fill="FFFFFF"/>
                </w:rPr>
                <w:t xml:space="preserve">-Schneider, E. and Elton, H. 2007. </w:t>
              </w:r>
              <w:r w:rsidRPr="003172CD">
                <w:rPr>
                  <w:rFonts w:ascii="Times New Roman" w:hAnsi="Times New Roman" w:cs="Times New Roman"/>
                  <w:i/>
                  <w:iCs/>
                  <w:color w:val="000000"/>
                  <w:sz w:val="20"/>
                  <w:szCs w:val="20"/>
                  <w:shd w:val="clear" w:color="auto" w:fill="FFFFFF"/>
                </w:rPr>
                <w:t>Temple to Church: The transformation of religious sites from Paganism to Christianity in Cilicia</w:t>
              </w:r>
              <w:r w:rsidRPr="003172CD">
                <w:rPr>
                  <w:rFonts w:ascii="Times New Roman" w:hAnsi="Times New Roman" w:cs="Times New Roman"/>
                  <w:iCs/>
                  <w:color w:val="000000"/>
                  <w:sz w:val="20"/>
                  <w:szCs w:val="20"/>
                  <w:shd w:val="clear" w:color="auto" w:fill="FFFFFF"/>
                </w:rPr>
                <w:t xml:space="preserve">. Istanbul: </w:t>
              </w:r>
              <w:proofErr w:type="spellStart"/>
              <w:r w:rsidRPr="003172CD">
                <w:rPr>
                  <w:rFonts w:ascii="Times New Roman" w:hAnsi="Times New Roman" w:cs="Times New Roman"/>
                  <w:iCs/>
                  <w:color w:val="000000"/>
                  <w:sz w:val="20"/>
                  <w:szCs w:val="20"/>
                  <w:shd w:val="clear" w:color="auto" w:fill="FFFFFF"/>
                </w:rPr>
                <w:t>Ege</w:t>
              </w:r>
              <w:proofErr w:type="spellEnd"/>
              <w:r w:rsidRPr="003172CD">
                <w:rPr>
                  <w:rFonts w:ascii="Times New Roman" w:hAnsi="Times New Roman" w:cs="Times New Roman"/>
                  <w:iCs/>
                  <w:color w:val="000000"/>
                  <w:sz w:val="20"/>
                  <w:szCs w:val="20"/>
                  <w:shd w:val="clear" w:color="auto" w:fill="FFFFFF"/>
                </w:rPr>
                <w:t xml:space="preserve"> </w:t>
              </w:r>
              <w:proofErr w:type="spellStart"/>
              <w:r w:rsidRPr="003172CD">
                <w:rPr>
                  <w:rFonts w:ascii="Times New Roman" w:hAnsi="Times New Roman" w:cs="Times New Roman"/>
                  <w:iCs/>
                  <w:color w:val="000000"/>
                  <w:sz w:val="20"/>
                  <w:szCs w:val="20"/>
                  <w:shd w:val="clear" w:color="auto" w:fill="FFFFFF"/>
                </w:rPr>
                <w:t>Yayinlari</w:t>
              </w:r>
              <w:proofErr w:type="spellEnd"/>
              <w:r w:rsidRPr="003172CD">
                <w:rPr>
                  <w:rFonts w:ascii="Times New Roman" w:hAnsi="Times New Roman" w:cs="Times New Roman"/>
                  <w:iCs/>
                  <w:color w:val="000000"/>
                  <w:sz w:val="20"/>
                  <w:szCs w:val="20"/>
                  <w:shd w:val="clear" w:color="auto" w:fill="FFFFFF"/>
                </w:rPr>
                <w:t>.</w:t>
              </w:r>
            </w:p>
            <w:p w14:paraId="5D80CB11" w14:textId="30FB368D" w:rsidR="003172CD" w:rsidRDefault="003172CD" w:rsidP="003172CD">
              <w:pPr>
                <w:rPr>
                  <w:rFonts w:ascii="Times New Roman" w:hAnsi="Times New Roman" w:cs="Times New Roman"/>
                  <w:color w:val="222222"/>
                  <w:sz w:val="20"/>
                  <w:szCs w:val="20"/>
                  <w:shd w:val="clear" w:color="auto" w:fill="FFFFFF"/>
                </w:rPr>
              </w:pPr>
              <w:r w:rsidRPr="003172CD">
                <w:rPr>
                  <w:rFonts w:ascii="Times New Roman" w:hAnsi="Times New Roman" w:cs="Times New Roman"/>
                  <w:color w:val="222222"/>
                  <w:sz w:val="20"/>
                  <w:szCs w:val="20"/>
                  <w:shd w:val="clear" w:color="auto" w:fill="FFFFFF"/>
                </w:rPr>
                <w:t>Gabbert, J.J., 1986. Piracy in the Early Hellenistic Period: a career open to talents. </w:t>
              </w:r>
              <w:r w:rsidRPr="003172CD">
                <w:rPr>
                  <w:rFonts w:ascii="Times New Roman" w:hAnsi="Times New Roman" w:cs="Times New Roman"/>
                  <w:i/>
                  <w:iCs/>
                  <w:color w:val="222222"/>
                  <w:sz w:val="20"/>
                  <w:szCs w:val="20"/>
                  <w:shd w:val="clear" w:color="auto" w:fill="FFFFFF"/>
                </w:rPr>
                <w:t>Greece &amp; Rome</w:t>
              </w:r>
              <w:r w:rsidRPr="003172CD">
                <w:rPr>
                  <w:rFonts w:ascii="Times New Roman" w:hAnsi="Times New Roman" w:cs="Times New Roman"/>
                  <w:color w:val="222222"/>
                  <w:sz w:val="20"/>
                  <w:szCs w:val="20"/>
                  <w:shd w:val="clear" w:color="auto" w:fill="FFFFFF"/>
                </w:rPr>
                <w:t>, </w:t>
              </w:r>
              <w:r w:rsidRPr="003172CD">
                <w:rPr>
                  <w:rFonts w:ascii="Times New Roman" w:hAnsi="Times New Roman" w:cs="Times New Roman"/>
                  <w:i/>
                  <w:iCs/>
                  <w:color w:val="222222"/>
                  <w:sz w:val="20"/>
                  <w:szCs w:val="20"/>
                  <w:shd w:val="clear" w:color="auto" w:fill="FFFFFF"/>
                </w:rPr>
                <w:t>33</w:t>
              </w:r>
              <w:r w:rsidRPr="003172CD">
                <w:rPr>
                  <w:rFonts w:ascii="Times New Roman" w:hAnsi="Times New Roman" w:cs="Times New Roman"/>
                  <w:color w:val="222222"/>
                  <w:sz w:val="20"/>
                  <w:szCs w:val="20"/>
                  <w:shd w:val="clear" w:color="auto" w:fill="FFFFFF"/>
                </w:rPr>
                <w:t>(2), pp.156-163.</w:t>
              </w:r>
            </w:p>
            <w:p w14:paraId="5F3F4A2E" w14:textId="77777777" w:rsidR="00A93B7B" w:rsidRPr="00A93B7B" w:rsidRDefault="00A93B7B" w:rsidP="00A93B7B">
              <w:pPr>
                <w:rPr>
                  <w:rFonts w:ascii="Times New Roman" w:hAnsi="Times New Roman" w:cs="Times New Roman"/>
                  <w:color w:val="222222"/>
                  <w:sz w:val="20"/>
                  <w:szCs w:val="20"/>
                  <w:shd w:val="clear" w:color="auto" w:fill="FFFFFF"/>
                </w:rPr>
              </w:pPr>
              <w:r w:rsidRPr="00A93B7B">
                <w:rPr>
                  <w:rFonts w:ascii="Times New Roman" w:hAnsi="Times New Roman" w:cs="Times New Roman"/>
                  <w:color w:val="222222"/>
                  <w:sz w:val="20"/>
                  <w:szCs w:val="20"/>
                  <w:shd w:val="clear" w:color="auto" w:fill="FFFFFF"/>
                </w:rPr>
                <w:t xml:space="preserve">Oswald, Renate (Graz) and </w:t>
              </w:r>
              <w:proofErr w:type="spellStart"/>
              <w:r w:rsidRPr="00A93B7B">
                <w:rPr>
                  <w:rFonts w:ascii="Times New Roman" w:hAnsi="Times New Roman" w:cs="Times New Roman"/>
                  <w:color w:val="222222"/>
                  <w:sz w:val="20"/>
                  <w:szCs w:val="20"/>
                  <w:shd w:val="clear" w:color="auto" w:fill="FFFFFF"/>
                </w:rPr>
                <w:t>Haase</w:t>
              </w:r>
              <w:proofErr w:type="spellEnd"/>
              <w:r w:rsidRPr="00A93B7B">
                <w:rPr>
                  <w:rFonts w:ascii="Times New Roman" w:hAnsi="Times New Roman" w:cs="Times New Roman"/>
                  <w:color w:val="222222"/>
                  <w:sz w:val="20"/>
                  <w:szCs w:val="20"/>
                  <w:shd w:val="clear" w:color="auto" w:fill="FFFFFF"/>
                </w:rPr>
                <w:t xml:space="preserve">, </w:t>
              </w:r>
              <w:proofErr w:type="spellStart"/>
              <w:r w:rsidRPr="00A93B7B">
                <w:rPr>
                  <w:rFonts w:ascii="Times New Roman" w:hAnsi="Times New Roman" w:cs="Times New Roman"/>
                  <w:color w:val="222222"/>
                  <w:sz w:val="20"/>
                  <w:szCs w:val="20"/>
                  <w:shd w:val="clear" w:color="auto" w:fill="FFFFFF"/>
                </w:rPr>
                <w:t>Mareile</w:t>
              </w:r>
              <w:proofErr w:type="spellEnd"/>
              <w:r w:rsidRPr="00A93B7B">
                <w:rPr>
                  <w:rFonts w:ascii="Times New Roman" w:hAnsi="Times New Roman" w:cs="Times New Roman"/>
                  <w:color w:val="222222"/>
                  <w:sz w:val="20"/>
                  <w:szCs w:val="20"/>
                  <w:shd w:val="clear" w:color="auto" w:fill="FFFFFF"/>
                </w:rPr>
                <w:t xml:space="preserve"> (Toronto), 2006, “Wedding customs and rituals”, in: </w:t>
              </w:r>
              <w:r w:rsidRPr="00A93B7B">
                <w:rPr>
                  <w:rFonts w:ascii="Times New Roman" w:hAnsi="Times New Roman" w:cs="Times New Roman"/>
                  <w:i/>
                  <w:iCs/>
                  <w:color w:val="222222"/>
                  <w:sz w:val="20"/>
                  <w:szCs w:val="20"/>
                  <w:shd w:val="clear" w:color="auto" w:fill="FFFFFF"/>
                </w:rPr>
                <w:t>Brill’s New Pauly</w:t>
              </w:r>
              <w:r w:rsidRPr="00A93B7B">
                <w:rPr>
                  <w:rFonts w:ascii="Times New Roman" w:hAnsi="Times New Roman" w:cs="Times New Roman"/>
                  <w:color w:val="222222"/>
                  <w:sz w:val="20"/>
                  <w:szCs w:val="20"/>
                  <w:shd w:val="clear" w:color="auto" w:fill="FFFFFF"/>
                </w:rPr>
                <w:t xml:space="preserve">, Antiquity volumes edited by: Hubert </w:t>
              </w:r>
              <w:proofErr w:type="spellStart"/>
              <w:r w:rsidRPr="00A93B7B">
                <w:rPr>
                  <w:rFonts w:ascii="Times New Roman" w:hAnsi="Times New Roman" w:cs="Times New Roman"/>
                  <w:color w:val="222222"/>
                  <w:sz w:val="20"/>
                  <w:szCs w:val="20"/>
                  <w:shd w:val="clear" w:color="auto" w:fill="FFFFFF"/>
                </w:rPr>
                <w:t>Cancik</w:t>
              </w:r>
              <w:proofErr w:type="spellEnd"/>
              <w:r w:rsidRPr="00A93B7B">
                <w:rPr>
                  <w:rFonts w:ascii="Times New Roman" w:hAnsi="Times New Roman" w:cs="Times New Roman"/>
                  <w:color w:val="222222"/>
                  <w:sz w:val="20"/>
                  <w:szCs w:val="20"/>
                  <w:shd w:val="clear" w:color="auto" w:fill="FFFFFF"/>
                </w:rPr>
                <w:t xml:space="preserve"> </w:t>
              </w:r>
              <w:proofErr w:type="gramStart"/>
              <w:r w:rsidRPr="00A93B7B">
                <w:rPr>
                  <w:rFonts w:ascii="Times New Roman" w:hAnsi="Times New Roman" w:cs="Times New Roman"/>
                  <w:color w:val="222222"/>
                  <w:sz w:val="20"/>
                  <w:szCs w:val="20"/>
                  <w:shd w:val="clear" w:color="auto" w:fill="FFFFFF"/>
                </w:rPr>
                <w:t>and ,</w:t>
              </w:r>
              <w:proofErr w:type="gramEnd"/>
              <w:r w:rsidRPr="00A93B7B">
                <w:rPr>
                  <w:rFonts w:ascii="Times New Roman" w:hAnsi="Times New Roman" w:cs="Times New Roman"/>
                  <w:color w:val="222222"/>
                  <w:sz w:val="20"/>
                  <w:szCs w:val="20"/>
                  <w:shd w:val="clear" w:color="auto" w:fill="FFFFFF"/>
                </w:rPr>
                <w:t xml:space="preserve"> Helmuth Schneider, English Edition by: Christine F. Salazar, Classical Tradition volumes edited by: Manfred </w:t>
              </w:r>
              <w:proofErr w:type="spellStart"/>
              <w:r w:rsidRPr="00A93B7B">
                <w:rPr>
                  <w:rFonts w:ascii="Times New Roman" w:hAnsi="Times New Roman" w:cs="Times New Roman"/>
                  <w:color w:val="222222"/>
                  <w:sz w:val="20"/>
                  <w:szCs w:val="20"/>
                  <w:shd w:val="clear" w:color="auto" w:fill="FFFFFF"/>
                </w:rPr>
                <w:t>Landfester</w:t>
              </w:r>
              <w:proofErr w:type="spellEnd"/>
              <w:r w:rsidRPr="00A93B7B">
                <w:rPr>
                  <w:rFonts w:ascii="Times New Roman" w:hAnsi="Times New Roman" w:cs="Times New Roman"/>
                  <w:color w:val="222222"/>
                  <w:sz w:val="20"/>
                  <w:szCs w:val="20"/>
                  <w:shd w:val="clear" w:color="auto" w:fill="FFFFFF"/>
                </w:rPr>
                <w:t xml:space="preserve">, English Edition by: Francis G. Gentry. Consulted online on 30 April 2018 </w:t>
              </w:r>
              <w:hyperlink r:id="rId9" w:history="1">
                <w:r w:rsidRPr="00A93B7B">
                  <w:rPr>
                    <w:rStyle w:val="Hyperlink"/>
                    <w:rFonts w:ascii="Times New Roman" w:hAnsi="Times New Roman" w:cs="Times New Roman"/>
                    <w:sz w:val="20"/>
                    <w:szCs w:val="20"/>
                    <w:shd w:val="clear" w:color="auto" w:fill="FFFFFF"/>
                  </w:rPr>
                  <w:t>http://dx.doi.org/10.1163/1574-9347_bnp_e515990</w:t>
                </w:r>
              </w:hyperlink>
            </w:p>
            <w:p w14:paraId="44CF667A" w14:textId="77777777" w:rsidR="00A93B7B" w:rsidRPr="00A93B7B" w:rsidRDefault="00A93B7B" w:rsidP="00A93B7B">
              <w:pPr>
                <w:rPr>
                  <w:rFonts w:ascii="Times New Roman" w:hAnsi="Times New Roman" w:cs="Times New Roman"/>
                  <w:color w:val="222222"/>
                  <w:sz w:val="20"/>
                  <w:szCs w:val="20"/>
                  <w:shd w:val="clear" w:color="auto" w:fill="FFFFFF"/>
                </w:rPr>
              </w:pPr>
              <w:proofErr w:type="spellStart"/>
              <w:r w:rsidRPr="00A93B7B">
                <w:rPr>
                  <w:rFonts w:ascii="Times New Roman" w:hAnsi="Times New Roman" w:cs="Times New Roman"/>
                  <w:color w:val="222222"/>
                  <w:sz w:val="20"/>
                  <w:szCs w:val="20"/>
                  <w:shd w:val="clear" w:color="auto" w:fill="FFFFFF"/>
                </w:rPr>
                <w:lastRenderedPageBreak/>
                <w:t>Scheidel</w:t>
              </w:r>
              <w:proofErr w:type="spellEnd"/>
              <w:r w:rsidRPr="00A93B7B">
                <w:rPr>
                  <w:rFonts w:ascii="Times New Roman" w:hAnsi="Times New Roman" w:cs="Times New Roman"/>
                  <w:color w:val="222222"/>
                  <w:sz w:val="20"/>
                  <w:szCs w:val="20"/>
                  <w:shd w:val="clear" w:color="auto" w:fill="FFFFFF"/>
                </w:rPr>
                <w:t xml:space="preserve"> and Meeks (2018). </w:t>
              </w:r>
              <w:r w:rsidRPr="00A93B7B">
                <w:rPr>
                  <w:rFonts w:ascii="Times New Roman" w:hAnsi="Times New Roman" w:cs="Times New Roman"/>
                  <w:i/>
                  <w:iCs/>
                  <w:color w:val="222222"/>
                  <w:sz w:val="20"/>
                  <w:szCs w:val="20"/>
                  <w:shd w:val="clear" w:color="auto" w:fill="FFFFFF"/>
                </w:rPr>
                <w:t>ORBIS: The Stanford Geospatial Network Model of the Roman World</w:t>
              </w:r>
              <w:r w:rsidRPr="00A93B7B">
                <w:rPr>
                  <w:rFonts w:ascii="Times New Roman" w:hAnsi="Times New Roman" w:cs="Times New Roman"/>
                  <w:color w:val="222222"/>
                  <w:sz w:val="20"/>
                  <w:szCs w:val="20"/>
                  <w:shd w:val="clear" w:color="auto" w:fill="FFFFFF"/>
                </w:rPr>
                <w:t>. [online] Orbis.stanford.edu. Available at: http://orbis.stanford.edu/ [Accessed 30 Apr. 2018].</w:t>
              </w:r>
            </w:p>
            <w:p w14:paraId="6C540EB9" w14:textId="4E62F15C" w:rsidR="00BB5C65" w:rsidRPr="00BB5C65" w:rsidRDefault="00BB5C65" w:rsidP="00BB5C65">
              <w:pPr>
                <w:rPr>
                  <w:rFonts w:ascii="Times New Roman" w:hAnsi="Times New Roman" w:cs="Times New Roman"/>
                  <w:color w:val="222222"/>
                  <w:sz w:val="20"/>
                  <w:szCs w:val="20"/>
                  <w:shd w:val="clear" w:color="auto" w:fill="FFFFFF"/>
                </w:rPr>
              </w:pPr>
              <w:proofErr w:type="spellStart"/>
              <w:r w:rsidRPr="00BB5C65">
                <w:rPr>
                  <w:rFonts w:ascii="Times New Roman" w:hAnsi="Times New Roman" w:cs="Times New Roman"/>
                  <w:color w:val="222222"/>
                  <w:sz w:val="20"/>
                  <w:szCs w:val="20"/>
                  <w:shd w:val="clear" w:color="auto" w:fill="FFFFFF"/>
                </w:rPr>
                <w:t>Abdelwahed</w:t>
              </w:r>
              <w:proofErr w:type="spellEnd"/>
              <w:r w:rsidRPr="00BB5C65">
                <w:rPr>
                  <w:rFonts w:ascii="Times New Roman" w:hAnsi="Times New Roman" w:cs="Times New Roman"/>
                  <w:color w:val="222222"/>
                  <w:sz w:val="20"/>
                  <w:szCs w:val="20"/>
                  <w:shd w:val="clear" w:color="auto" w:fill="FFFFFF"/>
                </w:rPr>
                <w:t>, Y. 2016; ‘Two Festivals of the God Serapis in Greek Papyri’</w:t>
              </w:r>
              <w:r>
                <w:rPr>
                  <w:rFonts w:ascii="Times New Roman" w:hAnsi="Times New Roman" w:cs="Times New Roman"/>
                  <w:color w:val="222222"/>
                  <w:sz w:val="20"/>
                  <w:szCs w:val="20"/>
                  <w:shd w:val="clear" w:color="auto" w:fill="FFFFFF"/>
                </w:rPr>
                <w:t xml:space="preserve"> </w:t>
              </w:r>
              <w:r w:rsidRPr="00BB5C65">
                <w:rPr>
                  <w:rFonts w:ascii="Times New Roman" w:hAnsi="Times New Roman" w:cs="Times New Roman"/>
                  <w:i/>
                  <w:color w:val="222222"/>
                  <w:sz w:val="20"/>
                  <w:szCs w:val="20"/>
                  <w:shd w:val="clear" w:color="auto" w:fill="FFFFFF"/>
                </w:rPr>
                <w:t>Rosetta</w:t>
              </w:r>
              <w:r w:rsidRPr="00BB5C65">
                <w:rPr>
                  <w:rFonts w:ascii="Times New Roman" w:hAnsi="Times New Roman" w:cs="Times New Roman"/>
                  <w:color w:val="222222"/>
                  <w:sz w:val="20"/>
                  <w:szCs w:val="20"/>
                  <w:shd w:val="clear" w:color="auto" w:fill="FFFFFF"/>
                </w:rPr>
                <w:t xml:space="preserve"> 18: 1 – 15</w:t>
              </w:r>
            </w:p>
            <w:p w14:paraId="79DF924B" w14:textId="0EBDE5F0" w:rsidR="00B43EF3" w:rsidRDefault="00BB5C65">
              <w:pPr>
                <w:rPr>
                  <w:rFonts w:ascii="Arial" w:hAnsi="Arial" w:cs="Arial"/>
                  <w:iCs/>
                  <w:color w:val="000000"/>
                  <w:sz w:val="19"/>
                  <w:szCs w:val="19"/>
                  <w:shd w:val="clear" w:color="auto" w:fill="FFFFFF"/>
                </w:rPr>
              </w:pPr>
              <w:r w:rsidRPr="00BB5C65">
                <w:rPr>
                  <w:rFonts w:ascii="Arial" w:hAnsi="Arial" w:cs="Arial"/>
                  <w:iCs/>
                  <w:color w:val="000000"/>
                  <w:sz w:val="19"/>
                  <w:szCs w:val="19"/>
                  <w:shd w:val="clear" w:color="auto" w:fill="FFFFFF"/>
                </w:rPr>
                <w:t xml:space="preserve">Stroud, R.S., 1971. An Ancient Fort on Mount </w:t>
              </w:r>
              <w:proofErr w:type="spellStart"/>
              <w:r w:rsidRPr="00BB5C65">
                <w:rPr>
                  <w:rFonts w:ascii="Arial" w:hAnsi="Arial" w:cs="Arial"/>
                  <w:iCs/>
                  <w:color w:val="000000"/>
                  <w:sz w:val="19"/>
                  <w:szCs w:val="19"/>
                  <w:shd w:val="clear" w:color="auto" w:fill="FFFFFF"/>
                </w:rPr>
                <w:t>Oneion</w:t>
              </w:r>
              <w:proofErr w:type="spellEnd"/>
              <w:r w:rsidRPr="003E33E8">
                <w:rPr>
                  <w:rFonts w:ascii="Arial" w:hAnsi="Arial" w:cs="Arial"/>
                  <w:i/>
                  <w:iCs/>
                  <w:color w:val="000000"/>
                  <w:sz w:val="19"/>
                  <w:szCs w:val="19"/>
                  <w:shd w:val="clear" w:color="auto" w:fill="FFFFFF"/>
                </w:rPr>
                <w:t>. Hesperia: The Journal of the American School of Classical Studies at Athens, 40(2),</w:t>
              </w:r>
              <w:r w:rsidRPr="00BB5C65">
                <w:rPr>
                  <w:rFonts w:ascii="Arial" w:hAnsi="Arial" w:cs="Arial"/>
                  <w:iCs/>
                  <w:color w:val="000000"/>
                  <w:sz w:val="19"/>
                  <w:szCs w:val="19"/>
                  <w:shd w:val="clear" w:color="auto" w:fill="FFFFFF"/>
                </w:rPr>
                <w:t xml:space="preserve"> pp.127-145.</w:t>
              </w:r>
            </w:p>
            <w:p w14:paraId="677AA09A" w14:textId="77777777" w:rsidR="003E33E8" w:rsidRPr="003E33E8" w:rsidRDefault="003E33E8" w:rsidP="003E33E8">
              <w:pPr>
                <w:rPr>
                  <w:rFonts w:ascii="Arial" w:hAnsi="Arial" w:cs="Arial"/>
                  <w:iCs/>
                  <w:color w:val="000000"/>
                  <w:sz w:val="19"/>
                  <w:szCs w:val="19"/>
                  <w:shd w:val="clear" w:color="auto" w:fill="FFFFFF"/>
                </w:rPr>
              </w:pPr>
              <w:r w:rsidRPr="003E33E8">
                <w:rPr>
                  <w:rFonts w:ascii="Arial" w:hAnsi="Arial" w:cs="Arial"/>
                  <w:iCs/>
                  <w:color w:val="000000"/>
                  <w:sz w:val="19"/>
                  <w:szCs w:val="19"/>
                  <w:shd w:val="clear" w:color="auto" w:fill="FFFFFF"/>
                </w:rPr>
                <w:t>Talbert, R.J. ed., 2000. Barrington Atlas of the Greek and Roman World: Map-by-map Directory. Princeton University Press.</w:t>
              </w:r>
            </w:p>
            <w:p w14:paraId="66701A5F" w14:textId="260304FA" w:rsidR="003E33E8" w:rsidRPr="003E33E8" w:rsidRDefault="003E33E8" w:rsidP="003E33E8">
              <w:pPr>
                <w:rPr>
                  <w:rFonts w:ascii="Arial" w:hAnsi="Arial" w:cs="Arial"/>
                  <w:iCs/>
                  <w:color w:val="000000"/>
                  <w:sz w:val="19"/>
                  <w:szCs w:val="19"/>
                  <w:shd w:val="clear" w:color="auto" w:fill="FFFFFF"/>
                </w:rPr>
              </w:pPr>
              <w:proofErr w:type="spellStart"/>
              <w:r w:rsidRPr="003E33E8">
                <w:rPr>
                  <w:rFonts w:ascii="Arial" w:hAnsi="Arial" w:cs="Arial"/>
                  <w:iCs/>
                  <w:color w:val="000000"/>
                  <w:sz w:val="19"/>
                  <w:szCs w:val="19"/>
                  <w:shd w:val="clear" w:color="auto" w:fill="FFFFFF"/>
                </w:rPr>
                <w:t>Grimal</w:t>
              </w:r>
              <w:proofErr w:type="spellEnd"/>
              <w:r w:rsidRPr="003E33E8">
                <w:rPr>
                  <w:rFonts w:ascii="Arial" w:hAnsi="Arial" w:cs="Arial"/>
                  <w:iCs/>
                  <w:color w:val="000000"/>
                  <w:sz w:val="19"/>
                  <w:szCs w:val="19"/>
                  <w:shd w:val="clear" w:color="auto" w:fill="FFFFFF"/>
                </w:rPr>
                <w:t>, N</w:t>
              </w:r>
              <w:r>
                <w:rPr>
                  <w:rFonts w:ascii="Arial" w:hAnsi="Arial" w:cs="Arial"/>
                  <w:iCs/>
                  <w:color w:val="000000"/>
                  <w:sz w:val="19"/>
                  <w:szCs w:val="19"/>
                  <w:shd w:val="clear" w:color="auto" w:fill="FFFFFF"/>
                </w:rPr>
                <w:t xml:space="preserve">., </w:t>
              </w:r>
              <w:r w:rsidRPr="003E33E8">
                <w:rPr>
                  <w:rFonts w:ascii="Arial" w:hAnsi="Arial" w:cs="Arial"/>
                  <w:iCs/>
                  <w:color w:val="000000"/>
                  <w:sz w:val="19"/>
                  <w:szCs w:val="19"/>
                  <w:shd w:val="clear" w:color="auto" w:fill="FFFFFF"/>
                </w:rPr>
                <w:t>1988</w:t>
              </w:r>
              <w:r w:rsidRPr="003E33E8">
                <w:rPr>
                  <w:rFonts w:ascii="Arial" w:hAnsi="Arial" w:cs="Arial"/>
                  <w:i/>
                  <w:iCs/>
                  <w:color w:val="000000"/>
                  <w:sz w:val="19"/>
                  <w:szCs w:val="19"/>
                  <w:shd w:val="clear" w:color="auto" w:fill="FFFFFF"/>
                </w:rPr>
                <w:t>. A History of Ancient Egypt</w:t>
              </w:r>
              <w:r w:rsidRPr="003E33E8">
                <w:rPr>
                  <w:rFonts w:ascii="Arial" w:hAnsi="Arial" w:cs="Arial"/>
                  <w:iCs/>
                  <w:color w:val="000000"/>
                  <w:sz w:val="19"/>
                  <w:szCs w:val="19"/>
                  <w:shd w:val="clear" w:color="auto" w:fill="FFFFFF"/>
                </w:rPr>
                <w:t xml:space="preserve">. </w:t>
              </w:r>
              <w:proofErr w:type="spellStart"/>
              <w:r w:rsidRPr="003E33E8">
                <w:rPr>
                  <w:rFonts w:ascii="Arial" w:hAnsi="Arial" w:cs="Arial"/>
                  <w:iCs/>
                  <w:color w:val="000000"/>
                  <w:sz w:val="19"/>
                  <w:szCs w:val="19"/>
                  <w:shd w:val="clear" w:color="auto" w:fill="FFFFFF"/>
                </w:rPr>
                <w:t>Librairie</w:t>
              </w:r>
              <w:proofErr w:type="spellEnd"/>
              <w:r w:rsidRPr="003E33E8">
                <w:rPr>
                  <w:rFonts w:ascii="Arial" w:hAnsi="Arial" w:cs="Arial"/>
                  <w:iCs/>
                  <w:color w:val="000000"/>
                  <w:sz w:val="19"/>
                  <w:szCs w:val="19"/>
                  <w:shd w:val="clear" w:color="auto" w:fill="FFFFFF"/>
                </w:rPr>
                <w:t xml:space="preserve"> </w:t>
              </w:r>
              <w:proofErr w:type="spellStart"/>
              <w:r w:rsidRPr="003E33E8">
                <w:rPr>
                  <w:rFonts w:ascii="Arial" w:hAnsi="Arial" w:cs="Arial"/>
                  <w:iCs/>
                  <w:color w:val="000000"/>
                  <w:sz w:val="19"/>
                  <w:szCs w:val="19"/>
                  <w:shd w:val="clear" w:color="auto" w:fill="FFFFFF"/>
                </w:rPr>
                <w:t>Arthéme</w:t>
              </w:r>
              <w:proofErr w:type="spellEnd"/>
              <w:r w:rsidRPr="003E33E8">
                <w:rPr>
                  <w:rFonts w:ascii="Arial" w:hAnsi="Arial" w:cs="Arial"/>
                  <w:iCs/>
                  <w:color w:val="000000"/>
                  <w:sz w:val="19"/>
                  <w:szCs w:val="19"/>
                  <w:shd w:val="clear" w:color="auto" w:fill="FFFFFF"/>
                </w:rPr>
                <w:t xml:space="preserve"> </w:t>
              </w:r>
              <w:proofErr w:type="spellStart"/>
              <w:r w:rsidRPr="003E33E8">
                <w:rPr>
                  <w:rFonts w:ascii="Arial" w:hAnsi="Arial" w:cs="Arial"/>
                  <w:iCs/>
                  <w:color w:val="000000"/>
                  <w:sz w:val="19"/>
                  <w:szCs w:val="19"/>
                  <w:shd w:val="clear" w:color="auto" w:fill="FFFFFF"/>
                </w:rPr>
                <w:t>Fayard</w:t>
              </w:r>
              <w:proofErr w:type="spellEnd"/>
              <w:r w:rsidRPr="003E33E8">
                <w:rPr>
                  <w:rFonts w:ascii="Arial" w:hAnsi="Arial" w:cs="Arial"/>
                  <w:iCs/>
                  <w:color w:val="000000"/>
                  <w:sz w:val="19"/>
                  <w:szCs w:val="19"/>
                  <w:shd w:val="clear" w:color="auto" w:fill="FFFFFF"/>
                </w:rPr>
                <w:t>. p. 204.</w:t>
              </w:r>
            </w:p>
            <w:p w14:paraId="75B093F6" w14:textId="77777777" w:rsidR="003E33E8" w:rsidRPr="003E33E8" w:rsidRDefault="003E33E8" w:rsidP="003E33E8">
              <w:pPr>
                <w:rPr>
                  <w:rFonts w:ascii="Arial" w:hAnsi="Arial" w:cs="Arial"/>
                  <w:iCs/>
                  <w:color w:val="000000"/>
                  <w:sz w:val="19"/>
                  <w:szCs w:val="19"/>
                  <w:shd w:val="clear" w:color="auto" w:fill="FFFFFF"/>
                </w:rPr>
              </w:pPr>
              <w:r w:rsidRPr="003E33E8">
                <w:rPr>
                  <w:rFonts w:ascii="Arial" w:hAnsi="Arial" w:cs="Arial"/>
                  <w:iCs/>
                  <w:color w:val="000000"/>
                  <w:sz w:val="19"/>
                  <w:szCs w:val="19"/>
                  <w:shd w:val="clear" w:color="auto" w:fill="FFFFFF"/>
                </w:rPr>
                <w:t xml:space="preserve">Bell, R., 2013. </w:t>
              </w:r>
              <w:r w:rsidRPr="003E33E8">
                <w:rPr>
                  <w:rFonts w:ascii="Arial" w:hAnsi="Arial" w:cs="Arial"/>
                  <w:i/>
                  <w:iCs/>
                  <w:color w:val="000000"/>
                  <w:sz w:val="19"/>
                  <w:szCs w:val="19"/>
                  <w:shd w:val="clear" w:color="auto" w:fill="FFFFFF"/>
                </w:rPr>
                <w:t>The Oxford handbook of childhood and education in the classical world</w:t>
              </w:r>
              <w:r w:rsidRPr="003E33E8">
                <w:rPr>
                  <w:rFonts w:ascii="Arial" w:hAnsi="Arial" w:cs="Arial"/>
                  <w:iCs/>
                  <w:color w:val="000000"/>
                  <w:sz w:val="19"/>
                  <w:szCs w:val="19"/>
                  <w:shd w:val="clear" w:color="auto" w:fill="FFFFFF"/>
                </w:rPr>
                <w:t>. Oxford University Press.</w:t>
              </w:r>
            </w:p>
            <w:p w14:paraId="12294253" w14:textId="77777777" w:rsidR="003E33E8" w:rsidRPr="003E33E8" w:rsidRDefault="003E33E8" w:rsidP="003E33E8">
              <w:pPr>
                <w:rPr>
                  <w:rFonts w:ascii="Arial" w:hAnsi="Arial" w:cs="Arial"/>
                  <w:iCs/>
                  <w:color w:val="000000"/>
                  <w:sz w:val="19"/>
                  <w:szCs w:val="19"/>
                  <w:shd w:val="clear" w:color="auto" w:fill="FFFFFF"/>
                </w:rPr>
              </w:pPr>
              <w:proofErr w:type="spellStart"/>
              <w:r w:rsidRPr="003E33E8">
                <w:rPr>
                  <w:rFonts w:ascii="Arial" w:hAnsi="Arial" w:cs="Arial"/>
                  <w:iCs/>
                  <w:color w:val="000000"/>
                  <w:sz w:val="19"/>
                  <w:szCs w:val="19"/>
                  <w:shd w:val="clear" w:color="auto" w:fill="FFFFFF"/>
                </w:rPr>
                <w:t>Eidinow</w:t>
              </w:r>
              <w:proofErr w:type="spellEnd"/>
              <w:r w:rsidRPr="003E33E8">
                <w:rPr>
                  <w:rFonts w:ascii="Arial" w:hAnsi="Arial" w:cs="Arial"/>
                  <w:iCs/>
                  <w:color w:val="000000"/>
                  <w:sz w:val="19"/>
                  <w:szCs w:val="19"/>
                  <w:shd w:val="clear" w:color="auto" w:fill="FFFFFF"/>
                </w:rPr>
                <w:t xml:space="preserve">, E. and </w:t>
              </w:r>
              <w:proofErr w:type="spellStart"/>
              <w:r w:rsidRPr="003E33E8">
                <w:rPr>
                  <w:rFonts w:ascii="Arial" w:hAnsi="Arial" w:cs="Arial"/>
                  <w:iCs/>
                  <w:color w:val="000000"/>
                  <w:sz w:val="19"/>
                  <w:szCs w:val="19"/>
                  <w:shd w:val="clear" w:color="auto" w:fill="FFFFFF"/>
                </w:rPr>
                <w:t>Kindt</w:t>
              </w:r>
              <w:proofErr w:type="spellEnd"/>
              <w:r w:rsidRPr="003E33E8">
                <w:rPr>
                  <w:rFonts w:ascii="Arial" w:hAnsi="Arial" w:cs="Arial"/>
                  <w:iCs/>
                  <w:color w:val="000000"/>
                  <w:sz w:val="19"/>
                  <w:szCs w:val="19"/>
                  <w:shd w:val="clear" w:color="auto" w:fill="FFFFFF"/>
                </w:rPr>
                <w:t>, J. eds., 2015. The Oxford handbook of ancient Greek religion. OUP Oxford.</w:t>
              </w:r>
            </w:p>
            <w:p w14:paraId="262ADDFD" w14:textId="53E22AAA" w:rsidR="003E33E8" w:rsidRDefault="003E33E8" w:rsidP="003E33E8">
              <w:pPr>
                <w:rPr>
                  <w:rFonts w:ascii="Arial" w:hAnsi="Arial" w:cs="Arial"/>
                  <w:iCs/>
                  <w:color w:val="000000"/>
                  <w:sz w:val="19"/>
                  <w:szCs w:val="19"/>
                  <w:shd w:val="clear" w:color="auto" w:fill="FFFFFF"/>
                </w:rPr>
              </w:pPr>
              <w:r w:rsidRPr="003E33E8">
                <w:rPr>
                  <w:rFonts w:ascii="Arial" w:hAnsi="Arial" w:cs="Arial"/>
                  <w:iCs/>
                  <w:color w:val="000000"/>
                  <w:sz w:val="19"/>
                  <w:szCs w:val="19"/>
                  <w:shd w:val="clear" w:color="auto" w:fill="FFFFFF"/>
                </w:rPr>
                <w:t xml:space="preserve">Munn, M.H., 1993. The </w:t>
              </w:r>
              <w:proofErr w:type="spellStart"/>
              <w:r w:rsidRPr="003E33E8">
                <w:rPr>
                  <w:rFonts w:ascii="Arial" w:hAnsi="Arial" w:cs="Arial"/>
                  <w:iCs/>
                  <w:color w:val="000000"/>
                  <w:sz w:val="19"/>
                  <w:szCs w:val="19"/>
                  <w:shd w:val="clear" w:color="auto" w:fill="FFFFFF"/>
                </w:rPr>
                <w:t>defense</w:t>
              </w:r>
              <w:proofErr w:type="spellEnd"/>
              <w:r w:rsidRPr="003E33E8">
                <w:rPr>
                  <w:rFonts w:ascii="Arial" w:hAnsi="Arial" w:cs="Arial"/>
                  <w:iCs/>
                  <w:color w:val="000000"/>
                  <w:sz w:val="19"/>
                  <w:szCs w:val="19"/>
                  <w:shd w:val="clear" w:color="auto" w:fill="FFFFFF"/>
                </w:rPr>
                <w:t xml:space="preserve"> of Attica: the Dema wall and the </w:t>
              </w:r>
              <w:proofErr w:type="spellStart"/>
              <w:r w:rsidRPr="003E33E8">
                <w:rPr>
                  <w:rFonts w:ascii="Arial" w:hAnsi="Arial" w:cs="Arial"/>
                  <w:iCs/>
                  <w:color w:val="000000"/>
                  <w:sz w:val="19"/>
                  <w:szCs w:val="19"/>
                  <w:shd w:val="clear" w:color="auto" w:fill="FFFFFF"/>
                </w:rPr>
                <w:t>Boiotian</w:t>
              </w:r>
              <w:proofErr w:type="spellEnd"/>
              <w:r w:rsidRPr="003E33E8">
                <w:rPr>
                  <w:rFonts w:ascii="Arial" w:hAnsi="Arial" w:cs="Arial"/>
                  <w:iCs/>
                  <w:color w:val="000000"/>
                  <w:sz w:val="19"/>
                  <w:szCs w:val="19"/>
                  <w:shd w:val="clear" w:color="auto" w:fill="FFFFFF"/>
                </w:rPr>
                <w:t xml:space="preserve"> War of 378-375 BC. University of California Press.</w:t>
              </w:r>
            </w:p>
            <w:p w14:paraId="58A08C86" w14:textId="77777777" w:rsidR="007C2483" w:rsidRPr="00357B94" w:rsidRDefault="007C2483">
              <w:pPr>
                <w:rPr>
                  <w:rFonts w:ascii="Arial" w:hAnsi="Arial" w:cs="Arial"/>
                  <w:iCs/>
                  <w:color w:val="000000"/>
                  <w:sz w:val="19"/>
                  <w:szCs w:val="19"/>
                  <w:shd w:val="clear" w:color="auto" w:fill="FFFFFF"/>
                </w:rPr>
              </w:pPr>
            </w:p>
            <w:p w14:paraId="7CD11432" w14:textId="6A73C9A0" w:rsidR="00F01DCD" w:rsidRDefault="003C3B5D"/>
          </w:sdtContent>
        </w:sdt>
      </w:sdtContent>
    </w:sdt>
    <w:p w14:paraId="00B1311F" w14:textId="77777777" w:rsidR="00F01DCD" w:rsidRPr="00F01DCD" w:rsidRDefault="00F01DCD" w:rsidP="00F01DCD">
      <w:pPr>
        <w:spacing w:line="360" w:lineRule="auto"/>
        <w:ind w:left="1140"/>
        <w:rPr>
          <w:rFonts w:ascii="Times New Roman" w:hAnsi="Times New Roman" w:cs="Times New Roman"/>
          <w:b/>
          <w:sz w:val="28"/>
          <w:szCs w:val="24"/>
        </w:rPr>
      </w:pPr>
    </w:p>
    <w:sectPr w:rsidR="00F01DCD" w:rsidRPr="00F01DC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96D78" w14:textId="77777777" w:rsidR="00F01DCD" w:rsidRDefault="00F01DCD" w:rsidP="00E4017C">
      <w:pPr>
        <w:spacing w:after="0" w:line="240" w:lineRule="auto"/>
      </w:pPr>
      <w:r>
        <w:separator/>
      </w:r>
    </w:p>
  </w:endnote>
  <w:endnote w:type="continuationSeparator" w:id="0">
    <w:p w14:paraId="61252ECC" w14:textId="77777777" w:rsidR="00F01DCD" w:rsidRDefault="00F01DCD" w:rsidP="00E4017C">
      <w:pPr>
        <w:spacing w:after="0" w:line="240" w:lineRule="auto"/>
      </w:pPr>
      <w:r>
        <w:continuationSeparator/>
      </w:r>
    </w:p>
  </w:endnote>
  <w:endnote w:type="continuationNotice" w:id="1">
    <w:p w14:paraId="529EA96F" w14:textId="77777777" w:rsidR="00773B89" w:rsidRDefault="00773B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C8FAC8" w14:textId="77777777" w:rsidR="00F01DCD" w:rsidRDefault="00F01DCD" w:rsidP="00E4017C">
      <w:pPr>
        <w:spacing w:after="0" w:line="240" w:lineRule="auto"/>
      </w:pPr>
      <w:r>
        <w:separator/>
      </w:r>
    </w:p>
  </w:footnote>
  <w:footnote w:type="continuationSeparator" w:id="0">
    <w:p w14:paraId="4C2EF4B9" w14:textId="77777777" w:rsidR="00F01DCD" w:rsidRDefault="00F01DCD" w:rsidP="00E4017C">
      <w:pPr>
        <w:spacing w:after="0" w:line="240" w:lineRule="auto"/>
      </w:pPr>
      <w:r>
        <w:continuationSeparator/>
      </w:r>
    </w:p>
  </w:footnote>
  <w:footnote w:type="continuationNotice" w:id="1">
    <w:p w14:paraId="6D7C4DBF" w14:textId="77777777" w:rsidR="00773B89" w:rsidRDefault="00773B89">
      <w:pPr>
        <w:spacing w:after="0" w:line="240" w:lineRule="auto"/>
      </w:pPr>
    </w:p>
  </w:footnote>
  <w:footnote w:id="2">
    <w:p w14:paraId="1475A2CE" w14:textId="035C1392" w:rsidR="00F01DCD" w:rsidRPr="008D6F36" w:rsidRDefault="00F01DCD" w:rsidP="00E4017C">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8D6F36">
        <w:rPr>
          <w:rFonts w:ascii="Times New Roman" w:hAnsi="Times New Roman" w:cs="Times New Roman"/>
        </w:rPr>
        <w:t>Scheidel</w:t>
      </w:r>
      <w:proofErr w:type="spellEnd"/>
      <w:r w:rsidRPr="008D6F36">
        <w:rPr>
          <w:rFonts w:ascii="Times New Roman" w:hAnsi="Times New Roman" w:cs="Times New Roman"/>
        </w:rPr>
        <w:t xml:space="preserve"> and Meeks, 2018</w:t>
      </w:r>
    </w:p>
  </w:footnote>
  <w:footnote w:id="3">
    <w:p w14:paraId="638D3CD1" w14:textId="076D83A0"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There is a tradition of fortifying passes for the protection of cities, i.e. the fort on Mount </w:t>
      </w:r>
      <w:proofErr w:type="spellStart"/>
      <w:r w:rsidRPr="008D6F36">
        <w:rPr>
          <w:rFonts w:ascii="Times New Roman" w:hAnsi="Times New Roman" w:cs="Times New Roman"/>
        </w:rPr>
        <w:t>Oneion</w:t>
      </w:r>
      <w:proofErr w:type="spellEnd"/>
      <w:r w:rsidRPr="008D6F36">
        <w:rPr>
          <w:rFonts w:ascii="Times New Roman" w:hAnsi="Times New Roman" w:cs="Times New Roman"/>
        </w:rPr>
        <w:t xml:space="preserve"> in Corinthia (Stroud, 1971, P.127) and the Dema Wall near Athens (Munn, 1993) </w:t>
      </w:r>
    </w:p>
  </w:footnote>
  <w:footnote w:id="4">
    <w:p w14:paraId="7FF37C7E" w14:textId="059F67C5" w:rsidR="00F01DCD" w:rsidRPr="008D6F36" w:rsidRDefault="00F01DCD" w:rsidP="00E4017C">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There is an abandoned temple in the area of </w:t>
      </w:r>
      <w:proofErr w:type="spellStart"/>
      <w:r w:rsidRPr="008D6F36">
        <w:rPr>
          <w:rFonts w:ascii="Times New Roman" w:hAnsi="Times New Roman" w:cs="Times New Roman"/>
        </w:rPr>
        <w:t>Soloi</w:t>
      </w:r>
      <w:proofErr w:type="spellEnd"/>
      <w:r w:rsidRPr="008D6F36">
        <w:rPr>
          <w:rFonts w:ascii="Times New Roman" w:hAnsi="Times New Roman" w:cs="Times New Roman"/>
        </w:rPr>
        <w:t xml:space="preserve"> and there has been speculation that it is dedicated to Aphrodite, Athena, Zeus or Poseidon (</w:t>
      </w:r>
      <w:proofErr w:type="spellStart"/>
      <w:r w:rsidRPr="008D6F36">
        <w:rPr>
          <w:rFonts w:ascii="Times New Roman" w:hAnsi="Times New Roman" w:cs="Times New Roman"/>
          <w:szCs w:val="21"/>
          <w:shd w:val="clear" w:color="auto" w:fill="FFFFFF"/>
        </w:rPr>
        <w:t>Wannaget</w:t>
      </w:r>
      <w:proofErr w:type="spellEnd"/>
      <w:r w:rsidRPr="008D6F36">
        <w:rPr>
          <w:rFonts w:ascii="Times New Roman" w:hAnsi="Times New Roman" w:cs="Times New Roman"/>
          <w:szCs w:val="21"/>
          <w:shd w:val="clear" w:color="auto" w:fill="FFFFFF"/>
        </w:rPr>
        <w:t xml:space="preserve">, </w:t>
      </w:r>
      <w:proofErr w:type="spellStart"/>
      <w:r w:rsidRPr="008D6F36">
        <w:rPr>
          <w:rFonts w:ascii="Times New Roman" w:hAnsi="Times New Roman" w:cs="Times New Roman"/>
          <w:szCs w:val="21"/>
          <w:shd w:val="clear" w:color="auto" w:fill="FFFFFF"/>
        </w:rPr>
        <w:t>Equini</w:t>
      </w:r>
      <w:proofErr w:type="spellEnd"/>
      <w:r w:rsidRPr="008D6F36">
        <w:rPr>
          <w:rFonts w:ascii="Times New Roman" w:hAnsi="Times New Roman" w:cs="Times New Roman"/>
          <w:szCs w:val="21"/>
          <w:shd w:val="clear" w:color="auto" w:fill="FFFFFF"/>
        </w:rPr>
        <w:t>-Schneider and Elton, 2007 p.25)</w:t>
      </w:r>
    </w:p>
  </w:footnote>
  <w:footnote w:id="5">
    <w:p w14:paraId="657C6A72" w14:textId="41482065"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Rife, 2002, P.96; Plut.</w:t>
      </w:r>
      <w:r w:rsidRPr="008D6F36">
        <w:rPr>
          <w:rFonts w:ascii="Times New Roman" w:hAnsi="Times New Roman" w:cs="Times New Roman"/>
          <w:i/>
        </w:rPr>
        <w:t>Pomp</w:t>
      </w:r>
      <w:r w:rsidRPr="008D6F36">
        <w:rPr>
          <w:rFonts w:ascii="Times New Roman" w:hAnsi="Times New Roman" w:cs="Times New Roman"/>
        </w:rPr>
        <w:t>.24; Plb.4.29.3</w:t>
      </w:r>
    </w:p>
  </w:footnote>
  <w:footnote w:id="6">
    <w:p w14:paraId="42501D2D" w14:textId="4F42F8EA"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proofErr w:type="spellStart"/>
      <w:r w:rsidRPr="008D6F36">
        <w:rPr>
          <w:rFonts w:ascii="Times New Roman" w:hAnsi="Times New Roman" w:cs="Times New Roman"/>
        </w:rPr>
        <w:t>Strab</w:t>
      </w:r>
      <w:proofErr w:type="spellEnd"/>
      <w:r w:rsidRPr="008D6F36">
        <w:rPr>
          <w:rFonts w:ascii="Times New Roman" w:hAnsi="Times New Roman" w:cs="Times New Roman"/>
        </w:rPr>
        <w:t xml:space="preserve">. 14.5.3.1-2; </w:t>
      </w:r>
      <w:proofErr w:type="spellStart"/>
      <w:r w:rsidRPr="008D6F36">
        <w:rPr>
          <w:rFonts w:ascii="Times New Roman" w:hAnsi="Times New Roman" w:cs="Times New Roman"/>
        </w:rPr>
        <w:t>Rauh</w:t>
      </w:r>
      <w:proofErr w:type="spellEnd"/>
      <w:r w:rsidRPr="008D6F36">
        <w:rPr>
          <w:rFonts w:ascii="Times New Roman" w:hAnsi="Times New Roman" w:cs="Times New Roman"/>
        </w:rPr>
        <w:t>, 2018; Hoff and Townsend, 2013</w:t>
      </w:r>
    </w:p>
  </w:footnote>
  <w:footnote w:id="7">
    <w:p w14:paraId="0B03C137" w14:textId="0345003B"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8D6F36">
        <w:rPr>
          <w:rFonts w:ascii="Times New Roman" w:hAnsi="Times New Roman" w:cs="Times New Roman"/>
        </w:rPr>
        <w:t>Strab</w:t>
      </w:r>
      <w:proofErr w:type="spellEnd"/>
      <w:r w:rsidRPr="008D6F36">
        <w:rPr>
          <w:rFonts w:ascii="Times New Roman" w:hAnsi="Times New Roman" w:cs="Times New Roman"/>
        </w:rPr>
        <w:t>. 14.5.3.1-2</w:t>
      </w:r>
    </w:p>
  </w:footnote>
  <w:footnote w:id="8">
    <w:p w14:paraId="7B2613E5" w14:textId="2B1A0394"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Cost of this can be found in: SEG XXVI 1306; </w:t>
      </w:r>
      <w:proofErr w:type="spellStart"/>
      <w:r w:rsidRPr="008D6F36">
        <w:rPr>
          <w:rFonts w:ascii="Times New Roman" w:hAnsi="Times New Roman" w:cs="Times New Roman"/>
        </w:rPr>
        <w:t>Chaniotis</w:t>
      </w:r>
      <w:proofErr w:type="spellEnd"/>
      <w:r w:rsidRPr="008D6F36">
        <w:rPr>
          <w:rFonts w:ascii="Times New Roman" w:hAnsi="Times New Roman" w:cs="Times New Roman"/>
        </w:rPr>
        <w:t xml:space="preserve"> 2005: 116; Trundle 2004: 91; Fischer-Bovet 2014: 262</w:t>
      </w:r>
    </w:p>
  </w:footnote>
  <w:footnote w:id="9">
    <w:p w14:paraId="7D58DA90" w14:textId="7514C99D"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8D6F36">
        <w:rPr>
          <w:rFonts w:ascii="Times New Roman" w:hAnsi="Times New Roman" w:cs="Times New Roman"/>
        </w:rPr>
        <w:t>Scheidel</w:t>
      </w:r>
      <w:proofErr w:type="spellEnd"/>
      <w:r w:rsidRPr="008D6F36">
        <w:rPr>
          <w:rFonts w:ascii="Times New Roman" w:hAnsi="Times New Roman" w:cs="Times New Roman"/>
        </w:rPr>
        <w:t xml:space="preserve"> and Meeks, 2018</w:t>
      </w:r>
    </w:p>
  </w:footnote>
  <w:footnote w:id="10">
    <w:p w14:paraId="39EBD187" w14:textId="10BCA620"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r w:rsidRPr="000E3643">
        <w:rPr>
          <w:rFonts w:ascii="Times New Roman" w:hAnsi="Times New Roman" w:cs="Times New Roman"/>
        </w:rPr>
        <w:t>O'Brien (2005), p. 197</w:t>
      </w:r>
      <w:r>
        <w:rPr>
          <w:rFonts w:ascii="Times New Roman" w:hAnsi="Times New Roman" w:cs="Times New Roman"/>
        </w:rPr>
        <w:t xml:space="preserve">; </w:t>
      </w:r>
      <w:r w:rsidRPr="001A1CDC">
        <w:rPr>
          <w:rFonts w:ascii="Times New Roman" w:hAnsi="Times New Roman" w:cs="Times New Roman"/>
        </w:rPr>
        <w:t>Carney (2000), p. 110</w:t>
      </w:r>
      <w:r>
        <w:rPr>
          <w:rFonts w:ascii="Times New Roman" w:hAnsi="Times New Roman" w:cs="Times New Roman"/>
        </w:rPr>
        <w:t xml:space="preserve">; </w:t>
      </w:r>
      <w:r w:rsidRPr="00577A03">
        <w:rPr>
          <w:rFonts w:ascii="Times New Roman" w:hAnsi="Times New Roman" w:cs="Times New Roman"/>
        </w:rPr>
        <w:t>Tarn (2002), p. 336.</w:t>
      </w:r>
    </w:p>
  </w:footnote>
  <w:footnote w:id="11">
    <w:p w14:paraId="6E6B627B" w14:textId="3AE1A4C0"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r w:rsidRPr="003D177F">
        <w:rPr>
          <w:rFonts w:ascii="Times New Roman" w:hAnsi="Times New Roman" w:cs="Times New Roman"/>
        </w:rPr>
        <w:t>Graves</w:t>
      </w:r>
      <w:r>
        <w:rPr>
          <w:rFonts w:ascii="Times New Roman" w:hAnsi="Times New Roman" w:cs="Times New Roman"/>
        </w:rPr>
        <w:t xml:space="preserve">, 1960; </w:t>
      </w:r>
      <w:r>
        <w:t xml:space="preserve">Foley, 1993; Bowden, 2010; Clay, 1989; Graf, 1985; Welter, 1938; </w:t>
      </w:r>
      <w:r w:rsidRPr="00057A99">
        <w:t>Demetriou</w:t>
      </w:r>
      <w:r>
        <w:t>, 2010</w:t>
      </w:r>
    </w:p>
  </w:footnote>
  <w:footnote w:id="12">
    <w:p w14:paraId="0A00610B" w14:textId="13466335"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8D6F36">
        <w:rPr>
          <w:rFonts w:ascii="Times New Roman" w:hAnsi="Times New Roman" w:cs="Times New Roman"/>
        </w:rPr>
        <w:t>Abdelwahed</w:t>
      </w:r>
      <w:proofErr w:type="spellEnd"/>
      <w:r w:rsidRPr="008D6F36">
        <w:rPr>
          <w:rFonts w:ascii="Times New Roman" w:hAnsi="Times New Roman" w:cs="Times New Roman"/>
        </w:rPr>
        <w:t>, 2016</w:t>
      </w:r>
    </w:p>
  </w:footnote>
  <w:footnote w:id="13">
    <w:p w14:paraId="556D2A44" w14:textId="5C21507E" w:rsidR="00F01DCD" w:rsidRDefault="00F01DCD">
      <w:pPr>
        <w:pStyle w:val="FootnoteText"/>
      </w:pPr>
      <w:r>
        <w:rPr>
          <w:rStyle w:val="FootnoteReference"/>
        </w:rPr>
        <w:footnoteRef/>
      </w:r>
      <w:r>
        <w:t xml:space="preserve"> Masson, 2006</w:t>
      </w:r>
    </w:p>
  </w:footnote>
  <w:footnote w:id="14">
    <w:p w14:paraId="68975918" w14:textId="48F01702"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8D6F36">
        <w:rPr>
          <w:rFonts w:ascii="Times New Roman" w:hAnsi="Times New Roman" w:cs="Times New Roman"/>
        </w:rPr>
        <w:t>Scheidel</w:t>
      </w:r>
      <w:proofErr w:type="spellEnd"/>
      <w:r w:rsidRPr="008D6F36">
        <w:rPr>
          <w:rFonts w:ascii="Times New Roman" w:hAnsi="Times New Roman" w:cs="Times New Roman"/>
        </w:rPr>
        <w:t xml:space="preserve"> and Meeks, 2018</w:t>
      </w:r>
      <w:r>
        <w:rPr>
          <w:rFonts w:ascii="Times New Roman" w:hAnsi="Times New Roman" w:cs="Times New Roman"/>
        </w:rPr>
        <w:t xml:space="preserve">; </w:t>
      </w:r>
      <w:r>
        <w:t>See map 67 of the Barrington Atlas of the Greek and Roman World</w:t>
      </w:r>
    </w:p>
  </w:footnote>
  <w:footnote w:id="15">
    <w:p w14:paraId="0C2572C3" w14:textId="2C2672DC" w:rsidR="00F01DCD" w:rsidRDefault="00F01DCD">
      <w:pPr>
        <w:pStyle w:val="FootnoteText"/>
      </w:pPr>
      <w:r>
        <w:rPr>
          <w:rStyle w:val="FootnoteReference"/>
        </w:rPr>
        <w:footnoteRef/>
      </w:r>
      <w:proofErr w:type="spellStart"/>
      <w:r>
        <w:t>Scheidel</w:t>
      </w:r>
      <w:proofErr w:type="spellEnd"/>
      <w:r>
        <w:t xml:space="preserve"> and Meeks, 2018; See map 67 of the Barrington Atlas of the Greek and Roman World</w:t>
      </w:r>
    </w:p>
  </w:footnote>
  <w:footnote w:id="16">
    <w:p w14:paraId="10786D95" w14:textId="6D03BB54" w:rsidR="00F01DCD" w:rsidRDefault="00F01DCD">
      <w:pPr>
        <w:pStyle w:val="FootnoteText"/>
      </w:pPr>
      <w:r>
        <w:rPr>
          <w:rStyle w:val="FootnoteReference"/>
        </w:rPr>
        <w:footnoteRef/>
      </w:r>
      <w:r>
        <w:t xml:space="preserve"> See map 67 of the Barrington Atlas of the Greek and Roman World; </w:t>
      </w:r>
      <w:proofErr w:type="spellStart"/>
      <w:r w:rsidRPr="00A94DFC">
        <w:t>Xeno</w:t>
      </w:r>
      <w:proofErr w:type="spellEnd"/>
      <w:r w:rsidRPr="00A94DFC">
        <w:t>. Ana. 1.2.22</w:t>
      </w:r>
      <w:r>
        <w:t xml:space="preserve">; </w:t>
      </w:r>
      <w:r w:rsidRPr="00A94DFC">
        <w:t>Hoff and Townsend, 2013</w:t>
      </w:r>
    </w:p>
  </w:footnote>
  <w:footnote w:id="17">
    <w:p w14:paraId="7671EFD2" w14:textId="1A1F74FE" w:rsidR="00F01DCD" w:rsidRPr="009B4494" w:rsidRDefault="00F01DCD">
      <w:pPr>
        <w:pStyle w:val="FootnoteText"/>
      </w:pPr>
      <w:r>
        <w:rPr>
          <w:rStyle w:val="FootnoteReference"/>
        </w:rPr>
        <w:footnoteRef/>
      </w:r>
      <w:r>
        <w:t xml:space="preserve"> </w:t>
      </w:r>
      <w:r w:rsidRPr="00EF1FD4">
        <w:t xml:space="preserve">Hippolytus, </w:t>
      </w:r>
      <w:r w:rsidRPr="0083346C">
        <w:rPr>
          <w:i/>
        </w:rPr>
        <w:t>Refutation of all Heresies</w:t>
      </w:r>
      <w:r w:rsidRPr="00EF1FD4">
        <w:t>, in ANF, vol. 5; 5, 3</w:t>
      </w:r>
      <w:r>
        <w:t xml:space="preserve"> states that there is an ear of grain cut in silence for Demeter; In the </w:t>
      </w:r>
      <w:r>
        <w:rPr>
          <w:i/>
        </w:rPr>
        <w:t>Odyssey</w:t>
      </w:r>
      <w:r>
        <w:t>, Homer refers to Demeter as the ‘goddess who separates the grain from the chaff’ (</w:t>
      </w:r>
      <w:r w:rsidRPr="009B4494">
        <w:t>5.499</w:t>
      </w:r>
      <w:r>
        <w:t>)</w:t>
      </w:r>
    </w:p>
  </w:footnote>
  <w:footnote w:id="18">
    <w:p w14:paraId="2C77243C" w14:textId="38F44783" w:rsidR="00F01DCD" w:rsidRDefault="00F01DCD">
      <w:pPr>
        <w:pStyle w:val="FootnoteText"/>
      </w:pPr>
      <w:r>
        <w:rPr>
          <w:rStyle w:val="FootnoteReference"/>
        </w:rPr>
        <w:footnoteRef/>
      </w:r>
      <w:r>
        <w:t xml:space="preserve"> </w:t>
      </w:r>
      <w:r w:rsidRPr="006E5633">
        <w:t>Burkert</w:t>
      </w:r>
      <w:r>
        <w:t>, 1985; Alexander the Great had a four-horse chariot drowned into the waves (</w:t>
      </w:r>
      <w:r w:rsidRPr="00BD5DE5">
        <w:t xml:space="preserve">Papyrus </w:t>
      </w:r>
      <w:proofErr w:type="spellStart"/>
      <w:r w:rsidRPr="00BD5DE5">
        <w:t>Oxyrrhincus</w:t>
      </w:r>
      <w:proofErr w:type="spellEnd"/>
      <w:r w:rsidRPr="00BD5DE5">
        <w:t xml:space="preserve"> FGH 148, 44, col. 2</w:t>
      </w:r>
      <w:r>
        <w:t>)</w:t>
      </w:r>
    </w:p>
  </w:footnote>
  <w:footnote w:id="19">
    <w:p w14:paraId="037968CC" w14:textId="7CD06977" w:rsidR="00F01DCD" w:rsidRDefault="00F01DCD">
      <w:pPr>
        <w:pStyle w:val="FootnoteText"/>
      </w:pPr>
      <w:r>
        <w:rPr>
          <w:rStyle w:val="FootnoteReference"/>
        </w:rPr>
        <w:footnoteRef/>
      </w:r>
      <w:r>
        <w:t xml:space="preserve"> </w:t>
      </w:r>
      <w:proofErr w:type="spellStart"/>
      <w:r w:rsidRPr="003D34B5">
        <w:t>Plut</w:t>
      </w:r>
      <w:proofErr w:type="spellEnd"/>
      <w:r w:rsidRPr="003D34B5">
        <w:t xml:space="preserve">. </w:t>
      </w:r>
      <w:proofErr w:type="spellStart"/>
      <w:r w:rsidRPr="003D34B5">
        <w:rPr>
          <w:i/>
        </w:rPr>
        <w:t>Quaest</w:t>
      </w:r>
      <w:proofErr w:type="spellEnd"/>
      <w:r w:rsidRPr="003D34B5">
        <w:t xml:space="preserve">. </w:t>
      </w:r>
      <w:r w:rsidRPr="003D34B5">
        <w:rPr>
          <w:i/>
        </w:rPr>
        <w:t>Rom</w:t>
      </w:r>
      <w:r w:rsidRPr="003D34B5">
        <w:t>. 2,264b</w:t>
      </w:r>
      <w:r>
        <w:t xml:space="preserve"> cited from Oswald and </w:t>
      </w:r>
      <w:proofErr w:type="spellStart"/>
      <w:r>
        <w:t>Haase</w:t>
      </w:r>
      <w:proofErr w:type="spellEnd"/>
      <w:r>
        <w:t>, 2018</w:t>
      </w:r>
    </w:p>
  </w:footnote>
  <w:footnote w:id="20">
    <w:p w14:paraId="2C89E1E8" w14:textId="5DFE08A8"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3D34B5">
        <w:t>Plut</w:t>
      </w:r>
      <w:proofErr w:type="spellEnd"/>
      <w:r w:rsidRPr="003D34B5">
        <w:t xml:space="preserve">. </w:t>
      </w:r>
      <w:proofErr w:type="spellStart"/>
      <w:r w:rsidRPr="003D34B5">
        <w:rPr>
          <w:i/>
        </w:rPr>
        <w:t>Quaest</w:t>
      </w:r>
      <w:proofErr w:type="spellEnd"/>
      <w:r w:rsidRPr="003D34B5">
        <w:t xml:space="preserve">. </w:t>
      </w:r>
      <w:r w:rsidRPr="003D34B5">
        <w:rPr>
          <w:i/>
        </w:rPr>
        <w:t>Rom</w:t>
      </w:r>
      <w:r w:rsidRPr="003D34B5">
        <w:t>. 2,264b</w:t>
      </w:r>
      <w:r>
        <w:t xml:space="preserve"> cited from Oswald and </w:t>
      </w:r>
      <w:proofErr w:type="spellStart"/>
      <w:r>
        <w:t>Haase</w:t>
      </w:r>
      <w:proofErr w:type="spellEnd"/>
      <w:r>
        <w:t>, 2018</w:t>
      </w:r>
    </w:p>
  </w:footnote>
  <w:footnote w:id="21">
    <w:p w14:paraId="4675721E" w14:textId="1E7F22D6"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Dillon, 2002, P.215</w:t>
      </w:r>
      <w:r>
        <w:rPr>
          <w:rFonts w:ascii="Times New Roman" w:hAnsi="Times New Roman" w:cs="Times New Roman"/>
        </w:rPr>
        <w:t xml:space="preserve">; </w:t>
      </w:r>
      <w:proofErr w:type="spellStart"/>
      <w:r w:rsidRPr="003D34B5">
        <w:t>Plut</w:t>
      </w:r>
      <w:proofErr w:type="spellEnd"/>
      <w:r w:rsidRPr="003D34B5">
        <w:t xml:space="preserve">. </w:t>
      </w:r>
      <w:proofErr w:type="spellStart"/>
      <w:r w:rsidRPr="003D34B5">
        <w:rPr>
          <w:i/>
        </w:rPr>
        <w:t>Quaest</w:t>
      </w:r>
      <w:proofErr w:type="spellEnd"/>
      <w:r w:rsidRPr="003D34B5">
        <w:t xml:space="preserve">. </w:t>
      </w:r>
      <w:r w:rsidRPr="003D34B5">
        <w:rPr>
          <w:i/>
        </w:rPr>
        <w:t>Rom</w:t>
      </w:r>
      <w:r w:rsidRPr="003D34B5">
        <w:t>. 2,264b</w:t>
      </w:r>
      <w:r>
        <w:t xml:space="preserve"> cited from Oswald and </w:t>
      </w:r>
      <w:proofErr w:type="spellStart"/>
      <w:r>
        <w:t>Haase</w:t>
      </w:r>
      <w:proofErr w:type="spellEnd"/>
      <w:r>
        <w:t>, 2018</w:t>
      </w:r>
    </w:p>
  </w:footnote>
  <w:footnote w:id="22">
    <w:p w14:paraId="6AE2E823" w14:textId="090E03C6"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r>
        <w:rPr>
          <w:rFonts w:ascii="Times New Roman" w:hAnsi="Times New Roman" w:cs="Times New Roman"/>
        </w:rPr>
        <w:t xml:space="preserve">Oswald and </w:t>
      </w:r>
      <w:proofErr w:type="spellStart"/>
      <w:r>
        <w:rPr>
          <w:rFonts w:ascii="Times New Roman" w:hAnsi="Times New Roman" w:cs="Times New Roman"/>
        </w:rPr>
        <w:t>Haase</w:t>
      </w:r>
      <w:proofErr w:type="spellEnd"/>
      <w:r>
        <w:rPr>
          <w:rFonts w:ascii="Times New Roman" w:hAnsi="Times New Roman" w:cs="Times New Roman"/>
        </w:rPr>
        <w:t>, 2018</w:t>
      </w:r>
    </w:p>
  </w:footnote>
  <w:footnote w:id="23">
    <w:p w14:paraId="3F8C922D" w14:textId="74C50DE6" w:rsidR="00F01DCD" w:rsidRDefault="00F01DCD">
      <w:pPr>
        <w:pStyle w:val="FootnoteText"/>
      </w:pPr>
      <w:r>
        <w:rPr>
          <w:rStyle w:val="FootnoteReference"/>
        </w:rPr>
        <w:footnoteRef/>
      </w:r>
      <w:r>
        <w:t xml:space="preserve"> Oswald and </w:t>
      </w:r>
      <w:proofErr w:type="spellStart"/>
      <w:r>
        <w:t>Haase</w:t>
      </w:r>
      <w:proofErr w:type="spellEnd"/>
      <w:r>
        <w:t>, 2018</w:t>
      </w:r>
    </w:p>
  </w:footnote>
  <w:footnote w:id="24">
    <w:p w14:paraId="1BB0C209" w14:textId="5B7DF1A2"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This was not only a marriage tradition but appeared to be part of everyday life; Garland, 1990</w:t>
      </w:r>
    </w:p>
  </w:footnote>
  <w:footnote w:id="25">
    <w:p w14:paraId="0758EEB1" w14:textId="25DABECD" w:rsidR="00F01DCD" w:rsidRDefault="00F01DCD">
      <w:pPr>
        <w:pStyle w:val="FootnoteText"/>
      </w:pPr>
      <w:r>
        <w:rPr>
          <w:rStyle w:val="FootnoteReference"/>
        </w:rPr>
        <w:footnoteRef/>
      </w:r>
      <w:r>
        <w:t xml:space="preserve"> Oswald and </w:t>
      </w:r>
      <w:proofErr w:type="spellStart"/>
      <w:r>
        <w:t>Haase</w:t>
      </w:r>
      <w:proofErr w:type="spellEnd"/>
      <w:r>
        <w:t xml:space="preserve">, 2018; </w:t>
      </w:r>
      <w:proofErr w:type="spellStart"/>
      <w:r w:rsidRPr="008A0CCB">
        <w:t>Flaceliere</w:t>
      </w:r>
      <w:proofErr w:type="spellEnd"/>
      <w:r>
        <w:t>, 1974</w:t>
      </w:r>
    </w:p>
  </w:footnote>
  <w:footnote w:id="26">
    <w:p w14:paraId="3D356150" w14:textId="6510E375"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Osborne, 2008</w:t>
      </w:r>
    </w:p>
  </w:footnote>
  <w:footnote w:id="27">
    <w:p w14:paraId="28844DA9" w14:textId="0554531C" w:rsidR="00F01DCD" w:rsidRDefault="00F01DCD">
      <w:pPr>
        <w:pStyle w:val="FootnoteText"/>
      </w:pPr>
      <w:r>
        <w:rPr>
          <w:rStyle w:val="FootnoteReference"/>
        </w:rPr>
        <w:footnoteRef/>
      </w:r>
      <w:r>
        <w:t xml:space="preserve"> </w:t>
      </w:r>
      <w:proofErr w:type="spellStart"/>
      <w:r w:rsidRPr="008D6F36">
        <w:rPr>
          <w:rFonts w:ascii="Times New Roman" w:hAnsi="Times New Roman" w:cs="Times New Roman"/>
        </w:rPr>
        <w:t>Scheidel</w:t>
      </w:r>
      <w:proofErr w:type="spellEnd"/>
      <w:r w:rsidRPr="008D6F36">
        <w:rPr>
          <w:rFonts w:ascii="Times New Roman" w:hAnsi="Times New Roman" w:cs="Times New Roman"/>
        </w:rPr>
        <w:t xml:space="preserve"> and Meeks, 2018</w:t>
      </w:r>
    </w:p>
  </w:footnote>
  <w:footnote w:id="28">
    <w:p w14:paraId="6C3BA81F" w14:textId="681ABEB1"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r>
        <w:rPr>
          <w:rFonts w:ascii="Times New Roman" w:hAnsi="Times New Roman" w:cs="Times New Roman"/>
        </w:rPr>
        <w:t xml:space="preserve">See </w:t>
      </w:r>
      <w:proofErr w:type="spellStart"/>
      <w:r>
        <w:rPr>
          <w:rFonts w:ascii="Times New Roman" w:hAnsi="Times New Roman" w:cs="Times New Roman"/>
        </w:rPr>
        <w:t>Huamelulpan</w:t>
      </w:r>
      <w:proofErr w:type="spellEnd"/>
      <w:r>
        <w:rPr>
          <w:rFonts w:ascii="Times New Roman" w:hAnsi="Times New Roman" w:cs="Times New Roman"/>
        </w:rPr>
        <w:t xml:space="preserve"> in Holton and </w:t>
      </w:r>
      <w:proofErr w:type="spellStart"/>
      <w:r>
        <w:rPr>
          <w:rFonts w:ascii="Times New Roman" w:hAnsi="Times New Roman" w:cs="Times New Roman"/>
        </w:rPr>
        <w:t>Nasson</w:t>
      </w:r>
      <w:proofErr w:type="spellEnd"/>
      <w:r>
        <w:rPr>
          <w:rFonts w:ascii="Times New Roman" w:hAnsi="Times New Roman" w:cs="Times New Roman"/>
        </w:rPr>
        <w:t>, 2009, P.55</w:t>
      </w:r>
    </w:p>
  </w:footnote>
  <w:footnote w:id="29">
    <w:p w14:paraId="4FAEEEE2" w14:textId="34E488A4" w:rsidR="00F01DCD" w:rsidRDefault="00F01DCD">
      <w:pPr>
        <w:pStyle w:val="FootnoteText"/>
      </w:pPr>
      <w:r>
        <w:rPr>
          <w:rStyle w:val="FootnoteReference"/>
        </w:rPr>
        <w:footnoteRef/>
      </w:r>
      <w:r>
        <w:t xml:space="preserve"> </w:t>
      </w:r>
      <w:proofErr w:type="spellStart"/>
      <w:r w:rsidRPr="008D6F36">
        <w:rPr>
          <w:rFonts w:ascii="Times New Roman" w:hAnsi="Times New Roman" w:cs="Times New Roman"/>
        </w:rPr>
        <w:t>Scheidel</w:t>
      </w:r>
      <w:proofErr w:type="spellEnd"/>
      <w:r w:rsidRPr="008D6F36">
        <w:rPr>
          <w:rFonts w:ascii="Times New Roman" w:hAnsi="Times New Roman" w:cs="Times New Roman"/>
        </w:rPr>
        <w:t xml:space="preserve"> and Meeks, 2018</w:t>
      </w:r>
    </w:p>
  </w:footnote>
  <w:footnote w:id="30">
    <w:p w14:paraId="2264AD03" w14:textId="1E9272B6"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r w:rsidRPr="00C42AD4">
        <w:rPr>
          <w:rFonts w:ascii="Times New Roman" w:hAnsi="Times New Roman" w:cs="Times New Roman"/>
        </w:rPr>
        <w:t>Gabbert</w:t>
      </w:r>
      <w:r>
        <w:rPr>
          <w:rFonts w:ascii="Times New Roman" w:hAnsi="Times New Roman" w:cs="Times New Roman"/>
        </w:rPr>
        <w:t>, 1986</w:t>
      </w:r>
    </w:p>
  </w:footnote>
  <w:footnote w:id="31">
    <w:p w14:paraId="013A76F7" w14:textId="7BF4E440" w:rsidR="00F01DCD" w:rsidRDefault="00F01DCD">
      <w:pPr>
        <w:pStyle w:val="FootnoteText"/>
      </w:pPr>
      <w:r>
        <w:rPr>
          <w:rStyle w:val="FootnoteReference"/>
        </w:rPr>
        <w:footnoteRef/>
      </w:r>
      <w:r>
        <w:t xml:space="preserve"> Rowell, 1962, P.15</w:t>
      </w:r>
    </w:p>
  </w:footnote>
  <w:footnote w:id="32">
    <w:p w14:paraId="70B7AB1C" w14:textId="2D4F16E8" w:rsidR="00F01DCD" w:rsidRDefault="00F01DCD">
      <w:pPr>
        <w:pStyle w:val="FootnoteText"/>
      </w:pPr>
      <w:r>
        <w:rPr>
          <w:rStyle w:val="FootnoteReference"/>
        </w:rPr>
        <w:footnoteRef/>
      </w:r>
      <w:r>
        <w:t xml:space="preserve"> Based on Artemisia of Caria having no children, see</w:t>
      </w:r>
      <w:r w:rsidRPr="00BF6807">
        <w:t xml:space="preserve"> </w:t>
      </w:r>
      <w:r>
        <w:t>Strab.14.656</w:t>
      </w:r>
    </w:p>
  </w:footnote>
  <w:footnote w:id="33">
    <w:p w14:paraId="275CF5C1" w14:textId="73875A0D" w:rsidR="00F01DCD" w:rsidRPr="00A2350C"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r>
        <w:rPr>
          <w:rFonts w:ascii="Arial" w:hAnsi="Arial" w:cs="Arial"/>
          <w:color w:val="000000"/>
          <w:sz w:val="18"/>
          <w:szCs w:val="18"/>
          <w:shd w:val="clear" w:color="auto" w:fill="FFFFFF"/>
        </w:rPr>
        <w:t>Tacitus, </w:t>
      </w:r>
      <w:r>
        <w:rPr>
          <w:rFonts w:ascii="Arial" w:hAnsi="Arial" w:cs="Arial"/>
          <w:i/>
          <w:iCs/>
          <w:color w:val="000000"/>
          <w:sz w:val="18"/>
          <w:szCs w:val="18"/>
          <w:shd w:val="clear" w:color="auto" w:fill="FFFFFF"/>
        </w:rPr>
        <w:t>Annals</w:t>
      </w:r>
      <w:r>
        <w:rPr>
          <w:rFonts w:ascii="Arial" w:hAnsi="Arial" w:cs="Arial"/>
          <w:color w:val="000000"/>
          <w:sz w:val="18"/>
          <w:szCs w:val="18"/>
          <w:shd w:val="clear" w:color="auto" w:fill="FFFFFF"/>
        </w:rPr>
        <w:t xml:space="preserve"> XII.66; Cassius </w:t>
      </w:r>
      <w:proofErr w:type="spellStart"/>
      <w:r>
        <w:rPr>
          <w:rFonts w:ascii="Arial" w:hAnsi="Arial" w:cs="Arial"/>
          <w:color w:val="000000"/>
          <w:sz w:val="18"/>
          <w:szCs w:val="18"/>
          <w:shd w:val="clear" w:color="auto" w:fill="FFFFFF"/>
        </w:rPr>
        <w:t>Dio</w:t>
      </w:r>
      <w:proofErr w:type="spellEnd"/>
      <w:r>
        <w:rPr>
          <w:rFonts w:ascii="Arial" w:hAnsi="Arial" w:cs="Arial"/>
          <w:color w:val="000000"/>
          <w:sz w:val="18"/>
          <w:szCs w:val="18"/>
          <w:shd w:val="clear" w:color="auto" w:fill="FFFFFF"/>
        </w:rPr>
        <w:t>, </w:t>
      </w:r>
      <w:r>
        <w:rPr>
          <w:rFonts w:ascii="Arial" w:hAnsi="Arial" w:cs="Arial"/>
          <w:i/>
          <w:iCs/>
          <w:color w:val="000000"/>
          <w:sz w:val="18"/>
          <w:szCs w:val="18"/>
          <w:shd w:val="clear" w:color="auto" w:fill="FFFFFF"/>
        </w:rPr>
        <w:t>Roman History</w:t>
      </w:r>
      <w:r>
        <w:rPr>
          <w:rFonts w:ascii="Arial" w:hAnsi="Arial" w:cs="Arial"/>
          <w:color w:val="000000"/>
          <w:sz w:val="18"/>
          <w:szCs w:val="18"/>
          <w:shd w:val="clear" w:color="auto" w:fill="FFFFFF"/>
        </w:rPr>
        <w:t> LXI.34; Suetonius, </w:t>
      </w:r>
      <w:r>
        <w:rPr>
          <w:rFonts w:ascii="Arial" w:hAnsi="Arial" w:cs="Arial"/>
          <w:i/>
          <w:iCs/>
          <w:color w:val="000000"/>
          <w:sz w:val="18"/>
          <w:szCs w:val="18"/>
          <w:shd w:val="clear" w:color="auto" w:fill="FFFFFF"/>
        </w:rPr>
        <w:t>The Lives of Twelve Caesars</w:t>
      </w:r>
      <w:r>
        <w:rPr>
          <w:rFonts w:ascii="Arial" w:hAnsi="Arial" w:cs="Arial"/>
          <w:color w:val="000000"/>
          <w:sz w:val="18"/>
          <w:szCs w:val="18"/>
          <w:shd w:val="clear" w:color="auto" w:fill="FFFFFF"/>
        </w:rPr>
        <w:t>, Life of Claudius 44; Josephus is less sure, Josephus, </w:t>
      </w:r>
      <w:r>
        <w:rPr>
          <w:rFonts w:ascii="Arial" w:hAnsi="Arial" w:cs="Arial"/>
          <w:i/>
          <w:iCs/>
          <w:color w:val="000000"/>
          <w:sz w:val="18"/>
          <w:szCs w:val="18"/>
          <w:shd w:val="clear" w:color="auto" w:fill="FFFFFF"/>
        </w:rPr>
        <w:t>Antiquities of the Jews</w:t>
      </w:r>
      <w:r>
        <w:rPr>
          <w:rFonts w:ascii="Arial" w:hAnsi="Arial" w:cs="Arial"/>
          <w:color w:val="000000"/>
          <w:sz w:val="18"/>
          <w:szCs w:val="18"/>
          <w:shd w:val="clear" w:color="auto" w:fill="FFFFFF"/>
        </w:rPr>
        <w:t> XX.8.1; Justinus, </w:t>
      </w:r>
      <w:r>
        <w:rPr>
          <w:rFonts w:ascii="Arial" w:hAnsi="Arial" w:cs="Arial"/>
          <w:i/>
          <w:iCs/>
          <w:color w:val="000000"/>
          <w:sz w:val="18"/>
          <w:szCs w:val="18"/>
          <w:shd w:val="clear" w:color="auto" w:fill="FFFFFF"/>
        </w:rPr>
        <w:t>Historia</w:t>
      </w:r>
      <w:r>
        <w:rPr>
          <w:rFonts w:ascii="Arial" w:hAnsi="Arial" w:cs="Arial"/>
          <w:color w:val="000000"/>
          <w:sz w:val="18"/>
          <w:szCs w:val="18"/>
          <w:shd w:val="clear" w:color="auto" w:fill="FFFFFF"/>
        </w:rPr>
        <w:t> </w:t>
      </w:r>
      <w:r>
        <w:rPr>
          <w:rFonts w:ascii="Arial" w:hAnsi="Arial" w:cs="Arial"/>
          <w:i/>
          <w:iCs/>
          <w:color w:val="000000"/>
          <w:sz w:val="18"/>
          <w:szCs w:val="18"/>
          <w:shd w:val="clear" w:color="auto" w:fill="FFFFFF"/>
        </w:rPr>
        <w:t xml:space="preserve">9, 5-7; </w:t>
      </w:r>
      <w:r>
        <w:rPr>
          <w:rFonts w:ascii="Arial" w:hAnsi="Arial" w:cs="Arial"/>
          <w:color w:val="000000"/>
          <w:sz w:val="18"/>
          <w:szCs w:val="18"/>
          <w:shd w:val="clear" w:color="auto" w:fill="FFFFFF"/>
        </w:rPr>
        <w:t>Plutarch, </w:t>
      </w:r>
      <w:r>
        <w:rPr>
          <w:rFonts w:ascii="Arial" w:hAnsi="Arial" w:cs="Arial"/>
          <w:i/>
          <w:iCs/>
          <w:color w:val="000000"/>
          <w:sz w:val="18"/>
          <w:szCs w:val="18"/>
          <w:shd w:val="clear" w:color="auto" w:fill="FFFFFF"/>
        </w:rPr>
        <w:t>Alexander,</w:t>
      </w:r>
      <w:r>
        <w:rPr>
          <w:rFonts w:ascii="Arial" w:hAnsi="Arial" w:cs="Arial"/>
          <w:color w:val="000000"/>
          <w:sz w:val="18"/>
          <w:szCs w:val="18"/>
          <w:shd w:val="clear" w:color="auto" w:fill="FFFFFF"/>
        </w:rPr>
        <w:t> 9.3 &amp; 10.4</w:t>
      </w:r>
    </w:p>
  </w:footnote>
  <w:footnote w:id="34">
    <w:p w14:paraId="710840D8" w14:textId="44C23CB3" w:rsidR="00F01DCD" w:rsidRDefault="00F01DCD">
      <w:pPr>
        <w:pStyle w:val="FootnoteText"/>
      </w:pPr>
      <w:r>
        <w:rPr>
          <w:rStyle w:val="FootnoteReference"/>
        </w:rPr>
        <w:footnoteRef/>
      </w:r>
      <w:r>
        <w:t xml:space="preserve"> See ref.31 and 38</w:t>
      </w:r>
    </w:p>
  </w:footnote>
  <w:footnote w:id="35">
    <w:p w14:paraId="1A7008C5" w14:textId="401D292C" w:rsidR="00F01DCD" w:rsidRDefault="00F01DCD">
      <w:pPr>
        <w:pStyle w:val="FootnoteText"/>
      </w:pPr>
      <w:r>
        <w:rPr>
          <w:rStyle w:val="FootnoteReference"/>
        </w:rPr>
        <w:footnoteRef/>
      </w:r>
      <w:r>
        <w:t xml:space="preserve"> Huebner is cited in Grubbs, Parkin and Bell, 2013</w:t>
      </w:r>
    </w:p>
  </w:footnote>
  <w:footnote w:id="36">
    <w:p w14:paraId="7C886938" w14:textId="62ED10E7"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Dodson and </w:t>
      </w:r>
      <w:proofErr w:type="spellStart"/>
      <w:r w:rsidRPr="008D6F36">
        <w:rPr>
          <w:rFonts w:ascii="Times New Roman" w:hAnsi="Times New Roman" w:cs="Times New Roman"/>
        </w:rPr>
        <w:t>Dyan</w:t>
      </w:r>
      <w:proofErr w:type="spellEnd"/>
      <w:r w:rsidRPr="008D6F36">
        <w:rPr>
          <w:rFonts w:ascii="Times New Roman" w:hAnsi="Times New Roman" w:cs="Times New Roman"/>
        </w:rPr>
        <w:t>, 2004</w:t>
      </w:r>
    </w:p>
  </w:footnote>
  <w:footnote w:id="37">
    <w:p w14:paraId="28902F52" w14:textId="119B6EF5"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Pr>
          <w:rFonts w:ascii="Times New Roman" w:hAnsi="Times New Roman" w:cs="Times New Roman"/>
        </w:rPr>
        <w:t>Kindt</w:t>
      </w:r>
      <w:proofErr w:type="spellEnd"/>
      <w:r>
        <w:rPr>
          <w:rFonts w:ascii="Times New Roman" w:hAnsi="Times New Roman" w:cs="Times New Roman"/>
        </w:rPr>
        <w:t>, 1975</w:t>
      </w:r>
    </w:p>
  </w:footnote>
  <w:footnote w:id="38">
    <w:p w14:paraId="3865D8ED" w14:textId="01EF4B1C" w:rsidR="00F01DCD" w:rsidRPr="000B1D09" w:rsidRDefault="00F01DCD">
      <w:pPr>
        <w:pStyle w:val="FootnoteText"/>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t>Ruzicka</w:t>
      </w:r>
      <w:proofErr w:type="spellEnd"/>
      <w:r>
        <w:t xml:space="preserve">, 1992, P.101; Carney, 2005, P.68; </w:t>
      </w:r>
      <w:r w:rsidRPr="00E015CC">
        <w:t>Ramsey, 2011, P.511</w:t>
      </w:r>
    </w:p>
  </w:footnote>
  <w:footnote w:id="39">
    <w:p w14:paraId="6B1AD04F" w14:textId="29DF0ADB" w:rsidR="00F01DCD" w:rsidRDefault="00F01DCD">
      <w:pPr>
        <w:pStyle w:val="FootnoteText"/>
      </w:pPr>
      <w:r>
        <w:rPr>
          <w:rStyle w:val="FootnoteReference"/>
        </w:rPr>
        <w:footnoteRef/>
      </w:r>
      <w:r>
        <w:t xml:space="preserve"> </w:t>
      </w:r>
      <w:proofErr w:type="spellStart"/>
      <w:r w:rsidRPr="00C57B17">
        <w:t>Strab</w:t>
      </w:r>
      <w:proofErr w:type="spellEnd"/>
      <w:r w:rsidRPr="00C57B17">
        <w:t>. 14.2.17</w:t>
      </w:r>
      <w:r>
        <w:t xml:space="preserve"> </w:t>
      </w:r>
    </w:p>
  </w:footnote>
  <w:footnote w:id="40">
    <w:p w14:paraId="0863081A" w14:textId="56411E79" w:rsidR="00F01DCD" w:rsidRPr="00A6507F"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w:t>
      </w:r>
      <w:proofErr w:type="spellStart"/>
      <w:r w:rsidRPr="00A6507F">
        <w:rPr>
          <w:rFonts w:ascii="Times New Roman" w:hAnsi="Times New Roman" w:cs="Times New Roman"/>
        </w:rPr>
        <w:t>Strab</w:t>
      </w:r>
      <w:proofErr w:type="spellEnd"/>
      <w:r w:rsidRPr="00A6507F">
        <w:rPr>
          <w:rFonts w:ascii="Times New Roman" w:hAnsi="Times New Roman" w:cs="Times New Roman"/>
        </w:rPr>
        <w:t>. 14.2.17</w:t>
      </w:r>
      <w:r>
        <w:rPr>
          <w:rFonts w:ascii="Times New Roman" w:hAnsi="Times New Roman" w:cs="Times New Roman"/>
        </w:rPr>
        <w:t xml:space="preserve">; </w:t>
      </w:r>
      <w:proofErr w:type="spellStart"/>
      <w:r>
        <w:rPr>
          <w:rFonts w:ascii="Times New Roman" w:hAnsi="Times New Roman" w:cs="Times New Roman"/>
        </w:rPr>
        <w:t>Arrian</w:t>
      </w:r>
      <w:proofErr w:type="spellEnd"/>
      <w:r>
        <w:rPr>
          <w:rFonts w:ascii="Times New Roman" w:hAnsi="Times New Roman" w:cs="Times New Roman"/>
        </w:rPr>
        <w:t xml:space="preserve">, </w:t>
      </w:r>
      <w:r>
        <w:rPr>
          <w:rFonts w:ascii="Times New Roman" w:hAnsi="Times New Roman" w:cs="Times New Roman"/>
          <w:i/>
        </w:rPr>
        <w:t>Anab.</w:t>
      </w:r>
      <w:r>
        <w:rPr>
          <w:rFonts w:ascii="Times New Roman" w:hAnsi="Times New Roman" w:cs="Times New Roman"/>
        </w:rPr>
        <w:t>1.23.64</w:t>
      </w:r>
    </w:p>
  </w:footnote>
  <w:footnote w:id="41">
    <w:p w14:paraId="5AB0E763" w14:textId="568C6C64" w:rsidR="00F01DCD" w:rsidRDefault="00F01DCD">
      <w:pPr>
        <w:pStyle w:val="FootnoteText"/>
      </w:pPr>
      <w:r>
        <w:rPr>
          <w:rStyle w:val="FootnoteReference"/>
        </w:rPr>
        <w:footnoteRef/>
      </w:r>
      <w:r>
        <w:t xml:space="preserve"> Cilicia was invaded by </w:t>
      </w:r>
      <w:r w:rsidRPr="009720F7">
        <w:t>Tigranes the Great</w:t>
      </w:r>
      <w:r>
        <w:t xml:space="preserve"> in circa.95-66BCE, see </w:t>
      </w:r>
      <w:proofErr w:type="spellStart"/>
      <w:r w:rsidRPr="00F76CD8">
        <w:t>Bournoutian</w:t>
      </w:r>
      <w:proofErr w:type="spellEnd"/>
      <w:r>
        <w:t>, 2006</w:t>
      </w:r>
    </w:p>
  </w:footnote>
  <w:footnote w:id="42">
    <w:p w14:paraId="7A590665" w14:textId="5E95DA4B" w:rsidR="00F01DCD" w:rsidRPr="008D6F36" w:rsidRDefault="00F01DCD">
      <w:pPr>
        <w:pStyle w:val="FootnoteText"/>
        <w:rPr>
          <w:rFonts w:ascii="Times New Roman" w:hAnsi="Times New Roman" w:cs="Times New Roman"/>
        </w:rPr>
      </w:pPr>
      <w:r w:rsidRPr="008D6F36">
        <w:rPr>
          <w:rStyle w:val="FootnoteReference"/>
          <w:rFonts w:ascii="Times New Roman" w:hAnsi="Times New Roman" w:cs="Times New Roman"/>
        </w:rPr>
        <w:footnoteRef/>
      </w:r>
      <w:r w:rsidRPr="008D6F36">
        <w:rPr>
          <w:rFonts w:ascii="Times New Roman" w:hAnsi="Times New Roman" w:cs="Times New Roman"/>
        </w:rPr>
        <w:t xml:space="preserve"> See wedding of Artemisia for details</w:t>
      </w:r>
    </w:p>
  </w:footnote>
  <w:footnote w:id="43">
    <w:p w14:paraId="4BFBF5C1" w14:textId="4FEB9115" w:rsidR="00F01DCD" w:rsidRDefault="00F01DCD">
      <w:pPr>
        <w:pStyle w:val="FootnoteText"/>
      </w:pPr>
      <w:r>
        <w:rPr>
          <w:rStyle w:val="FootnoteReference"/>
        </w:rPr>
        <w:footnoteRef/>
      </w:r>
      <w:r>
        <w:t xml:space="preserve"> </w:t>
      </w:r>
      <w:r>
        <w:rPr>
          <w:rFonts w:ascii="Arial" w:hAnsi="Arial" w:cs="Arial"/>
          <w:color w:val="000000"/>
          <w:sz w:val="18"/>
          <w:szCs w:val="18"/>
          <w:shd w:val="clear" w:color="auto" w:fill="FFFFFF"/>
        </w:rPr>
        <w:t>Justinus, </w:t>
      </w:r>
      <w:r>
        <w:rPr>
          <w:rFonts w:ascii="Arial" w:hAnsi="Arial" w:cs="Arial"/>
          <w:i/>
          <w:iCs/>
          <w:color w:val="000000"/>
          <w:sz w:val="18"/>
          <w:szCs w:val="18"/>
          <w:shd w:val="clear" w:color="auto" w:fill="FFFFFF"/>
        </w:rPr>
        <w:t>Historia</w:t>
      </w:r>
      <w:r>
        <w:rPr>
          <w:rFonts w:ascii="Arial" w:hAnsi="Arial" w:cs="Arial"/>
          <w:color w:val="000000"/>
          <w:sz w:val="18"/>
          <w:szCs w:val="18"/>
          <w:shd w:val="clear" w:color="auto" w:fill="FFFFFF"/>
        </w:rPr>
        <w:t> </w:t>
      </w:r>
      <w:r>
        <w:rPr>
          <w:rFonts w:ascii="Arial" w:hAnsi="Arial" w:cs="Arial"/>
          <w:i/>
          <w:iCs/>
          <w:color w:val="000000"/>
          <w:sz w:val="18"/>
          <w:szCs w:val="18"/>
          <w:shd w:val="clear" w:color="auto" w:fill="FFFFFF"/>
        </w:rPr>
        <w:t xml:space="preserve">9, 5-7; </w:t>
      </w:r>
      <w:r>
        <w:rPr>
          <w:rFonts w:ascii="Arial" w:hAnsi="Arial" w:cs="Arial"/>
          <w:color w:val="000000"/>
          <w:sz w:val="18"/>
          <w:szCs w:val="18"/>
          <w:shd w:val="clear" w:color="auto" w:fill="FFFFFF"/>
        </w:rPr>
        <w:t>Plutarch, </w:t>
      </w:r>
      <w:r>
        <w:rPr>
          <w:rFonts w:ascii="Arial" w:hAnsi="Arial" w:cs="Arial"/>
          <w:i/>
          <w:iCs/>
          <w:color w:val="000000"/>
          <w:sz w:val="18"/>
          <w:szCs w:val="18"/>
          <w:shd w:val="clear" w:color="auto" w:fill="FFFFFF"/>
        </w:rPr>
        <w:t>Alexander,</w:t>
      </w:r>
      <w:r>
        <w:rPr>
          <w:rFonts w:ascii="Arial" w:hAnsi="Arial" w:cs="Arial"/>
          <w:color w:val="000000"/>
          <w:sz w:val="18"/>
          <w:szCs w:val="18"/>
          <w:shd w:val="clear" w:color="auto" w:fill="FFFFFF"/>
        </w:rPr>
        <w:t> 9.3 &amp; 10.4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F030A9" w14:textId="2A2ED653" w:rsidR="00F01DCD" w:rsidRDefault="00F01DCD">
    <w:pPr>
      <w:pStyle w:val="Header"/>
    </w:pPr>
    <w:r w:rsidRPr="00F01DCD">
      <w:t>CLCS6014</w:t>
    </w:r>
    <w:r>
      <w:t xml:space="preserve">                                               Word Count: 2606                                  01/05/2018</w:t>
    </w:r>
  </w:p>
  <w:p w14:paraId="4DF008FA" w14:textId="233F8139" w:rsidR="00F01DCD" w:rsidRDefault="00F01DCD">
    <w:pPr>
      <w:pStyle w:val="Header"/>
    </w:pPr>
    <w:r>
      <w:t>Rebecca Neill                                                                                                           Student Number: 1501514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B6310"/>
    <w:multiLevelType w:val="hybridMultilevel"/>
    <w:tmpl w:val="65CEFE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4495F94"/>
    <w:multiLevelType w:val="hybridMultilevel"/>
    <w:tmpl w:val="9B3E0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A7B0A"/>
    <w:multiLevelType w:val="hybridMultilevel"/>
    <w:tmpl w:val="A1B04AA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37436C6"/>
    <w:multiLevelType w:val="hybridMultilevel"/>
    <w:tmpl w:val="0F8C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3E68B3"/>
    <w:multiLevelType w:val="hybridMultilevel"/>
    <w:tmpl w:val="03E0FEC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17C"/>
    <w:rsid w:val="00017255"/>
    <w:rsid w:val="000207FE"/>
    <w:rsid w:val="00037FA0"/>
    <w:rsid w:val="000454CE"/>
    <w:rsid w:val="000504D5"/>
    <w:rsid w:val="00057A99"/>
    <w:rsid w:val="00057F8A"/>
    <w:rsid w:val="00060A53"/>
    <w:rsid w:val="00074E83"/>
    <w:rsid w:val="000772B0"/>
    <w:rsid w:val="00077C41"/>
    <w:rsid w:val="000805DB"/>
    <w:rsid w:val="00082E77"/>
    <w:rsid w:val="000857DE"/>
    <w:rsid w:val="00090CB3"/>
    <w:rsid w:val="00097A25"/>
    <w:rsid w:val="000A3E9A"/>
    <w:rsid w:val="000B1D09"/>
    <w:rsid w:val="000C247E"/>
    <w:rsid w:val="000C2CC0"/>
    <w:rsid w:val="000C5D39"/>
    <w:rsid w:val="000E3643"/>
    <w:rsid w:val="00100A2A"/>
    <w:rsid w:val="00107F8E"/>
    <w:rsid w:val="00112516"/>
    <w:rsid w:val="00115727"/>
    <w:rsid w:val="001170EE"/>
    <w:rsid w:val="00121940"/>
    <w:rsid w:val="0012383D"/>
    <w:rsid w:val="00142261"/>
    <w:rsid w:val="001525BF"/>
    <w:rsid w:val="00154117"/>
    <w:rsid w:val="00161C00"/>
    <w:rsid w:val="0016379F"/>
    <w:rsid w:val="001656EC"/>
    <w:rsid w:val="00165A13"/>
    <w:rsid w:val="00167AAE"/>
    <w:rsid w:val="00177B7B"/>
    <w:rsid w:val="001845C6"/>
    <w:rsid w:val="0019387B"/>
    <w:rsid w:val="001950BD"/>
    <w:rsid w:val="00196EA3"/>
    <w:rsid w:val="001A1CDC"/>
    <w:rsid w:val="001C021E"/>
    <w:rsid w:val="001C04E7"/>
    <w:rsid w:val="001C1E1A"/>
    <w:rsid w:val="001C1EAD"/>
    <w:rsid w:val="001C43D4"/>
    <w:rsid w:val="001C46B8"/>
    <w:rsid w:val="00204F84"/>
    <w:rsid w:val="0020574C"/>
    <w:rsid w:val="00232818"/>
    <w:rsid w:val="00235709"/>
    <w:rsid w:val="0024549D"/>
    <w:rsid w:val="0024658A"/>
    <w:rsid w:val="00246F1D"/>
    <w:rsid w:val="0027586F"/>
    <w:rsid w:val="002760E4"/>
    <w:rsid w:val="00280AF6"/>
    <w:rsid w:val="00285B44"/>
    <w:rsid w:val="002B59DC"/>
    <w:rsid w:val="002C2B74"/>
    <w:rsid w:val="002C4938"/>
    <w:rsid w:val="002D4880"/>
    <w:rsid w:val="002D5C88"/>
    <w:rsid w:val="002E16A6"/>
    <w:rsid w:val="002F0FA0"/>
    <w:rsid w:val="002F198B"/>
    <w:rsid w:val="0031234E"/>
    <w:rsid w:val="003172CD"/>
    <w:rsid w:val="003173F5"/>
    <w:rsid w:val="0032045B"/>
    <w:rsid w:val="003441A8"/>
    <w:rsid w:val="00357B94"/>
    <w:rsid w:val="003643A7"/>
    <w:rsid w:val="003677AF"/>
    <w:rsid w:val="00380A1F"/>
    <w:rsid w:val="00387B18"/>
    <w:rsid w:val="00393847"/>
    <w:rsid w:val="003A7D8D"/>
    <w:rsid w:val="003B2943"/>
    <w:rsid w:val="003C37F5"/>
    <w:rsid w:val="003C3B5D"/>
    <w:rsid w:val="003C3BC7"/>
    <w:rsid w:val="003C63F3"/>
    <w:rsid w:val="003D177F"/>
    <w:rsid w:val="003D34B5"/>
    <w:rsid w:val="003D70D5"/>
    <w:rsid w:val="003E33E8"/>
    <w:rsid w:val="00404E67"/>
    <w:rsid w:val="00416B8E"/>
    <w:rsid w:val="0041737D"/>
    <w:rsid w:val="00426546"/>
    <w:rsid w:val="00441D18"/>
    <w:rsid w:val="00450B1E"/>
    <w:rsid w:val="00460E25"/>
    <w:rsid w:val="004621B6"/>
    <w:rsid w:val="004625AC"/>
    <w:rsid w:val="0046585F"/>
    <w:rsid w:val="00473FFA"/>
    <w:rsid w:val="004763ED"/>
    <w:rsid w:val="00482CCF"/>
    <w:rsid w:val="00490CCF"/>
    <w:rsid w:val="00494AFA"/>
    <w:rsid w:val="00496EBB"/>
    <w:rsid w:val="004B5DF8"/>
    <w:rsid w:val="004B66BE"/>
    <w:rsid w:val="004B68D4"/>
    <w:rsid w:val="004D4FCC"/>
    <w:rsid w:val="004E0D5A"/>
    <w:rsid w:val="004F20B1"/>
    <w:rsid w:val="005051F2"/>
    <w:rsid w:val="00510515"/>
    <w:rsid w:val="00514946"/>
    <w:rsid w:val="00515A5C"/>
    <w:rsid w:val="00516A5F"/>
    <w:rsid w:val="005235F1"/>
    <w:rsid w:val="005330A3"/>
    <w:rsid w:val="00552AA3"/>
    <w:rsid w:val="00552C48"/>
    <w:rsid w:val="00553E45"/>
    <w:rsid w:val="00555EE0"/>
    <w:rsid w:val="00576230"/>
    <w:rsid w:val="00577A03"/>
    <w:rsid w:val="0058192D"/>
    <w:rsid w:val="00591ABC"/>
    <w:rsid w:val="005B093B"/>
    <w:rsid w:val="005B4055"/>
    <w:rsid w:val="005C2D71"/>
    <w:rsid w:val="005C36EE"/>
    <w:rsid w:val="005C4E33"/>
    <w:rsid w:val="005D749D"/>
    <w:rsid w:val="005D7B76"/>
    <w:rsid w:val="005F634F"/>
    <w:rsid w:val="00602984"/>
    <w:rsid w:val="00615B55"/>
    <w:rsid w:val="006168D9"/>
    <w:rsid w:val="0064595D"/>
    <w:rsid w:val="0064767A"/>
    <w:rsid w:val="00647B81"/>
    <w:rsid w:val="00647BA6"/>
    <w:rsid w:val="00655F2D"/>
    <w:rsid w:val="006571A7"/>
    <w:rsid w:val="00664B58"/>
    <w:rsid w:val="00671420"/>
    <w:rsid w:val="0068635D"/>
    <w:rsid w:val="006A510B"/>
    <w:rsid w:val="006B031F"/>
    <w:rsid w:val="006B5331"/>
    <w:rsid w:val="006D5E66"/>
    <w:rsid w:val="006D6369"/>
    <w:rsid w:val="006D64B2"/>
    <w:rsid w:val="006E3728"/>
    <w:rsid w:val="006E4F96"/>
    <w:rsid w:val="006E5633"/>
    <w:rsid w:val="00702A40"/>
    <w:rsid w:val="00703678"/>
    <w:rsid w:val="0070702C"/>
    <w:rsid w:val="00721154"/>
    <w:rsid w:val="007221D9"/>
    <w:rsid w:val="007300CB"/>
    <w:rsid w:val="0074109D"/>
    <w:rsid w:val="0074184B"/>
    <w:rsid w:val="00745C91"/>
    <w:rsid w:val="007520CF"/>
    <w:rsid w:val="007559D9"/>
    <w:rsid w:val="007727A3"/>
    <w:rsid w:val="0077388C"/>
    <w:rsid w:val="00773B89"/>
    <w:rsid w:val="007743AA"/>
    <w:rsid w:val="00776588"/>
    <w:rsid w:val="0079397C"/>
    <w:rsid w:val="007B02C6"/>
    <w:rsid w:val="007B05D3"/>
    <w:rsid w:val="007B5C93"/>
    <w:rsid w:val="007C0194"/>
    <w:rsid w:val="007C2483"/>
    <w:rsid w:val="007C497D"/>
    <w:rsid w:val="007D0742"/>
    <w:rsid w:val="007D11D6"/>
    <w:rsid w:val="007D55A7"/>
    <w:rsid w:val="007E042B"/>
    <w:rsid w:val="007E30AE"/>
    <w:rsid w:val="007F235E"/>
    <w:rsid w:val="008170E5"/>
    <w:rsid w:val="00830782"/>
    <w:rsid w:val="0083346C"/>
    <w:rsid w:val="0083388C"/>
    <w:rsid w:val="00836193"/>
    <w:rsid w:val="00844D74"/>
    <w:rsid w:val="00850ADF"/>
    <w:rsid w:val="00854568"/>
    <w:rsid w:val="008679CF"/>
    <w:rsid w:val="00870A14"/>
    <w:rsid w:val="008746F4"/>
    <w:rsid w:val="00874CF6"/>
    <w:rsid w:val="00885C86"/>
    <w:rsid w:val="00890A20"/>
    <w:rsid w:val="008A0CCB"/>
    <w:rsid w:val="008A6B8F"/>
    <w:rsid w:val="008B0DEF"/>
    <w:rsid w:val="008B5AB4"/>
    <w:rsid w:val="008B7EAB"/>
    <w:rsid w:val="008D5229"/>
    <w:rsid w:val="008D6F36"/>
    <w:rsid w:val="008E4802"/>
    <w:rsid w:val="008E6FFD"/>
    <w:rsid w:val="008F01BC"/>
    <w:rsid w:val="008F63DF"/>
    <w:rsid w:val="008F7409"/>
    <w:rsid w:val="00903BE5"/>
    <w:rsid w:val="00907792"/>
    <w:rsid w:val="009176DC"/>
    <w:rsid w:val="00922191"/>
    <w:rsid w:val="009250B0"/>
    <w:rsid w:val="00931509"/>
    <w:rsid w:val="00941F6A"/>
    <w:rsid w:val="00966936"/>
    <w:rsid w:val="009720F7"/>
    <w:rsid w:val="00980058"/>
    <w:rsid w:val="009968EC"/>
    <w:rsid w:val="009A024D"/>
    <w:rsid w:val="009A211A"/>
    <w:rsid w:val="009B4494"/>
    <w:rsid w:val="009B4AB6"/>
    <w:rsid w:val="009C1BEB"/>
    <w:rsid w:val="009C6662"/>
    <w:rsid w:val="009F3F05"/>
    <w:rsid w:val="00A0082D"/>
    <w:rsid w:val="00A03AD1"/>
    <w:rsid w:val="00A05F4B"/>
    <w:rsid w:val="00A06504"/>
    <w:rsid w:val="00A0716C"/>
    <w:rsid w:val="00A15ECB"/>
    <w:rsid w:val="00A2063E"/>
    <w:rsid w:val="00A21A2E"/>
    <w:rsid w:val="00A2350C"/>
    <w:rsid w:val="00A30885"/>
    <w:rsid w:val="00A401AA"/>
    <w:rsid w:val="00A41FFC"/>
    <w:rsid w:val="00A5018C"/>
    <w:rsid w:val="00A61EB1"/>
    <w:rsid w:val="00A6507F"/>
    <w:rsid w:val="00A66E9D"/>
    <w:rsid w:val="00A67BB6"/>
    <w:rsid w:val="00A81F96"/>
    <w:rsid w:val="00A91840"/>
    <w:rsid w:val="00A93B7B"/>
    <w:rsid w:val="00A94DFC"/>
    <w:rsid w:val="00A9626A"/>
    <w:rsid w:val="00AA2312"/>
    <w:rsid w:val="00AA5E5F"/>
    <w:rsid w:val="00AC4CB8"/>
    <w:rsid w:val="00AC7CA2"/>
    <w:rsid w:val="00AE6569"/>
    <w:rsid w:val="00AE6B74"/>
    <w:rsid w:val="00B064A9"/>
    <w:rsid w:val="00B1717D"/>
    <w:rsid w:val="00B234AF"/>
    <w:rsid w:val="00B304D3"/>
    <w:rsid w:val="00B35FD9"/>
    <w:rsid w:val="00B43EF3"/>
    <w:rsid w:val="00B54581"/>
    <w:rsid w:val="00B56800"/>
    <w:rsid w:val="00B7554C"/>
    <w:rsid w:val="00B800E5"/>
    <w:rsid w:val="00B83BCE"/>
    <w:rsid w:val="00B97445"/>
    <w:rsid w:val="00BA07AC"/>
    <w:rsid w:val="00BA17FB"/>
    <w:rsid w:val="00BA31D3"/>
    <w:rsid w:val="00BB4C75"/>
    <w:rsid w:val="00BB5C65"/>
    <w:rsid w:val="00BD2641"/>
    <w:rsid w:val="00BD5DE5"/>
    <w:rsid w:val="00BD70E6"/>
    <w:rsid w:val="00BE045E"/>
    <w:rsid w:val="00BE25BD"/>
    <w:rsid w:val="00BE5A73"/>
    <w:rsid w:val="00BE65BC"/>
    <w:rsid w:val="00BF6807"/>
    <w:rsid w:val="00C03C54"/>
    <w:rsid w:val="00C14D8E"/>
    <w:rsid w:val="00C2447A"/>
    <w:rsid w:val="00C257AD"/>
    <w:rsid w:val="00C363AE"/>
    <w:rsid w:val="00C37911"/>
    <w:rsid w:val="00C42AD4"/>
    <w:rsid w:val="00C4444F"/>
    <w:rsid w:val="00C57B17"/>
    <w:rsid w:val="00C73633"/>
    <w:rsid w:val="00C829C1"/>
    <w:rsid w:val="00C8738F"/>
    <w:rsid w:val="00C91181"/>
    <w:rsid w:val="00CE081D"/>
    <w:rsid w:val="00CE11D7"/>
    <w:rsid w:val="00CE43B0"/>
    <w:rsid w:val="00CE4D6A"/>
    <w:rsid w:val="00CE6200"/>
    <w:rsid w:val="00CF5EAF"/>
    <w:rsid w:val="00D03FFA"/>
    <w:rsid w:val="00D2335D"/>
    <w:rsid w:val="00D243C6"/>
    <w:rsid w:val="00D30D71"/>
    <w:rsid w:val="00D41E2F"/>
    <w:rsid w:val="00D4463C"/>
    <w:rsid w:val="00D50D0F"/>
    <w:rsid w:val="00D52D19"/>
    <w:rsid w:val="00D625A3"/>
    <w:rsid w:val="00D65E7C"/>
    <w:rsid w:val="00D7081C"/>
    <w:rsid w:val="00D72CA1"/>
    <w:rsid w:val="00D869C8"/>
    <w:rsid w:val="00D87FDD"/>
    <w:rsid w:val="00DA05CD"/>
    <w:rsid w:val="00DA24E1"/>
    <w:rsid w:val="00DC199D"/>
    <w:rsid w:val="00DC4DB5"/>
    <w:rsid w:val="00DD6747"/>
    <w:rsid w:val="00DE4278"/>
    <w:rsid w:val="00DE7074"/>
    <w:rsid w:val="00DF1935"/>
    <w:rsid w:val="00E015CC"/>
    <w:rsid w:val="00E108BF"/>
    <w:rsid w:val="00E20B39"/>
    <w:rsid w:val="00E22028"/>
    <w:rsid w:val="00E2413D"/>
    <w:rsid w:val="00E24C4E"/>
    <w:rsid w:val="00E255D8"/>
    <w:rsid w:val="00E3116C"/>
    <w:rsid w:val="00E3399A"/>
    <w:rsid w:val="00E4017C"/>
    <w:rsid w:val="00E50812"/>
    <w:rsid w:val="00E50DF7"/>
    <w:rsid w:val="00E60570"/>
    <w:rsid w:val="00E651E4"/>
    <w:rsid w:val="00E653EB"/>
    <w:rsid w:val="00E7241F"/>
    <w:rsid w:val="00E72E5F"/>
    <w:rsid w:val="00E73E66"/>
    <w:rsid w:val="00E8136F"/>
    <w:rsid w:val="00E81391"/>
    <w:rsid w:val="00E947DC"/>
    <w:rsid w:val="00EA40F8"/>
    <w:rsid w:val="00EA67B6"/>
    <w:rsid w:val="00EB7D55"/>
    <w:rsid w:val="00EC78EA"/>
    <w:rsid w:val="00EE7308"/>
    <w:rsid w:val="00EF1400"/>
    <w:rsid w:val="00EF1FD4"/>
    <w:rsid w:val="00EF21FA"/>
    <w:rsid w:val="00EF553B"/>
    <w:rsid w:val="00F0137D"/>
    <w:rsid w:val="00F01DCD"/>
    <w:rsid w:val="00F02A1C"/>
    <w:rsid w:val="00F12FAD"/>
    <w:rsid w:val="00F15BC9"/>
    <w:rsid w:val="00F4204F"/>
    <w:rsid w:val="00F421FF"/>
    <w:rsid w:val="00F47E54"/>
    <w:rsid w:val="00F54E08"/>
    <w:rsid w:val="00F56141"/>
    <w:rsid w:val="00F70C07"/>
    <w:rsid w:val="00F7269E"/>
    <w:rsid w:val="00F738C7"/>
    <w:rsid w:val="00F76CD8"/>
    <w:rsid w:val="00F8012A"/>
    <w:rsid w:val="00F87031"/>
    <w:rsid w:val="00F926C3"/>
    <w:rsid w:val="00FB58EB"/>
    <w:rsid w:val="00FC18B7"/>
    <w:rsid w:val="00FC2B4B"/>
    <w:rsid w:val="00FC37E3"/>
    <w:rsid w:val="00FD117C"/>
    <w:rsid w:val="00FD319A"/>
    <w:rsid w:val="00FE1CF4"/>
    <w:rsid w:val="00FE256B"/>
    <w:rsid w:val="00FE3A8F"/>
    <w:rsid w:val="00FE4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C1E2F8"/>
  <w15:chartTrackingRefBased/>
  <w15:docId w15:val="{542679C6-328C-4FDB-92E2-3AE8E7F3B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DC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1C02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17C"/>
    <w:pPr>
      <w:ind w:left="720"/>
      <w:contextualSpacing/>
    </w:pPr>
  </w:style>
  <w:style w:type="paragraph" w:styleId="FootnoteText">
    <w:name w:val="footnote text"/>
    <w:basedOn w:val="Normal"/>
    <w:link w:val="FootnoteTextChar"/>
    <w:uiPriority w:val="99"/>
    <w:semiHidden/>
    <w:unhideWhenUsed/>
    <w:rsid w:val="00E401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017C"/>
    <w:rPr>
      <w:sz w:val="20"/>
      <w:szCs w:val="20"/>
    </w:rPr>
  </w:style>
  <w:style w:type="character" w:styleId="FootnoteReference">
    <w:name w:val="footnote reference"/>
    <w:basedOn w:val="DefaultParagraphFont"/>
    <w:uiPriority w:val="99"/>
    <w:semiHidden/>
    <w:unhideWhenUsed/>
    <w:rsid w:val="00E4017C"/>
    <w:rPr>
      <w:vertAlign w:val="superscript"/>
    </w:rPr>
  </w:style>
  <w:style w:type="paragraph" w:styleId="Header">
    <w:name w:val="header"/>
    <w:basedOn w:val="Normal"/>
    <w:link w:val="HeaderChar"/>
    <w:uiPriority w:val="99"/>
    <w:unhideWhenUsed/>
    <w:rsid w:val="00F01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DCD"/>
  </w:style>
  <w:style w:type="paragraph" w:styleId="Footer">
    <w:name w:val="footer"/>
    <w:basedOn w:val="Normal"/>
    <w:link w:val="FooterChar"/>
    <w:uiPriority w:val="99"/>
    <w:unhideWhenUsed/>
    <w:rsid w:val="00F01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DCD"/>
  </w:style>
  <w:style w:type="character" w:customStyle="1" w:styleId="Heading1Char">
    <w:name w:val="Heading 1 Char"/>
    <w:basedOn w:val="DefaultParagraphFont"/>
    <w:link w:val="Heading1"/>
    <w:uiPriority w:val="9"/>
    <w:rsid w:val="00F01DCD"/>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1C021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57B94"/>
    <w:rPr>
      <w:color w:val="0563C1" w:themeColor="hyperlink"/>
      <w:u w:val="single"/>
    </w:rPr>
  </w:style>
  <w:style w:type="character" w:styleId="UnresolvedMention">
    <w:name w:val="Unresolved Mention"/>
    <w:basedOn w:val="DefaultParagraphFont"/>
    <w:uiPriority w:val="99"/>
    <w:semiHidden/>
    <w:unhideWhenUsed/>
    <w:rsid w:val="00357B94"/>
    <w:rPr>
      <w:color w:val="808080"/>
      <w:shd w:val="clear" w:color="auto" w:fill="E6E6E6"/>
    </w:rPr>
  </w:style>
  <w:style w:type="character" w:customStyle="1" w:styleId="5yl5">
    <w:name w:val="_5yl5"/>
    <w:basedOn w:val="DefaultParagraphFont"/>
    <w:rsid w:val="003E33E8"/>
  </w:style>
  <w:style w:type="paragraph" w:styleId="Revision">
    <w:name w:val="Revision"/>
    <w:hidden/>
    <w:uiPriority w:val="99"/>
    <w:semiHidden/>
    <w:rsid w:val="003C3B5D"/>
    <w:pPr>
      <w:spacing w:after="0" w:line="240" w:lineRule="auto"/>
    </w:pPr>
  </w:style>
  <w:style w:type="paragraph" w:styleId="BalloonText">
    <w:name w:val="Balloon Text"/>
    <w:basedOn w:val="Normal"/>
    <w:link w:val="BalloonTextChar"/>
    <w:uiPriority w:val="99"/>
    <w:semiHidden/>
    <w:unhideWhenUsed/>
    <w:rsid w:val="003C3B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B5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10127">
      <w:bodyDiv w:val="1"/>
      <w:marLeft w:val="0"/>
      <w:marRight w:val="0"/>
      <w:marTop w:val="0"/>
      <w:marBottom w:val="0"/>
      <w:divBdr>
        <w:top w:val="none" w:sz="0" w:space="0" w:color="auto"/>
        <w:left w:val="none" w:sz="0" w:space="0" w:color="auto"/>
        <w:bottom w:val="none" w:sz="0" w:space="0" w:color="auto"/>
        <w:right w:val="none" w:sz="0" w:space="0" w:color="auto"/>
      </w:divBdr>
    </w:div>
    <w:div w:id="925117803">
      <w:bodyDiv w:val="1"/>
      <w:marLeft w:val="0"/>
      <w:marRight w:val="0"/>
      <w:marTop w:val="0"/>
      <w:marBottom w:val="0"/>
      <w:divBdr>
        <w:top w:val="none" w:sz="0" w:space="0" w:color="auto"/>
        <w:left w:val="none" w:sz="0" w:space="0" w:color="auto"/>
        <w:bottom w:val="none" w:sz="0" w:space="0" w:color="auto"/>
        <w:right w:val="none" w:sz="0" w:space="0" w:color="auto"/>
      </w:divBdr>
    </w:div>
    <w:div w:id="1037319595">
      <w:bodyDiv w:val="1"/>
      <w:marLeft w:val="0"/>
      <w:marRight w:val="0"/>
      <w:marTop w:val="0"/>
      <w:marBottom w:val="0"/>
      <w:divBdr>
        <w:top w:val="none" w:sz="0" w:space="0" w:color="auto"/>
        <w:left w:val="none" w:sz="0" w:space="0" w:color="auto"/>
        <w:bottom w:val="none" w:sz="0" w:space="0" w:color="auto"/>
        <w:right w:val="none" w:sz="0" w:space="0" w:color="auto"/>
      </w:divBdr>
    </w:div>
    <w:div w:id="1212881606">
      <w:bodyDiv w:val="1"/>
      <w:marLeft w:val="0"/>
      <w:marRight w:val="0"/>
      <w:marTop w:val="0"/>
      <w:marBottom w:val="0"/>
      <w:divBdr>
        <w:top w:val="none" w:sz="0" w:space="0" w:color="auto"/>
        <w:left w:val="none" w:sz="0" w:space="0" w:color="auto"/>
        <w:bottom w:val="none" w:sz="0" w:space="0" w:color="auto"/>
        <w:right w:val="none" w:sz="0" w:space="0" w:color="auto"/>
      </w:divBdr>
    </w:div>
    <w:div w:id="1699113007">
      <w:bodyDiv w:val="1"/>
      <w:marLeft w:val="0"/>
      <w:marRight w:val="0"/>
      <w:marTop w:val="0"/>
      <w:marBottom w:val="0"/>
      <w:divBdr>
        <w:top w:val="none" w:sz="0" w:space="0" w:color="auto"/>
        <w:left w:val="none" w:sz="0" w:space="0" w:color="auto"/>
        <w:bottom w:val="none" w:sz="0" w:space="0" w:color="auto"/>
        <w:right w:val="none" w:sz="0" w:space="0" w:color="auto"/>
      </w:divBdr>
    </w:div>
    <w:div w:id="1786190314">
      <w:bodyDiv w:val="1"/>
      <w:marLeft w:val="0"/>
      <w:marRight w:val="0"/>
      <w:marTop w:val="0"/>
      <w:marBottom w:val="0"/>
      <w:divBdr>
        <w:top w:val="none" w:sz="0" w:space="0" w:color="auto"/>
        <w:left w:val="none" w:sz="0" w:space="0" w:color="auto"/>
        <w:bottom w:val="none" w:sz="0" w:space="0" w:color="auto"/>
        <w:right w:val="none" w:sz="0" w:space="0" w:color="auto"/>
      </w:divBdr>
      <w:divsChild>
        <w:div w:id="924730220">
          <w:marLeft w:val="120"/>
          <w:marRight w:val="135"/>
          <w:marTop w:val="150"/>
          <w:marBottom w:val="150"/>
          <w:divBdr>
            <w:top w:val="none" w:sz="0" w:space="0" w:color="auto"/>
            <w:left w:val="none" w:sz="0" w:space="0" w:color="auto"/>
            <w:bottom w:val="none" w:sz="0" w:space="0" w:color="auto"/>
            <w:right w:val="none" w:sz="0" w:space="0" w:color="auto"/>
          </w:divBdr>
          <w:divsChild>
            <w:div w:id="237713894">
              <w:marLeft w:val="0"/>
              <w:marRight w:val="0"/>
              <w:marTop w:val="0"/>
              <w:marBottom w:val="0"/>
              <w:divBdr>
                <w:top w:val="none" w:sz="0" w:space="0" w:color="auto"/>
                <w:left w:val="none" w:sz="0" w:space="0" w:color="auto"/>
                <w:bottom w:val="none" w:sz="0" w:space="0" w:color="auto"/>
                <w:right w:val="none" w:sz="0" w:space="0" w:color="auto"/>
              </w:divBdr>
              <w:divsChild>
                <w:div w:id="786579784">
                  <w:marLeft w:val="0"/>
                  <w:marRight w:val="0"/>
                  <w:marTop w:val="0"/>
                  <w:marBottom w:val="0"/>
                  <w:divBdr>
                    <w:top w:val="none" w:sz="0" w:space="0" w:color="auto"/>
                    <w:left w:val="none" w:sz="0" w:space="0" w:color="auto"/>
                    <w:bottom w:val="none" w:sz="0" w:space="0" w:color="auto"/>
                    <w:right w:val="none" w:sz="0" w:space="0" w:color="auto"/>
                  </w:divBdr>
                  <w:divsChild>
                    <w:div w:id="1853372938">
                      <w:marLeft w:val="0"/>
                      <w:marRight w:val="0"/>
                      <w:marTop w:val="0"/>
                      <w:marBottom w:val="0"/>
                      <w:divBdr>
                        <w:top w:val="none" w:sz="0" w:space="0" w:color="auto"/>
                        <w:left w:val="none" w:sz="0" w:space="0" w:color="auto"/>
                        <w:bottom w:val="none" w:sz="0" w:space="0" w:color="auto"/>
                        <w:right w:val="none" w:sz="0" w:space="0" w:color="auto"/>
                      </w:divBdr>
                      <w:divsChild>
                        <w:div w:id="345252315">
                          <w:marLeft w:val="0"/>
                          <w:marRight w:val="0"/>
                          <w:marTop w:val="0"/>
                          <w:marBottom w:val="0"/>
                          <w:divBdr>
                            <w:top w:val="none" w:sz="0" w:space="0" w:color="auto"/>
                            <w:left w:val="none" w:sz="0" w:space="0" w:color="auto"/>
                            <w:bottom w:val="none" w:sz="0" w:space="0" w:color="auto"/>
                            <w:right w:val="none" w:sz="0" w:space="0" w:color="auto"/>
                          </w:divBdr>
                          <w:divsChild>
                            <w:div w:id="128089247">
                              <w:marLeft w:val="120"/>
                              <w:marRight w:val="0"/>
                              <w:marTop w:val="0"/>
                              <w:marBottom w:val="0"/>
                              <w:divBdr>
                                <w:top w:val="none" w:sz="0" w:space="0" w:color="auto"/>
                                <w:left w:val="none" w:sz="0" w:space="0" w:color="auto"/>
                                <w:bottom w:val="none" w:sz="0" w:space="0" w:color="auto"/>
                                <w:right w:val="none" w:sz="0" w:space="0" w:color="auto"/>
                              </w:divBdr>
                              <w:divsChild>
                                <w:div w:id="1071808461">
                                  <w:marLeft w:val="0"/>
                                  <w:marRight w:val="0"/>
                                  <w:marTop w:val="0"/>
                                  <w:marBottom w:val="0"/>
                                  <w:divBdr>
                                    <w:top w:val="none" w:sz="0" w:space="0" w:color="auto"/>
                                    <w:left w:val="none" w:sz="0" w:space="0" w:color="auto"/>
                                    <w:bottom w:val="none" w:sz="0" w:space="0" w:color="auto"/>
                                    <w:right w:val="none" w:sz="0" w:space="0" w:color="auto"/>
                                  </w:divBdr>
                                  <w:divsChild>
                                    <w:div w:id="328290374">
                                      <w:marLeft w:val="0"/>
                                      <w:marRight w:val="0"/>
                                      <w:marTop w:val="0"/>
                                      <w:marBottom w:val="0"/>
                                      <w:divBdr>
                                        <w:top w:val="none" w:sz="0" w:space="0" w:color="auto"/>
                                        <w:left w:val="none" w:sz="0" w:space="0" w:color="auto"/>
                                        <w:bottom w:val="none" w:sz="0" w:space="0" w:color="auto"/>
                                        <w:right w:val="none" w:sz="0" w:space="0" w:color="auto"/>
                                      </w:divBdr>
                                      <w:divsChild>
                                        <w:div w:id="159602">
                                          <w:marLeft w:val="0"/>
                                          <w:marRight w:val="0"/>
                                          <w:marTop w:val="0"/>
                                          <w:marBottom w:val="0"/>
                                          <w:divBdr>
                                            <w:top w:val="none" w:sz="0" w:space="0" w:color="auto"/>
                                            <w:left w:val="none" w:sz="0" w:space="0" w:color="auto"/>
                                            <w:bottom w:val="none" w:sz="0" w:space="0" w:color="auto"/>
                                            <w:right w:val="none" w:sz="0" w:space="0" w:color="auto"/>
                                          </w:divBdr>
                                          <w:divsChild>
                                            <w:div w:id="6469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0930649">
          <w:marLeft w:val="120"/>
          <w:marRight w:val="135"/>
          <w:marTop w:val="150"/>
          <w:marBottom w:val="45"/>
          <w:divBdr>
            <w:top w:val="none" w:sz="0" w:space="0" w:color="auto"/>
            <w:left w:val="none" w:sz="0" w:space="0" w:color="auto"/>
            <w:bottom w:val="none" w:sz="0" w:space="0" w:color="auto"/>
            <w:right w:val="none" w:sz="0" w:space="0" w:color="auto"/>
          </w:divBdr>
          <w:divsChild>
            <w:div w:id="364253005">
              <w:marLeft w:val="0"/>
              <w:marRight w:val="0"/>
              <w:marTop w:val="0"/>
              <w:marBottom w:val="0"/>
              <w:divBdr>
                <w:top w:val="none" w:sz="0" w:space="0" w:color="auto"/>
                <w:left w:val="none" w:sz="0" w:space="0" w:color="auto"/>
                <w:bottom w:val="none" w:sz="0" w:space="0" w:color="auto"/>
                <w:right w:val="none" w:sz="0" w:space="0" w:color="auto"/>
              </w:divBdr>
            </w:div>
            <w:div w:id="1748845933">
              <w:marLeft w:val="0"/>
              <w:marRight w:val="0"/>
              <w:marTop w:val="0"/>
              <w:marBottom w:val="0"/>
              <w:divBdr>
                <w:top w:val="none" w:sz="0" w:space="0" w:color="auto"/>
                <w:left w:val="none" w:sz="0" w:space="0" w:color="auto"/>
                <w:bottom w:val="none" w:sz="0" w:space="0" w:color="auto"/>
                <w:right w:val="none" w:sz="0" w:space="0" w:color="auto"/>
              </w:divBdr>
              <w:divsChild>
                <w:div w:id="1548834594">
                  <w:marLeft w:val="0"/>
                  <w:marRight w:val="0"/>
                  <w:marTop w:val="0"/>
                  <w:marBottom w:val="0"/>
                  <w:divBdr>
                    <w:top w:val="none" w:sz="0" w:space="0" w:color="auto"/>
                    <w:left w:val="none" w:sz="0" w:space="0" w:color="auto"/>
                    <w:bottom w:val="none" w:sz="0" w:space="0" w:color="auto"/>
                    <w:right w:val="none" w:sz="0" w:space="0" w:color="auto"/>
                  </w:divBdr>
                  <w:divsChild>
                    <w:div w:id="1447501728">
                      <w:marLeft w:val="0"/>
                      <w:marRight w:val="0"/>
                      <w:marTop w:val="0"/>
                      <w:marBottom w:val="0"/>
                      <w:divBdr>
                        <w:top w:val="none" w:sz="0" w:space="0" w:color="auto"/>
                        <w:left w:val="none" w:sz="0" w:space="0" w:color="auto"/>
                        <w:bottom w:val="none" w:sz="0" w:space="0" w:color="auto"/>
                        <w:right w:val="none" w:sz="0" w:space="0" w:color="auto"/>
                      </w:divBdr>
                      <w:divsChild>
                        <w:div w:id="1707637711">
                          <w:marLeft w:val="0"/>
                          <w:marRight w:val="0"/>
                          <w:marTop w:val="0"/>
                          <w:marBottom w:val="0"/>
                          <w:divBdr>
                            <w:top w:val="none" w:sz="0" w:space="0" w:color="auto"/>
                            <w:left w:val="none" w:sz="0" w:space="0" w:color="auto"/>
                            <w:bottom w:val="none" w:sz="0" w:space="0" w:color="auto"/>
                            <w:right w:val="none" w:sz="0" w:space="0" w:color="auto"/>
                          </w:divBdr>
                          <w:divsChild>
                            <w:div w:id="1516336843">
                              <w:marLeft w:val="120"/>
                              <w:marRight w:val="0"/>
                              <w:marTop w:val="0"/>
                              <w:marBottom w:val="0"/>
                              <w:divBdr>
                                <w:top w:val="none" w:sz="0" w:space="0" w:color="auto"/>
                                <w:left w:val="none" w:sz="0" w:space="0" w:color="auto"/>
                                <w:bottom w:val="none" w:sz="0" w:space="0" w:color="auto"/>
                                <w:right w:val="none" w:sz="0" w:space="0" w:color="auto"/>
                              </w:divBdr>
                              <w:divsChild>
                                <w:div w:id="1702246253">
                                  <w:marLeft w:val="0"/>
                                  <w:marRight w:val="0"/>
                                  <w:marTop w:val="0"/>
                                  <w:marBottom w:val="0"/>
                                  <w:divBdr>
                                    <w:top w:val="none" w:sz="0" w:space="0" w:color="auto"/>
                                    <w:left w:val="none" w:sz="0" w:space="0" w:color="auto"/>
                                    <w:bottom w:val="none" w:sz="0" w:space="0" w:color="auto"/>
                                    <w:right w:val="none" w:sz="0" w:space="0" w:color="auto"/>
                                  </w:divBdr>
                                  <w:divsChild>
                                    <w:div w:id="1709524659">
                                      <w:marLeft w:val="0"/>
                                      <w:marRight w:val="0"/>
                                      <w:marTop w:val="0"/>
                                      <w:marBottom w:val="0"/>
                                      <w:divBdr>
                                        <w:top w:val="none" w:sz="0" w:space="0" w:color="auto"/>
                                        <w:left w:val="none" w:sz="0" w:space="0" w:color="auto"/>
                                        <w:bottom w:val="none" w:sz="0" w:space="0" w:color="auto"/>
                                        <w:right w:val="none" w:sz="0" w:space="0" w:color="auto"/>
                                      </w:divBdr>
                                      <w:divsChild>
                                        <w:div w:id="1084765060">
                                          <w:marLeft w:val="0"/>
                                          <w:marRight w:val="0"/>
                                          <w:marTop w:val="0"/>
                                          <w:marBottom w:val="0"/>
                                          <w:divBdr>
                                            <w:top w:val="none" w:sz="0" w:space="0" w:color="auto"/>
                                            <w:left w:val="none" w:sz="0" w:space="0" w:color="auto"/>
                                            <w:bottom w:val="none" w:sz="0" w:space="0" w:color="auto"/>
                                            <w:right w:val="none" w:sz="0" w:space="0" w:color="auto"/>
                                          </w:divBdr>
                                          <w:divsChild>
                                            <w:div w:id="17531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67811110">
      <w:bodyDiv w:val="1"/>
      <w:marLeft w:val="0"/>
      <w:marRight w:val="0"/>
      <w:marTop w:val="0"/>
      <w:marBottom w:val="0"/>
      <w:divBdr>
        <w:top w:val="none" w:sz="0" w:space="0" w:color="auto"/>
        <w:left w:val="none" w:sz="0" w:space="0" w:color="auto"/>
        <w:bottom w:val="none" w:sz="0" w:space="0" w:color="auto"/>
        <w:right w:val="none" w:sz="0" w:space="0" w:color="auto"/>
      </w:divBdr>
    </w:div>
    <w:div w:id="2090150053">
      <w:bodyDiv w:val="1"/>
      <w:marLeft w:val="0"/>
      <w:marRight w:val="0"/>
      <w:marTop w:val="0"/>
      <w:marBottom w:val="0"/>
      <w:divBdr>
        <w:top w:val="none" w:sz="0" w:space="0" w:color="auto"/>
        <w:left w:val="none" w:sz="0" w:space="0" w:color="auto"/>
        <w:bottom w:val="none" w:sz="0" w:space="0" w:color="auto"/>
        <w:right w:val="none" w:sz="0" w:space="0" w:color="auto"/>
      </w:divBdr>
    </w:div>
    <w:div w:id="2122920484">
      <w:bodyDiv w:val="1"/>
      <w:marLeft w:val="0"/>
      <w:marRight w:val="0"/>
      <w:marTop w:val="0"/>
      <w:marBottom w:val="0"/>
      <w:divBdr>
        <w:top w:val="none" w:sz="0" w:space="0" w:color="auto"/>
        <w:left w:val="none" w:sz="0" w:space="0" w:color="auto"/>
        <w:bottom w:val="none" w:sz="0" w:space="0" w:color="auto"/>
        <w:right w:val="none" w:sz="0" w:space="0" w:color="auto"/>
      </w:divBdr>
      <w:divsChild>
        <w:div w:id="675041297">
          <w:marLeft w:val="0"/>
          <w:marRight w:val="0"/>
          <w:marTop w:val="0"/>
          <w:marBottom w:val="0"/>
          <w:divBdr>
            <w:top w:val="none" w:sz="0" w:space="0" w:color="auto"/>
            <w:left w:val="none" w:sz="0" w:space="0" w:color="auto"/>
            <w:bottom w:val="none" w:sz="0" w:space="0" w:color="auto"/>
            <w:right w:val="none" w:sz="0" w:space="0" w:color="auto"/>
          </w:divBdr>
          <w:divsChild>
            <w:div w:id="1814177018">
              <w:marLeft w:val="0"/>
              <w:marRight w:val="0"/>
              <w:marTop w:val="0"/>
              <w:marBottom w:val="0"/>
              <w:divBdr>
                <w:top w:val="none" w:sz="0" w:space="0" w:color="auto"/>
                <w:left w:val="none" w:sz="0" w:space="0" w:color="auto"/>
                <w:bottom w:val="none" w:sz="0" w:space="0" w:color="auto"/>
                <w:right w:val="none" w:sz="0" w:space="0" w:color="auto"/>
              </w:divBdr>
              <w:divsChild>
                <w:div w:id="1346443162">
                  <w:marLeft w:val="120"/>
                  <w:marRight w:val="0"/>
                  <w:marTop w:val="0"/>
                  <w:marBottom w:val="0"/>
                  <w:divBdr>
                    <w:top w:val="none" w:sz="0" w:space="0" w:color="auto"/>
                    <w:left w:val="none" w:sz="0" w:space="0" w:color="auto"/>
                    <w:bottom w:val="none" w:sz="0" w:space="0" w:color="auto"/>
                    <w:right w:val="none" w:sz="0" w:space="0" w:color="auto"/>
                  </w:divBdr>
                  <w:divsChild>
                    <w:div w:id="510099434">
                      <w:marLeft w:val="0"/>
                      <w:marRight w:val="0"/>
                      <w:marTop w:val="0"/>
                      <w:marBottom w:val="0"/>
                      <w:divBdr>
                        <w:top w:val="none" w:sz="0" w:space="0" w:color="auto"/>
                        <w:left w:val="none" w:sz="0" w:space="0" w:color="auto"/>
                        <w:bottom w:val="none" w:sz="0" w:space="0" w:color="auto"/>
                        <w:right w:val="none" w:sz="0" w:space="0" w:color="auto"/>
                      </w:divBdr>
                      <w:divsChild>
                        <w:div w:id="131757952">
                          <w:marLeft w:val="0"/>
                          <w:marRight w:val="0"/>
                          <w:marTop w:val="0"/>
                          <w:marBottom w:val="0"/>
                          <w:divBdr>
                            <w:top w:val="none" w:sz="0" w:space="0" w:color="auto"/>
                            <w:left w:val="none" w:sz="0" w:space="0" w:color="auto"/>
                            <w:bottom w:val="none" w:sz="0" w:space="0" w:color="auto"/>
                            <w:right w:val="none" w:sz="0" w:space="0" w:color="auto"/>
                          </w:divBdr>
                          <w:divsChild>
                            <w:div w:id="1749498567">
                              <w:marLeft w:val="0"/>
                              <w:marRight w:val="0"/>
                              <w:marTop w:val="0"/>
                              <w:marBottom w:val="0"/>
                              <w:divBdr>
                                <w:top w:val="none" w:sz="0" w:space="0" w:color="auto"/>
                                <w:left w:val="none" w:sz="0" w:space="0" w:color="auto"/>
                                <w:bottom w:val="none" w:sz="0" w:space="0" w:color="auto"/>
                                <w:right w:val="none" w:sz="0" w:space="0" w:color="auto"/>
                              </w:divBdr>
                              <w:divsChild>
                                <w:div w:id="208005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934538">
          <w:marLeft w:val="0"/>
          <w:marRight w:val="0"/>
          <w:marTop w:val="0"/>
          <w:marBottom w:val="0"/>
          <w:divBdr>
            <w:top w:val="none" w:sz="0" w:space="0" w:color="auto"/>
            <w:left w:val="none" w:sz="0" w:space="0" w:color="auto"/>
            <w:bottom w:val="none" w:sz="0" w:space="0" w:color="auto"/>
            <w:right w:val="none" w:sz="0" w:space="0" w:color="auto"/>
          </w:divBdr>
          <w:divsChild>
            <w:div w:id="448086561">
              <w:marLeft w:val="0"/>
              <w:marRight w:val="0"/>
              <w:marTop w:val="0"/>
              <w:marBottom w:val="0"/>
              <w:divBdr>
                <w:top w:val="none" w:sz="0" w:space="0" w:color="auto"/>
                <w:left w:val="none" w:sz="0" w:space="0" w:color="auto"/>
                <w:bottom w:val="none" w:sz="0" w:space="0" w:color="auto"/>
                <w:right w:val="none" w:sz="0" w:space="0" w:color="auto"/>
              </w:divBdr>
              <w:divsChild>
                <w:div w:id="322665648">
                  <w:marLeft w:val="120"/>
                  <w:marRight w:val="0"/>
                  <w:marTop w:val="0"/>
                  <w:marBottom w:val="0"/>
                  <w:divBdr>
                    <w:top w:val="none" w:sz="0" w:space="0" w:color="auto"/>
                    <w:left w:val="none" w:sz="0" w:space="0" w:color="auto"/>
                    <w:bottom w:val="none" w:sz="0" w:space="0" w:color="auto"/>
                    <w:right w:val="none" w:sz="0" w:space="0" w:color="auto"/>
                  </w:divBdr>
                  <w:divsChild>
                    <w:div w:id="373434361">
                      <w:marLeft w:val="0"/>
                      <w:marRight w:val="0"/>
                      <w:marTop w:val="0"/>
                      <w:marBottom w:val="0"/>
                      <w:divBdr>
                        <w:top w:val="none" w:sz="0" w:space="0" w:color="auto"/>
                        <w:left w:val="none" w:sz="0" w:space="0" w:color="auto"/>
                        <w:bottom w:val="none" w:sz="0" w:space="0" w:color="auto"/>
                        <w:right w:val="none" w:sz="0" w:space="0" w:color="auto"/>
                      </w:divBdr>
                      <w:divsChild>
                        <w:div w:id="1692105100">
                          <w:marLeft w:val="0"/>
                          <w:marRight w:val="0"/>
                          <w:marTop w:val="0"/>
                          <w:marBottom w:val="0"/>
                          <w:divBdr>
                            <w:top w:val="none" w:sz="0" w:space="0" w:color="auto"/>
                            <w:left w:val="none" w:sz="0" w:space="0" w:color="auto"/>
                            <w:bottom w:val="none" w:sz="0" w:space="0" w:color="auto"/>
                            <w:right w:val="none" w:sz="0" w:space="0" w:color="auto"/>
                          </w:divBdr>
                          <w:divsChild>
                            <w:div w:id="1885563120">
                              <w:marLeft w:val="0"/>
                              <w:marRight w:val="0"/>
                              <w:marTop w:val="0"/>
                              <w:marBottom w:val="0"/>
                              <w:divBdr>
                                <w:top w:val="none" w:sz="0" w:space="0" w:color="auto"/>
                                <w:left w:val="none" w:sz="0" w:space="0" w:color="auto"/>
                                <w:bottom w:val="none" w:sz="0" w:space="0" w:color="auto"/>
                                <w:right w:val="none" w:sz="0" w:space="0" w:color="auto"/>
                              </w:divBdr>
                              <w:divsChild>
                                <w:div w:id="125555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386662">
          <w:marLeft w:val="0"/>
          <w:marRight w:val="0"/>
          <w:marTop w:val="0"/>
          <w:marBottom w:val="0"/>
          <w:divBdr>
            <w:top w:val="none" w:sz="0" w:space="0" w:color="auto"/>
            <w:left w:val="none" w:sz="0" w:space="0" w:color="auto"/>
            <w:bottom w:val="none" w:sz="0" w:space="0" w:color="auto"/>
            <w:right w:val="none" w:sz="0" w:space="0" w:color="auto"/>
          </w:divBdr>
          <w:divsChild>
            <w:div w:id="963929617">
              <w:marLeft w:val="0"/>
              <w:marRight w:val="0"/>
              <w:marTop w:val="0"/>
              <w:marBottom w:val="0"/>
              <w:divBdr>
                <w:top w:val="none" w:sz="0" w:space="0" w:color="auto"/>
                <w:left w:val="none" w:sz="0" w:space="0" w:color="auto"/>
                <w:bottom w:val="none" w:sz="0" w:space="0" w:color="auto"/>
                <w:right w:val="none" w:sz="0" w:space="0" w:color="auto"/>
              </w:divBdr>
              <w:divsChild>
                <w:div w:id="1702514138">
                  <w:marLeft w:val="120"/>
                  <w:marRight w:val="0"/>
                  <w:marTop w:val="0"/>
                  <w:marBottom w:val="0"/>
                  <w:divBdr>
                    <w:top w:val="none" w:sz="0" w:space="0" w:color="auto"/>
                    <w:left w:val="none" w:sz="0" w:space="0" w:color="auto"/>
                    <w:bottom w:val="none" w:sz="0" w:space="0" w:color="auto"/>
                    <w:right w:val="none" w:sz="0" w:space="0" w:color="auto"/>
                  </w:divBdr>
                  <w:divsChild>
                    <w:div w:id="1588151897">
                      <w:marLeft w:val="0"/>
                      <w:marRight w:val="0"/>
                      <w:marTop w:val="0"/>
                      <w:marBottom w:val="0"/>
                      <w:divBdr>
                        <w:top w:val="none" w:sz="0" w:space="0" w:color="auto"/>
                        <w:left w:val="none" w:sz="0" w:space="0" w:color="auto"/>
                        <w:bottom w:val="none" w:sz="0" w:space="0" w:color="auto"/>
                        <w:right w:val="none" w:sz="0" w:space="0" w:color="auto"/>
                      </w:divBdr>
                      <w:divsChild>
                        <w:div w:id="257099455">
                          <w:marLeft w:val="0"/>
                          <w:marRight w:val="0"/>
                          <w:marTop w:val="0"/>
                          <w:marBottom w:val="0"/>
                          <w:divBdr>
                            <w:top w:val="none" w:sz="0" w:space="0" w:color="auto"/>
                            <w:left w:val="none" w:sz="0" w:space="0" w:color="auto"/>
                            <w:bottom w:val="none" w:sz="0" w:space="0" w:color="auto"/>
                            <w:right w:val="none" w:sz="0" w:space="0" w:color="auto"/>
                          </w:divBdr>
                          <w:divsChild>
                            <w:div w:id="200628030">
                              <w:marLeft w:val="0"/>
                              <w:marRight w:val="0"/>
                              <w:marTop w:val="0"/>
                              <w:marBottom w:val="0"/>
                              <w:divBdr>
                                <w:top w:val="none" w:sz="0" w:space="0" w:color="auto"/>
                                <w:left w:val="none" w:sz="0" w:space="0" w:color="auto"/>
                                <w:bottom w:val="none" w:sz="0" w:space="0" w:color="auto"/>
                                <w:right w:val="none" w:sz="0" w:space="0" w:color="auto"/>
                              </w:divBdr>
                              <w:divsChild>
                                <w:div w:id="48582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1914949">
          <w:marLeft w:val="0"/>
          <w:marRight w:val="0"/>
          <w:marTop w:val="0"/>
          <w:marBottom w:val="0"/>
          <w:divBdr>
            <w:top w:val="none" w:sz="0" w:space="0" w:color="auto"/>
            <w:left w:val="none" w:sz="0" w:space="0" w:color="auto"/>
            <w:bottom w:val="none" w:sz="0" w:space="0" w:color="auto"/>
            <w:right w:val="none" w:sz="0" w:space="0" w:color="auto"/>
          </w:divBdr>
          <w:divsChild>
            <w:div w:id="2138180205">
              <w:marLeft w:val="0"/>
              <w:marRight w:val="0"/>
              <w:marTop w:val="0"/>
              <w:marBottom w:val="0"/>
              <w:divBdr>
                <w:top w:val="none" w:sz="0" w:space="0" w:color="auto"/>
                <w:left w:val="none" w:sz="0" w:space="0" w:color="auto"/>
                <w:bottom w:val="none" w:sz="0" w:space="0" w:color="auto"/>
                <w:right w:val="none" w:sz="0" w:space="0" w:color="auto"/>
              </w:divBdr>
              <w:divsChild>
                <w:div w:id="991370589">
                  <w:marLeft w:val="120"/>
                  <w:marRight w:val="0"/>
                  <w:marTop w:val="0"/>
                  <w:marBottom w:val="0"/>
                  <w:divBdr>
                    <w:top w:val="none" w:sz="0" w:space="0" w:color="auto"/>
                    <w:left w:val="none" w:sz="0" w:space="0" w:color="auto"/>
                    <w:bottom w:val="none" w:sz="0" w:space="0" w:color="auto"/>
                    <w:right w:val="none" w:sz="0" w:space="0" w:color="auto"/>
                  </w:divBdr>
                  <w:divsChild>
                    <w:div w:id="1981034698">
                      <w:marLeft w:val="0"/>
                      <w:marRight w:val="0"/>
                      <w:marTop w:val="0"/>
                      <w:marBottom w:val="0"/>
                      <w:divBdr>
                        <w:top w:val="none" w:sz="0" w:space="0" w:color="auto"/>
                        <w:left w:val="none" w:sz="0" w:space="0" w:color="auto"/>
                        <w:bottom w:val="none" w:sz="0" w:space="0" w:color="auto"/>
                        <w:right w:val="none" w:sz="0" w:space="0" w:color="auto"/>
                      </w:divBdr>
                      <w:divsChild>
                        <w:div w:id="807632171">
                          <w:marLeft w:val="0"/>
                          <w:marRight w:val="0"/>
                          <w:marTop w:val="0"/>
                          <w:marBottom w:val="0"/>
                          <w:divBdr>
                            <w:top w:val="none" w:sz="0" w:space="0" w:color="auto"/>
                            <w:left w:val="none" w:sz="0" w:space="0" w:color="auto"/>
                            <w:bottom w:val="none" w:sz="0" w:space="0" w:color="auto"/>
                            <w:right w:val="none" w:sz="0" w:space="0" w:color="auto"/>
                          </w:divBdr>
                          <w:divsChild>
                            <w:div w:id="1511678904">
                              <w:marLeft w:val="0"/>
                              <w:marRight w:val="0"/>
                              <w:marTop w:val="0"/>
                              <w:marBottom w:val="0"/>
                              <w:divBdr>
                                <w:top w:val="none" w:sz="0" w:space="0" w:color="auto"/>
                                <w:left w:val="none" w:sz="0" w:space="0" w:color="auto"/>
                                <w:bottom w:val="none" w:sz="0" w:space="0" w:color="auto"/>
                                <w:right w:val="none" w:sz="0" w:space="0" w:color="auto"/>
                              </w:divBdr>
                              <w:divsChild>
                                <w:div w:id="172733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1150241">
          <w:marLeft w:val="0"/>
          <w:marRight w:val="0"/>
          <w:marTop w:val="0"/>
          <w:marBottom w:val="0"/>
          <w:divBdr>
            <w:top w:val="none" w:sz="0" w:space="0" w:color="auto"/>
            <w:left w:val="none" w:sz="0" w:space="0" w:color="auto"/>
            <w:bottom w:val="none" w:sz="0" w:space="0" w:color="auto"/>
            <w:right w:val="none" w:sz="0" w:space="0" w:color="auto"/>
          </w:divBdr>
          <w:divsChild>
            <w:div w:id="316543917">
              <w:marLeft w:val="0"/>
              <w:marRight w:val="0"/>
              <w:marTop w:val="0"/>
              <w:marBottom w:val="0"/>
              <w:divBdr>
                <w:top w:val="none" w:sz="0" w:space="0" w:color="auto"/>
                <w:left w:val="none" w:sz="0" w:space="0" w:color="auto"/>
                <w:bottom w:val="none" w:sz="0" w:space="0" w:color="auto"/>
                <w:right w:val="none" w:sz="0" w:space="0" w:color="auto"/>
              </w:divBdr>
              <w:divsChild>
                <w:div w:id="1641109447">
                  <w:marLeft w:val="120"/>
                  <w:marRight w:val="0"/>
                  <w:marTop w:val="0"/>
                  <w:marBottom w:val="0"/>
                  <w:divBdr>
                    <w:top w:val="none" w:sz="0" w:space="0" w:color="auto"/>
                    <w:left w:val="none" w:sz="0" w:space="0" w:color="auto"/>
                    <w:bottom w:val="none" w:sz="0" w:space="0" w:color="auto"/>
                    <w:right w:val="none" w:sz="0" w:space="0" w:color="auto"/>
                  </w:divBdr>
                  <w:divsChild>
                    <w:div w:id="1751541396">
                      <w:marLeft w:val="0"/>
                      <w:marRight w:val="0"/>
                      <w:marTop w:val="0"/>
                      <w:marBottom w:val="0"/>
                      <w:divBdr>
                        <w:top w:val="none" w:sz="0" w:space="0" w:color="auto"/>
                        <w:left w:val="none" w:sz="0" w:space="0" w:color="auto"/>
                        <w:bottom w:val="none" w:sz="0" w:space="0" w:color="auto"/>
                        <w:right w:val="none" w:sz="0" w:space="0" w:color="auto"/>
                      </w:divBdr>
                      <w:divsChild>
                        <w:div w:id="1769694171">
                          <w:marLeft w:val="0"/>
                          <w:marRight w:val="0"/>
                          <w:marTop w:val="0"/>
                          <w:marBottom w:val="0"/>
                          <w:divBdr>
                            <w:top w:val="none" w:sz="0" w:space="0" w:color="auto"/>
                            <w:left w:val="none" w:sz="0" w:space="0" w:color="auto"/>
                            <w:bottom w:val="none" w:sz="0" w:space="0" w:color="auto"/>
                            <w:right w:val="none" w:sz="0" w:space="0" w:color="auto"/>
                          </w:divBdr>
                          <w:divsChild>
                            <w:div w:id="27604218">
                              <w:marLeft w:val="0"/>
                              <w:marRight w:val="0"/>
                              <w:marTop w:val="0"/>
                              <w:marBottom w:val="0"/>
                              <w:divBdr>
                                <w:top w:val="none" w:sz="0" w:space="0" w:color="auto"/>
                                <w:left w:val="none" w:sz="0" w:space="0" w:color="auto"/>
                                <w:bottom w:val="none" w:sz="0" w:space="0" w:color="auto"/>
                                <w:right w:val="none" w:sz="0" w:space="0" w:color="auto"/>
                              </w:divBdr>
                              <w:divsChild>
                                <w:div w:id="130786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ligion.oxfordre.com/view/10.1093/acrefore/9780199340378.001.0001/acrefore-9780199340378-e-5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dx.doi.org/10.1163/1574-9347_bnp_e515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759C18-DE86-499D-998C-CEC8DBC98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12</Pages>
  <Words>3142</Words>
  <Characters>16140</Characters>
  <Application>Microsoft Office Word</Application>
  <DocSecurity>0</DocSecurity>
  <Lines>350</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Neill (1501514)</dc:creator>
  <cp:keywords/>
  <dc:description/>
  <cp:lastModifiedBy>Rebecca Neill (1501514)</cp:lastModifiedBy>
  <cp:revision>61</cp:revision>
  <dcterms:created xsi:type="dcterms:W3CDTF">2018-04-30T12:11:00Z</dcterms:created>
  <dcterms:modified xsi:type="dcterms:W3CDTF">2018-05-01T22:43:00Z</dcterms:modified>
</cp:coreProperties>
</file>