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9FDED2D" w:rsidR="00583709" w:rsidRDefault="0004136B">
            <w:pPr>
              <w:spacing w:before="120" w:after="120" w:line="360" w:lineRule="auto"/>
              <w:rPr>
                <w:rFonts w:ascii="Tahoma" w:eastAsia="Tahoma" w:hAnsi="Tahoma" w:cs="Tahoma"/>
                <w:sz w:val="32"/>
                <w:szCs w:val="32"/>
              </w:rPr>
            </w:pPr>
            <w:r>
              <w:rPr>
                <w:rFonts w:ascii="Tahoma" w:eastAsia="Tahoma" w:hAnsi="Tahoma" w:cs="Tahoma"/>
                <w:sz w:val="32"/>
                <w:szCs w:val="32"/>
              </w:rPr>
              <w:t>Whitney Davies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01184A6" w:rsidR="00583709" w:rsidRDefault="0004136B">
            <w:pPr>
              <w:spacing w:before="120" w:after="120" w:line="360" w:lineRule="auto"/>
              <w:rPr>
                <w:rFonts w:ascii="Tahoma" w:eastAsia="Tahoma" w:hAnsi="Tahoma" w:cs="Tahoma"/>
                <w:sz w:val="32"/>
                <w:szCs w:val="32"/>
              </w:rPr>
            </w:pPr>
            <w:r w:rsidRPr="0004136B">
              <w:rPr>
                <w:rFonts w:ascii="Tahoma" w:eastAsia="Tahoma" w:hAnsi="Tahoma" w:cs="Tahoma"/>
                <w:sz w:val="32"/>
                <w:szCs w:val="32"/>
              </w:rPr>
              <w:t>2329046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5327F35" w:rsidR="00583709" w:rsidRDefault="008312FD">
            <w:pPr>
              <w:spacing w:before="120" w:after="120" w:line="360" w:lineRule="auto"/>
              <w:rPr>
                <w:rFonts w:ascii="Tahoma" w:eastAsia="Tahoma" w:hAnsi="Tahoma" w:cs="Tahoma"/>
                <w:color w:val="FF0000"/>
                <w:sz w:val="32"/>
                <w:szCs w:val="32"/>
              </w:rPr>
            </w:pPr>
            <w:r w:rsidRPr="0004136B">
              <w:rPr>
                <w:rFonts w:ascii="Tahoma" w:eastAsia="Tahoma" w:hAnsi="Tahoma" w:cs="Tahoma"/>
                <w:sz w:val="32"/>
                <w:szCs w:val="32"/>
              </w:rPr>
              <w:t>BMSK</w:t>
            </w:r>
            <w:r w:rsidR="0004136B" w:rsidRPr="0004136B">
              <w:rPr>
                <w:rFonts w:ascii="Tahoma" w:eastAsia="Tahoma" w:hAnsi="Tahoma" w:cs="Tahoma"/>
                <w:sz w:val="32"/>
                <w:szCs w:val="32"/>
              </w:rPr>
              <w:t>6008</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2E1B4251" w:rsidR="00583709" w:rsidRDefault="0004136B">
            <w:pPr>
              <w:spacing w:before="120" w:after="120" w:line="360" w:lineRule="auto"/>
              <w:rPr>
                <w:rFonts w:ascii="Tahoma" w:eastAsia="Tahoma" w:hAnsi="Tahoma" w:cs="Tahoma"/>
                <w:color w:val="FF0000"/>
                <w:sz w:val="32"/>
                <w:szCs w:val="32"/>
              </w:rPr>
            </w:pPr>
            <w:r w:rsidRPr="0004136B">
              <w:rPr>
                <w:rFonts w:ascii="Tahoma" w:eastAsia="Tahoma" w:hAnsi="Tahoma" w:cs="Tahoma"/>
                <w:sz w:val="32"/>
                <w:szCs w:val="32"/>
              </w:rPr>
              <w:t>Coaching and Mentoring</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32A08BBC" w14:textId="03BC24A1" w:rsidR="00DA3D8B"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225003150" w:history="1">
            <w:r w:rsidR="00DA3D8B" w:rsidRPr="00091966">
              <w:rPr>
                <w:rStyle w:val="Hyperlink"/>
                <w:noProof/>
              </w:rPr>
              <w:t>Introduction</w:t>
            </w:r>
            <w:r w:rsidR="00DA3D8B">
              <w:rPr>
                <w:noProof/>
                <w:webHidden/>
              </w:rPr>
              <w:tab/>
            </w:r>
            <w:r w:rsidR="00DA3D8B">
              <w:rPr>
                <w:noProof/>
                <w:webHidden/>
              </w:rPr>
              <w:fldChar w:fldCharType="begin"/>
            </w:r>
            <w:r w:rsidR="00DA3D8B">
              <w:rPr>
                <w:noProof/>
                <w:webHidden/>
              </w:rPr>
              <w:instrText xml:space="preserve"> PAGEREF _Toc225003150 \h </w:instrText>
            </w:r>
            <w:r w:rsidR="00DA3D8B">
              <w:rPr>
                <w:noProof/>
                <w:webHidden/>
              </w:rPr>
            </w:r>
            <w:r w:rsidR="00DA3D8B">
              <w:rPr>
                <w:noProof/>
                <w:webHidden/>
              </w:rPr>
              <w:fldChar w:fldCharType="separate"/>
            </w:r>
            <w:r w:rsidR="00DA3D8B">
              <w:rPr>
                <w:noProof/>
                <w:webHidden/>
              </w:rPr>
              <w:t>3</w:t>
            </w:r>
            <w:r w:rsidR="00DA3D8B">
              <w:rPr>
                <w:noProof/>
                <w:webHidden/>
              </w:rPr>
              <w:fldChar w:fldCharType="end"/>
            </w:r>
          </w:hyperlink>
        </w:p>
        <w:p w14:paraId="541D7746" w14:textId="22DCE1A0" w:rsidR="00DA3D8B" w:rsidRDefault="00DA3D8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3151" w:history="1">
            <w:r w:rsidRPr="00091966">
              <w:rPr>
                <w:rStyle w:val="Hyperlink"/>
                <w:noProof/>
              </w:rPr>
              <w:t>Definitions</w:t>
            </w:r>
            <w:r>
              <w:rPr>
                <w:noProof/>
                <w:webHidden/>
              </w:rPr>
              <w:tab/>
            </w:r>
            <w:r>
              <w:rPr>
                <w:noProof/>
                <w:webHidden/>
              </w:rPr>
              <w:fldChar w:fldCharType="begin"/>
            </w:r>
            <w:r>
              <w:rPr>
                <w:noProof/>
                <w:webHidden/>
              </w:rPr>
              <w:instrText xml:space="preserve"> PAGEREF _Toc225003151 \h </w:instrText>
            </w:r>
            <w:r>
              <w:rPr>
                <w:noProof/>
                <w:webHidden/>
              </w:rPr>
            </w:r>
            <w:r>
              <w:rPr>
                <w:noProof/>
                <w:webHidden/>
              </w:rPr>
              <w:fldChar w:fldCharType="separate"/>
            </w:r>
            <w:r>
              <w:rPr>
                <w:noProof/>
                <w:webHidden/>
              </w:rPr>
              <w:t>3</w:t>
            </w:r>
            <w:r>
              <w:rPr>
                <w:noProof/>
                <w:webHidden/>
              </w:rPr>
              <w:fldChar w:fldCharType="end"/>
            </w:r>
          </w:hyperlink>
        </w:p>
        <w:p w14:paraId="09759951" w14:textId="3C1B4BAF" w:rsidR="00DA3D8B" w:rsidRDefault="00DA3D8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3152" w:history="1">
            <w:r w:rsidRPr="00091966">
              <w:rPr>
                <w:rStyle w:val="Hyperlink"/>
                <w:noProof/>
              </w:rPr>
              <w:t>Shared Developmental Foundations</w:t>
            </w:r>
            <w:r>
              <w:rPr>
                <w:noProof/>
                <w:webHidden/>
              </w:rPr>
              <w:tab/>
            </w:r>
            <w:r>
              <w:rPr>
                <w:noProof/>
                <w:webHidden/>
              </w:rPr>
              <w:fldChar w:fldCharType="begin"/>
            </w:r>
            <w:r>
              <w:rPr>
                <w:noProof/>
                <w:webHidden/>
              </w:rPr>
              <w:instrText xml:space="preserve"> PAGEREF _Toc225003152 \h </w:instrText>
            </w:r>
            <w:r>
              <w:rPr>
                <w:noProof/>
                <w:webHidden/>
              </w:rPr>
            </w:r>
            <w:r>
              <w:rPr>
                <w:noProof/>
                <w:webHidden/>
              </w:rPr>
              <w:fldChar w:fldCharType="separate"/>
            </w:r>
            <w:r>
              <w:rPr>
                <w:noProof/>
                <w:webHidden/>
              </w:rPr>
              <w:t>4</w:t>
            </w:r>
            <w:r>
              <w:rPr>
                <w:noProof/>
                <w:webHidden/>
              </w:rPr>
              <w:fldChar w:fldCharType="end"/>
            </w:r>
          </w:hyperlink>
        </w:p>
        <w:p w14:paraId="7F876694" w14:textId="10B14C69" w:rsidR="00DA3D8B" w:rsidRDefault="00DA3D8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3153" w:history="1">
            <w:r w:rsidRPr="00091966">
              <w:rPr>
                <w:rStyle w:val="Hyperlink"/>
                <w:noProof/>
              </w:rPr>
              <w:t>Key Differences</w:t>
            </w:r>
            <w:r>
              <w:rPr>
                <w:noProof/>
                <w:webHidden/>
              </w:rPr>
              <w:tab/>
            </w:r>
            <w:r>
              <w:rPr>
                <w:noProof/>
                <w:webHidden/>
              </w:rPr>
              <w:fldChar w:fldCharType="begin"/>
            </w:r>
            <w:r>
              <w:rPr>
                <w:noProof/>
                <w:webHidden/>
              </w:rPr>
              <w:instrText xml:space="preserve"> PAGEREF _Toc225003153 \h </w:instrText>
            </w:r>
            <w:r>
              <w:rPr>
                <w:noProof/>
                <w:webHidden/>
              </w:rPr>
            </w:r>
            <w:r>
              <w:rPr>
                <w:noProof/>
                <w:webHidden/>
              </w:rPr>
              <w:fldChar w:fldCharType="separate"/>
            </w:r>
            <w:r>
              <w:rPr>
                <w:noProof/>
                <w:webHidden/>
              </w:rPr>
              <w:t>4</w:t>
            </w:r>
            <w:r>
              <w:rPr>
                <w:noProof/>
                <w:webHidden/>
              </w:rPr>
              <w:fldChar w:fldCharType="end"/>
            </w:r>
          </w:hyperlink>
        </w:p>
        <w:p w14:paraId="087737C7" w14:textId="6024315D" w:rsidR="00DA3D8B" w:rsidRDefault="00DA3D8B">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3154" w:history="1">
            <w:r w:rsidRPr="00091966">
              <w:rPr>
                <w:rStyle w:val="Hyperlink"/>
                <w:noProof/>
              </w:rPr>
              <w:t>Directive vs Non-Directive Philosophy</w:t>
            </w:r>
            <w:r>
              <w:rPr>
                <w:noProof/>
                <w:webHidden/>
              </w:rPr>
              <w:tab/>
            </w:r>
            <w:r>
              <w:rPr>
                <w:noProof/>
                <w:webHidden/>
              </w:rPr>
              <w:fldChar w:fldCharType="begin"/>
            </w:r>
            <w:r>
              <w:rPr>
                <w:noProof/>
                <w:webHidden/>
              </w:rPr>
              <w:instrText xml:space="preserve"> PAGEREF _Toc225003154 \h </w:instrText>
            </w:r>
            <w:r>
              <w:rPr>
                <w:noProof/>
                <w:webHidden/>
              </w:rPr>
            </w:r>
            <w:r>
              <w:rPr>
                <w:noProof/>
                <w:webHidden/>
              </w:rPr>
              <w:fldChar w:fldCharType="separate"/>
            </w:r>
            <w:r>
              <w:rPr>
                <w:noProof/>
                <w:webHidden/>
              </w:rPr>
              <w:t>4</w:t>
            </w:r>
            <w:r>
              <w:rPr>
                <w:noProof/>
                <w:webHidden/>
              </w:rPr>
              <w:fldChar w:fldCharType="end"/>
            </w:r>
          </w:hyperlink>
        </w:p>
        <w:p w14:paraId="60A37215" w14:textId="3586192C" w:rsidR="00DA3D8B" w:rsidRDefault="00DA3D8B">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3155" w:history="1">
            <w:r w:rsidRPr="00091966">
              <w:rPr>
                <w:rStyle w:val="Hyperlink"/>
                <w:noProof/>
              </w:rPr>
              <w:t>Timeframe and Scope</w:t>
            </w:r>
            <w:r>
              <w:rPr>
                <w:noProof/>
                <w:webHidden/>
              </w:rPr>
              <w:tab/>
            </w:r>
            <w:r>
              <w:rPr>
                <w:noProof/>
                <w:webHidden/>
              </w:rPr>
              <w:fldChar w:fldCharType="begin"/>
            </w:r>
            <w:r>
              <w:rPr>
                <w:noProof/>
                <w:webHidden/>
              </w:rPr>
              <w:instrText xml:space="preserve"> PAGEREF _Toc225003155 \h </w:instrText>
            </w:r>
            <w:r>
              <w:rPr>
                <w:noProof/>
                <w:webHidden/>
              </w:rPr>
            </w:r>
            <w:r>
              <w:rPr>
                <w:noProof/>
                <w:webHidden/>
              </w:rPr>
              <w:fldChar w:fldCharType="separate"/>
            </w:r>
            <w:r>
              <w:rPr>
                <w:noProof/>
                <w:webHidden/>
              </w:rPr>
              <w:t>4</w:t>
            </w:r>
            <w:r>
              <w:rPr>
                <w:noProof/>
                <w:webHidden/>
              </w:rPr>
              <w:fldChar w:fldCharType="end"/>
            </w:r>
          </w:hyperlink>
        </w:p>
        <w:p w14:paraId="795C7095" w14:textId="7F70F8F6" w:rsidR="00DA3D8B" w:rsidRDefault="00DA3D8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3156" w:history="1">
            <w:r w:rsidRPr="00091966">
              <w:rPr>
                <w:rStyle w:val="Hyperlink"/>
                <w:noProof/>
              </w:rPr>
              <w:t>Power, Influence and Ethical Risk</w:t>
            </w:r>
            <w:r>
              <w:rPr>
                <w:noProof/>
                <w:webHidden/>
              </w:rPr>
              <w:tab/>
            </w:r>
            <w:r>
              <w:rPr>
                <w:noProof/>
                <w:webHidden/>
              </w:rPr>
              <w:fldChar w:fldCharType="begin"/>
            </w:r>
            <w:r>
              <w:rPr>
                <w:noProof/>
                <w:webHidden/>
              </w:rPr>
              <w:instrText xml:space="preserve"> PAGEREF _Toc225003156 \h </w:instrText>
            </w:r>
            <w:r>
              <w:rPr>
                <w:noProof/>
                <w:webHidden/>
              </w:rPr>
            </w:r>
            <w:r>
              <w:rPr>
                <w:noProof/>
                <w:webHidden/>
              </w:rPr>
              <w:fldChar w:fldCharType="separate"/>
            </w:r>
            <w:r>
              <w:rPr>
                <w:noProof/>
                <w:webHidden/>
              </w:rPr>
              <w:t>5</w:t>
            </w:r>
            <w:r>
              <w:rPr>
                <w:noProof/>
                <w:webHidden/>
              </w:rPr>
              <w:fldChar w:fldCharType="end"/>
            </w:r>
          </w:hyperlink>
        </w:p>
        <w:p w14:paraId="6A5805FA" w14:textId="62852C06" w:rsidR="00DA3D8B" w:rsidRDefault="00DA3D8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3157" w:history="1">
            <w:r w:rsidRPr="00091966">
              <w:rPr>
                <w:rStyle w:val="Hyperlink"/>
                <w:noProof/>
              </w:rPr>
              <w:t>Synthesis</w:t>
            </w:r>
            <w:r>
              <w:rPr>
                <w:noProof/>
                <w:webHidden/>
              </w:rPr>
              <w:tab/>
            </w:r>
            <w:r>
              <w:rPr>
                <w:noProof/>
                <w:webHidden/>
              </w:rPr>
              <w:fldChar w:fldCharType="begin"/>
            </w:r>
            <w:r>
              <w:rPr>
                <w:noProof/>
                <w:webHidden/>
              </w:rPr>
              <w:instrText xml:space="preserve"> PAGEREF _Toc225003157 \h </w:instrText>
            </w:r>
            <w:r>
              <w:rPr>
                <w:noProof/>
                <w:webHidden/>
              </w:rPr>
            </w:r>
            <w:r>
              <w:rPr>
                <w:noProof/>
                <w:webHidden/>
              </w:rPr>
              <w:fldChar w:fldCharType="separate"/>
            </w:r>
            <w:r>
              <w:rPr>
                <w:noProof/>
                <w:webHidden/>
              </w:rPr>
              <w:t>5</w:t>
            </w:r>
            <w:r>
              <w:rPr>
                <w:noProof/>
                <w:webHidden/>
              </w:rPr>
              <w:fldChar w:fldCharType="end"/>
            </w:r>
          </w:hyperlink>
        </w:p>
        <w:p w14:paraId="4DEA3FC8" w14:textId="7DC24D81" w:rsidR="00DA3D8B" w:rsidRDefault="00DA3D8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3158" w:history="1">
            <w:r w:rsidRPr="00091966">
              <w:rPr>
                <w:rStyle w:val="Hyperlink"/>
                <w:noProof/>
              </w:rPr>
              <w:t>Knowledge, Skills, Attitudes and Behaviours of an Effective Workplace Coach</w:t>
            </w:r>
            <w:r>
              <w:rPr>
                <w:noProof/>
                <w:webHidden/>
              </w:rPr>
              <w:tab/>
            </w:r>
            <w:r>
              <w:rPr>
                <w:noProof/>
                <w:webHidden/>
              </w:rPr>
              <w:fldChar w:fldCharType="begin"/>
            </w:r>
            <w:r>
              <w:rPr>
                <w:noProof/>
                <w:webHidden/>
              </w:rPr>
              <w:instrText xml:space="preserve"> PAGEREF _Toc225003158 \h </w:instrText>
            </w:r>
            <w:r>
              <w:rPr>
                <w:noProof/>
                <w:webHidden/>
              </w:rPr>
            </w:r>
            <w:r>
              <w:rPr>
                <w:noProof/>
                <w:webHidden/>
              </w:rPr>
              <w:fldChar w:fldCharType="separate"/>
            </w:r>
            <w:r>
              <w:rPr>
                <w:noProof/>
                <w:webHidden/>
              </w:rPr>
              <w:t>5</w:t>
            </w:r>
            <w:r>
              <w:rPr>
                <w:noProof/>
                <w:webHidden/>
              </w:rPr>
              <w:fldChar w:fldCharType="end"/>
            </w:r>
          </w:hyperlink>
        </w:p>
        <w:p w14:paraId="2E9DAE14" w14:textId="669A0AEC" w:rsidR="00DA3D8B" w:rsidRDefault="00DA3D8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3159" w:history="1">
            <w:r w:rsidRPr="00091966">
              <w:rPr>
                <w:rStyle w:val="Hyperlink"/>
                <w:noProof/>
              </w:rPr>
              <w:t>Knowledge: Ethical and Contextual Understanding</w:t>
            </w:r>
            <w:r>
              <w:rPr>
                <w:noProof/>
                <w:webHidden/>
              </w:rPr>
              <w:tab/>
            </w:r>
            <w:r>
              <w:rPr>
                <w:noProof/>
                <w:webHidden/>
              </w:rPr>
              <w:fldChar w:fldCharType="begin"/>
            </w:r>
            <w:r>
              <w:rPr>
                <w:noProof/>
                <w:webHidden/>
              </w:rPr>
              <w:instrText xml:space="preserve"> PAGEREF _Toc225003159 \h </w:instrText>
            </w:r>
            <w:r>
              <w:rPr>
                <w:noProof/>
                <w:webHidden/>
              </w:rPr>
            </w:r>
            <w:r>
              <w:rPr>
                <w:noProof/>
                <w:webHidden/>
              </w:rPr>
              <w:fldChar w:fldCharType="separate"/>
            </w:r>
            <w:r>
              <w:rPr>
                <w:noProof/>
                <w:webHidden/>
              </w:rPr>
              <w:t>5</w:t>
            </w:r>
            <w:r>
              <w:rPr>
                <w:noProof/>
                <w:webHidden/>
              </w:rPr>
              <w:fldChar w:fldCharType="end"/>
            </w:r>
          </w:hyperlink>
        </w:p>
        <w:p w14:paraId="722C079C" w14:textId="6574A7EC" w:rsidR="00DA3D8B" w:rsidRDefault="00DA3D8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3160" w:history="1">
            <w:r w:rsidRPr="00091966">
              <w:rPr>
                <w:rStyle w:val="Hyperlink"/>
                <w:noProof/>
              </w:rPr>
              <w:t>Core Skills: Facilitating Autonomy and Accountability</w:t>
            </w:r>
            <w:r>
              <w:rPr>
                <w:noProof/>
                <w:webHidden/>
              </w:rPr>
              <w:tab/>
            </w:r>
            <w:r>
              <w:rPr>
                <w:noProof/>
                <w:webHidden/>
              </w:rPr>
              <w:fldChar w:fldCharType="begin"/>
            </w:r>
            <w:r>
              <w:rPr>
                <w:noProof/>
                <w:webHidden/>
              </w:rPr>
              <w:instrText xml:space="preserve"> PAGEREF _Toc225003160 \h </w:instrText>
            </w:r>
            <w:r>
              <w:rPr>
                <w:noProof/>
                <w:webHidden/>
              </w:rPr>
            </w:r>
            <w:r>
              <w:rPr>
                <w:noProof/>
                <w:webHidden/>
              </w:rPr>
              <w:fldChar w:fldCharType="separate"/>
            </w:r>
            <w:r>
              <w:rPr>
                <w:noProof/>
                <w:webHidden/>
              </w:rPr>
              <w:t>6</w:t>
            </w:r>
            <w:r>
              <w:rPr>
                <w:noProof/>
                <w:webHidden/>
              </w:rPr>
              <w:fldChar w:fldCharType="end"/>
            </w:r>
          </w:hyperlink>
        </w:p>
        <w:p w14:paraId="1E2CDD6A" w14:textId="066ABF4B" w:rsidR="00DA3D8B" w:rsidRDefault="00DA3D8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3161" w:history="1">
            <w:r w:rsidRPr="00091966">
              <w:rPr>
                <w:rStyle w:val="Hyperlink"/>
                <w:noProof/>
              </w:rPr>
              <w:t>Creating Psychological Safety and Managing Challenge</w:t>
            </w:r>
            <w:r>
              <w:rPr>
                <w:noProof/>
                <w:webHidden/>
              </w:rPr>
              <w:tab/>
            </w:r>
            <w:r>
              <w:rPr>
                <w:noProof/>
                <w:webHidden/>
              </w:rPr>
              <w:fldChar w:fldCharType="begin"/>
            </w:r>
            <w:r>
              <w:rPr>
                <w:noProof/>
                <w:webHidden/>
              </w:rPr>
              <w:instrText xml:space="preserve"> PAGEREF _Toc225003161 \h </w:instrText>
            </w:r>
            <w:r>
              <w:rPr>
                <w:noProof/>
                <w:webHidden/>
              </w:rPr>
            </w:r>
            <w:r>
              <w:rPr>
                <w:noProof/>
                <w:webHidden/>
              </w:rPr>
              <w:fldChar w:fldCharType="separate"/>
            </w:r>
            <w:r>
              <w:rPr>
                <w:noProof/>
                <w:webHidden/>
              </w:rPr>
              <w:t>6</w:t>
            </w:r>
            <w:r>
              <w:rPr>
                <w:noProof/>
                <w:webHidden/>
              </w:rPr>
              <w:fldChar w:fldCharType="end"/>
            </w:r>
          </w:hyperlink>
        </w:p>
        <w:p w14:paraId="3A36FB28" w14:textId="57BB6F7E" w:rsidR="00DA3D8B" w:rsidRDefault="00DA3D8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3162" w:history="1">
            <w:r w:rsidRPr="00091966">
              <w:rPr>
                <w:rStyle w:val="Hyperlink"/>
                <w:noProof/>
              </w:rPr>
              <w:t>Attitudes: Ethical Restraint and Boundary Management</w:t>
            </w:r>
            <w:r>
              <w:rPr>
                <w:noProof/>
                <w:webHidden/>
              </w:rPr>
              <w:tab/>
            </w:r>
            <w:r>
              <w:rPr>
                <w:noProof/>
                <w:webHidden/>
              </w:rPr>
              <w:fldChar w:fldCharType="begin"/>
            </w:r>
            <w:r>
              <w:rPr>
                <w:noProof/>
                <w:webHidden/>
              </w:rPr>
              <w:instrText xml:space="preserve"> PAGEREF _Toc225003162 \h </w:instrText>
            </w:r>
            <w:r>
              <w:rPr>
                <w:noProof/>
                <w:webHidden/>
              </w:rPr>
            </w:r>
            <w:r>
              <w:rPr>
                <w:noProof/>
                <w:webHidden/>
              </w:rPr>
              <w:fldChar w:fldCharType="separate"/>
            </w:r>
            <w:r>
              <w:rPr>
                <w:noProof/>
                <w:webHidden/>
              </w:rPr>
              <w:t>7</w:t>
            </w:r>
            <w:r>
              <w:rPr>
                <w:noProof/>
                <w:webHidden/>
              </w:rPr>
              <w:fldChar w:fldCharType="end"/>
            </w:r>
          </w:hyperlink>
        </w:p>
        <w:p w14:paraId="6A4E0A97" w14:textId="42EBA7C8" w:rsidR="00DA3D8B" w:rsidRDefault="00DA3D8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3163" w:history="1">
            <w:r w:rsidRPr="00091966">
              <w:rPr>
                <w:rStyle w:val="Hyperlink"/>
                <w:noProof/>
              </w:rPr>
              <w:t>Behaviours: Reinforcing Accountability and Preventing Dependency</w:t>
            </w:r>
            <w:r>
              <w:rPr>
                <w:noProof/>
                <w:webHidden/>
              </w:rPr>
              <w:tab/>
            </w:r>
            <w:r>
              <w:rPr>
                <w:noProof/>
                <w:webHidden/>
              </w:rPr>
              <w:fldChar w:fldCharType="begin"/>
            </w:r>
            <w:r>
              <w:rPr>
                <w:noProof/>
                <w:webHidden/>
              </w:rPr>
              <w:instrText xml:space="preserve"> PAGEREF _Toc225003163 \h </w:instrText>
            </w:r>
            <w:r>
              <w:rPr>
                <w:noProof/>
                <w:webHidden/>
              </w:rPr>
            </w:r>
            <w:r>
              <w:rPr>
                <w:noProof/>
                <w:webHidden/>
              </w:rPr>
              <w:fldChar w:fldCharType="separate"/>
            </w:r>
            <w:r>
              <w:rPr>
                <w:noProof/>
                <w:webHidden/>
              </w:rPr>
              <w:t>8</w:t>
            </w:r>
            <w:r>
              <w:rPr>
                <w:noProof/>
                <w:webHidden/>
              </w:rPr>
              <w:fldChar w:fldCharType="end"/>
            </w:r>
          </w:hyperlink>
        </w:p>
        <w:p w14:paraId="4EF9339F" w14:textId="712E79B2" w:rsidR="00DA3D8B" w:rsidRDefault="00DA3D8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3164" w:history="1">
            <w:r w:rsidRPr="00091966">
              <w:rPr>
                <w:rStyle w:val="Hyperlink"/>
                <w:noProof/>
              </w:rPr>
              <w:t>Critical Reflection: Ethical Coaching in Practice</w:t>
            </w:r>
            <w:r>
              <w:rPr>
                <w:noProof/>
                <w:webHidden/>
              </w:rPr>
              <w:tab/>
            </w:r>
            <w:r>
              <w:rPr>
                <w:noProof/>
                <w:webHidden/>
              </w:rPr>
              <w:fldChar w:fldCharType="begin"/>
            </w:r>
            <w:r>
              <w:rPr>
                <w:noProof/>
                <w:webHidden/>
              </w:rPr>
              <w:instrText xml:space="preserve"> PAGEREF _Toc225003164 \h </w:instrText>
            </w:r>
            <w:r>
              <w:rPr>
                <w:noProof/>
                <w:webHidden/>
              </w:rPr>
            </w:r>
            <w:r>
              <w:rPr>
                <w:noProof/>
                <w:webHidden/>
              </w:rPr>
              <w:fldChar w:fldCharType="separate"/>
            </w:r>
            <w:r>
              <w:rPr>
                <w:noProof/>
                <w:webHidden/>
              </w:rPr>
              <w:t>8</w:t>
            </w:r>
            <w:r>
              <w:rPr>
                <w:noProof/>
                <w:webHidden/>
              </w:rPr>
              <w:fldChar w:fldCharType="end"/>
            </w:r>
          </w:hyperlink>
        </w:p>
        <w:p w14:paraId="493E42C3" w14:textId="4FF47331" w:rsidR="00DA3D8B" w:rsidRDefault="00DA3D8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3165" w:history="1">
            <w:r w:rsidRPr="00091966">
              <w:rPr>
                <w:rStyle w:val="Hyperlink"/>
                <w:noProof/>
              </w:rPr>
              <w:t>Critically Assessing a Coaching Model for Use in the Workplace</w:t>
            </w:r>
            <w:r>
              <w:rPr>
                <w:noProof/>
                <w:webHidden/>
              </w:rPr>
              <w:tab/>
            </w:r>
            <w:r>
              <w:rPr>
                <w:noProof/>
                <w:webHidden/>
              </w:rPr>
              <w:fldChar w:fldCharType="begin"/>
            </w:r>
            <w:r>
              <w:rPr>
                <w:noProof/>
                <w:webHidden/>
              </w:rPr>
              <w:instrText xml:space="preserve"> PAGEREF _Toc225003165 \h </w:instrText>
            </w:r>
            <w:r>
              <w:rPr>
                <w:noProof/>
                <w:webHidden/>
              </w:rPr>
            </w:r>
            <w:r>
              <w:rPr>
                <w:noProof/>
                <w:webHidden/>
              </w:rPr>
              <w:fldChar w:fldCharType="separate"/>
            </w:r>
            <w:r>
              <w:rPr>
                <w:noProof/>
                <w:webHidden/>
              </w:rPr>
              <w:t>9</w:t>
            </w:r>
            <w:r>
              <w:rPr>
                <w:noProof/>
                <w:webHidden/>
              </w:rPr>
              <w:fldChar w:fldCharType="end"/>
            </w:r>
          </w:hyperlink>
        </w:p>
        <w:p w14:paraId="7494112C" w14:textId="7CE72523" w:rsidR="00DA3D8B" w:rsidRDefault="00DA3D8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3166" w:history="1">
            <w:r w:rsidRPr="00091966">
              <w:rPr>
                <w:rStyle w:val="Hyperlink"/>
                <w:noProof/>
              </w:rPr>
              <w:t>The Importance of Structured Coaching Models in Organisational Practice</w:t>
            </w:r>
            <w:r>
              <w:rPr>
                <w:noProof/>
                <w:webHidden/>
              </w:rPr>
              <w:tab/>
            </w:r>
            <w:r>
              <w:rPr>
                <w:noProof/>
                <w:webHidden/>
              </w:rPr>
              <w:fldChar w:fldCharType="begin"/>
            </w:r>
            <w:r>
              <w:rPr>
                <w:noProof/>
                <w:webHidden/>
              </w:rPr>
              <w:instrText xml:space="preserve"> PAGEREF _Toc225003166 \h </w:instrText>
            </w:r>
            <w:r>
              <w:rPr>
                <w:noProof/>
                <w:webHidden/>
              </w:rPr>
            </w:r>
            <w:r>
              <w:rPr>
                <w:noProof/>
                <w:webHidden/>
              </w:rPr>
              <w:fldChar w:fldCharType="separate"/>
            </w:r>
            <w:r>
              <w:rPr>
                <w:noProof/>
                <w:webHidden/>
              </w:rPr>
              <w:t>9</w:t>
            </w:r>
            <w:r>
              <w:rPr>
                <w:noProof/>
                <w:webHidden/>
              </w:rPr>
              <w:fldChar w:fldCharType="end"/>
            </w:r>
          </w:hyperlink>
        </w:p>
        <w:p w14:paraId="6F63B91F" w14:textId="7630FA61" w:rsidR="00DA3D8B" w:rsidRDefault="00DA3D8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3167" w:history="1">
            <w:r w:rsidRPr="00091966">
              <w:rPr>
                <w:rStyle w:val="Hyperlink"/>
                <w:noProof/>
              </w:rPr>
              <w:t>Application of the GROW Model in a Workplace Coaching Situation</w:t>
            </w:r>
            <w:r>
              <w:rPr>
                <w:noProof/>
                <w:webHidden/>
              </w:rPr>
              <w:tab/>
            </w:r>
            <w:r>
              <w:rPr>
                <w:noProof/>
                <w:webHidden/>
              </w:rPr>
              <w:fldChar w:fldCharType="begin"/>
            </w:r>
            <w:r>
              <w:rPr>
                <w:noProof/>
                <w:webHidden/>
              </w:rPr>
              <w:instrText xml:space="preserve"> PAGEREF _Toc225003167 \h </w:instrText>
            </w:r>
            <w:r>
              <w:rPr>
                <w:noProof/>
                <w:webHidden/>
              </w:rPr>
            </w:r>
            <w:r>
              <w:rPr>
                <w:noProof/>
                <w:webHidden/>
              </w:rPr>
              <w:fldChar w:fldCharType="separate"/>
            </w:r>
            <w:r>
              <w:rPr>
                <w:noProof/>
                <w:webHidden/>
              </w:rPr>
              <w:t>9</w:t>
            </w:r>
            <w:r>
              <w:rPr>
                <w:noProof/>
                <w:webHidden/>
              </w:rPr>
              <w:fldChar w:fldCharType="end"/>
            </w:r>
          </w:hyperlink>
        </w:p>
        <w:p w14:paraId="5FC1C914" w14:textId="017E5DA3" w:rsidR="00DA3D8B" w:rsidRDefault="00DA3D8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3168" w:history="1">
            <w:r w:rsidRPr="00091966">
              <w:rPr>
                <w:rStyle w:val="Hyperlink"/>
                <w:noProof/>
              </w:rPr>
              <w:t>Comparison with the GO MAD Coaching Framework</w:t>
            </w:r>
            <w:r>
              <w:rPr>
                <w:noProof/>
                <w:webHidden/>
              </w:rPr>
              <w:tab/>
            </w:r>
            <w:r>
              <w:rPr>
                <w:noProof/>
                <w:webHidden/>
              </w:rPr>
              <w:fldChar w:fldCharType="begin"/>
            </w:r>
            <w:r>
              <w:rPr>
                <w:noProof/>
                <w:webHidden/>
              </w:rPr>
              <w:instrText xml:space="preserve"> PAGEREF _Toc225003168 \h </w:instrText>
            </w:r>
            <w:r>
              <w:rPr>
                <w:noProof/>
                <w:webHidden/>
              </w:rPr>
            </w:r>
            <w:r>
              <w:rPr>
                <w:noProof/>
                <w:webHidden/>
              </w:rPr>
              <w:fldChar w:fldCharType="separate"/>
            </w:r>
            <w:r>
              <w:rPr>
                <w:noProof/>
                <w:webHidden/>
              </w:rPr>
              <w:t>10</w:t>
            </w:r>
            <w:r>
              <w:rPr>
                <w:noProof/>
                <w:webHidden/>
              </w:rPr>
              <w:fldChar w:fldCharType="end"/>
            </w:r>
          </w:hyperlink>
        </w:p>
        <w:p w14:paraId="284BF6FC" w14:textId="54F914D3" w:rsidR="00DA3D8B" w:rsidRDefault="00DA3D8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3169" w:history="1">
            <w:r w:rsidRPr="00091966">
              <w:rPr>
                <w:rStyle w:val="Hyperlink"/>
                <w:noProof/>
              </w:rPr>
              <w:t>Comparison with the ACHIEVE Model</w:t>
            </w:r>
            <w:r>
              <w:rPr>
                <w:noProof/>
                <w:webHidden/>
              </w:rPr>
              <w:tab/>
            </w:r>
            <w:r>
              <w:rPr>
                <w:noProof/>
                <w:webHidden/>
              </w:rPr>
              <w:fldChar w:fldCharType="begin"/>
            </w:r>
            <w:r>
              <w:rPr>
                <w:noProof/>
                <w:webHidden/>
              </w:rPr>
              <w:instrText xml:space="preserve"> PAGEREF _Toc225003169 \h </w:instrText>
            </w:r>
            <w:r>
              <w:rPr>
                <w:noProof/>
                <w:webHidden/>
              </w:rPr>
            </w:r>
            <w:r>
              <w:rPr>
                <w:noProof/>
                <w:webHidden/>
              </w:rPr>
              <w:fldChar w:fldCharType="separate"/>
            </w:r>
            <w:r>
              <w:rPr>
                <w:noProof/>
                <w:webHidden/>
              </w:rPr>
              <w:t>11</w:t>
            </w:r>
            <w:r>
              <w:rPr>
                <w:noProof/>
                <w:webHidden/>
              </w:rPr>
              <w:fldChar w:fldCharType="end"/>
            </w:r>
          </w:hyperlink>
        </w:p>
        <w:p w14:paraId="054ED88C" w14:textId="1E689D0C" w:rsidR="00DA3D8B" w:rsidRDefault="00DA3D8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3170" w:history="1">
            <w:r w:rsidRPr="00091966">
              <w:rPr>
                <w:rStyle w:val="Hyperlink"/>
                <w:noProof/>
              </w:rPr>
              <w:t>Contracting, Evaluation, and Organisational Effectiveness</w:t>
            </w:r>
            <w:r>
              <w:rPr>
                <w:noProof/>
                <w:webHidden/>
              </w:rPr>
              <w:tab/>
            </w:r>
            <w:r>
              <w:rPr>
                <w:noProof/>
                <w:webHidden/>
              </w:rPr>
              <w:fldChar w:fldCharType="begin"/>
            </w:r>
            <w:r>
              <w:rPr>
                <w:noProof/>
                <w:webHidden/>
              </w:rPr>
              <w:instrText xml:space="preserve"> PAGEREF _Toc225003170 \h </w:instrText>
            </w:r>
            <w:r>
              <w:rPr>
                <w:noProof/>
                <w:webHidden/>
              </w:rPr>
            </w:r>
            <w:r>
              <w:rPr>
                <w:noProof/>
                <w:webHidden/>
              </w:rPr>
              <w:fldChar w:fldCharType="separate"/>
            </w:r>
            <w:r>
              <w:rPr>
                <w:noProof/>
                <w:webHidden/>
              </w:rPr>
              <w:t>11</w:t>
            </w:r>
            <w:r>
              <w:rPr>
                <w:noProof/>
                <w:webHidden/>
              </w:rPr>
              <w:fldChar w:fldCharType="end"/>
            </w:r>
          </w:hyperlink>
        </w:p>
        <w:p w14:paraId="3CD632C6" w14:textId="57B8AFFF" w:rsidR="00DA3D8B" w:rsidRDefault="00DA3D8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3171" w:history="1">
            <w:r w:rsidRPr="00091966">
              <w:rPr>
                <w:rStyle w:val="Hyperlink"/>
                <w:noProof/>
              </w:rPr>
              <w:t>Critical Evaluation</w:t>
            </w:r>
            <w:r>
              <w:rPr>
                <w:noProof/>
                <w:webHidden/>
              </w:rPr>
              <w:tab/>
            </w:r>
            <w:r>
              <w:rPr>
                <w:noProof/>
                <w:webHidden/>
              </w:rPr>
              <w:fldChar w:fldCharType="begin"/>
            </w:r>
            <w:r>
              <w:rPr>
                <w:noProof/>
                <w:webHidden/>
              </w:rPr>
              <w:instrText xml:space="preserve"> PAGEREF _Toc225003171 \h </w:instrText>
            </w:r>
            <w:r>
              <w:rPr>
                <w:noProof/>
                <w:webHidden/>
              </w:rPr>
            </w:r>
            <w:r>
              <w:rPr>
                <w:noProof/>
                <w:webHidden/>
              </w:rPr>
              <w:fldChar w:fldCharType="separate"/>
            </w:r>
            <w:r>
              <w:rPr>
                <w:noProof/>
                <w:webHidden/>
              </w:rPr>
              <w:t>11</w:t>
            </w:r>
            <w:r>
              <w:rPr>
                <w:noProof/>
                <w:webHidden/>
              </w:rPr>
              <w:fldChar w:fldCharType="end"/>
            </w:r>
          </w:hyperlink>
        </w:p>
        <w:p w14:paraId="0066AD73" w14:textId="5C7C82C4" w:rsidR="00DA3D8B" w:rsidRDefault="00DA3D8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3172" w:history="1">
            <w:r w:rsidRPr="00091966">
              <w:rPr>
                <w:rStyle w:val="Hyperlink"/>
                <w:noProof/>
              </w:rPr>
              <w:t>Conclusion</w:t>
            </w:r>
            <w:r>
              <w:rPr>
                <w:noProof/>
                <w:webHidden/>
              </w:rPr>
              <w:tab/>
            </w:r>
            <w:r>
              <w:rPr>
                <w:noProof/>
                <w:webHidden/>
              </w:rPr>
              <w:fldChar w:fldCharType="begin"/>
            </w:r>
            <w:r>
              <w:rPr>
                <w:noProof/>
                <w:webHidden/>
              </w:rPr>
              <w:instrText xml:space="preserve"> PAGEREF _Toc225003172 \h </w:instrText>
            </w:r>
            <w:r>
              <w:rPr>
                <w:noProof/>
                <w:webHidden/>
              </w:rPr>
            </w:r>
            <w:r>
              <w:rPr>
                <w:noProof/>
                <w:webHidden/>
              </w:rPr>
              <w:fldChar w:fldCharType="separate"/>
            </w:r>
            <w:r>
              <w:rPr>
                <w:noProof/>
                <w:webHidden/>
              </w:rPr>
              <w:t>12</w:t>
            </w:r>
            <w:r>
              <w:rPr>
                <w:noProof/>
                <w:webHidden/>
              </w:rPr>
              <w:fldChar w:fldCharType="end"/>
            </w:r>
          </w:hyperlink>
        </w:p>
        <w:p w14:paraId="7E18CE3E" w14:textId="4694334A" w:rsidR="00DA3D8B" w:rsidRDefault="00DA3D8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3173" w:history="1">
            <w:r w:rsidRPr="00091966">
              <w:rPr>
                <w:rStyle w:val="Hyperlink"/>
                <w:noProof/>
              </w:rPr>
              <w:t>References</w:t>
            </w:r>
            <w:r>
              <w:rPr>
                <w:noProof/>
                <w:webHidden/>
              </w:rPr>
              <w:tab/>
            </w:r>
            <w:r>
              <w:rPr>
                <w:noProof/>
                <w:webHidden/>
              </w:rPr>
              <w:fldChar w:fldCharType="begin"/>
            </w:r>
            <w:r>
              <w:rPr>
                <w:noProof/>
                <w:webHidden/>
              </w:rPr>
              <w:instrText xml:space="preserve"> PAGEREF _Toc225003173 \h </w:instrText>
            </w:r>
            <w:r>
              <w:rPr>
                <w:noProof/>
                <w:webHidden/>
              </w:rPr>
            </w:r>
            <w:r>
              <w:rPr>
                <w:noProof/>
                <w:webHidden/>
              </w:rPr>
              <w:fldChar w:fldCharType="separate"/>
            </w:r>
            <w:r>
              <w:rPr>
                <w:noProof/>
                <w:webHidden/>
              </w:rPr>
              <w:t>13</w:t>
            </w:r>
            <w:r>
              <w:rPr>
                <w:noProof/>
                <w:webHidden/>
              </w:rPr>
              <w:fldChar w:fldCharType="end"/>
            </w:r>
          </w:hyperlink>
        </w:p>
        <w:p w14:paraId="2BF66C93" w14:textId="18AD2CF1"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28998483" w:rsidR="00583709" w:rsidRDefault="005831A9">
      <w:pPr>
        <w:pStyle w:val="Heading1"/>
      </w:pPr>
      <w:bookmarkStart w:id="0" w:name="_1ci93xb" w:colFirst="0" w:colLast="0"/>
      <w:bookmarkStart w:id="1" w:name="_Toc225003150"/>
      <w:bookmarkEnd w:id="0"/>
      <w:r>
        <w:lastRenderedPageBreak/>
        <w:t>Introduction</w:t>
      </w:r>
      <w:bookmarkEnd w:id="1"/>
    </w:p>
    <w:p w14:paraId="7C600A31" w14:textId="5DBB1E96" w:rsidR="005D4CCD" w:rsidRDefault="005D4CCD" w:rsidP="005D4CCD">
      <w:r>
        <w:t xml:space="preserve">Coaching and mentoring are often presented as tools for performance improvement; however, their deeper purpose lies in enabling individuals to take ownership of their development within a safe and ethically grounded relationship. Foundational coaching literature emphasises that sustainable performance emerges not from instruction alone, but from raising awareness and reducing internal interference (Whitmore, 2017). In parallel, research on psychological safety highlights that individuals are more likely to engage in honest reflection and adaptive learning when they feel secure from judgement or reputational risk (Edmondson, 2019). Within this context, coaching and mentoring are best understood as structured developmental interventions rather than informal or ad hoc support mechanisms. </w:t>
      </w:r>
    </w:p>
    <w:p w14:paraId="7D085623" w14:textId="3CA236AA" w:rsidR="005D4CCD" w:rsidRDefault="005D4CCD" w:rsidP="005D4CCD">
      <w:r>
        <w:t xml:space="preserve">Both involve defined roles, agreed objectives and intentional processes that facilitate growth over time. Whether through models such as GROW or staged mentoring relationships, these interventions provide a framework for reflection, </w:t>
      </w:r>
      <w:r w:rsidR="00DA3D8B">
        <w:t>challenge,</w:t>
      </w:r>
      <w:r>
        <w:t xml:space="preserve"> and action. </w:t>
      </w:r>
    </w:p>
    <w:p w14:paraId="3C5FA036" w14:textId="29ADA71D" w:rsidR="00DE7836" w:rsidRDefault="005D4CCD" w:rsidP="005D4CCD">
      <w:r>
        <w:t xml:space="preserve">Their relevance has intensified in response to increasing workplace complexity. Contemporary organisations operate within rapidly changing technological, </w:t>
      </w:r>
      <w:r w:rsidR="00DA3D8B">
        <w:t>social,</w:t>
      </w:r>
      <w:r>
        <w:t xml:space="preserve"> and economic environments, requiring employees to navigate ambiguity, cross-functional </w:t>
      </w:r>
      <w:r w:rsidR="00DA3D8B">
        <w:t>collaboration,</w:t>
      </w:r>
      <w:r>
        <w:t xml:space="preserve"> and accelerated decision-making (CIPD, 2021). Alongside this, sustained performance </w:t>
      </w:r>
      <w:r w:rsidR="00DA3D8B">
        <w:t>pressures,</w:t>
      </w:r>
      <w:r>
        <w:t xml:space="preserve"> and reduced tolerance for failure, particularly at senior levels, have heightened the emotional and cognitive demands placed upon leaders. Leadership transitions further amplify this vulnerability, as individuals move into roles requiring broader influence, strategic </w:t>
      </w:r>
      <w:r w:rsidR="00DA3D8B">
        <w:t>judgement,</w:t>
      </w:r>
      <w:r>
        <w:t xml:space="preserve"> and relational capability. Within such contexts, coaching and mentoring provide protected space for reflection and adaptive learning, enabling resilient and responsible leadership practice.</w:t>
      </w:r>
    </w:p>
    <w:p w14:paraId="75D6B9AD" w14:textId="33B16C38" w:rsidR="005831A9" w:rsidRDefault="00AE44C9">
      <w:pPr>
        <w:rPr>
          <w:color w:val="2E75B5"/>
          <w:sz w:val="32"/>
          <w:szCs w:val="32"/>
        </w:rPr>
      </w:pPr>
      <w:r w:rsidRPr="00AE44C9">
        <w:rPr>
          <w:color w:val="2E75B5"/>
          <w:sz w:val="32"/>
          <w:szCs w:val="32"/>
        </w:rPr>
        <w:t>Similarities and Differences Between Coaching and Mentoring</w:t>
      </w:r>
    </w:p>
    <w:p w14:paraId="2E5807C8" w14:textId="0D80787A" w:rsidR="00583709" w:rsidRDefault="003F24CB" w:rsidP="003F24CB">
      <w:pPr>
        <w:rPr>
          <w:rFonts w:ascii="Arial" w:eastAsia="Arial" w:hAnsi="Arial" w:cs="Arial"/>
          <w:sz w:val="24"/>
          <w:szCs w:val="24"/>
        </w:rPr>
      </w:pPr>
      <w:r w:rsidRPr="003F24CB">
        <w:t xml:space="preserve">Coaching and mentoring are frequently positioned within organisations as interchangeable developmental tools. However, this simplification obscures important philosophical and practical distinctions. While both facilitate individual growth through structured dialogue, they differ in how authority, expertise and responsibility are conceptualised. Without conceptual clarity, organisations risk blurred boundaries, confused </w:t>
      </w:r>
      <w:r w:rsidR="00DA3D8B" w:rsidRPr="003F24CB">
        <w:t>expectations,</w:t>
      </w:r>
      <w:r w:rsidRPr="003F24CB">
        <w:t xml:space="preserve"> and inappropriate direction. Distinguishing between coaching and mentoring is essential to preserve accountability, psychological </w:t>
      </w:r>
      <w:r w:rsidR="00DA3D8B" w:rsidRPr="003F24CB">
        <w:t>safety,</w:t>
      </w:r>
      <w:r w:rsidRPr="003F24CB">
        <w:t xml:space="preserve"> and professional integrity.</w:t>
      </w:r>
    </w:p>
    <w:p w14:paraId="6B8D808D" w14:textId="4B33E2F2" w:rsidR="00583709" w:rsidRDefault="003F24CB" w:rsidP="003F24CB">
      <w:pPr>
        <w:pStyle w:val="Heading2"/>
      </w:pPr>
      <w:bookmarkStart w:id="2" w:name="_3whwml4" w:colFirst="0" w:colLast="0"/>
      <w:bookmarkStart w:id="3" w:name="_Toc225003151"/>
      <w:bookmarkEnd w:id="2"/>
      <w:r w:rsidRPr="003F24CB">
        <w:t>Definitions</w:t>
      </w:r>
      <w:bookmarkEnd w:id="3"/>
    </w:p>
    <w:p w14:paraId="0BCFAC1D" w14:textId="0F64925E" w:rsidR="008518E0" w:rsidRDefault="008518E0" w:rsidP="008518E0">
      <w:r>
        <w:t xml:space="preserve">Coaching is most consistently defined as a non-directive developmental process in which responsibility for insight and action remains with the individual. Whitmore (2017) describes coaching as “unlocking a person’s potential to maximise their own performance”, emphasising disciplined questioning rather than instruction. The CIPD (2023) similarly positions coaching as a structured conversation enabling individuals to generate their own solutions. Central to this philosophy is autonomy: the coachee owns both goals and outcomes, while the coach provides containment, </w:t>
      </w:r>
      <w:r w:rsidR="00DA3D8B">
        <w:t>challenge,</w:t>
      </w:r>
      <w:r>
        <w:t xml:space="preserve"> and accountability. </w:t>
      </w:r>
    </w:p>
    <w:p w14:paraId="390A97BF" w14:textId="77777777" w:rsidR="008518E0" w:rsidRDefault="008518E0" w:rsidP="008518E0"/>
    <w:p w14:paraId="3DA0BBE4" w14:textId="35EB8660" w:rsidR="003F24CB" w:rsidRDefault="008518E0" w:rsidP="008518E0">
      <w:r>
        <w:lastRenderedPageBreak/>
        <w:t xml:space="preserve">Mentoring, by contrast, involves a more experienced practitioner supporting a less experienced individual through shared knowledge and perspective. Parsloe and Leedham (2009) define mentoring as enabling learning through experiential insight, while the CIPD (2023) highlights its longer-term and career-oriented nature. Unlike coaching, mentoring permits advice, </w:t>
      </w:r>
      <w:r w:rsidR="00DA3D8B">
        <w:t>feedback,</w:t>
      </w:r>
      <w:r>
        <w:t xml:space="preserve"> and role modelling.</w:t>
      </w:r>
    </w:p>
    <w:p w14:paraId="66192218" w14:textId="442938CC" w:rsidR="003652A8" w:rsidRDefault="003652A8" w:rsidP="003652A8">
      <w:pPr>
        <w:pStyle w:val="Heading2"/>
      </w:pPr>
      <w:bookmarkStart w:id="4" w:name="_Toc225003152"/>
      <w:r>
        <w:t>Shared Developmental Foundations</w:t>
      </w:r>
      <w:bookmarkEnd w:id="4"/>
      <w:r>
        <w:t xml:space="preserve"> </w:t>
      </w:r>
    </w:p>
    <w:p w14:paraId="7827ECBF" w14:textId="1A3A48E1" w:rsidR="003652A8" w:rsidRDefault="003652A8" w:rsidP="003652A8">
      <w:r>
        <w:t xml:space="preserve">Despite structural differences, coaching and mentoring share a developmental ethos. Both aim to enhance capability, strengthen </w:t>
      </w:r>
      <w:r w:rsidR="00DA3D8B">
        <w:t>self-awareness,</w:t>
      </w:r>
      <w:r>
        <w:t xml:space="preserve"> and translate reflection into action. Neither operates as informal support; each relies on intentional dialogue grounded in agreed objectives and relational trust. </w:t>
      </w:r>
    </w:p>
    <w:p w14:paraId="0959D9A9" w14:textId="041CA2BC" w:rsidR="003652A8" w:rsidRDefault="003652A8" w:rsidP="003652A8">
      <w:r>
        <w:t xml:space="preserve">Both align with adult learning theory, particularly Knowles’ (1984; Knowles et al., 2015) concept of andragogy, which positions adults as self-directed learners. While the coach facilitates reflection and the mentor may contribute expertise, neither assumes ownership of outcomes. This emphasis on learner accountability distinguishes both practices from directive supervision </w:t>
      </w:r>
      <w:r w:rsidR="00DA3D8B">
        <w:t>and</w:t>
      </w:r>
      <w:r>
        <w:t xml:space="preserve"> training. </w:t>
      </w:r>
    </w:p>
    <w:p w14:paraId="318021BA" w14:textId="2D016140" w:rsidR="003652A8" w:rsidRDefault="003652A8" w:rsidP="003652A8">
      <w:r>
        <w:t xml:space="preserve">Psychological safety further underpins both approaches. Edmondson (2019) argues that learning requires environments in which individuals can disclose uncertainty without fear of judgement. In both coaching and mentoring, confidentiality functions as an ethical foundation rather than procedural formality. Without trust, reflection becomes constrained and development superficial. </w:t>
      </w:r>
    </w:p>
    <w:p w14:paraId="760FC5FF" w14:textId="4EDF5D99" w:rsidR="00662D3B" w:rsidRDefault="00662D3B" w:rsidP="006D46FF">
      <w:pPr>
        <w:pStyle w:val="Heading2"/>
      </w:pPr>
      <w:bookmarkStart w:id="5" w:name="_Toc225003153"/>
      <w:r>
        <w:t>Key Differences</w:t>
      </w:r>
      <w:bookmarkEnd w:id="5"/>
      <w:r>
        <w:t xml:space="preserve"> </w:t>
      </w:r>
    </w:p>
    <w:p w14:paraId="6898951C" w14:textId="77777777" w:rsidR="00662D3B" w:rsidRDefault="00662D3B" w:rsidP="006D46FF">
      <w:pPr>
        <w:pStyle w:val="Heading3"/>
      </w:pPr>
      <w:bookmarkStart w:id="6" w:name="_Toc225003154"/>
      <w:r>
        <w:t>Directive vs Non-Directive Philosophy</w:t>
      </w:r>
      <w:bookmarkEnd w:id="6"/>
      <w:r>
        <w:t xml:space="preserve"> </w:t>
      </w:r>
    </w:p>
    <w:p w14:paraId="148B9DA6" w14:textId="4A86ADAB" w:rsidR="00662D3B" w:rsidRDefault="00662D3B" w:rsidP="00662D3B">
      <w:r>
        <w:t xml:space="preserve">A central distinction concerns orientation toward expertise. Coaching is intentionally non-directive; the coach facilitates thinking without prescribing solutions (Whitmore, 2017; Grant, 2014). Accountability remains with the coachee, with the coach acting as a process facilitator rather than a subject-matter authority. Garvey, </w:t>
      </w:r>
      <w:r w:rsidR="00DA3D8B">
        <w:t>Stokes,</w:t>
      </w:r>
      <w:r>
        <w:t xml:space="preserve"> and Megginson (2017) emphasise that coaching conversations should prioritise questioning and listening rather than advice giving, as this encourages individuals to develop their own understanding and solutions. Mentoring, by contrast, permits experiential guidance, with mentors recommending approaches or sharing professional strategies based on their own experience (Parsloe &amp; Leedham, 2009; Clutterbuck, 2014). Coaching therefore assumes that solutions reside within the learner, whereas mentoring recognises the developmental value of transferred expertise. </w:t>
      </w:r>
      <w:r w:rsidR="005A6E33" w:rsidRPr="005A6E33">
        <w:t>However, Garvey et al. (2017) note that strict non-directiveness is difficult to maintain in organisational settings, suggesting coaching often involves some degree of influence.</w:t>
      </w:r>
    </w:p>
    <w:p w14:paraId="2B9C2CC1" w14:textId="3B8FBE7D" w:rsidR="00662D3B" w:rsidRDefault="00662D3B" w:rsidP="00662D3B">
      <w:pPr>
        <w:pStyle w:val="Heading3"/>
      </w:pPr>
      <w:bookmarkStart w:id="7" w:name="_Toc225003155"/>
      <w:r>
        <w:t>Timeframe and Scope</w:t>
      </w:r>
      <w:bookmarkEnd w:id="7"/>
      <w:r>
        <w:t xml:space="preserve"> </w:t>
      </w:r>
    </w:p>
    <w:p w14:paraId="051538EF" w14:textId="0A352523" w:rsidR="003652A8" w:rsidRPr="003F24CB" w:rsidRDefault="00662D3B" w:rsidP="00662D3B">
      <w:r>
        <w:t>Coaching engagements are typically time-bound and focused on defined performance or behavioural objectives (CIPD, 2023; Jones, Woods &amp; Guillaume, 2016; Theeboom et al., 2014). Structured review reinforces accountability and targeted development. Mentoring relationships tend to evolve over longer periods, encompassing career progression and organisational navigation (Kram, 1985). The extended timeframe enables transmission of tacit knowledge (Nonaka &amp; Takeuchi, 1995) but requires careful management to prevent dependency (Clutterbuck, 2014).</w:t>
      </w:r>
    </w:p>
    <w:p w14:paraId="7FA831D8" w14:textId="7EABD3C1" w:rsidR="00AE4E27" w:rsidRDefault="00AE4E27" w:rsidP="00AE4E27">
      <w:pPr>
        <w:pStyle w:val="Heading2"/>
      </w:pPr>
      <w:bookmarkStart w:id="8" w:name="_2bn6wsx" w:colFirst="0" w:colLast="0"/>
      <w:bookmarkStart w:id="9" w:name="_Toc225003156"/>
      <w:bookmarkEnd w:id="8"/>
      <w:r>
        <w:lastRenderedPageBreak/>
        <w:t>Power, Influence and Ethical Risk</w:t>
      </w:r>
      <w:bookmarkEnd w:id="9"/>
      <w:r>
        <w:t xml:space="preserve"> </w:t>
      </w:r>
    </w:p>
    <w:p w14:paraId="2D38B294" w14:textId="77777777" w:rsidR="00AE4E27" w:rsidRDefault="00AE4E27" w:rsidP="00AE4E27">
      <w:r>
        <w:t xml:space="preserve">Relational power further differentiates coaching and mentoring. In coaching, particularly when externally contracted, the coach acts as process facilitator rather than subject-matter authority. However, coaching is not free from power dynamics; hierarchy, sponsorship and perceived expertise may influence disclosure and accountability. </w:t>
      </w:r>
    </w:p>
    <w:p w14:paraId="57D3922C" w14:textId="77777777" w:rsidR="00E27959" w:rsidRDefault="00E27959" w:rsidP="00AE4E27">
      <w:pPr>
        <w:pStyle w:val="Heading2"/>
        <w:rPr>
          <w:color w:val="auto"/>
          <w:sz w:val="22"/>
          <w:szCs w:val="22"/>
        </w:rPr>
      </w:pPr>
      <w:bookmarkStart w:id="10" w:name="_Toc225003157"/>
      <w:r w:rsidRPr="00E27959">
        <w:rPr>
          <w:color w:val="auto"/>
          <w:sz w:val="22"/>
          <w:szCs w:val="22"/>
        </w:rPr>
        <w:t>Mentoring more explicitly involves asymmetry of status and influence (Ragins &amp; Kram, 2007). While this can accelerate development, it also introduces ethical risk, as the mentee may become dependent on the mentor’s perspective or adopt behaviours without critical reflection. Such dynamics can be understood through interpersonal role frameworks that attempt to explain patterns of interaction within developmental relationships. Earlier models such as the Drama Triangle (Karpman, 1968) describe roles of victim, rescuer and persecutor, but these have been criticised for oversimplifying complex workplace relationships and for labelling individuals in ways that may reduce personal agency. Contemporary coaching literature places greater emphasis on psychological safety, reflexivity and shared responsibility, recognising that development occurs through collaborative dialogue rather than fixed relational roles.</w:t>
      </w:r>
    </w:p>
    <w:p w14:paraId="76822AEF" w14:textId="067BD629" w:rsidR="00AE4E27" w:rsidRDefault="00AE4E27" w:rsidP="00AE4E27">
      <w:pPr>
        <w:pStyle w:val="Heading2"/>
      </w:pPr>
      <w:r>
        <w:t>Synthesis</w:t>
      </w:r>
      <w:bookmarkEnd w:id="10"/>
      <w:r>
        <w:t xml:space="preserve"> </w:t>
      </w:r>
    </w:p>
    <w:p w14:paraId="2028C9D7" w14:textId="1CA701CA" w:rsidR="00583709" w:rsidRDefault="00AE4E27" w:rsidP="00AE4E27">
      <w:r>
        <w:t xml:space="preserve">Coaching and mentoring share a commitment to trust, </w:t>
      </w:r>
      <w:r w:rsidR="00DA3D8B">
        <w:t>accountability,</w:t>
      </w:r>
      <w:r>
        <w:t xml:space="preserve"> and structured dialogue, yet diverge in philosophical stance, relational </w:t>
      </w:r>
      <w:r w:rsidR="00DA3D8B">
        <w:t>dynamics,</w:t>
      </w:r>
      <w:r>
        <w:t xml:space="preserve"> and scope. Coaching remains facilitative and non-directive; mentoring integrates experiential guidance within a potentially asymmetrical relationship. These distinctions are foundational rather than semantic. Without clear differentiation, developmental interventions risk role confusion and ethical compromise. Conceptual clarity is therefore necessary before examining the knowledge, skills, </w:t>
      </w:r>
      <w:r w:rsidR="00DA3D8B">
        <w:t>attitudes,</w:t>
      </w:r>
      <w:r>
        <w:t xml:space="preserve"> and behaviours required for effective coaching practice.</w:t>
      </w:r>
    </w:p>
    <w:p w14:paraId="2D861EEA" w14:textId="77777777" w:rsidR="00EE751F" w:rsidRDefault="00EE751F" w:rsidP="000F2A6D">
      <w:pPr>
        <w:pStyle w:val="Heading1"/>
      </w:pPr>
      <w:bookmarkStart w:id="11" w:name="_Toc225003158"/>
      <w:r>
        <w:t>Knowledge, Skills, Attitudes and Behaviours of an Effective Workplace Coach</w:t>
      </w:r>
      <w:bookmarkEnd w:id="11"/>
      <w:r>
        <w:t xml:space="preserve"> </w:t>
      </w:r>
    </w:p>
    <w:p w14:paraId="27DC50D0" w14:textId="23132B4A" w:rsidR="00EE751F" w:rsidRDefault="00EE751F" w:rsidP="000F2A6D">
      <w:pPr>
        <w:pStyle w:val="Heading2"/>
      </w:pPr>
      <w:bookmarkStart w:id="12" w:name="_Toc225003159"/>
      <w:r>
        <w:t>Knowledge: Ethical and Contextual Understanding</w:t>
      </w:r>
      <w:bookmarkEnd w:id="12"/>
      <w:r>
        <w:t xml:space="preserve"> </w:t>
      </w:r>
    </w:p>
    <w:p w14:paraId="33687733" w14:textId="38D6E394" w:rsidR="00EE751F" w:rsidRDefault="00EE751F" w:rsidP="00EE751F">
      <w:r>
        <w:t xml:space="preserve">Coaching within organisational settings requires more than familiarity with structured models; it demands an informed understanding of ethical responsibility, adult </w:t>
      </w:r>
      <w:r w:rsidR="00DA3D8B">
        <w:t>learning,</w:t>
      </w:r>
      <w:r>
        <w:t xml:space="preserve"> and organisational context. While frameworks such as Whitmore’s (2017) GROW model provide procedural structure, their value lies not in mechanical application but in safeguarding autonomy. Garvey et al. (2017) argue that coaching models function most effectively when used as guiding frameworks rather than rigid procedures, allowing the coach to adapt the conversation to the needs of the coachee</w:t>
      </w:r>
      <w:r w:rsidR="00DA3D8B">
        <w:t xml:space="preserve">. </w:t>
      </w:r>
    </w:p>
    <w:p w14:paraId="40AB6DA2" w14:textId="655155AF" w:rsidR="00EE751F" w:rsidRDefault="00EE751F" w:rsidP="00EE751F">
      <w:r>
        <w:t xml:space="preserve">Effective coaching also draws upon adult learning theory. Knowles’ concept of andragogy emphasises that adults are self-directed, internally </w:t>
      </w:r>
      <w:r w:rsidR="00DA3D8B">
        <w:t>motivated,</w:t>
      </w:r>
      <w:r>
        <w:t xml:space="preserve"> and experience-based learners (Knowles, Holton, &amp; Swanson, 2015). An ethical coach must therefore respect professional agency, recognising that growth emerges from reflection and ownership rather than instruction. When coaching becomes overly directive, there is a risk that development becomes dependent upon the coach rather than embedded within the individual. </w:t>
      </w:r>
    </w:p>
    <w:p w14:paraId="23309014" w14:textId="3198B97B" w:rsidR="00EE751F" w:rsidRDefault="00B233EC" w:rsidP="00EE751F">
      <w:r w:rsidRPr="00B233EC">
        <w:t>Crucially, coaching in organisational environments is shaped by the wider organisational context rather than occurring independently.</w:t>
      </w:r>
      <w:r w:rsidR="00EE751F">
        <w:t xml:space="preserve"> Performance metrics, probation </w:t>
      </w:r>
      <w:r w:rsidR="00DA3D8B">
        <w:t>reviews,</w:t>
      </w:r>
      <w:r w:rsidR="00EE751F">
        <w:t xml:space="preserve"> and hierarchical reporting </w:t>
      </w:r>
      <w:r w:rsidR="00EE751F">
        <w:lastRenderedPageBreak/>
        <w:t xml:space="preserve">structures shape the psychological conditions within which coaching operates. Ethical coaching practice therefore requires awareness of these contextual pressures. Without such awareness, coaching may become conflated with performance surveillance or managerial oversight. Understanding the broader organisational system allows the coach to preserve the developmental space while remaining transparent about structural realities. </w:t>
      </w:r>
    </w:p>
    <w:p w14:paraId="32FB9F31" w14:textId="39129F6C" w:rsidR="00EE751F" w:rsidRDefault="00EE751F" w:rsidP="00076F53">
      <w:pPr>
        <w:pStyle w:val="Heading2"/>
      </w:pPr>
      <w:bookmarkStart w:id="13" w:name="_Toc225003160"/>
      <w:r>
        <w:t>Core Skills: Facilitating Autonomy and Accountability</w:t>
      </w:r>
      <w:bookmarkEnd w:id="13"/>
      <w:r>
        <w:t xml:space="preserve"> </w:t>
      </w:r>
    </w:p>
    <w:p w14:paraId="6203F0D8" w14:textId="649A1E7F" w:rsidR="00E33FB7" w:rsidRPr="00E33FB7" w:rsidRDefault="00E33FB7" w:rsidP="00E33FB7">
      <w:bookmarkStart w:id="14" w:name="_Toc225003161"/>
      <w:r w:rsidRPr="00E33FB7">
        <w:t xml:space="preserve">Beyond theoretical knowledge, effective workplace coaching requires disciplined skill in facilitating reflective dialogue. Central to this is the strategic use of questioning. Rather than supplying solutions, the coach prompts cognitive ownership by encouraging the coachee to analyse situations independently. This approach strengthens decision-making capability and reduces reliance on external correction. </w:t>
      </w:r>
      <w:r w:rsidR="009675C9" w:rsidRPr="009675C9">
        <w:t xml:space="preserve">Questioning is therefore not merely a conversational technique, but a deliberate intervention designed to enhance individual agency </w:t>
      </w:r>
      <w:r w:rsidRPr="00E33FB7">
        <w:t>(Grant, 2014; Smither, 2011).</w:t>
      </w:r>
    </w:p>
    <w:p w14:paraId="4C3B6B3B" w14:textId="0C35BFBC" w:rsidR="00E33FB7" w:rsidRPr="00E33FB7" w:rsidRDefault="00E33FB7" w:rsidP="00E33FB7">
      <w:r w:rsidRPr="00E33FB7">
        <w:t xml:space="preserve">Some coaching approaches also draw on techniques associated with neuro-linguistic programming (NLP), which emphasises the role of language patterns in shaping perception and behaviour. However, the use of NLP within organisational coaching remains debated due to limited </w:t>
      </w:r>
      <w:r w:rsidR="009A46BA" w:rsidRPr="00E33FB7">
        <w:t>experimental</w:t>
      </w:r>
      <w:r w:rsidRPr="00E33FB7">
        <w:t xml:space="preserve"> support, reinforcing the importance of relying on evidence-based questioning techniques rather than prescriptive methods (Grant, 2014).</w:t>
      </w:r>
    </w:p>
    <w:p w14:paraId="685DD142" w14:textId="0C2615CF" w:rsidR="00E33FB7" w:rsidRDefault="00E33FB7" w:rsidP="00E33FB7">
      <w:r w:rsidRPr="00E33FB7">
        <w:t>Feedback provision also forms a core coaching skill. Developmental feedback must balance affirmation with constructive challenge. After each task, strengths and developmental areas were reviewed, ensuring clarity of expectations while preserving confidence. This structured reflection enabled measurable growth, culminating in successful probation review and transition to autonomous project management. The outcome demonstrated that accountability, when embedded within supportive dialogue, enhances performance without compromising wellbeing.</w:t>
      </w:r>
    </w:p>
    <w:p w14:paraId="78F8A334" w14:textId="59D8AC7B" w:rsidR="00EE751F" w:rsidRDefault="00EE751F" w:rsidP="00E33FB7">
      <w:pPr>
        <w:pStyle w:val="Heading2"/>
      </w:pPr>
      <w:r>
        <w:t>Creating Psychological Safety and Managing Challenge</w:t>
      </w:r>
      <w:bookmarkEnd w:id="14"/>
      <w:r>
        <w:t xml:space="preserve"> </w:t>
      </w:r>
    </w:p>
    <w:p w14:paraId="2EE7D4B5" w14:textId="1BCA40DC" w:rsidR="00EE751F" w:rsidRDefault="00EE751F" w:rsidP="00EE751F">
      <w:r>
        <w:t xml:space="preserve">Coaching effectiveness is heavily dependent upon the relational climate within which dialogue occurs. Edmondson (2019) and Kahn (1990) argue that psychological safety is a prerequisite for learning, as individuals must feel secure enough to acknowledge uncertainty and explore mistakes without fear of embarrassment or negative judgement. Organisational culture also plays a significant role in shaping this environment. Schein (2010) suggests that leadership behaviour, shared norms and workplace expectations influence whether individuals feel able to speak openly and engage in reflective dialogue. An effective workplace coach must therefore cultivate a non-judgemental and confidential environment in which reflective risk-taking becomes possible, while also remaining aware of the wider organisational context in which the coaching takes place. </w:t>
      </w:r>
    </w:p>
    <w:p w14:paraId="0DE69061" w14:textId="3CBB5726" w:rsidR="00EE751F" w:rsidRDefault="00EE751F" w:rsidP="00EE751F">
      <w:r>
        <w:t>Confidentiality functions as a structural safeguard within coaching relationships. Without explicit agreement regarding what remains private and what may be shared within organisational reporting lines, trust is undermined and developmental dialogue becomes constrained. In workplace contexts where coaching intersects with performance evaluation systems, clarity regarding confidentiality boundaries becomes ethically essential</w:t>
      </w:r>
      <w:r w:rsidR="00F01D82">
        <w:t>.</w:t>
      </w:r>
      <w:r>
        <w:t xml:space="preserve"> </w:t>
      </w:r>
    </w:p>
    <w:p w14:paraId="613D8D76" w14:textId="34FE39C7" w:rsidR="00EE751F" w:rsidRDefault="00EE751F" w:rsidP="00EE751F">
      <w:r>
        <w:t xml:space="preserve">In practice, this requires active listening, behavioural </w:t>
      </w:r>
      <w:r w:rsidR="00DA3D8B">
        <w:t>consistency,</w:t>
      </w:r>
      <w:r>
        <w:t xml:space="preserve"> and emotional regulation. The session discussion emphasised three pillars of effective coaching: non-judgement, non-</w:t>
      </w:r>
      <w:r w:rsidR="00DA3D8B">
        <w:t>criticism,</w:t>
      </w:r>
      <w:r>
        <w:t xml:space="preserve"> and confidentiality. These behaviours reduce defensiveness and enable honest reflection. However, </w:t>
      </w:r>
      <w:r>
        <w:lastRenderedPageBreak/>
        <w:t>psychological safety does not eliminate challenge. Effective coaching involves calibrated challenge</w:t>
      </w:r>
      <w:r w:rsidR="008E45BB">
        <w:t xml:space="preserve">, </w:t>
      </w:r>
      <w:r>
        <w:t xml:space="preserve">questioning assumptions, surfacing blind </w:t>
      </w:r>
      <w:r w:rsidR="00DA3D8B">
        <w:t>spots,</w:t>
      </w:r>
      <w:r>
        <w:t xml:space="preserve"> and reinforcing accountability while maintaining respect. </w:t>
      </w:r>
    </w:p>
    <w:p w14:paraId="75910B59" w14:textId="610A5D0A" w:rsidR="00EE751F" w:rsidRDefault="00EE751F" w:rsidP="00EE751F">
      <w:r>
        <w:t xml:space="preserve">Balancing safety and challenge demands nuanced interpersonal awareness. </w:t>
      </w:r>
      <w:r w:rsidR="003A6A3C" w:rsidRPr="003A6A3C">
        <w:t>However, Schein (2010) argues that organisational culture may limit psychological safety regardless of the coach’s behaviour.</w:t>
      </w:r>
      <w:r>
        <w:t xml:space="preserve"> Too little challenge risks superficial development, while excessive pressure may destabilise trust. The skilled coach therefore regulates emotional intensity, maintaining a climate where assumptions can be questioned without diminishing confidence. When effectively calibrated, psychological safety strengthens performance expectations rather than diluting them, supporting sustainable behavioural change within complex organisational environments. </w:t>
      </w:r>
    </w:p>
    <w:p w14:paraId="74BC62FF" w14:textId="260EE1DB" w:rsidR="00EE751F" w:rsidRDefault="00EE751F" w:rsidP="00076F53">
      <w:pPr>
        <w:pStyle w:val="Heading2"/>
      </w:pPr>
      <w:bookmarkStart w:id="15" w:name="_Toc225003162"/>
      <w:r>
        <w:t>Attitudes: Ethical Restraint and Boundary Management</w:t>
      </w:r>
      <w:bookmarkEnd w:id="15"/>
      <w:r>
        <w:t xml:space="preserve"> </w:t>
      </w:r>
    </w:p>
    <w:p w14:paraId="6D3A6606" w14:textId="6A1FFE32" w:rsidR="00EE751F" w:rsidRDefault="00EE751F" w:rsidP="00EE751F">
      <w:r>
        <w:t xml:space="preserve">While skills and knowledge are essential, coaching effectiveness </w:t>
      </w:r>
      <w:r w:rsidR="00DA3D8B">
        <w:t>rests</w:t>
      </w:r>
      <w:r>
        <w:t xml:space="preserve"> upon professional attitude. Ethical coaching requires patience, </w:t>
      </w:r>
      <w:r w:rsidR="00DA3D8B">
        <w:t>humility,</w:t>
      </w:r>
      <w:r>
        <w:t xml:space="preserve"> and disciplined restraint. The coach must resist the temptation to solve problems on behalf of the coachee, even when efficiency pressures encourage direct correction. </w:t>
      </w:r>
      <w:r w:rsidR="00ED750A" w:rsidRPr="00ED750A">
        <w:t>Bachkirova (2016) argues that restraint requires ongoing reflexivity rather than simple adherence to coaching principles.</w:t>
      </w:r>
    </w:p>
    <w:p w14:paraId="6C7B4249" w14:textId="446B8030" w:rsidR="00480905" w:rsidRDefault="00480905" w:rsidP="00EE751F">
      <w:r w:rsidRPr="00480905">
        <w:t>This skill was demonstrated in my own coaching practice when supporting a new employee during their initial period in the organisation. Although the individual had completed formal induction training, operational competence still required further structured support. Rather than correcting errors directly, I adopted a questioning approach, asking where relevant data could be located, how it should be interpreted and which stakeholders required communication. This method required restraint, as immediate correction would have been more efficient</w:t>
      </w:r>
      <w:r w:rsidR="00573529">
        <w:t>.</w:t>
      </w:r>
    </w:p>
    <w:p w14:paraId="73D359BA" w14:textId="581DD4C8" w:rsidR="00EE751F" w:rsidRDefault="00EE751F" w:rsidP="00EE751F">
      <w:r>
        <w:t xml:space="preserve">Boundary management further reflects ethical disposition. While rapport and warmth are beneficial, blurred personal boundaries risk compromising objectivity. Maintaining professionalism until formal closure ensures that the developmental relationship remains purposeful rather than socially entangled. Following the conclusion of structured coaching, relationships may evolve, but the transition must be intentional rather than assumed. </w:t>
      </w:r>
    </w:p>
    <w:p w14:paraId="679BA617" w14:textId="2364C046" w:rsidR="00EE751F" w:rsidRDefault="00EE751F" w:rsidP="00EE751F">
      <w:r>
        <w:t xml:space="preserve">Maintaining ethical boundaries is essential to effective coaching practice. Professional coaching bodies emphasise the importance of confidentiality, role </w:t>
      </w:r>
      <w:r w:rsidR="00DA3D8B">
        <w:t>clarity,</w:t>
      </w:r>
      <w:r>
        <w:t xml:space="preserve"> and informed consent </w:t>
      </w:r>
      <w:r w:rsidR="00DA3D8B">
        <w:t>to</w:t>
      </w:r>
      <w:r>
        <w:t xml:space="preserve"> protect the integrity of the coaching relationship (International Coaching Federation, 2021; EMCC, 2022). Without clear boundaries, coaching may be perceived as performance monitoring or managerial control, which can reduce trust and limit openness. Ethical awareness therefore requires the coach to remain conscious of their influence and to ensure that responsibility for development remains with the coachee rather than shifting toward the coach or the organisation. </w:t>
      </w:r>
    </w:p>
    <w:p w14:paraId="593FAECC" w14:textId="3C02BE6C" w:rsidR="00EE751F" w:rsidRDefault="00EE751F" w:rsidP="00076F53">
      <w:pPr>
        <w:pStyle w:val="Heading2"/>
      </w:pPr>
      <w:bookmarkStart w:id="16" w:name="_Toc225003163"/>
      <w:r>
        <w:t>Behaviours: Reinforcing Accountability and Preventing Dependency</w:t>
      </w:r>
      <w:bookmarkEnd w:id="16"/>
      <w:r>
        <w:t xml:space="preserve"> </w:t>
      </w:r>
    </w:p>
    <w:p w14:paraId="3F127656" w14:textId="43F8D0CB" w:rsidR="00EE751F" w:rsidRDefault="00EE751F" w:rsidP="00EE751F">
      <w:r>
        <w:t xml:space="preserve">Beyond knowledge and technical skill, effective workplace coaching requires disciplined behavioural consistency. While psychological safety enables openness, the coach’s behaviour must reinforce accountability and prevent dependency. </w:t>
      </w:r>
    </w:p>
    <w:p w14:paraId="78504C90" w14:textId="44BB7336" w:rsidR="00EE751F" w:rsidRDefault="00EE751F" w:rsidP="00EE751F">
      <w:r>
        <w:t xml:space="preserve">Whitmore (2017) emphasises that coaching is concerned with increasing awareness and responsibility, both of which must remain with the coachee throughout the relationship. This requires behavioural restraint from the coach, particularly in workplace contexts where performance pressures may </w:t>
      </w:r>
      <w:r>
        <w:lastRenderedPageBreak/>
        <w:t xml:space="preserve">encourage direct intervention. Grant (2014) argues that sustainable behavioural change occurs when individuals generate their own insights, rather than being given solutions. Maintaining a questioning stance therefore supports long-term capability rather than short-term efficiency. </w:t>
      </w:r>
    </w:p>
    <w:p w14:paraId="0994035D" w14:textId="4895982F" w:rsidR="00EE751F" w:rsidRDefault="00EE751F" w:rsidP="00EE751F">
      <w:r>
        <w:t xml:space="preserve">Clear structure also supports independence. Goal setting, regular </w:t>
      </w:r>
      <w:r w:rsidR="00DA3D8B">
        <w:t>review,</w:t>
      </w:r>
      <w:r>
        <w:t xml:space="preserve"> and defined closure help prevent over-reliance on the coach and reinforce ownership of development. As the coaching relationship progresses, responsibility should gradually shift toward the coachee, reflecting principles of adult learning and self-determination (Knowles et al., 2015; Deci &amp; Ryan, 2000). </w:t>
      </w:r>
    </w:p>
    <w:p w14:paraId="0941CCD4" w14:textId="6D8B6EC7" w:rsidR="00EE751F" w:rsidRDefault="00EE751F" w:rsidP="00EE751F">
      <w:r>
        <w:t xml:space="preserve">Ethical coaching therefore involves consistent behavioural discipline. By maintaining clear boundaries, encouraging </w:t>
      </w:r>
      <w:r w:rsidR="00DA3D8B">
        <w:t>ownership,</w:t>
      </w:r>
      <w:r>
        <w:t xml:space="preserve"> and resisting unnecessary direction, the coach protects both professional growth and organisational effectiveness (Bachkirova, 2016). </w:t>
      </w:r>
    </w:p>
    <w:p w14:paraId="230B788A" w14:textId="055E5E93" w:rsidR="00EE751F" w:rsidRDefault="00EE751F" w:rsidP="00DE6552">
      <w:pPr>
        <w:pStyle w:val="Heading2"/>
      </w:pPr>
      <w:bookmarkStart w:id="17" w:name="_Toc225003164"/>
      <w:r>
        <w:t>Critical Reflection: Ethical Coaching in Practice</w:t>
      </w:r>
      <w:bookmarkEnd w:id="17"/>
      <w:r>
        <w:t xml:space="preserve"> </w:t>
      </w:r>
    </w:p>
    <w:p w14:paraId="70127285" w14:textId="29ED725B" w:rsidR="00EE751F" w:rsidRDefault="00EE751F" w:rsidP="00EE751F">
      <w:r>
        <w:t xml:space="preserve">The integration of psychological safety, calibrated challenge and accountability within my coaching practice illuminated the inherent tension between developmental support and organisational performance expectations. The probation review process introduced evaluative pressure, yet preserving confidentiality and learner ownership remained central. This dynamic exposed the ethical complexity of workplace coaching, where developmental dialogue operates alongside formal assessment structures. </w:t>
      </w:r>
    </w:p>
    <w:p w14:paraId="024D6C72" w14:textId="07640F76" w:rsidR="00EE751F" w:rsidRDefault="00EE751F" w:rsidP="00EE751F">
      <w:r>
        <w:t xml:space="preserve">Navigating this boundary required deliberate role clarity and disciplined communication to ensure that the coaching space was not perceived as managerial surveillance. The experience demonstrated that coaching is not a neutral intervention; it functions within power-laden organisational systems and therefore demands ongoing ethical reflexivity. </w:t>
      </w:r>
    </w:p>
    <w:p w14:paraId="0A650139" w14:textId="288D2848" w:rsidR="00AE4E27" w:rsidRDefault="00EE751F" w:rsidP="00EE751F">
      <w:r>
        <w:t xml:space="preserve">Reflectively, this practice affirmed that ethical coaching is not passive encouragement but structured containment within performance-driven environments. Effective workplace coaching enhances capability while safeguarding dignity. When autonomy is preserved and psychological safety maintained, developmental outcomes become sustainable rather than </w:t>
      </w:r>
      <w:r w:rsidR="00DA3D8B">
        <w:t>compliance driven</w:t>
      </w:r>
      <w:r>
        <w:t>.</w:t>
      </w:r>
    </w:p>
    <w:p w14:paraId="3C19EACE" w14:textId="5DB65D82" w:rsidR="005B30F6" w:rsidRDefault="005B30F6" w:rsidP="005B30F6">
      <w:pPr>
        <w:pStyle w:val="Heading1"/>
      </w:pPr>
      <w:bookmarkStart w:id="18" w:name="_Toc225003165"/>
      <w:r>
        <w:t>Critically Assessing a Coaching Model for Use in the Workplace</w:t>
      </w:r>
      <w:bookmarkEnd w:id="18"/>
      <w:r>
        <w:t xml:space="preserve"> </w:t>
      </w:r>
    </w:p>
    <w:p w14:paraId="5BE9D941" w14:textId="150554D1" w:rsidR="005B30F6" w:rsidRDefault="005B30F6" w:rsidP="005B30F6">
      <w:pPr>
        <w:pStyle w:val="Heading2"/>
      </w:pPr>
      <w:bookmarkStart w:id="19" w:name="_Toc225003166"/>
      <w:r>
        <w:t>The Importance of Structured Coaching Models in Organisational Practice</w:t>
      </w:r>
      <w:bookmarkEnd w:id="19"/>
      <w:r>
        <w:t xml:space="preserve"> </w:t>
      </w:r>
    </w:p>
    <w:p w14:paraId="084D591D" w14:textId="77777777" w:rsidR="005B30F6" w:rsidRDefault="005B30F6" w:rsidP="005B30F6">
      <w:r>
        <w:t xml:space="preserve">Although coaching is often described as a conversational and flexible developmental activity, effective coaching in organisational contexts requires a structured and intentional process. Without a clear framework, coaching may become informal advice giving, which contradicts the core principle that responsibility for learning and change must remain with the coachee. Structured coaching models provide consistency, clarify expectations, and help maintain the non-directive nature of coaching, particularly in workplaces where performance pressures and hierarchical relationships may encourage a more directive approach. </w:t>
      </w:r>
    </w:p>
    <w:p w14:paraId="7BDE7FA2" w14:textId="2624165A" w:rsidR="005B30F6" w:rsidRDefault="005B30F6" w:rsidP="005B30F6">
      <w:r>
        <w:t xml:space="preserve">Whitmore (2017) argues that coaching is most effective when it follows a disciplined process that increases awareness and personal responsibility. Similarly, Cox, Bachkirova and Clutterbuck (2014) suggest that coaching models </w:t>
      </w:r>
      <w:r w:rsidR="00DA3D8B">
        <w:t>function as</w:t>
      </w:r>
      <w:r>
        <w:t xml:space="preserve"> ethical safeguards, ensuring that the coach facilitates reflection rather than imposing solutions. In organisational environments, structured models also allow coaching to be aligned with performance objectives while still preserving the developmental focus required for long-term capability building. </w:t>
      </w:r>
    </w:p>
    <w:p w14:paraId="457619F8" w14:textId="7F1F8C00" w:rsidR="005B30F6" w:rsidRDefault="005B30F6" w:rsidP="005B30F6">
      <w:r>
        <w:lastRenderedPageBreak/>
        <w:t xml:space="preserve">The use of formal coaching frameworks is therefore not simply procedural but supports professional and ethical practice. Models provide a structure that protects psychological safety, reinforces </w:t>
      </w:r>
      <w:r w:rsidR="00DA3D8B">
        <w:t>accountability,</w:t>
      </w:r>
      <w:r>
        <w:t xml:space="preserve"> and helps ensure that coaching remains distinct from mentoring, </w:t>
      </w:r>
      <w:r w:rsidR="00DA3D8B">
        <w:t>supervision,</w:t>
      </w:r>
      <w:r>
        <w:t xml:space="preserve"> or performance management (Cox, Bachkirova, &amp; Clutterbuck, 2014; Garvey et al., 2017). However, the effectiveness of any model </w:t>
      </w:r>
      <w:r w:rsidR="00DA3D8B">
        <w:t>depends</w:t>
      </w:r>
      <w:r>
        <w:t xml:space="preserve"> on the skill and judgement of the coach, rather than the framework itself. </w:t>
      </w:r>
    </w:p>
    <w:p w14:paraId="4B246D2D" w14:textId="5C1EB2A0" w:rsidR="005B30F6" w:rsidRDefault="005B30F6" w:rsidP="005B30F6">
      <w:r>
        <w:t xml:space="preserve">The GROW model, developed by Whitmore (2017), is one of the most widely used coaching frameworks in organisational settings. The model consists of four stages: Goal, Reality, Options and Will, providing a structured but flexible process that supports awareness, </w:t>
      </w:r>
      <w:r w:rsidR="00DA3D8B">
        <w:t>reflection,</w:t>
      </w:r>
      <w:r>
        <w:t xml:space="preserve"> and action. </w:t>
      </w:r>
    </w:p>
    <w:p w14:paraId="1064B528" w14:textId="7E83CCD9" w:rsidR="005B30F6" w:rsidRDefault="005B30F6" w:rsidP="005B30F6">
      <w:r>
        <w:t xml:space="preserve">The Goal stage establishes a clear outcome defined by the coachee, reinforcing personal ownership of development. The Reality stage explores the current situation, increasing self-awareness and helping the individual recognise barriers to progress. During the Options stage, the coach facilitates exploration of </w:t>
      </w:r>
      <w:r w:rsidR="00DA3D8B">
        <w:t>practical solutions</w:t>
      </w:r>
      <w:r>
        <w:t xml:space="preserve"> through questioning rather than instruction, encouraging independent thinking. The final stage, Will, focuses on commitment to action, ensuring that responsibility for change remains with the individual. </w:t>
      </w:r>
    </w:p>
    <w:p w14:paraId="7BFC79A0" w14:textId="3A3A2628" w:rsidR="005B30F6" w:rsidRDefault="005B30F6" w:rsidP="005B30F6">
      <w:r>
        <w:t xml:space="preserve">A key strength of the GROW model is its adaptability. It can be applied in formal coaching sessions or shorter workplace conversations while still maintaining a non-directive approach. However, its simplicity may also limit its effectiveness in complex situations where motivation, organisational constraints or behavioural patterns require deeper exploration. As Grant (2014) suggests, coaching models should be used as flexible guides rather than rigid procedures, with the effectiveness of the intervention depending </w:t>
      </w:r>
      <w:r w:rsidR="00DA3D8B">
        <w:t>on</w:t>
      </w:r>
      <w:r>
        <w:t xml:space="preserve"> the skill and judgement of the coach. </w:t>
      </w:r>
    </w:p>
    <w:p w14:paraId="383FE814" w14:textId="3205D363" w:rsidR="005B30F6" w:rsidRDefault="005B30F6" w:rsidP="005B30F6">
      <w:pPr>
        <w:pStyle w:val="Heading2"/>
      </w:pPr>
      <w:bookmarkStart w:id="20" w:name="_Toc225003167"/>
      <w:r>
        <w:t>Application of the GROW Model in a Workplace Coaching Situation</w:t>
      </w:r>
      <w:bookmarkEnd w:id="20"/>
      <w:r>
        <w:t xml:space="preserve"> </w:t>
      </w:r>
    </w:p>
    <w:p w14:paraId="38A66FB1" w14:textId="632C9343" w:rsidR="005B30F6" w:rsidRDefault="005B30F6" w:rsidP="005B30F6">
      <w:r>
        <w:t xml:space="preserve">The practical value of the GROW model can be illustrated through a workplace coaching situation in which I supported a new employee who had recently joined the organisation. Although the individual had completed formal induction training, they lacked confidence when completing tasks independently and frequently sought reassurance before making decisions. The aim of the coaching process was to develop their autonomy and ability to take ownership of their work. </w:t>
      </w:r>
    </w:p>
    <w:p w14:paraId="79FB97DF" w14:textId="1EBBE38C" w:rsidR="005B30F6" w:rsidRDefault="005B30F6" w:rsidP="005B30F6">
      <w:r>
        <w:t xml:space="preserve">During the Goal stage, the coachee identified the objective of becoming confident in completing tasks without constant supervision. Establishing this goal ensured that the development focus came from the individual rather than being imposed by management, which helped maintain motivation and engagement. </w:t>
      </w:r>
    </w:p>
    <w:p w14:paraId="0B0C926C" w14:textId="2EE03619" w:rsidR="005B30F6" w:rsidRDefault="005B30F6" w:rsidP="005B30F6">
      <w:r>
        <w:t xml:space="preserve">In the Reality stage, the coachee explored the reasons for their lack of confidence. Through questioning, it became clear that uncertainty about procedures and fear of making mistakes were the main barriers. This stage increased self-awareness and helped the coachee recognise that the issue was not lack of ability, but lack of experience. </w:t>
      </w:r>
    </w:p>
    <w:p w14:paraId="22E8DC20" w14:textId="3E712866" w:rsidR="005B30F6" w:rsidRDefault="005B30F6" w:rsidP="005B30F6">
      <w:r>
        <w:t xml:space="preserve">In the Options stage, the coachee generated </w:t>
      </w:r>
      <w:r w:rsidR="00DA3D8B">
        <w:t>ways</w:t>
      </w:r>
      <w:r>
        <w:t xml:space="preserve"> to improve independence, including reviewing previous work examples, attempting tasks before asking for help, and keeping notes of processes. The use of questioning rather than instruction encouraged ownership of these ideas and reinforced responsibility for improvement. </w:t>
      </w:r>
    </w:p>
    <w:p w14:paraId="026F4023" w14:textId="0570D9A1" w:rsidR="005B30F6" w:rsidRDefault="005B30F6" w:rsidP="005B30F6">
      <w:r>
        <w:lastRenderedPageBreak/>
        <w:t xml:space="preserve">In the Will stage, the coachee agreed specific actions, including completing the next task independently and reviewing progress at the end of the week. This stage ensured that the coaching conversation resulted in clear commitments rather than general discussion. </w:t>
      </w:r>
    </w:p>
    <w:p w14:paraId="648BE594" w14:textId="3F54711A" w:rsidR="005B30F6" w:rsidRDefault="005B30F6" w:rsidP="005B30F6">
      <w:r>
        <w:t>Over time, the individual became more confident and was able to manage work independently. This demonstrated the effectiveness of the GROW model in developing capability rather than simply solving the immediate problem.</w:t>
      </w:r>
    </w:p>
    <w:p w14:paraId="65F350A6" w14:textId="6D9A37CB" w:rsidR="005B30F6" w:rsidRDefault="005B30F6" w:rsidP="005B30F6">
      <w:pPr>
        <w:pStyle w:val="Heading2"/>
      </w:pPr>
      <w:bookmarkStart w:id="21" w:name="_Toc225003168"/>
      <w:r>
        <w:t>Comparison with the GO MAD Coaching Framework</w:t>
      </w:r>
      <w:bookmarkEnd w:id="21"/>
      <w:r>
        <w:t xml:space="preserve"> </w:t>
      </w:r>
    </w:p>
    <w:p w14:paraId="72E977AB" w14:textId="77777777" w:rsidR="005B30F6" w:rsidRDefault="005B30F6" w:rsidP="005B30F6">
      <w:r>
        <w:t xml:space="preserve">Although the GROW model is widely used, alternative coaching frameworks may be more suitable in certain situations. One example is the GO MAD model, developed by Gilbert and Chackrovaity (2001), which stands for Goal, Motivation, Action, and Development. This model places greater emphasis on the reasons behind the goal and the individual’s commitment to achieving change. </w:t>
      </w:r>
    </w:p>
    <w:p w14:paraId="0E95A452" w14:textId="77777777" w:rsidR="005B30F6" w:rsidRDefault="005B30F6" w:rsidP="005B30F6">
      <w:r>
        <w:t xml:space="preserve">The GO MAD approach begins by identifying the difference the individual wants to make and the reasons why the goal is important. This focus on motivation can be particularly valuable in organisational contexts where individuals may feel pressured to achieve goals that are not personally meaningful. By exploring motivation in more depth, the coach can ensure that the coachee is genuinely committed to the development process. </w:t>
      </w:r>
    </w:p>
    <w:p w14:paraId="49A9A186" w14:textId="62660FCF" w:rsidR="005B30F6" w:rsidRDefault="005B30F6" w:rsidP="005B30F6">
      <w:r>
        <w:t xml:space="preserve">Compared with GROW, the GO MAD model places stronger emphasis on personal responsibility and sustained effort. This can be beneficial when coaching involves long-term development rather than short-term performance improvement. However, the model may be less practical in time-limited workplace conversations, as the additional stages require more discussion and reflection. </w:t>
      </w:r>
    </w:p>
    <w:p w14:paraId="0BA65FFC" w14:textId="77777777" w:rsidR="005B30F6" w:rsidRDefault="005B30F6" w:rsidP="005B30F6">
      <w:r>
        <w:t xml:space="preserve">In the workplace situation described earlier, the GO MAD model could have been useful in exploring the coachee’s motivation to become more independent. However, the simplicity of the GROW model made it more appropriate for regular coaching discussions within a busy work environment. </w:t>
      </w:r>
    </w:p>
    <w:p w14:paraId="53BF7623" w14:textId="401CCA9D" w:rsidR="005B30F6" w:rsidRDefault="005B30F6" w:rsidP="005B30F6">
      <w:pPr>
        <w:pStyle w:val="Heading2"/>
      </w:pPr>
      <w:bookmarkStart w:id="22" w:name="_Toc225003169"/>
      <w:r>
        <w:t>Comparison with the ACHIEVE Model</w:t>
      </w:r>
      <w:bookmarkEnd w:id="22"/>
      <w:r>
        <w:t xml:space="preserve"> </w:t>
      </w:r>
    </w:p>
    <w:p w14:paraId="46D30A74" w14:textId="77777777" w:rsidR="005B30F6" w:rsidRDefault="005B30F6" w:rsidP="005B30F6">
      <w:r>
        <w:t xml:space="preserve">Another recognised coaching framework is the ACHIEVE model (Dembkowski &amp; Eldridge, 2003), which provides a more detailed structure than GROW. The model includes stages such as assessing the current situation, generating alternatives, defining goals, evaluating options, and designing action plans. It also emphasises reviewing progress and maintaining momentum. </w:t>
      </w:r>
    </w:p>
    <w:p w14:paraId="540FE051" w14:textId="77777777" w:rsidR="005B30F6" w:rsidRDefault="005B30F6" w:rsidP="005B30F6">
      <w:r>
        <w:t xml:space="preserve">The ACHIEVE model can be particularly useful in complex coaching situations where behavioural change requires sustained effort over time. The inclusion of evaluation and follow-up stages ensures that development is monitored and that the coaching process remains focused on outcomes. </w:t>
      </w:r>
    </w:p>
    <w:p w14:paraId="0413AE69" w14:textId="77777777" w:rsidR="005B30F6" w:rsidRDefault="005B30F6" w:rsidP="005B30F6">
      <w:r>
        <w:t xml:space="preserve">However, the increased complexity of the ACHIEVE model may also be a limitation in organisational settings where coaching conversations need to be concise. In practice, many coaches adapt elements of different models rather than following a single framework rigidly (Cox et al., 2014). This suggests that coaching models should be viewed as guides rather than strict procedures. </w:t>
      </w:r>
    </w:p>
    <w:p w14:paraId="396F69B9" w14:textId="0841A27C" w:rsidR="005B30F6" w:rsidRDefault="005B30F6" w:rsidP="005B30F6">
      <w:r>
        <w:t xml:space="preserve">In the workplace example discussed earlier, the ACHIEVE model may have provided more detail than required, as the coaching objective was </w:t>
      </w:r>
      <w:r w:rsidR="00DA3D8B">
        <w:t>specific</w:t>
      </w:r>
      <w:r>
        <w:t xml:space="preserve">. The GROW model offered sufficient structure while allowing flexibility within the conversation. </w:t>
      </w:r>
    </w:p>
    <w:p w14:paraId="2ADE1622" w14:textId="71308671" w:rsidR="005B30F6" w:rsidRDefault="005B30F6" w:rsidP="005B30F6">
      <w:pPr>
        <w:pStyle w:val="Heading2"/>
      </w:pPr>
      <w:bookmarkStart w:id="23" w:name="_Toc225003170"/>
      <w:r>
        <w:lastRenderedPageBreak/>
        <w:t>Contracting, Evaluation, and Organisational Effectiveness</w:t>
      </w:r>
      <w:bookmarkEnd w:id="23"/>
      <w:r>
        <w:t xml:space="preserve"> </w:t>
      </w:r>
    </w:p>
    <w:p w14:paraId="23368F93" w14:textId="3A935C77" w:rsidR="005B30F6" w:rsidRDefault="005B30F6" w:rsidP="005B30F6">
      <w:r>
        <w:t>The effectiveness of coaching does not depend solely on the model used. In organisational contexts, formal coaching should also include clear contracting and evaluation. Contracting involves agreeing the purpose of the coaching, the roles of the coach and coachee, confidentiality boundaries and how success will be measured. Without clear contracting, coaching may be confused with mentoring or performance management, which can reduce trust and limit openness</w:t>
      </w:r>
      <w:r w:rsidR="00DA3D8B">
        <w:t xml:space="preserve">. </w:t>
      </w:r>
    </w:p>
    <w:p w14:paraId="3CD16269" w14:textId="6F9D24E2" w:rsidR="005B30F6" w:rsidRDefault="005B30F6" w:rsidP="005B30F6">
      <w:r>
        <w:t xml:space="preserve">Evaluation is also necessary to determine whether coaching has been successful. Kirkpatrick and Kirkpatrick (2006) propose a four-level evaluation model that assesses reaction, learning, behavioural </w:t>
      </w:r>
      <w:r w:rsidR="00DA3D8B">
        <w:t>change,</w:t>
      </w:r>
      <w:r>
        <w:t xml:space="preserve"> and organisational results, while later approaches emphasise the importance of linking development interventions to organisational performance and return on investment (Phillips &amp; Phillips, 2007). Using formal evaluation criteria helps demonstrate that coaching is not only beneficial for individuals but also contributes to organisational effectiveness. </w:t>
      </w:r>
    </w:p>
    <w:p w14:paraId="266728BD" w14:textId="77777777" w:rsidR="005B30F6" w:rsidRDefault="005B30F6" w:rsidP="005B30F6">
      <w:r>
        <w:t xml:space="preserve">In the workplace situation described, effectiveness could be measured by increased independence, reduced need for supervision, and improved confidence. Using evaluation frameworks ensures that coaching is not viewed as an informal activity but as a structured development intervention with measurable outcomes. </w:t>
      </w:r>
    </w:p>
    <w:p w14:paraId="39CACAB6" w14:textId="4500C9EA" w:rsidR="005B30F6" w:rsidRDefault="005B30F6" w:rsidP="005B30F6">
      <w:pPr>
        <w:pStyle w:val="Heading2"/>
      </w:pPr>
      <w:bookmarkStart w:id="24" w:name="_Toc225003171"/>
      <w:r>
        <w:t>Critical Evaluation</w:t>
      </w:r>
      <w:bookmarkEnd w:id="24"/>
      <w:r>
        <w:t xml:space="preserve"> </w:t>
      </w:r>
    </w:p>
    <w:p w14:paraId="1BBEE0A1" w14:textId="77777777" w:rsidR="005B30F6" w:rsidRDefault="005B30F6" w:rsidP="005B30F6">
      <w:r>
        <w:t>The GROW model remains one of the most widely used coaching frameworks due to its clarity, flexibility and strong alignment with the non-directive philosophy that underpins effective coaching practice (Whitmore, 2017). Its structured progression from goal setting to action planning supports accountability while allowing the coachee to retain ownership of both the problem and the solution.</w:t>
      </w:r>
    </w:p>
    <w:p w14:paraId="0F296B11" w14:textId="77777777" w:rsidR="00D51A72" w:rsidRDefault="00D51A72" w:rsidP="005B30F6">
      <w:r w:rsidRPr="00D51A72">
        <w:t>While Whitmore (2017) presents GROW as a structured framework for increasing awareness and responsibility, Grant (2014) argues that coaching models must be adapted to context rather than followed rigidly. This indicates that coaching effectiveness depends more on practitioner judgement than on the model itself, particularly in organisational environments shaped by performance pressures.</w:t>
      </w:r>
    </w:p>
    <w:p w14:paraId="416D30D2" w14:textId="75D7913D" w:rsidR="005B30F6" w:rsidRDefault="005B30F6" w:rsidP="005B30F6">
      <w:r>
        <w:t xml:space="preserve">Furthermore, organisational environments are rarely neutral. Power relationships, performance </w:t>
      </w:r>
      <w:r w:rsidR="00DA3D8B">
        <w:t>targets,</w:t>
      </w:r>
      <w:r>
        <w:t xml:space="preserve"> and time constraints may encourage more directive behaviour, even when a non-directive approach is intended. Bachkirova (2016) suggests that ethical coaching requires continual reflexivity, as the coach must remain aware of how their authority, experience or organisational role may influence the coachee’s responses. In such situations, strict adherence to a model may be less effective than the coach’s ability to exercise professional judgement. </w:t>
      </w:r>
    </w:p>
    <w:p w14:paraId="5A907181" w14:textId="25249863" w:rsidR="005B30F6" w:rsidRDefault="005B30F6" w:rsidP="005B30F6">
      <w:r>
        <w:t xml:space="preserve">Alternative frameworks such as GO MAD (Gilbert &amp; Chackrovaity, 2001) and ACHIEVE (Dembkowski &amp; Eldridge, 2003) attempt to address some of these limitations by placing greater emphasis on motivation, </w:t>
      </w:r>
      <w:r w:rsidR="00DA3D8B">
        <w:t>evaluation,</w:t>
      </w:r>
      <w:r>
        <w:t xml:space="preserve"> and sustained development. These models may be more appropriate where behavioural change requires longer-term support or where organisational objectives must be integrated with individual development. However, their increased complexity may reduce practicality in fast-paced workplace settings. </w:t>
      </w:r>
    </w:p>
    <w:p w14:paraId="27D68AE4" w14:textId="0E8C31B2" w:rsidR="005B30F6" w:rsidRDefault="005B30F6" w:rsidP="005B30F6">
      <w:r>
        <w:t xml:space="preserve">This suggests that no single coaching model is universally effective. </w:t>
      </w:r>
      <w:r w:rsidR="00EF029B" w:rsidRPr="00EF029B">
        <w:t>Models provide structure, but effective coaching depends on ethical judgement and contextual awareness.</w:t>
      </w:r>
      <w:r w:rsidR="00EF029B">
        <w:t xml:space="preserve"> </w:t>
      </w:r>
      <w:r>
        <w:t xml:space="preserve">In organisational practice, the most effective approach may involve adapting elements from different models while maintaining </w:t>
      </w:r>
      <w:r>
        <w:lastRenderedPageBreak/>
        <w:t xml:space="preserve">the core coaching principles of autonomy, </w:t>
      </w:r>
      <w:r w:rsidR="00DA3D8B">
        <w:t>accountability,</w:t>
      </w:r>
      <w:r>
        <w:t xml:space="preserve"> and psychological safety. When applied with professional judgement rather than mechanical adherence, coaching frameworks can support both individual growth and organisational performance.</w:t>
      </w:r>
    </w:p>
    <w:p w14:paraId="1EAAF5C8" w14:textId="77777777" w:rsidR="00BC77DC" w:rsidRDefault="00BC77DC" w:rsidP="00BC77DC">
      <w:pPr>
        <w:pStyle w:val="Heading1"/>
      </w:pPr>
      <w:bookmarkStart w:id="25" w:name="_Toc225003172"/>
      <w:r>
        <w:t>Conclusion</w:t>
      </w:r>
      <w:bookmarkEnd w:id="25"/>
      <w:r>
        <w:t xml:space="preserve"> </w:t>
      </w:r>
    </w:p>
    <w:p w14:paraId="64B748B6" w14:textId="643C2390" w:rsidR="00BC77DC" w:rsidRDefault="00BC77DC" w:rsidP="00BC77DC">
      <w:r>
        <w:t xml:space="preserve">Coaching and mentoring are often grouped together as developmental interventions, yet this report has shown that they differ significantly in philosophy, relational </w:t>
      </w:r>
      <w:r w:rsidR="00DA3D8B">
        <w:t>dynamics,</w:t>
      </w:r>
      <w:r>
        <w:t xml:space="preserve"> and purpose. Coaching is fundamentally non-directive, positioning the individual as responsible for insight and action, whereas mentoring allows the transfer of experience and may involve asymmetry of expertise. Recognising these distinctions is essential to avoid role confusion and to maintain ethical clarity within professional practice. </w:t>
      </w:r>
    </w:p>
    <w:p w14:paraId="11385139" w14:textId="65E98D59" w:rsidR="00BC77DC" w:rsidRDefault="00BC77DC" w:rsidP="00BC77DC">
      <w:r>
        <w:t xml:space="preserve">Focusing on workplace coaching, the analysis has demonstrated that effectiveness depends not only on the use of structured models such as GROW, but on the integration of knowledge, skills, </w:t>
      </w:r>
      <w:r w:rsidR="00DA3D8B">
        <w:t>attitudes,</w:t>
      </w:r>
      <w:r>
        <w:t xml:space="preserve"> and behaviours grounded in ethical awareness. Psychological safety, calibrated challenge, boundary </w:t>
      </w:r>
      <w:r w:rsidR="00DA3D8B">
        <w:t>management,</w:t>
      </w:r>
      <w:r>
        <w:t xml:space="preserve"> and behavioural restraint emerged as essential competencies. Coaching operates within performance-driven organisational systems shaped by culture, </w:t>
      </w:r>
      <w:r w:rsidR="00DA3D8B">
        <w:t>hierarchy,</w:t>
      </w:r>
      <w:r>
        <w:t xml:space="preserve"> and leadership expectations (Schein, 2010). As a result, the coach must balance autonomy with accountability</w:t>
      </w:r>
      <w:r w:rsidR="00A4286F">
        <w:t>.</w:t>
      </w:r>
    </w:p>
    <w:p w14:paraId="1541F854" w14:textId="7782C136" w:rsidR="003D6656" w:rsidRDefault="00BC77DC">
      <w:r>
        <w:t xml:space="preserve">From an organisational perspective, coaching should not be viewed solely as a performance tool, but as a structured developmental intervention that supports responsible decision-making, professional </w:t>
      </w:r>
      <w:r w:rsidR="00DA3D8B">
        <w:t>growth,</w:t>
      </w:r>
      <w:r>
        <w:t xml:space="preserve"> and cultural integrity. When applied with ethical awareness and professional judgement, coaching contributes not only to individual effectiveness but to resilient and sustainable organisational performance.</w:t>
      </w:r>
      <w:bookmarkStart w:id="26" w:name="_3o7alnk" w:colFirst="0" w:colLast="0"/>
      <w:bookmarkStart w:id="27" w:name="_23ckvvd" w:colFirst="0" w:colLast="0"/>
      <w:bookmarkStart w:id="28" w:name="_ihv636" w:colFirst="0" w:colLast="0"/>
      <w:bookmarkStart w:id="29" w:name="_32hioqz" w:colFirst="0" w:colLast="0"/>
      <w:bookmarkStart w:id="30" w:name="_1hmsyys" w:colFirst="0" w:colLast="0"/>
      <w:bookmarkEnd w:id="26"/>
      <w:bookmarkEnd w:id="27"/>
      <w:bookmarkEnd w:id="28"/>
      <w:bookmarkEnd w:id="29"/>
      <w:bookmarkEnd w:id="30"/>
    </w:p>
    <w:p w14:paraId="6E3B3C03" w14:textId="77777777" w:rsidR="003D6656" w:rsidRDefault="003D6656">
      <w:r>
        <w:br w:type="page"/>
      </w:r>
    </w:p>
    <w:p w14:paraId="0211B4FF" w14:textId="28B72638" w:rsidR="00583709" w:rsidRDefault="008312FD">
      <w:pPr>
        <w:pStyle w:val="Heading1"/>
      </w:pPr>
      <w:bookmarkStart w:id="31" w:name="_Toc225003173"/>
      <w:r>
        <w:lastRenderedPageBreak/>
        <w:t>References</w:t>
      </w:r>
      <w:bookmarkEnd w:id="31"/>
    </w:p>
    <w:p w14:paraId="6837B4F3" w14:textId="7C0E1DB9" w:rsidR="004E7C4C" w:rsidRDefault="004E7C4C" w:rsidP="004E7C4C">
      <w:r>
        <w:t xml:space="preserve">Bachkirova, T. (2016). </w:t>
      </w:r>
      <w:r w:rsidRPr="004E7C4C">
        <w:rPr>
          <w:i/>
          <w:iCs/>
        </w:rPr>
        <w:t>Coaching and mentoring: The theory and practice of helping others to develop.</w:t>
      </w:r>
      <w:r>
        <w:t xml:space="preserve"> Palgrave Macmillan. </w:t>
      </w:r>
    </w:p>
    <w:p w14:paraId="0F02324B" w14:textId="335CFA4E" w:rsidR="004E7C4C" w:rsidRDefault="004E7C4C" w:rsidP="004E7C4C">
      <w:r>
        <w:t>Clutterbuck, D. (2014</w:t>
      </w:r>
      <w:r w:rsidRPr="004E7C4C">
        <w:rPr>
          <w:i/>
          <w:iCs/>
        </w:rPr>
        <w:t xml:space="preserve">). The mentor's guide: Helping mentees succeed. Pearson Education. </w:t>
      </w:r>
    </w:p>
    <w:p w14:paraId="3737B035" w14:textId="18352094" w:rsidR="004E7C4C" w:rsidRDefault="004E7C4C" w:rsidP="004E7C4C">
      <w:r>
        <w:t xml:space="preserve">Cox, E., Bachkirova, T., &amp; Clutterbuck, D. (2014). </w:t>
      </w:r>
      <w:r w:rsidRPr="004E7C4C">
        <w:rPr>
          <w:i/>
          <w:iCs/>
        </w:rPr>
        <w:t>The complete handbook of coaching (2nd ed.)</w:t>
      </w:r>
      <w:r>
        <w:t xml:space="preserve">. Sage. </w:t>
      </w:r>
    </w:p>
    <w:p w14:paraId="4C4FFD16" w14:textId="5E6464D2" w:rsidR="004E7C4C" w:rsidRDefault="004E7C4C" w:rsidP="004E7C4C">
      <w:r>
        <w:t xml:space="preserve">CIPD. (2023). </w:t>
      </w:r>
      <w:r w:rsidRPr="004E7C4C">
        <w:rPr>
          <w:i/>
          <w:iCs/>
        </w:rPr>
        <w:t>Coaching and mentoring at work.</w:t>
      </w:r>
      <w:r>
        <w:t xml:space="preserve"> </w:t>
      </w:r>
      <w:hyperlink r:id="rId8" w:history="1">
        <w:r w:rsidRPr="0086662F">
          <w:rPr>
            <w:rStyle w:val="Hyperlink"/>
          </w:rPr>
          <w:t>https://www.cipd.org/uk/knowledge/factsheets/coaching-mentoring-factsheet/</w:t>
        </w:r>
      </w:hyperlink>
      <w:r>
        <w:t xml:space="preserve">   </w:t>
      </w:r>
    </w:p>
    <w:p w14:paraId="33AD010C" w14:textId="3B4F1FB0" w:rsidR="004E7C4C" w:rsidRDefault="004E7C4C" w:rsidP="004E7C4C">
      <w:r>
        <w:t>Deci, E. L., &amp; Ryan, R. M. (2000</w:t>
      </w:r>
      <w:r w:rsidRPr="004E7C4C">
        <w:rPr>
          <w:i/>
          <w:iCs/>
        </w:rPr>
        <w:t xml:space="preserve">). The "what" and "why" of goal pursuits: Human needs and the self-determination of behavior. </w:t>
      </w:r>
      <w:r>
        <w:t xml:space="preserve">Psychological Inquiry, 11(4), 227–268. </w:t>
      </w:r>
      <w:hyperlink r:id="rId9" w:history="1">
        <w:r w:rsidRPr="0086662F">
          <w:rPr>
            <w:rStyle w:val="Hyperlink"/>
          </w:rPr>
          <w:t>https://www.tandfonline.com/doi/abs/10.1207/S15327965PLI1104_01</w:t>
        </w:r>
      </w:hyperlink>
      <w:r>
        <w:t xml:space="preserve">   </w:t>
      </w:r>
    </w:p>
    <w:p w14:paraId="23F7573B" w14:textId="77777777" w:rsidR="004E7C4C" w:rsidRDefault="004E7C4C" w:rsidP="004E7C4C">
      <w:r>
        <w:t xml:space="preserve">Edmondson, A. C. (2019). </w:t>
      </w:r>
      <w:r w:rsidRPr="004E7C4C">
        <w:rPr>
          <w:i/>
          <w:iCs/>
        </w:rPr>
        <w:t>The fearless organization: Creating psychological safety in the workplace for learning, innovation, and growth</w:t>
      </w:r>
      <w:r>
        <w:t xml:space="preserve">. Wiley. </w:t>
      </w:r>
    </w:p>
    <w:p w14:paraId="6B1A51B2" w14:textId="2EB1E6BE" w:rsidR="004E7C4C" w:rsidRDefault="004E7C4C" w:rsidP="004E7C4C">
      <w:r>
        <w:t>European Mentoring and Coaching Council. (2022)</w:t>
      </w:r>
      <w:r w:rsidR="00DA3D8B">
        <w:t xml:space="preserve">. </w:t>
      </w:r>
      <w:r w:rsidRPr="004E7C4C">
        <w:rPr>
          <w:i/>
          <w:iCs/>
        </w:rPr>
        <w:t>Global code of ethics</w:t>
      </w:r>
      <w:r w:rsidR="00DA3D8B" w:rsidRPr="004E7C4C">
        <w:rPr>
          <w:i/>
          <w:iCs/>
        </w:rPr>
        <w:t>.</w:t>
      </w:r>
      <w:r w:rsidR="00DA3D8B">
        <w:t xml:space="preserve"> </w:t>
      </w:r>
      <w:hyperlink r:id="rId10" w:history="1">
        <w:r w:rsidRPr="0086662F">
          <w:rPr>
            <w:rStyle w:val="Hyperlink"/>
          </w:rPr>
          <w:t>https://www.emccglobal.org/ethics/code-of-ethics/</w:t>
        </w:r>
      </w:hyperlink>
      <w:r>
        <w:t xml:space="preserve">  </w:t>
      </w:r>
    </w:p>
    <w:p w14:paraId="4D856EC7" w14:textId="3429235B" w:rsidR="004E7C4C" w:rsidRDefault="004E7C4C" w:rsidP="004E7C4C">
      <w:r>
        <w:t>Garvey, B., Stokes, P., &amp; Megginson, D. (2017)</w:t>
      </w:r>
      <w:r w:rsidR="00DA3D8B">
        <w:t xml:space="preserve">. </w:t>
      </w:r>
      <w:r w:rsidRPr="004E7C4C">
        <w:rPr>
          <w:i/>
          <w:iCs/>
        </w:rPr>
        <w:t>Coaching and mentoring: Theory and practice (3rd ed.).</w:t>
      </w:r>
      <w:r>
        <w:t xml:space="preserve"> Sage. </w:t>
      </w:r>
    </w:p>
    <w:p w14:paraId="3F3C593C" w14:textId="52EF4980" w:rsidR="004E7C4C" w:rsidRDefault="004E7C4C" w:rsidP="004E7C4C">
      <w:r>
        <w:t>Grant, A. M. (2014)</w:t>
      </w:r>
      <w:r w:rsidR="00DA3D8B">
        <w:t xml:space="preserve">. </w:t>
      </w:r>
      <w:r w:rsidRPr="004E7C4C">
        <w:rPr>
          <w:i/>
          <w:iCs/>
        </w:rPr>
        <w:t>The third wave of coaching: The evolution of coaching theory and practice.</w:t>
      </w:r>
      <w:r>
        <w:t xml:space="preserve"> In E. Cox, T. Bachkirova, &amp; D. Clutterbuck (Eds.), </w:t>
      </w:r>
      <w:r w:rsidRPr="004E7C4C">
        <w:rPr>
          <w:i/>
          <w:iCs/>
        </w:rPr>
        <w:t>The complete handbook of coaching</w:t>
      </w:r>
      <w:r>
        <w:t xml:space="preserve"> (2nd ed., pp. 15–26). Routledge. </w:t>
      </w:r>
    </w:p>
    <w:p w14:paraId="04F161F2" w14:textId="770239A2" w:rsidR="004E7C4C" w:rsidRDefault="004E7C4C" w:rsidP="004E7C4C">
      <w:r>
        <w:t>International Coaching Federation. (2021)</w:t>
      </w:r>
      <w:r w:rsidR="00DA3D8B">
        <w:t xml:space="preserve">. </w:t>
      </w:r>
      <w:r w:rsidRPr="004E7C4C">
        <w:rPr>
          <w:i/>
          <w:iCs/>
        </w:rPr>
        <w:t>ICF core competencies.</w:t>
      </w:r>
      <w:r>
        <w:t xml:space="preserve"> </w:t>
      </w:r>
      <w:hyperlink r:id="rId11" w:history="1">
        <w:r w:rsidRPr="0086662F">
          <w:rPr>
            <w:rStyle w:val="Hyperlink"/>
          </w:rPr>
          <w:t>https://coachingfederation.org/credentials-and-standards/core-competencies</w:t>
        </w:r>
      </w:hyperlink>
      <w:r>
        <w:t xml:space="preserve">  </w:t>
      </w:r>
    </w:p>
    <w:p w14:paraId="341C643C" w14:textId="1A76939D" w:rsidR="004E7C4C" w:rsidRDefault="004E7C4C" w:rsidP="004E7C4C">
      <w:r>
        <w:t xml:space="preserve">Jones, R. J., Woods, S. A., &amp; Guillaume, Y. R. (2016). </w:t>
      </w:r>
      <w:r w:rsidRPr="004E7C4C">
        <w:rPr>
          <w:i/>
          <w:iCs/>
        </w:rPr>
        <w:t>The effectiveness of workplace coaching: A meta-analysis of learning and performance outcomes from coaching</w:t>
      </w:r>
      <w:r>
        <w:t xml:space="preserve">. Journal of Occupational and Organizational Psychology, 89(2), 249–277. </w:t>
      </w:r>
      <w:hyperlink r:id="rId12" w:history="1">
        <w:r w:rsidR="00C457F1" w:rsidRPr="004F56BB">
          <w:rPr>
            <w:rStyle w:val="Hyperlink"/>
          </w:rPr>
          <w:t>https://doi.org/10.1111/joop.12119</w:t>
        </w:r>
      </w:hyperlink>
      <w:r w:rsidR="00C457F1">
        <w:t xml:space="preserve"> </w:t>
      </w:r>
    </w:p>
    <w:p w14:paraId="190E1F55" w14:textId="77777777" w:rsidR="00775548" w:rsidRDefault="00775548" w:rsidP="004E7C4C">
      <w:r w:rsidRPr="00775548">
        <w:t xml:space="preserve">Karpman, S. (1968). FAIRY TALES AND SCRIPT DRAMA ANALYSIS. </w:t>
      </w:r>
      <w:hyperlink r:id="rId13" w:history="1">
        <w:r w:rsidRPr="004F56BB">
          <w:rPr>
            <w:rStyle w:val="Hyperlink"/>
          </w:rPr>
          <w:t>https://karpmandramatriangle.com/pdf/DramaTriangle.pdf</w:t>
        </w:r>
      </w:hyperlink>
      <w:r>
        <w:t xml:space="preserve"> </w:t>
      </w:r>
    </w:p>
    <w:p w14:paraId="2CE334F7" w14:textId="250056C9" w:rsidR="004E7C4C" w:rsidRDefault="004E7C4C" w:rsidP="004E7C4C">
      <w:r>
        <w:t xml:space="preserve">Knowles, M. S. (1984). </w:t>
      </w:r>
      <w:r w:rsidRPr="004E7C4C">
        <w:rPr>
          <w:i/>
          <w:iCs/>
        </w:rPr>
        <w:t>The adult learner: A neglected species (3rd ed.)</w:t>
      </w:r>
      <w:r>
        <w:t xml:space="preserve">. Gulf Publishing. </w:t>
      </w:r>
    </w:p>
    <w:p w14:paraId="6DDE903B" w14:textId="7BC8E19B" w:rsidR="004E7C4C" w:rsidRDefault="004E7C4C" w:rsidP="004E7C4C">
      <w:r>
        <w:t xml:space="preserve">Kahn, W. A. (1990). </w:t>
      </w:r>
      <w:r w:rsidRPr="004E7C4C">
        <w:rPr>
          <w:i/>
          <w:iCs/>
        </w:rPr>
        <w:t>Psychological conditions of personal engagement and disengagement at work</w:t>
      </w:r>
      <w:r w:rsidR="00DA3D8B" w:rsidRPr="004E7C4C">
        <w:rPr>
          <w:i/>
          <w:iCs/>
        </w:rPr>
        <w:t>.</w:t>
      </w:r>
      <w:r w:rsidR="00DA3D8B">
        <w:t xml:space="preserve"> </w:t>
      </w:r>
      <w:r>
        <w:t xml:space="preserve">Academy of Management Journal, 33(4), 692–724. </w:t>
      </w:r>
      <w:hyperlink r:id="rId14" w:history="1">
        <w:r w:rsidRPr="0086662F">
          <w:rPr>
            <w:rStyle w:val="Hyperlink"/>
          </w:rPr>
          <w:t>https://www.jstor.org/stable/256287</w:t>
        </w:r>
      </w:hyperlink>
      <w:r>
        <w:t xml:space="preserve"> </w:t>
      </w:r>
    </w:p>
    <w:p w14:paraId="31A085E6" w14:textId="77777777" w:rsidR="004E7C4C" w:rsidRDefault="004E7C4C" w:rsidP="004E7C4C">
      <w:r>
        <w:t xml:space="preserve">Knowles, M. S., Holton, E. F., &amp; Swanson, R. A. (2015). </w:t>
      </w:r>
      <w:r w:rsidRPr="004E7C4C">
        <w:rPr>
          <w:i/>
          <w:iCs/>
        </w:rPr>
        <w:t>The adult learner: The definitive classic in adult education and human resource development (8th ed.)</w:t>
      </w:r>
      <w:r>
        <w:t xml:space="preserve">. Routledge. </w:t>
      </w:r>
    </w:p>
    <w:p w14:paraId="31F117E1" w14:textId="77777777" w:rsidR="004E7C4C" w:rsidRDefault="004E7C4C" w:rsidP="004E7C4C">
      <w:r>
        <w:t xml:space="preserve">Kram, K. E. (1985). </w:t>
      </w:r>
      <w:r w:rsidRPr="004E7C4C">
        <w:rPr>
          <w:i/>
          <w:iCs/>
        </w:rPr>
        <w:t>Mentoring at work: Developmental relationships in organizational life</w:t>
      </w:r>
      <w:r>
        <w:t xml:space="preserve">. Scott Foresman. </w:t>
      </w:r>
    </w:p>
    <w:p w14:paraId="0AB4E29A" w14:textId="4350462E" w:rsidR="004E7C4C" w:rsidRDefault="004E7C4C" w:rsidP="004E7C4C">
      <w:r>
        <w:t xml:space="preserve">Nonaka, I., &amp; Takeuchi, H. (1995). </w:t>
      </w:r>
      <w:r w:rsidRPr="004E7C4C">
        <w:rPr>
          <w:i/>
          <w:iCs/>
        </w:rPr>
        <w:t>The knowledge-creating company: How Japanese companies create the dynamics of innovation</w:t>
      </w:r>
      <w:r>
        <w:t xml:space="preserve">. Oxford University Press. </w:t>
      </w:r>
    </w:p>
    <w:p w14:paraId="5865E3BE" w14:textId="77777777" w:rsidR="004E7C4C" w:rsidRDefault="004E7C4C" w:rsidP="004E7C4C">
      <w:r>
        <w:lastRenderedPageBreak/>
        <w:t xml:space="preserve">Parsloe, E., &amp; Leedham, M. (2009). </w:t>
      </w:r>
      <w:r w:rsidRPr="004E7C4C">
        <w:rPr>
          <w:i/>
          <w:iCs/>
        </w:rPr>
        <w:t>Coaching and mentoring: Practical applications (3rd ed.)</w:t>
      </w:r>
      <w:r>
        <w:t xml:space="preserve">. Kogan Page. </w:t>
      </w:r>
    </w:p>
    <w:p w14:paraId="1B5A1949" w14:textId="351475D7" w:rsidR="004E7C4C" w:rsidRDefault="004E7C4C" w:rsidP="004E7C4C">
      <w:r>
        <w:t>Phillips, J. J., &amp; Phillips, P. P. (2007)</w:t>
      </w:r>
      <w:r w:rsidR="00DA3D8B">
        <w:t xml:space="preserve">. </w:t>
      </w:r>
      <w:r w:rsidRPr="004E7C4C">
        <w:rPr>
          <w:i/>
          <w:iCs/>
        </w:rPr>
        <w:t>Show me the money: How to determine ROI in people, projects, and programs.</w:t>
      </w:r>
      <w:r>
        <w:t xml:space="preserve"> Berrett-Koehler. </w:t>
      </w:r>
    </w:p>
    <w:p w14:paraId="6D031016" w14:textId="15275D52" w:rsidR="004E7C4C" w:rsidRDefault="004E7C4C" w:rsidP="004E7C4C">
      <w:r>
        <w:t xml:space="preserve">Ragins, B. R., &amp; Kram, K. E. (2007). </w:t>
      </w:r>
      <w:r w:rsidRPr="004E7C4C">
        <w:rPr>
          <w:i/>
          <w:iCs/>
        </w:rPr>
        <w:t>The handbook of mentoring at work: Theory, research, and practice.</w:t>
      </w:r>
      <w:r>
        <w:t xml:space="preserve"> Sage Publications. </w:t>
      </w:r>
    </w:p>
    <w:p w14:paraId="23C1EFE2" w14:textId="3806C5D2" w:rsidR="004E7C4C" w:rsidRDefault="004E7C4C" w:rsidP="004E7C4C">
      <w:r>
        <w:t xml:space="preserve">Schein, E. H. (2010). </w:t>
      </w:r>
      <w:r w:rsidRPr="004E7C4C">
        <w:rPr>
          <w:i/>
          <w:iCs/>
        </w:rPr>
        <w:t>Organizational culture and leadership (4th ed.).</w:t>
      </w:r>
      <w:r>
        <w:t xml:space="preserve"> Wiley. </w:t>
      </w:r>
    </w:p>
    <w:p w14:paraId="79F74925" w14:textId="04D8C7E2" w:rsidR="004E7C4C" w:rsidRDefault="004E7C4C" w:rsidP="004E7C4C">
      <w:r>
        <w:t xml:space="preserve">Smither, J. W. (2011). </w:t>
      </w:r>
      <w:r w:rsidRPr="004E7C4C">
        <w:rPr>
          <w:i/>
          <w:iCs/>
        </w:rPr>
        <w:t>Coaching in organizations: A social psychological perspective</w:t>
      </w:r>
      <w:r w:rsidR="00DA3D8B" w:rsidRPr="004E7C4C">
        <w:rPr>
          <w:i/>
          <w:iCs/>
        </w:rPr>
        <w:t xml:space="preserve">. </w:t>
      </w:r>
      <w:r w:rsidRPr="004E7C4C">
        <w:rPr>
          <w:i/>
          <w:iCs/>
        </w:rPr>
        <w:t>Journal of Business Psychology, 26(1), 1–8</w:t>
      </w:r>
      <w:r w:rsidR="00DA3D8B" w:rsidRPr="004E7C4C">
        <w:rPr>
          <w:i/>
          <w:iCs/>
        </w:rPr>
        <w:t>.</w:t>
      </w:r>
      <w:r w:rsidR="00DA3D8B">
        <w:t xml:space="preserve"> </w:t>
      </w:r>
      <w:hyperlink r:id="rId15" w:history="1">
        <w:r w:rsidRPr="0086662F">
          <w:rPr>
            <w:rStyle w:val="Hyperlink"/>
          </w:rPr>
          <w:t>https://doi.org/10.1007/s10869-010-9198-1</w:t>
        </w:r>
      </w:hyperlink>
      <w:r>
        <w:t xml:space="preserve">   </w:t>
      </w:r>
    </w:p>
    <w:p w14:paraId="7BC544CB" w14:textId="432671F0" w:rsidR="004E7C4C" w:rsidRDefault="004E7C4C" w:rsidP="004E7C4C">
      <w:r>
        <w:t xml:space="preserve">Theeboom, T., Beersma, B., &amp; Van Vianen, A. E. (2014). </w:t>
      </w:r>
      <w:r w:rsidRPr="004E7C4C">
        <w:rPr>
          <w:i/>
          <w:iCs/>
        </w:rPr>
        <w:t>Does coaching work? A meta-analysis on the effects of coaching on individual level outcomes in an organizational context.</w:t>
      </w:r>
      <w:r>
        <w:t xml:space="preserve"> Journal of Positive Psychology, 9(1), 1–18. </w:t>
      </w:r>
      <w:hyperlink r:id="rId16" w:history="1">
        <w:r w:rsidRPr="0086662F">
          <w:rPr>
            <w:rStyle w:val="Hyperlink"/>
          </w:rPr>
          <w:t>https://doi.org/10.1080/17439760.2013.837499</w:t>
        </w:r>
      </w:hyperlink>
      <w:r>
        <w:t xml:space="preserve">  </w:t>
      </w:r>
    </w:p>
    <w:p w14:paraId="76B93893" w14:textId="77777777" w:rsidR="004E7C4C" w:rsidRDefault="004E7C4C" w:rsidP="004E7C4C">
      <w:r>
        <w:t xml:space="preserve">Whitmore, J. (2017). </w:t>
      </w:r>
      <w:r w:rsidRPr="004E7C4C">
        <w:rPr>
          <w:i/>
          <w:iCs/>
        </w:rPr>
        <w:t>Coaching for performance: The principles and practice of coaching and leadership (5th ed.).</w:t>
      </w:r>
      <w:r>
        <w:t xml:space="preserve"> Nicholas Brealey Publishing. </w:t>
      </w:r>
    </w:p>
    <w:p w14:paraId="3ABC4CF3" w14:textId="77777777" w:rsidR="004E7C4C" w:rsidRDefault="004E7C4C" w:rsidP="004E7C4C"/>
    <w:p w14:paraId="7C594AD0" w14:textId="77777777" w:rsidR="00583709" w:rsidRDefault="00583709"/>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F52406" w14:textId="77777777" w:rsidR="00165FB9" w:rsidRDefault="00165FB9" w:rsidP="005831A9">
      <w:pPr>
        <w:spacing w:after="0" w:line="240" w:lineRule="auto"/>
      </w:pPr>
      <w:r>
        <w:separator/>
      </w:r>
    </w:p>
  </w:endnote>
  <w:endnote w:type="continuationSeparator" w:id="0">
    <w:p w14:paraId="4F92A52D" w14:textId="77777777" w:rsidR="00165FB9" w:rsidRDefault="00165FB9"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AF5FC3" w14:textId="77777777" w:rsidR="00165FB9" w:rsidRDefault="00165FB9" w:rsidP="005831A9">
      <w:pPr>
        <w:spacing w:after="0" w:line="240" w:lineRule="auto"/>
      </w:pPr>
      <w:r>
        <w:separator/>
      </w:r>
    </w:p>
  </w:footnote>
  <w:footnote w:type="continuationSeparator" w:id="0">
    <w:p w14:paraId="465F475D" w14:textId="77777777" w:rsidR="00165FB9" w:rsidRDefault="00165FB9"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4136B"/>
    <w:rsid w:val="00070CB5"/>
    <w:rsid w:val="00076F53"/>
    <w:rsid w:val="000F29EC"/>
    <w:rsid w:val="000F2A6D"/>
    <w:rsid w:val="00165FB9"/>
    <w:rsid w:val="001779C6"/>
    <w:rsid w:val="00183B04"/>
    <w:rsid w:val="001A3B40"/>
    <w:rsid w:val="001C6D50"/>
    <w:rsid w:val="001F4799"/>
    <w:rsid w:val="0021437D"/>
    <w:rsid w:val="0029541B"/>
    <w:rsid w:val="002B3153"/>
    <w:rsid w:val="002C092D"/>
    <w:rsid w:val="0032386C"/>
    <w:rsid w:val="003652A8"/>
    <w:rsid w:val="00384F6E"/>
    <w:rsid w:val="003A6A3C"/>
    <w:rsid w:val="003D6656"/>
    <w:rsid w:val="003D668E"/>
    <w:rsid w:val="003F24CB"/>
    <w:rsid w:val="00480905"/>
    <w:rsid w:val="004A5563"/>
    <w:rsid w:val="004D32FF"/>
    <w:rsid w:val="004E7C4C"/>
    <w:rsid w:val="005368E3"/>
    <w:rsid w:val="00573529"/>
    <w:rsid w:val="005831A9"/>
    <w:rsid w:val="00583709"/>
    <w:rsid w:val="005A6E33"/>
    <w:rsid w:val="005B30F6"/>
    <w:rsid w:val="005D19FD"/>
    <w:rsid w:val="005D4CCD"/>
    <w:rsid w:val="005F55B0"/>
    <w:rsid w:val="00662D3B"/>
    <w:rsid w:val="0068457A"/>
    <w:rsid w:val="006D46FF"/>
    <w:rsid w:val="00745A76"/>
    <w:rsid w:val="00775548"/>
    <w:rsid w:val="00827052"/>
    <w:rsid w:val="008312FD"/>
    <w:rsid w:val="008518E0"/>
    <w:rsid w:val="00894A4E"/>
    <w:rsid w:val="0089652C"/>
    <w:rsid w:val="008E45BB"/>
    <w:rsid w:val="00935280"/>
    <w:rsid w:val="009675C9"/>
    <w:rsid w:val="009A46BA"/>
    <w:rsid w:val="009D1B56"/>
    <w:rsid w:val="00A27F0A"/>
    <w:rsid w:val="00A4286F"/>
    <w:rsid w:val="00A43AC2"/>
    <w:rsid w:val="00A658F2"/>
    <w:rsid w:val="00A7212E"/>
    <w:rsid w:val="00AE44C9"/>
    <w:rsid w:val="00AE4E27"/>
    <w:rsid w:val="00B233EC"/>
    <w:rsid w:val="00B76094"/>
    <w:rsid w:val="00B967C2"/>
    <w:rsid w:val="00BB41C7"/>
    <w:rsid w:val="00BC28C9"/>
    <w:rsid w:val="00BC77DC"/>
    <w:rsid w:val="00BD6402"/>
    <w:rsid w:val="00BD6870"/>
    <w:rsid w:val="00C457F1"/>
    <w:rsid w:val="00CA1D8D"/>
    <w:rsid w:val="00CF6853"/>
    <w:rsid w:val="00D51A72"/>
    <w:rsid w:val="00DA3D8B"/>
    <w:rsid w:val="00DE6552"/>
    <w:rsid w:val="00DE7836"/>
    <w:rsid w:val="00E21570"/>
    <w:rsid w:val="00E27959"/>
    <w:rsid w:val="00E33FB7"/>
    <w:rsid w:val="00E841CA"/>
    <w:rsid w:val="00ED750A"/>
    <w:rsid w:val="00EE751F"/>
    <w:rsid w:val="00EF029B"/>
    <w:rsid w:val="00F01D82"/>
    <w:rsid w:val="00F8214A"/>
    <w:rsid w:val="00F867C0"/>
    <w:rsid w:val="00FA07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styleId="UnresolvedMention">
    <w:name w:val="Unresolved Mention"/>
    <w:basedOn w:val="DefaultParagraphFont"/>
    <w:uiPriority w:val="99"/>
    <w:semiHidden/>
    <w:unhideWhenUsed/>
    <w:rsid w:val="004E7C4C"/>
    <w:rPr>
      <w:color w:val="605E5C"/>
      <w:shd w:val="clear" w:color="auto" w:fill="E1DFDD"/>
    </w:rPr>
  </w:style>
  <w:style w:type="paragraph" w:styleId="TOC3">
    <w:name w:val="toc 3"/>
    <w:basedOn w:val="Normal"/>
    <w:next w:val="Normal"/>
    <w:autoRedefine/>
    <w:uiPriority w:val="39"/>
    <w:unhideWhenUsed/>
    <w:rsid w:val="004E7C4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coaching-mentoring-factsheet/" TargetMode="External"/><Relationship Id="rId13" Type="http://schemas.openxmlformats.org/officeDocument/2006/relationships/hyperlink" Target="https://karpmandramatriangle.com/pdf/DramaTriangle.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11/joop.12119"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80/17439760.2013.83749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achingfederation.org/credentials-and-standards/core-competencies" TargetMode="External"/><Relationship Id="rId5" Type="http://schemas.openxmlformats.org/officeDocument/2006/relationships/footnotes" Target="footnotes.xml"/><Relationship Id="rId15" Type="http://schemas.openxmlformats.org/officeDocument/2006/relationships/hyperlink" Target="https://doi.org/10.1007/s10869-010-9198-1" TargetMode="External"/><Relationship Id="rId10" Type="http://schemas.openxmlformats.org/officeDocument/2006/relationships/hyperlink" Target="https://www.emccglobal.org/ethics/code-of-ethics/" TargetMode="External"/><Relationship Id="rId4" Type="http://schemas.openxmlformats.org/officeDocument/2006/relationships/webSettings" Target="webSettings.xml"/><Relationship Id="rId9" Type="http://schemas.openxmlformats.org/officeDocument/2006/relationships/hyperlink" Target="https://www.tandfonline.com/doi/abs/10.1207/S15327965PLI1104_01" TargetMode="External"/><Relationship Id="rId14" Type="http://schemas.openxmlformats.org/officeDocument/2006/relationships/hyperlink" Target="https://www.jstor.org/stable/2562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80</TotalTime>
  <Pages>14</Pages>
  <Words>5966</Words>
  <Characters>34010</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Whitney Davies</dc:creator>
  <cp:lastModifiedBy>Whitney Davies</cp:lastModifiedBy>
  <cp:revision>61</cp:revision>
  <dcterms:created xsi:type="dcterms:W3CDTF">2026-03-21T15:37:00Z</dcterms:created>
  <dcterms:modified xsi:type="dcterms:W3CDTF">2026-03-21T17:06:00Z</dcterms:modified>
</cp:coreProperties>
</file>