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846A8" w14:textId="327C63B8" w:rsidR="00105BB0" w:rsidRDefault="44549495" w:rsidP="5A19F308">
      <w:pPr>
        <w:spacing w:line="360" w:lineRule="auto"/>
        <w:ind w:firstLine="720"/>
        <w:rPr>
          <w:rFonts w:ascii="Times New Roman" w:eastAsia="Times New Roman" w:hAnsi="Times New Roman" w:cs="Times New Roman"/>
          <w:color w:val="000000" w:themeColor="text1"/>
          <w:sz w:val="40"/>
          <w:szCs w:val="40"/>
        </w:rPr>
      </w:pPr>
      <w:r w:rsidRPr="5A19F308">
        <w:rPr>
          <w:rFonts w:ascii="Times New Roman" w:eastAsia="Times New Roman" w:hAnsi="Times New Roman" w:cs="Times New Roman"/>
          <w:color w:val="000000" w:themeColor="text1"/>
          <w:sz w:val="40"/>
          <w:szCs w:val="40"/>
        </w:rPr>
        <w:t xml:space="preserve">  </w:t>
      </w:r>
    </w:p>
    <w:p w14:paraId="692DB901" w14:textId="7D9E5853" w:rsidR="00105BB0" w:rsidRDefault="00105BB0" w:rsidP="5A19F308">
      <w:pPr>
        <w:spacing w:line="360" w:lineRule="auto"/>
        <w:ind w:firstLine="720"/>
        <w:rPr>
          <w:rFonts w:ascii="Times New Roman" w:eastAsia="Times New Roman" w:hAnsi="Times New Roman" w:cs="Times New Roman"/>
          <w:color w:val="000000" w:themeColor="text1"/>
          <w:sz w:val="40"/>
          <w:szCs w:val="40"/>
        </w:rPr>
      </w:pPr>
    </w:p>
    <w:p w14:paraId="0566B86A" w14:textId="13A7D187" w:rsidR="00105BB0" w:rsidRDefault="44549495" w:rsidP="5A19F308">
      <w:pPr>
        <w:spacing w:line="360" w:lineRule="auto"/>
        <w:ind w:firstLine="720"/>
        <w:rPr>
          <w:rFonts w:ascii="Times New Roman" w:eastAsia="Times New Roman" w:hAnsi="Times New Roman" w:cs="Times New Roman"/>
          <w:color w:val="000000" w:themeColor="text1"/>
          <w:sz w:val="40"/>
          <w:szCs w:val="40"/>
        </w:rPr>
      </w:pPr>
      <w:r w:rsidRPr="5A19F308">
        <w:rPr>
          <w:rFonts w:ascii="Times New Roman" w:eastAsia="Times New Roman" w:hAnsi="Times New Roman" w:cs="Times New Roman"/>
          <w:color w:val="000000" w:themeColor="text1"/>
          <w:sz w:val="40"/>
          <w:szCs w:val="40"/>
        </w:rPr>
        <w:t xml:space="preserve">          Managing Guest Service Operations</w:t>
      </w:r>
    </w:p>
    <w:p w14:paraId="42260D45" w14:textId="6E3640A6" w:rsidR="00105BB0" w:rsidRDefault="44549495" w:rsidP="5A19F308">
      <w:pPr>
        <w:spacing w:line="360" w:lineRule="auto"/>
        <w:ind w:firstLine="720"/>
        <w:rPr>
          <w:rFonts w:ascii="Times New Roman" w:eastAsia="Times New Roman" w:hAnsi="Times New Roman" w:cs="Times New Roman"/>
          <w:color w:val="000000" w:themeColor="text1"/>
          <w:sz w:val="40"/>
          <w:szCs w:val="40"/>
        </w:rPr>
      </w:pPr>
      <w:r w:rsidRPr="5A19F308">
        <w:rPr>
          <w:rFonts w:ascii="Times New Roman" w:eastAsia="Times New Roman" w:hAnsi="Times New Roman" w:cs="Times New Roman"/>
          <w:color w:val="000000" w:themeColor="text1"/>
          <w:sz w:val="40"/>
          <w:szCs w:val="40"/>
        </w:rPr>
        <w:t xml:space="preserve">                  Housekeeping Department</w:t>
      </w:r>
    </w:p>
    <w:p w14:paraId="3E7BF81D" w14:textId="45DB3E21" w:rsidR="00105BB0" w:rsidRDefault="44549495" w:rsidP="5A19F308">
      <w:pPr>
        <w:spacing w:line="360" w:lineRule="auto"/>
        <w:rPr>
          <w:rFonts w:ascii="Times New Roman" w:eastAsia="Times New Roman" w:hAnsi="Times New Roman" w:cs="Times New Roman"/>
          <w:color w:val="000000" w:themeColor="text1"/>
          <w:sz w:val="32"/>
          <w:szCs w:val="32"/>
        </w:rPr>
      </w:pPr>
      <w:r w:rsidRPr="5A19F308">
        <w:rPr>
          <w:rFonts w:ascii="Times New Roman" w:eastAsia="Times New Roman" w:hAnsi="Times New Roman" w:cs="Times New Roman"/>
          <w:color w:val="000000" w:themeColor="text1"/>
          <w:sz w:val="32"/>
          <w:szCs w:val="32"/>
        </w:rPr>
        <w:t xml:space="preserve">                                             Learning Log</w:t>
      </w:r>
    </w:p>
    <w:p w14:paraId="09F81842" w14:textId="45822622" w:rsidR="00105BB0" w:rsidRDefault="00105BB0" w:rsidP="5A19F308">
      <w:pPr>
        <w:spacing w:line="360" w:lineRule="auto"/>
        <w:rPr>
          <w:rFonts w:ascii="Times New Roman" w:eastAsia="Times New Roman" w:hAnsi="Times New Roman" w:cs="Times New Roman"/>
          <w:color w:val="000000" w:themeColor="text1"/>
          <w:sz w:val="32"/>
          <w:szCs w:val="32"/>
        </w:rPr>
      </w:pPr>
    </w:p>
    <w:p w14:paraId="756498E3" w14:textId="0B47CCCE" w:rsidR="00105BB0" w:rsidRDefault="00105BB0" w:rsidP="5A19F308">
      <w:pPr>
        <w:spacing w:line="360" w:lineRule="auto"/>
        <w:rPr>
          <w:rFonts w:ascii="Times New Roman" w:eastAsia="Times New Roman" w:hAnsi="Times New Roman" w:cs="Times New Roman"/>
          <w:color w:val="000000" w:themeColor="text1"/>
          <w:sz w:val="32"/>
          <w:szCs w:val="32"/>
        </w:rPr>
      </w:pPr>
    </w:p>
    <w:p w14:paraId="35868A56" w14:textId="4014CDB3" w:rsidR="00105BB0" w:rsidRDefault="00105BB0" w:rsidP="5A19F308">
      <w:pPr>
        <w:spacing w:line="360" w:lineRule="auto"/>
        <w:rPr>
          <w:rFonts w:ascii="Times New Roman" w:eastAsia="Times New Roman" w:hAnsi="Times New Roman" w:cs="Times New Roman"/>
          <w:color w:val="000000" w:themeColor="text1"/>
          <w:sz w:val="32"/>
          <w:szCs w:val="32"/>
        </w:rPr>
      </w:pPr>
    </w:p>
    <w:p w14:paraId="5510A5AD" w14:textId="16720F84" w:rsidR="00105BB0" w:rsidRDefault="00105BB0" w:rsidP="5A19F308">
      <w:pPr>
        <w:spacing w:line="360" w:lineRule="auto"/>
        <w:rPr>
          <w:rFonts w:ascii="Times New Roman" w:eastAsia="Times New Roman" w:hAnsi="Times New Roman" w:cs="Times New Roman"/>
          <w:color w:val="000000" w:themeColor="text1"/>
          <w:sz w:val="32"/>
          <w:szCs w:val="32"/>
        </w:rPr>
      </w:pPr>
    </w:p>
    <w:p w14:paraId="6ED154D8" w14:textId="59A2BEEF" w:rsidR="00105BB0" w:rsidRDefault="00105BB0" w:rsidP="5A19F308">
      <w:pPr>
        <w:spacing w:line="360" w:lineRule="auto"/>
        <w:rPr>
          <w:rFonts w:ascii="Times New Roman" w:eastAsia="Times New Roman" w:hAnsi="Times New Roman" w:cs="Times New Roman"/>
          <w:color w:val="000000" w:themeColor="text1"/>
          <w:sz w:val="32"/>
          <w:szCs w:val="32"/>
        </w:rPr>
      </w:pPr>
    </w:p>
    <w:p w14:paraId="2AF55450" w14:textId="6B97D5B2" w:rsidR="00105BB0" w:rsidRDefault="00105BB0" w:rsidP="5A19F308">
      <w:pPr>
        <w:spacing w:line="360" w:lineRule="auto"/>
        <w:rPr>
          <w:rFonts w:ascii="Times New Roman" w:eastAsia="Times New Roman" w:hAnsi="Times New Roman" w:cs="Times New Roman"/>
          <w:color w:val="000000" w:themeColor="text1"/>
          <w:sz w:val="32"/>
          <w:szCs w:val="32"/>
        </w:rPr>
      </w:pPr>
    </w:p>
    <w:p w14:paraId="4C2D557E" w14:textId="4068677A" w:rsidR="00105BB0" w:rsidRDefault="44549495" w:rsidP="5A19F308">
      <w:pPr>
        <w:spacing w:line="360" w:lineRule="auto"/>
        <w:rPr>
          <w:rFonts w:ascii="Times New Roman" w:eastAsia="Times New Roman" w:hAnsi="Times New Roman" w:cs="Times New Roman"/>
          <w:color w:val="000000" w:themeColor="text1"/>
          <w:sz w:val="32"/>
          <w:szCs w:val="32"/>
        </w:rPr>
      </w:pPr>
      <w:r w:rsidRPr="5A19F308">
        <w:rPr>
          <w:rFonts w:ascii="Times New Roman" w:eastAsia="Times New Roman" w:hAnsi="Times New Roman" w:cs="Times New Roman"/>
          <w:color w:val="000000" w:themeColor="text1"/>
          <w:sz w:val="32"/>
          <w:szCs w:val="32"/>
        </w:rPr>
        <w:t xml:space="preserve">Student: Cornel </w:t>
      </w:r>
      <w:proofErr w:type="spellStart"/>
      <w:r w:rsidRPr="5A19F308">
        <w:rPr>
          <w:rFonts w:ascii="Times New Roman" w:eastAsia="Times New Roman" w:hAnsi="Times New Roman" w:cs="Times New Roman"/>
          <w:color w:val="000000" w:themeColor="text1"/>
          <w:sz w:val="32"/>
          <w:szCs w:val="32"/>
        </w:rPr>
        <w:t>Iurea</w:t>
      </w:r>
      <w:proofErr w:type="spellEnd"/>
      <w:r w:rsidRPr="5A19F308">
        <w:rPr>
          <w:rFonts w:ascii="Times New Roman" w:eastAsia="Times New Roman" w:hAnsi="Times New Roman" w:cs="Times New Roman"/>
          <w:color w:val="000000" w:themeColor="text1"/>
          <w:sz w:val="32"/>
          <w:szCs w:val="32"/>
        </w:rPr>
        <w:t xml:space="preserve"> (1817181)</w:t>
      </w:r>
    </w:p>
    <w:p w14:paraId="0607999A" w14:textId="021B929E" w:rsidR="00105BB0" w:rsidRDefault="44549495" w:rsidP="5A19F308">
      <w:pPr>
        <w:spacing w:line="360" w:lineRule="auto"/>
        <w:rPr>
          <w:rFonts w:ascii="Times New Roman" w:eastAsia="Times New Roman" w:hAnsi="Times New Roman" w:cs="Times New Roman"/>
          <w:color w:val="000000" w:themeColor="text1"/>
          <w:sz w:val="32"/>
          <w:szCs w:val="32"/>
        </w:rPr>
      </w:pPr>
      <w:r w:rsidRPr="5A19F308">
        <w:rPr>
          <w:rFonts w:ascii="Times New Roman" w:eastAsia="Times New Roman" w:hAnsi="Times New Roman" w:cs="Times New Roman"/>
          <w:color w:val="000000" w:themeColor="text1"/>
          <w:sz w:val="32"/>
          <w:szCs w:val="32"/>
        </w:rPr>
        <w:t>Module: Managing Guest Service Operations (BMIH6003)</w:t>
      </w:r>
    </w:p>
    <w:p w14:paraId="158CD797" w14:textId="44FCCAA0" w:rsidR="00105BB0" w:rsidRDefault="44549495" w:rsidP="5A19F308">
      <w:pPr>
        <w:spacing w:line="360" w:lineRule="auto"/>
        <w:rPr>
          <w:rFonts w:ascii="Times New Roman" w:eastAsia="Times New Roman" w:hAnsi="Times New Roman" w:cs="Times New Roman"/>
          <w:color w:val="000000" w:themeColor="text1"/>
          <w:sz w:val="32"/>
          <w:szCs w:val="32"/>
        </w:rPr>
      </w:pPr>
      <w:r w:rsidRPr="5A19F308">
        <w:rPr>
          <w:rFonts w:ascii="Times New Roman" w:eastAsia="Times New Roman" w:hAnsi="Times New Roman" w:cs="Times New Roman"/>
          <w:color w:val="000000" w:themeColor="text1"/>
          <w:sz w:val="32"/>
          <w:szCs w:val="32"/>
        </w:rPr>
        <w:t>Lecturer: Lisa-Marie Bassler</w:t>
      </w:r>
    </w:p>
    <w:p w14:paraId="530BCD31" w14:textId="161D7510" w:rsidR="00105BB0" w:rsidRDefault="00105BB0" w:rsidP="5A19F308">
      <w:pPr>
        <w:spacing w:line="360" w:lineRule="auto"/>
        <w:rPr>
          <w:rFonts w:ascii="Times New Roman" w:eastAsia="Times New Roman" w:hAnsi="Times New Roman" w:cs="Times New Roman"/>
          <w:color w:val="000000" w:themeColor="text1"/>
          <w:sz w:val="32"/>
          <w:szCs w:val="32"/>
        </w:rPr>
      </w:pPr>
    </w:p>
    <w:p w14:paraId="0ED56D8A" w14:textId="5D0D3B19" w:rsidR="00105BB0" w:rsidRDefault="00105BB0" w:rsidP="5A19F308">
      <w:pPr>
        <w:spacing w:line="360" w:lineRule="auto"/>
        <w:rPr>
          <w:rFonts w:ascii="Times New Roman" w:eastAsia="Times New Roman" w:hAnsi="Times New Roman" w:cs="Times New Roman"/>
          <w:color w:val="000000" w:themeColor="text1"/>
          <w:sz w:val="32"/>
          <w:szCs w:val="32"/>
        </w:rPr>
      </w:pPr>
    </w:p>
    <w:p w14:paraId="6C2E046C" w14:textId="64271010" w:rsidR="00105BB0" w:rsidRDefault="00105BB0" w:rsidP="5A19F308">
      <w:pPr>
        <w:spacing w:line="360" w:lineRule="auto"/>
        <w:rPr>
          <w:rFonts w:ascii="Times New Roman" w:eastAsia="Times New Roman" w:hAnsi="Times New Roman" w:cs="Times New Roman"/>
          <w:color w:val="000000" w:themeColor="text1"/>
          <w:sz w:val="32"/>
          <w:szCs w:val="32"/>
        </w:rPr>
      </w:pPr>
    </w:p>
    <w:p w14:paraId="69A9E521" w14:textId="4411DE4C" w:rsidR="00105BB0" w:rsidRDefault="44549495" w:rsidP="5A19F308">
      <w:pPr>
        <w:spacing w:line="360" w:lineRule="auto"/>
        <w:ind w:firstLine="36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lastRenderedPageBreak/>
        <w:t>The Housekeeping department plays a key role in delivering an exceptional hospitality experience to the guest, beyond the common perception of operating “behind the scenes”. Unlike other lodging businesses, the Premier Inn Newport Hotel has its own housekeeping staff. Therefore, the team is dedicated to creating an ambiance of hygiene, aesthetics, and comfort according to the brand’s standards.  Their responsibilities encompass the smooth coordination of guest rooms cleaning, facilities maintenance, and laundry services. Moreover, they ensure a welcoming and enjoyable stay for the hotel’s customers by sustaining a visually pleasant atmosphere in all essential areas of the venue. During my activity within this department, I set the following objectives:</w:t>
      </w:r>
    </w:p>
    <w:p w14:paraId="298488C8" w14:textId="26C29B69" w:rsidR="00105BB0" w:rsidRDefault="44549495" w:rsidP="5A19F308">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To obtain substantial knowledge of day-to-day housekeeping operations </w:t>
      </w:r>
    </w:p>
    <w:p w14:paraId="6158407A" w14:textId="42FA2DED" w:rsidR="00105BB0" w:rsidRDefault="44549495" w:rsidP="5A19F308">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To learn about the housekeeping supervisor’s leadership style and strategies</w:t>
      </w:r>
    </w:p>
    <w:p w14:paraId="42C4E425" w14:textId="42FF37C9" w:rsidR="00105BB0" w:rsidRDefault="44549495" w:rsidP="5A19F308">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To explore inspection procedures and quality standards for ensuring hygiene and order</w:t>
      </w:r>
    </w:p>
    <w:p w14:paraId="17AF6736" w14:textId="7D3E34CE"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The purpose of this work is to </w:t>
      </w:r>
      <w:proofErr w:type="spellStart"/>
      <w:r w:rsidRPr="5A19F308">
        <w:rPr>
          <w:rFonts w:ascii="Times New Roman" w:eastAsia="Times New Roman" w:hAnsi="Times New Roman" w:cs="Times New Roman"/>
          <w:color w:val="000000" w:themeColor="text1"/>
          <w:sz w:val="24"/>
          <w:szCs w:val="24"/>
        </w:rPr>
        <w:t>analyse</w:t>
      </w:r>
      <w:proofErr w:type="spellEnd"/>
      <w:r w:rsidRPr="5A19F308">
        <w:rPr>
          <w:rFonts w:ascii="Times New Roman" w:eastAsia="Times New Roman" w:hAnsi="Times New Roman" w:cs="Times New Roman"/>
          <w:color w:val="000000" w:themeColor="text1"/>
          <w:sz w:val="24"/>
          <w:szCs w:val="24"/>
        </w:rPr>
        <w:t xml:space="preserve"> the head housekeeper’s managerial activity and extract significant lessons for my professional development, in relation to the established learning goals. </w:t>
      </w:r>
    </w:p>
    <w:p w14:paraId="2FF4D03C" w14:textId="455B6E40"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 Therefore, to assure effective comprehension and goals accomplishment, Kolb’s (1984) Learning Cycle will represent the key method in </w:t>
      </w:r>
      <w:proofErr w:type="spellStart"/>
      <w:r w:rsidRPr="5A19F308">
        <w:rPr>
          <w:rFonts w:ascii="Times New Roman" w:eastAsia="Times New Roman" w:hAnsi="Times New Roman" w:cs="Times New Roman"/>
          <w:color w:val="000000" w:themeColor="text1"/>
          <w:sz w:val="24"/>
          <w:szCs w:val="24"/>
        </w:rPr>
        <w:t>optimising</w:t>
      </w:r>
      <w:proofErr w:type="spellEnd"/>
      <w:r w:rsidRPr="5A19F308">
        <w:rPr>
          <w:rFonts w:ascii="Times New Roman" w:eastAsia="Times New Roman" w:hAnsi="Times New Roman" w:cs="Times New Roman"/>
          <w:color w:val="000000" w:themeColor="text1"/>
          <w:sz w:val="24"/>
          <w:szCs w:val="24"/>
        </w:rPr>
        <w:t xml:space="preserve"> the placement journey. It promotes personal interpretation and a call to action continuously, leading to growth and innovation. Azar, </w:t>
      </w:r>
      <w:proofErr w:type="spellStart"/>
      <w:r w:rsidRPr="5A19F308">
        <w:rPr>
          <w:rFonts w:ascii="Times New Roman" w:eastAsia="Times New Roman" w:hAnsi="Times New Roman" w:cs="Times New Roman"/>
          <w:color w:val="000000" w:themeColor="text1"/>
          <w:sz w:val="24"/>
          <w:szCs w:val="24"/>
        </w:rPr>
        <w:t>Albattat</w:t>
      </w:r>
      <w:proofErr w:type="spellEnd"/>
      <w:r w:rsidRPr="5A19F308">
        <w:rPr>
          <w:rFonts w:ascii="Times New Roman" w:eastAsia="Times New Roman" w:hAnsi="Times New Roman" w:cs="Times New Roman"/>
          <w:color w:val="000000" w:themeColor="text1"/>
          <w:sz w:val="24"/>
          <w:szCs w:val="24"/>
        </w:rPr>
        <w:t xml:space="preserve"> and Kamaruddin (2020) stated that reflection is indispensable for generating new ideas, solutions, and ultimately achieving improvements, especially in the ongoing advancement of the hospitality industry.</w:t>
      </w:r>
    </w:p>
    <w:p w14:paraId="19D09D2B" w14:textId="0103D588"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Housekeeping is often overlooked due to the low degree of interaction between guests and room attendants, and it mainly operates before guests’ arrival (</w:t>
      </w:r>
      <w:r w:rsidRPr="5A19F308">
        <w:rPr>
          <w:rFonts w:ascii="Times New Roman" w:eastAsia="Times New Roman" w:hAnsi="Times New Roman" w:cs="Times New Roman"/>
          <w:color w:val="222222"/>
          <w:sz w:val="24"/>
          <w:szCs w:val="24"/>
        </w:rPr>
        <w:t>Alcalde-González, Mozo, and Bustos, 2021</w:t>
      </w:r>
      <w:r w:rsidRPr="5A19F308">
        <w:rPr>
          <w:rFonts w:ascii="Times New Roman" w:eastAsia="Times New Roman" w:hAnsi="Times New Roman" w:cs="Times New Roman"/>
          <w:color w:val="000000" w:themeColor="text1"/>
          <w:sz w:val="24"/>
          <w:szCs w:val="24"/>
        </w:rPr>
        <w:t xml:space="preserve">). However, the experience of shadowing the head housekeeper offered me the chance to gain an extensive awareness of its crucial role in providing a pleasant and safe stay for guests. In parallel with completing Premier Inn’s training course for housekeeping, I was involved in exploring the supervisor’s tasks and responsibilities. Since one of them was to inspect the rooms after the team completed the cleaning operations, I could easily comprehend the content presented and have a basic knowledge regarding cleaning quality standards. Then, while inspecting the rooms with the supervisor, I was able to identify any missed tasks and propose possible </w:t>
      </w:r>
      <w:r w:rsidRPr="5A19F308">
        <w:rPr>
          <w:rFonts w:ascii="Times New Roman" w:eastAsia="Times New Roman" w:hAnsi="Times New Roman" w:cs="Times New Roman"/>
          <w:color w:val="000000" w:themeColor="text1"/>
          <w:sz w:val="24"/>
          <w:szCs w:val="24"/>
        </w:rPr>
        <w:lastRenderedPageBreak/>
        <w:t xml:space="preserve">improvements. Adhering to the brand’s standards is a significant aim due to its huge contribution to meeting guests’ expectations (Ali et al., 2021). Otherwise, they might complain and ask for a refund or damage the venue’s reputation through negative online reviews. </w:t>
      </w:r>
    </w:p>
    <w:p w14:paraId="2E9EF413" w14:textId="38415D3B"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I had the opportunity to give some feedback to an employee regarding a missed task as part of the management responsibility. This challenged me to think about the best way to deliver it, so I would have motivated the team member to aim for better, not to discourage her. Firstly, I mentioned to her one of the duties done in an exemplary manner, then what could be improved, and after I offered my support available. According to Lee, Choi, and Kang (2021), delivering feedback with empathy, </w:t>
      </w:r>
      <w:proofErr w:type="spellStart"/>
      <w:r w:rsidRPr="5A19F308">
        <w:rPr>
          <w:rFonts w:ascii="Times New Roman" w:eastAsia="Times New Roman" w:hAnsi="Times New Roman" w:cs="Times New Roman"/>
          <w:color w:val="000000" w:themeColor="text1"/>
          <w:sz w:val="24"/>
          <w:szCs w:val="24"/>
        </w:rPr>
        <w:t>recognising</w:t>
      </w:r>
      <w:proofErr w:type="spellEnd"/>
      <w:r w:rsidRPr="5A19F308">
        <w:rPr>
          <w:rFonts w:ascii="Times New Roman" w:eastAsia="Times New Roman" w:hAnsi="Times New Roman" w:cs="Times New Roman"/>
          <w:color w:val="000000" w:themeColor="text1"/>
          <w:sz w:val="24"/>
          <w:szCs w:val="24"/>
        </w:rPr>
        <w:t xml:space="preserve"> merits, and displaying a willingness to help have a great impact on the team’s trust and feelings toward the leadership figure.</w:t>
      </w:r>
    </w:p>
    <w:p w14:paraId="74E714CA" w14:textId="65DBAF07"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Although technical expertise plays a core role in the successful management of the housekeeping department, the supervisor must engage with her team through delegation, feedback, suggestions, and training (Jayanti, 2023). These essential elements maintain a productive and efficient work group. However, through reflection, I noticed that the head housekeeper manifests more inclination to the performance side and less to the team. This fact is linked with the Blake-Mouton (1964) “Authoritarian” managerial style. Although it may bring certain advantages during busier times when guests’ needs must be </w:t>
      </w:r>
      <w:proofErr w:type="spellStart"/>
      <w:r w:rsidRPr="5A19F308">
        <w:rPr>
          <w:rFonts w:ascii="Times New Roman" w:eastAsia="Times New Roman" w:hAnsi="Times New Roman" w:cs="Times New Roman"/>
          <w:color w:val="000000" w:themeColor="text1"/>
          <w:sz w:val="24"/>
          <w:szCs w:val="24"/>
        </w:rPr>
        <w:t>prioritised</w:t>
      </w:r>
      <w:proofErr w:type="spellEnd"/>
      <w:r w:rsidRPr="5A19F308">
        <w:rPr>
          <w:rFonts w:ascii="Times New Roman" w:eastAsia="Times New Roman" w:hAnsi="Times New Roman" w:cs="Times New Roman"/>
          <w:color w:val="000000" w:themeColor="text1"/>
          <w:sz w:val="24"/>
          <w:szCs w:val="24"/>
        </w:rPr>
        <w:t xml:space="preserve">, I consider that a leader must find a balance between employees and performance. Otherwise, it may ultimately negatively influence their activity, resulting in difficulties to retain good performers (Arasli, Arici and Kole, 2020).  </w:t>
      </w:r>
    </w:p>
    <w:p w14:paraId="7BB28224" w14:textId="3983B3BB"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According to TripAdvisor (n.d.) reviews, many guests complained about poor conditions during their stay since there was no air conditioning in Premier Inn’s rooms. Although fans have been provided, these could not improve their experience. This issue does not only impact on the guests but also the employees. Their performance can be affected by this factor in terms of spending less time ensuring a quality service. Poor work conditions have been associated with job dissatisfaction, health issues, and low retention rates (Ariza-Montes et al., 2019). Also, the negative reviews that describe the below-standard facilities can prevent other guests from booking a room at Premier Inn (El-Said, 2020). </w:t>
      </w:r>
    </w:p>
    <w:p w14:paraId="50633106" w14:textId="70B91B71"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Since the housekeeping department holds the responsibility for visitors’ comfort, the issue should be considered to improve the guest service during the high-temperature season. In cooperation with the Revenue Office and Senior Management, they could design a plan for </w:t>
      </w:r>
      <w:r w:rsidRPr="5A19F308">
        <w:rPr>
          <w:rFonts w:ascii="Times New Roman" w:eastAsia="Times New Roman" w:hAnsi="Times New Roman" w:cs="Times New Roman"/>
          <w:color w:val="000000" w:themeColor="text1"/>
          <w:sz w:val="24"/>
          <w:szCs w:val="24"/>
        </w:rPr>
        <w:lastRenderedPageBreak/>
        <w:t>installing air conditioning. Thus, this investment will elevate the venue’s quality standards, so there will be no discrepancies between the sites under the Premier Inn brand.</w:t>
      </w:r>
    </w:p>
    <w:p w14:paraId="0DBBAF9B" w14:textId="0F0DE4B9"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Overall, I have gained consistent knowledge about housekeeping operations during the time spent with the supervisor, fulfilling my learning goals. However, in a similar managerial role, I would implement more health and safety training sessions for the room attendants (e.g. how to lift a heavy item). Their role involves a high level of physical activity, so there is a higher risk of accidents, injuries, and chronic pain. There is an increased cost for the business to pay for employees’ recovery and lose competent, experienced staff (</w:t>
      </w:r>
      <w:r w:rsidRPr="5A19F308">
        <w:rPr>
          <w:rFonts w:ascii="Times New Roman" w:eastAsia="Times New Roman" w:hAnsi="Times New Roman" w:cs="Times New Roman"/>
          <w:color w:val="222222"/>
          <w:sz w:val="24"/>
          <w:szCs w:val="24"/>
        </w:rPr>
        <w:t>Chela-Alvarez et al., 2022</w:t>
      </w:r>
      <w:r w:rsidRPr="5A19F308">
        <w:rPr>
          <w:rFonts w:ascii="Times New Roman" w:eastAsia="Times New Roman" w:hAnsi="Times New Roman" w:cs="Times New Roman"/>
          <w:color w:val="000000" w:themeColor="text1"/>
          <w:sz w:val="24"/>
          <w:szCs w:val="24"/>
        </w:rPr>
        <w:t>). Thus, proper and regular training should reinforce their commitment to health and safety, empowering them to carry out their responsibilities while protecting their well-being.</w:t>
      </w:r>
    </w:p>
    <w:p w14:paraId="3F156DED" w14:textId="653B9108"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Another aspect that could be improved is communication between supervisor and staff through short daily meetings to ensure a productivity-people balance. These would be opportunities for diverse actions such as appreciation, transparent dialogue, social interaction, goal setting, and team-building activities. Such examples have been proven to promote a positive work culture, strengthen collaboration within the team and boost performance (Kusuma, 2021). Thus, these strategies will encourage the development of my managerial and leadership competencies, contributing to my professional and vocational growth. </w:t>
      </w:r>
    </w:p>
    <w:p w14:paraId="616919E3" w14:textId="5544A9A5"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In conclusion, the housekeeping department represents an important part of Premier Inn. Since the business aims to sell rooms, these must be impeccably presented to gain guest satisfaction. Therefore, hygiene and aesthetics play a significant role in health and well-being, for both customers and employees.</w:t>
      </w:r>
    </w:p>
    <w:p w14:paraId="231EE7A8" w14:textId="40657A3D"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The experience of shadowing a housekeeping supervisor helped me to meet my learning goal by expanding my knowledge on daily operations, cleaning standards, and team management. Also, it highlighted the importance of balancing the focus on people and productivity as per business needs. Even though there is limited interaction within the housekeeping team, I </w:t>
      </w:r>
      <w:proofErr w:type="spellStart"/>
      <w:r w:rsidRPr="5A19F308">
        <w:rPr>
          <w:rFonts w:ascii="Times New Roman" w:eastAsia="Times New Roman" w:hAnsi="Times New Roman" w:cs="Times New Roman"/>
          <w:color w:val="000000" w:themeColor="text1"/>
          <w:sz w:val="24"/>
          <w:szCs w:val="24"/>
        </w:rPr>
        <w:t>recognised</w:t>
      </w:r>
      <w:proofErr w:type="spellEnd"/>
      <w:r w:rsidRPr="5A19F308">
        <w:rPr>
          <w:rFonts w:ascii="Times New Roman" w:eastAsia="Times New Roman" w:hAnsi="Times New Roman" w:cs="Times New Roman"/>
          <w:color w:val="000000" w:themeColor="text1"/>
          <w:sz w:val="24"/>
          <w:szCs w:val="24"/>
        </w:rPr>
        <w:t xml:space="preserve"> the importance of communication and support when I gave feedback to a room attendant. As a future leader, my purpose relies on team improvement and effectiveness to achieve the highest standards.</w:t>
      </w:r>
    </w:p>
    <w:p w14:paraId="69C43BAC" w14:textId="345A0F89"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Besides acquiring technical knowledge, I gained insights regarding efficient </w:t>
      </w:r>
      <w:proofErr w:type="spellStart"/>
      <w:r w:rsidRPr="5A19F308">
        <w:rPr>
          <w:rFonts w:ascii="Times New Roman" w:eastAsia="Times New Roman" w:hAnsi="Times New Roman" w:cs="Times New Roman"/>
          <w:color w:val="000000" w:themeColor="text1"/>
          <w:sz w:val="24"/>
          <w:szCs w:val="24"/>
        </w:rPr>
        <w:t>organisation</w:t>
      </w:r>
      <w:proofErr w:type="spellEnd"/>
      <w:r w:rsidRPr="5A19F308">
        <w:rPr>
          <w:rFonts w:ascii="Times New Roman" w:eastAsia="Times New Roman" w:hAnsi="Times New Roman" w:cs="Times New Roman"/>
          <w:color w:val="000000" w:themeColor="text1"/>
          <w:sz w:val="24"/>
          <w:szCs w:val="24"/>
        </w:rPr>
        <w:t xml:space="preserve">, problem solving, and the importance of room quality check. Although certain requirements may </w:t>
      </w:r>
      <w:r w:rsidRPr="5A19F308">
        <w:rPr>
          <w:rFonts w:ascii="Times New Roman" w:eastAsia="Times New Roman" w:hAnsi="Times New Roman" w:cs="Times New Roman"/>
          <w:color w:val="000000" w:themeColor="text1"/>
          <w:sz w:val="24"/>
          <w:szCs w:val="24"/>
        </w:rPr>
        <w:lastRenderedPageBreak/>
        <w:t>differ from one venue to another, my experiential achievement encompasses fundamental understanding of common housekeeping operations.</w:t>
      </w:r>
    </w:p>
    <w:p w14:paraId="77C25367" w14:textId="6B0E62A3"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Apart from some improvements that could be made regarding the room facilities, I proposed a series of steps for team development. It has been demonstrated that employees’ well-being and safety are significant for a smooth operational activity.</w:t>
      </w:r>
    </w:p>
    <w:p w14:paraId="25D68BE2" w14:textId="2BD56596" w:rsidR="00105BB0" w:rsidRDefault="44549495" w:rsidP="5A19F308">
      <w:pPr>
        <w:spacing w:after="0" w:line="360" w:lineRule="auto"/>
        <w:ind w:firstLine="720"/>
        <w:jc w:val="both"/>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My vocational and personal development remains a priority since a successful manager must regularly invest in learning the latest skills and acquiring fresh knowledge. Thus, I will be able to improve my performance, empower my team, and deliver exceptional service to the customers. Also, it will help me connect with other experts in the field, similarly with shadowing experience, and learn from their expertise. Consequently, learning from others as well as from my practice through reflection and action will enrich my journey within the hospitality industry.</w:t>
      </w:r>
    </w:p>
    <w:p w14:paraId="1EB83C84" w14:textId="6D6F4E03" w:rsidR="00105BB0" w:rsidRDefault="00105BB0" w:rsidP="5A19F308">
      <w:pPr>
        <w:spacing w:after="0" w:line="360" w:lineRule="auto"/>
        <w:ind w:firstLine="720"/>
        <w:jc w:val="both"/>
        <w:rPr>
          <w:rFonts w:ascii="Times New Roman" w:eastAsia="Times New Roman" w:hAnsi="Times New Roman" w:cs="Times New Roman"/>
          <w:color w:val="000000" w:themeColor="text1"/>
          <w:sz w:val="28"/>
          <w:szCs w:val="28"/>
        </w:rPr>
      </w:pPr>
    </w:p>
    <w:p w14:paraId="375839E1" w14:textId="6AC5DB4C" w:rsidR="00105BB0" w:rsidRDefault="00105BB0" w:rsidP="5A19F308">
      <w:pPr>
        <w:spacing w:line="360" w:lineRule="auto"/>
        <w:rPr>
          <w:rFonts w:ascii="Times New Roman" w:eastAsia="Times New Roman" w:hAnsi="Times New Roman" w:cs="Times New Roman"/>
          <w:color w:val="000000" w:themeColor="text1"/>
          <w:sz w:val="32"/>
          <w:szCs w:val="32"/>
        </w:rPr>
      </w:pPr>
    </w:p>
    <w:p w14:paraId="6A6AA3B9" w14:textId="61B57CB1" w:rsidR="00105BB0" w:rsidRDefault="00105BB0" w:rsidP="5A19F308">
      <w:pPr>
        <w:spacing w:line="360" w:lineRule="auto"/>
        <w:rPr>
          <w:rFonts w:ascii="Times New Roman" w:eastAsia="Times New Roman" w:hAnsi="Times New Roman" w:cs="Times New Roman"/>
          <w:color w:val="000000" w:themeColor="text1"/>
          <w:sz w:val="32"/>
          <w:szCs w:val="32"/>
        </w:rPr>
      </w:pPr>
    </w:p>
    <w:p w14:paraId="62A54D2B" w14:textId="797848A6" w:rsidR="00105BB0" w:rsidRDefault="00105BB0" w:rsidP="5A19F308">
      <w:pPr>
        <w:spacing w:line="360" w:lineRule="auto"/>
        <w:rPr>
          <w:rFonts w:ascii="Times New Roman" w:eastAsia="Times New Roman" w:hAnsi="Times New Roman" w:cs="Times New Roman"/>
          <w:color w:val="000000" w:themeColor="text1"/>
          <w:sz w:val="32"/>
          <w:szCs w:val="32"/>
        </w:rPr>
      </w:pPr>
    </w:p>
    <w:p w14:paraId="03157B42" w14:textId="582CAD4A" w:rsidR="00105BB0" w:rsidRDefault="00105BB0" w:rsidP="5A19F308">
      <w:pPr>
        <w:spacing w:line="360" w:lineRule="auto"/>
        <w:rPr>
          <w:rFonts w:ascii="Times New Roman" w:eastAsia="Times New Roman" w:hAnsi="Times New Roman" w:cs="Times New Roman"/>
          <w:color w:val="000000" w:themeColor="text1"/>
          <w:sz w:val="32"/>
          <w:szCs w:val="32"/>
        </w:rPr>
      </w:pPr>
    </w:p>
    <w:p w14:paraId="0E88C446" w14:textId="46DF8DBD" w:rsidR="00105BB0" w:rsidRDefault="00105BB0" w:rsidP="5A19F308">
      <w:pPr>
        <w:spacing w:line="360" w:lineRule="auto"/>
        <w:rPr>
          <w:rFonts w:ascii="Times New Roman" w:eastAsia="Times New Roman" w:hAnsi="Times New Roman" w:cs="Times New Roman"/>
          <w:color w:val="000000" w:themeColor="text1"/>
          <w:sz w:val="32"/>
          <w:szCs w:val="32"/>
        </w:rPr>
      </w:pPr>
    </w:p>
    <w:p w14:paraId="11CA73DC" w14:textId="059280C5" w:rsidR="00105BB0" w:rsidRDefault="00105BB0" w:rsidP="5A19F308">
      <w:pPr>
        <w:spacing w:line="360" w:lineRule="auto"/>
        <w:rPr>
          <w:rFonts w:ascii="Times New Roman" w:eastAsia="Times New Roman" w:hAnsi="Times New Roman" w:cs="Times New Roman"/>
          <w:color w:val="000000" w:themeColor="text1"/>
          <w:sz w:val="32"/>
          <w:szCs w:val="32"/>
        </w:rPr>
      </w:pPr>
    </w:p>
    <w:p w14:paraId="03E1A06E" w14:textId="71C4544D" w:rsidR="00105BB0" w:rsidRDefault="00105BB0" w:rsidP="5A19F308">
      <w:pPr>
        <w:spacing w:line="360" w:lineRule="auto"/>
        <w:rPr>
          <w:rFonts w:ascii="Times New Roman" w:eastAsia="Times New Roman" w:hAnsi="Times New Roman" w:cs="Times New Roman"/>
          <w:color w:val="000000" w:themeColor="text1"/>
          <w:sz w:val="32"/>
          <w:szCs w:val="32"/>
        </w:rPr>
      </w:pPr>
    </w:p>
    <w:p w14:paraId="2B326BD5" w14:textId="7B1308F7" w:rsidR="00105BB0" w:rsidRDefault="00105BB0" w:rsidP="5A19F308">
      <w:pPr>
        <w:spacing w:line="360" w:lineRule="auto"/>
        <w:rPr>
          <w:rFonts w:ascii="Times New Roman" w:eastAsia="Times New Roman" w:hAnsi="Times New Roman" w:cs="Times New Roman"/>
          <w:color w:val="000000" w:themeColor="text1"/>
          <w:sz w:val="32"/>
          <w:szCs w:val="32"/>
        </w:rPr>
      </w:pPr>
    </w:p>
    <w:p w14:paraId="252D7F70" w14:textId="77F9EC9F" w:rsidR="00105BB0" w:rsidRDefault="00105BB0" w:rsidP="5A19F308">
      <w:pPr>
        <w:spacing w:line="360" w:lineRule="auto"/>
        <w:rPr>
          <w:rFonts w:ascii="Times New Roman" w:eastAsia="Times New Roman" w:hAnsi="Times New Roman" w:cs="Times New Roman"/>
          <w:color w:val="000000" w:themeColor="text1"/>
          <w:sz w:val="32"/>
          <w:szCs w:val="32"/>
        </w:rPr>
      </w:pPr>
    </w:p>
    <w:p w14:paraId="5ECA0E4F" w14:textId="1629FE88" w:rsidR="00105BB0" w:rsidRDefault="00105BB0" w:rsidP="5A19F308">
      <w:pPr>
        <w:spacing w:line="360" w:lineRule="auto"/>
        <w:rPr>
          <w:rFonts w:ascii="Times New Roman" w:eastAsia="Times New Roman" w:hAnsi="Times New Roman" w:cs="Times New Roman"/>
          <w:color w:val="000000" w:themeColor="text1"/>
          <w:sz w:val="32"/>
          <w:szCs w:val="32"/>
        </w:rPr>
      </w:pPr>
    </w:p>
    <w:p w14:paraId="4BA1BE04" w14:textId="1C256600" w:rsidR="00105BB0" w:rsidRDefault="00105BB0" w:rsidP="5A19F308">
      <w:pPr>
        <w:spacing w:line="360" w:lineRule="auto"/>
        <w:rPr>
          <w:rFonts w:ascii="Times New Roman" w:eastAsia="Times New Roman" w:hAnsi="Times New Roman" w:cs="Times New Roman"/>
          <w:color w:val="000000" w:themeColor="text1"/>
          <w:sz w:val="32"/>
          <w:szCs w:val="32"/>
        </w:rPr>
      </w:pPr>
    </w:p>
    <w:p w14:paraId="42817805" w14:textId="4B65F21C" w:rsidR="00105BB0" w:rsidRDefault="44549495" w:rsidP="5A19F308">
      <w:pPr>
        <w:spacing w:line="360" w:lineRule="auto"/>
        <w:jc w:val="both"/>
        <w:rPr>
          <w:rFonts w:ascii="Times New Roman" w:eastAsia="Times New Roman" w:hAnsi="Times New Roman" w:cs="Times New Roman"/>
          <w:color w:val="000000" w:themeColor="text1"/>
          <w:sz w:val="28"/>
          <w:szCs w:val="28"/>
        </w:rPr>
      </w:pPr>
      <w:r w:rsidRPr="5A19F308">
        <w:rPr>
          <w:rFonts w:ascii="Times New Roman" w:eastAsia="Times New Roman" w:hAnsi="Times New Roman" w:cs="Times New Roman"/>
          <w:color w:val="000000" w:themeColor="text1"/>
          <w:sz w:val="28"/>
          <w:szCs w:val="28"/>
        </w:rPr>
        <w:lastRenderedPageBreak/>
        <w:t>Reference List</w:t>
      </w:r>
    </w:p>
    <w:p w14:paraId="45F33D50" w14:textId="0352E393"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Alcalde-González, V., Mozo, A. G., and Bustos, A. V. (2021). No clean rooms, no hotel business: Subversion tactics in Las Kellys’ struggle for dignity in hotel housekeeping. </w:t>
      </w:r>
      <w:r w:rsidRPr="5A19F308">
        <w:rPr>
          <w:rFonts w:ascii="Times New Roman" w:eastAsia="Times New Roman" w:hAnsi="Times New Roman" w:cs="Times New Roman"/>
          <w:i/>
          <w:iCs/>
          <w:color w:val="222222"/>
          <w:sz w:val="24"/>
          <w:szCs w:val="24"/>
        </w:rPr>
        <w:t>Annals of Tourism Research</w:t>
      </w:r>
      <w:r w:rsidRPr="5A19F308">
        <w:rPr>
          <w:rFonts w:ascii="Times New Roman" w:eastAsia="Times New Roman" w:hAnsi="Times New Roman" w:cs="Times New Roman"/>
          <w:color w:val="222222"/>
          <w:sz w:val="24"/>
          <w:szCs w:val="24"/>
        </w:rPr>
        <w:t>, 91, 103315.</w:t>
      </w:r>
    </w:p>
    <w:p w14:paraId="7EE2EF2F" w14:textId="1FCD6C5A"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Ali, B. </w:t>
      </w:r>
      <w:proofErr w:type="gramStart"/>
      <w:r w:rsidRPr="5A19F308">
        <w:rPr>
          <w:rFonts w:ascii="Times New Roman" w:eastAsia="Times New Roman" w:hAnsi="Times New Roman" w:cs="Times New Roman"/>
          <w:color w:val="222222"/>
          <w:sz w:val="24"/>
          <w:szCs w:val="24"/>
        </w:rPr>
        <w:t>J. ,</w:t>
      </w:r>
      <w:proofErr w:type="gramEnd"/>
      <w:r w:rsidRPr="5A19F308">
        <w:rPr>
          <w:rFonts w:ascii="Times New Roman" w:eastAsia="Times New Roman" w:hAnsi="Times New Roman" w:cs="Times New Roman"/>
          <w:color w:val="222222"/>
          <w:sz w:val="24"/>
          <w:szCs w:val="24"/>
        </w:rPr>
        <w:t xml:space="preserve"> Gardi, B., Othman, BJ, Ahmed, SA, Ismael, NB, Hamza, PA, Aziz, HM, Sabir, BY, Anwar, G.(2021). Hotel Service Quality: The Impact of Service Quality on Customer Satisfaction in Hospitality</w:t>
      </w:r>
      <w:r w:rsidRPr="5A19F308">
        <w:rPr>
          <w:rFonts w:ascii="Times New Roman" w:eastAsia="Times New Roman" w:hAnsi="Times New Roman" w:cs="Times New Roman"/>
          <w:i/>
          <w:iCs/>
          <w:color w:val="222222"/>
          <w:sz w:val="24"/>
          <w:szCs w:val="24"/>
        </w:rPr>
        <w:t>. International Journal of Engineering, Business and Management</w:t>
      </w:r>
      <w:r w:rsidRPr="5A19F308">
        <w:rPr>
          <w:rFonts w:ascii="Times New Roman" w:eastAsia="Times New Roman" w:hAnsi="Times New Roman" w:cs="Times New Roman"/>
          <w:color w:val="222222"/>
          <w:sz w:val="24"/>
          <w:szCs w:val="24"/>
        </w:rPr>
        <w:t>, 5(3), pp. 14-28.</w:t>
      </w:r>
    </w:p>
    <w:p w14:paraId="33E88230" w14:textId="13BCB5CB"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Arasli, H., Arici, H. E., and Kole, E. (2020). Constructive leadership and employee innovative behaviors: a serial mediation model. </w:t>
      </w:r>
      <w:r w:rsidRPr="5A19F308">
        <w:rPr>
          <w:rFonts w:ascii="Times New Roman" w:eastAsia="Times New Roman" w:hAnsi="Times New Roman" w:cs="Times New Roman"/>
          <w:i/>
          <w:iCs/>
          <w:color w:val="222222"/>
          <w:sz w:val="24"/>
          <w:szCs w:val="24"/>
        </w:rPr>
        <w:t>Sustainability</w:t>
      </w:r>
      <w:r w:rsidRPr="5A19F308">
        <w:rPr>
          <w:rFonts w:ascii="Times New Roman" w:eastAsia="Times New Roman" w:hAnsi="Times New Roman" w:cs="Times New Roman"/>
          <w:color w:val="222222"/>
          <w:sz w:val="24"/>
          <w:szCs w:val="24"/>
        </w:rPr>
        <w:t>, 12(7), 2592.</w:t>
      </w:r>
    </w:p>
    <w:p w14:paraId="2B73EAB3" w14:textId="6459B4A3"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Ariza-Montes, A., Hernández-</w:t>
      </w:r>
      <w:proofErr w:type="spellStart"/>
      <w:r w:rsidRPr="5A19F308">
        <w:rPr>
          <w:rFonts w:ascii="Times New Roman" w:eastAsia="Times New Roman" w:hAnsi="Times New Roman" w:cs="Times New Roman"/>
          <w:color w:val="222222"/>
          <w:sz w:val="24"/>
          <w:szCs w:val="24"/>
        </w:rPr>
        <w:t>Perlines</w:t>
      </w:r>
      <w:proofErr w:type="spellEnd"/>
      <w:r w:rsidRPr="5A19F308">
        <w:rPr>
          <w:rFonts w:ascii="Times New Roman" w:eastAsia="Times New Roman" w:hAnsi="Times New Roman" w:cs="Times New Roman"/>
          <w:color w:val="222222"/>
          <w:sz w:val="24"/>
          <w:szCs w:val="24"/>
        </w:rPr>
        <w:t xml:space="preserve">, F., Han, H., &amp; Law, R. (2019). Human dimension of the hospitality industry: Working conditions and psychological well-being among European servers. </w:t>
      </w:r>
      <w:r w:rsidRPr="5A19F308">
        <w:rPr>
          <w:rFonts w:ascii="Times New Roman" w:eastAsia="Times New Roman" w:hAnsi="Times New Roman" w:cs="Times New Roman"/>
          <w:i/>
          <w:iCs/>
          <w:color w:val="222222"/>
          <w:sz w:val="24"/>
          <w:szCs w:val="24"/>
        </w:rPr>
        <w:t>Journal of Hospitality and Tourism Management</w:t>
      </w:r>
      <w:r w:rsidRPr="5A19F308">
        <w:rPr>
          <w:rFonts w:ascii="Times New Roman" w:eastAsia="Times New Roman" w:hAnsi="Times New Roman" w:cs="Times New Roman"/>
          <w:color w:val="222222"/>
          <w:sz w:val="24"/>
          <w:szCs w:val="24"/>
        </w:rPr>
        <w:t>, 41, pp. 138-147.</w:t>
      </w:r>
    </w:p>
    <w:p w14:paraId="4E4766A6" w14:textId="1494507A"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Azar, A. S., </w:t>
      </w:r>
      <w:proofErr w:type="spellStart"/>
      <w:r w:rsidRPr="5A19F308">
        <w:rPr>
          <w:rFonts w:ascii="Times New Roman" w:eastAsia="Times New Roman" w:hAnsi="Times New Roman" w:cs="Times New Roman"/>
          <w:color w:val="222222"/>
          <w:sz w:val="24"/>
          <w:szCs w:val="24"/>
        </w:rPr>
        <w:t>Albattat</w:t>
      </w:r>
      <w:proofErr w:type="spellEnd"/>
      <w:r w:rsidRPr="5A19F308">
        <w:rPr>
          <w:rFonts w:ascii="Times New Roman" w:eastAsia="Times New Roman" w:hAnsi="Times New Roman" w:cs="Times New Roman"/>
          <w:color w:val="222222"/>
          <w:sz w:val="24"/>
          <w:szCs w:val="24"/>
        </w:rPr>
        <w:t xml:space="preserve">, A., and Kamaruddin, A. Y. (2020). The effectiveness of hospitality experiential learning from academic and industry perspectives. </w:t>
      </w:r>
      <w:r w:rsidRPr="5A19F308">
        <w:rPr>
          <w:rFonts w:ascii="Times New Roman" w:eastAsia="Times New Roman" w:hAnsi="Times New Roman" w:cs="Times New Roman"/>
          <w:i/>
          <w:iCs/>
          <w:color w:val="222222"/>
          <w:sz w:val="24"/>
          <w:szCs w:val="24"/>
        </w:rPr>
        <w:t>Journal of Critical Reviews</w:t>
      </w:r>
      <w:r w:rsidRPr="5A19F308">
        <w:rPr>
          <w:rFonts w:ascii="Times New Roman" w:eastAsia="Times New Roman" w:hAnsi="Times New Roman" w:cs="Times New Roman"/>
          <w:color w:val="222222"/>
          <w:sz w:val="24"/>
          <w:szCs w:val="24"/>
        </w:rPr>
        <w:t>, 7(12), pp. 296-301.</w:t>
      </w:r>
    </w:p>
    <w:p w14:paraId="24AB41A7" w14:textId="6E1E8D20" w:rsidR="00105BB0" w:rsidRDefault="44549495" w:rsidP="5A19F308">
      <w:pPr>
        <w:ind w:left="-20" w:right="-20"/>
        <w:rPr>
          <w:rFonts w:ascii="Times New Roman" w:eastAsia="Times New Roman" w:hAnsi="Times New Roman" w:cs="Times New Roman"/>
          <w:color w:val="374151"/>
          <w:sz w:val="24"/>
          <w:szCs w:val="24"/>
        </w:rPr>
      </w:pPr>
      <w:r w:rsidRPr="5A19F308">
        <w:rPr>
          <w:rFonts w:ascii="Times New Roman" w:eastAsia="Times New Roman" w:hAnsi="Times New Roman" w:cs="Times New Roman"/>
          <w:color w:val="000000" w:themeColor="text1"/>
          <w:sz w:val="24"/>
          <w:szCs w:val="24"/>
        </w:rPr>
        <w:t>Blake, R. R., and Mouton, J. S. (1964). The Managerial Grid: The Key to Leadership Excellence.</w:t>
      </w:r>
      <w:r w:rsidRPr="5A19F308">
        <w:rPr>
          <w:rFonts w:ascii="Times New Roman" w:eastAsia="Times New Roman" w:hAnsi="Times New Roman" w:cs="Times New Roman"/>
          <w:color w:val="374151"/>
          <w:sz w:val="24"/>
          <w:szCs w:val="24"/>
        </w:rPr>
        <w:t xml:space="preserve"> Houston, TX: Gulf Publishing Company.</w:t>
      </w:r>
    </w:p>
    <w:p w14:paraId="7DE8FFE5" w14:textId="7AD3E82C"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Chela-Alvarez, X., </w:t>
      </w:r>
      <w:proofErr w:type="spellStart"/>
      <w:r w:rsidRPr="5A19F308">
        <w:rPr>
          <w:rFonts w:ascii="Times New Roman" w:eastAsia="Times New Roman" w:hAnsi="Times New Roman" w:cs="Times New Roman"/>
          <w:color w:val="222222"/>
          <w:sz w:val="24"/>
          <w:szCs w:val="24"/>
        </w:rPr>
        <w:t>Bulilete</w:t>
      </w:r>
      <w:proofErr w:type="spellEnd"/>
      <w:r w:rsidRPr="5A19F308">
        <w:rPr>
          <w:rFonts w:ascii="Times New Roman" w:eastAsia="Times New Roman" w:hAnsi="Times New Roman" w:cs="Times New Roman"/>
          <w:color w:val="222222"/>
          <w:sz w:val="24"/>
          <w:szCs w:val="24"/>
        </w:rPr>
        <w:t>, O., Garcia-Illan, E., Vidal-</w:t>
      </w:r>
      <w:proofErr w:type="spellStart"/>
      <w:r w:rsidRPr="5A19F308">
        <w:rPr>
          <w:rFonts w:ascii="Times New Roman" w:eastAsia="Times New Roman" w:hAnsi="Times New Roman" w:cs="Times New Roman"/>
          <w:color w:val="222222"/>
          <w:sz w:val="24"/>
          <w:szCs w:val="24"/>
        </w:rPr>
        <w:t>Thomàs</w:t>
      </w:r>
      <w:proofErr w:type="spellEnd"/>
      <w:r w:rsidRPr="5A19F308">
        <w:rPr>
          <w:rFonts w:ascii="Times New Roman" w:eastAsia="Times New Roman" w:hAnsi="Times New Roman" w:cs="Times New Roman"/>
          <w:color w:val="222222"/>
          <w:sz w:val="24"/>
          <w:szCs w:val="24"/>
        </w:rPr>
        <w:t xml:space="preserve">, M., &amp; </w:t>
      </w:r>
      <w:proofErr w:type="spellStart"/>
      <w:r w:rsidRPr="5A19F308">
        <w:rPr>
          <w:rFonts w:ascii="Times New Roman" w:eastAsia="Times New Roman" w:hAnsi="Times New Roman" w:cs="Times New Roman"/>
          <w:color w:val="222222"/>
          <w:sz w:val="24"/>
          <w:szCs w:val="24"/>
        </w:rPr>
        <w:t>Llobera</w:t>
      </w:r>
      <w:proofErr w:type="spellEnd"/>
      <w:r w:rsidRPr="5A19F308">
        <w:rPr>
          <w:rFonts w:ascii="Times New Roman" w:eastAsia="Times New Roman" w:hAnsi="Times New Roman" w:cs="Times New Roman"/>
          <w:color w:val="222222"/>
          <w:sz w:val="24"/>
          <w:szCs w:val="24"/>
        </w:rPr>
        <w:t xml:space="preserve">, J. (2022). Hotel housekeepers and occupational health: experiences and perceived risks. </w:t>
      </w:r>
      <w:r w:rsidRPr="5A19F308">
        <w:rPr>
          <w:rFonts w:ascii="Times New Roman" w:eastAsia="Times New Roman" w:hAnsi="Times New Roman" w:cs="Times New Roman"/>
          <w:i/>
          <w:iCs/>
          <w:color w:val="222222"/>
          <w:sz w:val="24"/>
          <w:szCs w:val="24"/>
        </w:rPr>
        <w:t>Annals of occupational and environmental medicine</w:t>
      </w:r>
      <w:r w:rsidRPr="5A19F308">
        <w:rPr>
          <w:rFonts w:ascii="Times New Roman" w:eastAsia="Times New Roman" w:hAnsi="Times New Roman" w:cs="Times New Roman"/>
          <w:color w:val="222222"/>
          <w:sz w:val="24"/>
          <w:szCs w:val="24"/>
        </w:rPr>
        <w:t xml:space="preserve">, </w:t>
      </w:r>
      <w:r w:rsidRPr="5A19F308">
        <w:rPr>
          <w:rFonts w:ascii="Times New Roman" w:eastAsia="Times New Roman" w:hAnsi="Times New Roman" w:cs="Times New Roman"/>
          <w:i/>
          <w:iCs/>
          <w:color w:val="222222"/>
          <w:sz w:val="24"/>
          <w:szCs w:val="24"/>
        </w:rPr>
        <w:t>34</w:t>
      </w:r>
      <w:r w:rsidRPr="5A19F308">
        <w:rPr>
          <w:rFonts w:ascii="Times New Roman" w:eastAsia="Times New Roman" w:hAnsi="Times New Roman" w:cs="Times New Roman"/>
          <w:color w:val="222222"/>
          <w:sz w:val="24"/>
          <w:szCs w:val="24"/>
        </w:rPr>
        <w:t>.</w:t>
      </w:r>
    </w:p>
    <w:p w14:paraId="66AFA804" w14:textId="57F90250"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El-Said, O. A. (2020). Impact of online reviews on hotel booking intention: The moderating role of brand image, star category, and price. </w:t>
      </w:r>
      <w:r w:rsidRPr="5A19F308">
        <w:rPr>
          <w:rFonts w:ascii="Times New Roman" w:eastAsia="Times New Roman" w:hAnsi="Times New Roman" w:cs="Times New Roman"/>
          <w:i/>
          <w:iCs/>
          <w:color w:val="222222"/>
          <w:sz w:val="24"/>
          <w:szCs w:val="24"/>
        </w:rPr>
        <w:t>Tourism Management Perspectives</w:t>
      </w:r>
      <w:r w:rsidRPr="5A19F308">
        <w:rPr>
          <w:rFonts w:ascii="Times New Roman" w:eastAsia="Times New Roman" w:hAnsi="Times New Roman" w:cs="Times New Roman"/>
          <w:color w:val="222222"/>
          <w:sz w:val="24"/>
          <w:szCs w:val="24"/>
        </w:rPr>
        <w:t>, 33, p. 100604.</w:t>
      </w:r>
    </w:p>
    <w:p w14:paraId="563F8FCC" w14:textId="0B71843C"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Jayanti, J. (2023). </w:t>
      </w:r>
      <w:r w:rsidRPr="5A19F308">
        <w:rPr>
          <w:rFonts w:ascii="Times New Roman" w:eastAsia="Times New Roman" w:hAnsi="Times New Roman" w:cs="Times New Roman"/>
          <w:i/>
          <w:iCs/>
          <w:color w:val="222222"/>
          <w:sz w:val="24"/>
          <w:szCs w:val="24"/>
        </w:rPr>
        <w:t>Hotel Housekeeping Management: Changing trends and developments</w:t>
      </w:r>
      <w:r w:rsidRPr="5A19F308">
        <w:rPr>
          <w:rFonts w:ascii="Times New Roman" w:eastAsia="Times New Roman" w:hAnsi="Times New Roman" w:cs="Times New Roman"/>
          <w:color w:val="222222"/>
          <w:sz w:val="24"/>
          <w:szCs w:val="24"/>
        </w:rPr>
        <w:t>. Goodfellow Publishers Ltd., pp.61-63</w:t>
      </w:r>
    </w:p>
    <w:p w14:paraId="34353376" w14:textId="6D780DF2" w:rsidR="00105BB0" w:rsidRDefault="44549495" w:rsidP="5A19F308">
      <w:pPr>
        <w:ind w:left="-20" w:right="-20"/>
        <w:rPr>
          <w:rFonts w:ascii="Times New Roman" w:eastAsia="Times New Roman" w:hAnsi="Times New Roman" w:cs="Times New Roman"/>
          <w:color w:val="374151"/>
          <w:sz w:val="24"/>
          <w:szCs w:val="24"/>
        </w:rPr>
      </w:pPr>
      <w:r w:rsidRPr="5A19F308">
        <w:rPr>
          <w:rFonts w:ascii="Times New Roman" w:eastAsia="Times New Roman" w:hAnsi="Times New Roman" w:cs="Times New Roman"/>
          <w:color w:val="000000" w:themeColor="text1"/>
          <w:sz w:val="24"/>
          <w:szCs w:val="24"/>
        </w:rPr>
        <w:t>Kolb, D. A. (1984). Experiential Learning: Experience as the Source of Learning and Development.</w:t>
      </w:r>
      <w:r w:rsidRPr="5A19F308">
        <w:rPr>
          <w:rFonts w:ascii="Times New Roman" w:eastAsia="Times New Roman" w:hAnsi="Times New Roman" w:cs="Times New Roman"/>
          <w:color w:val="374151"/>
          <w:sz w:val="24"/>
          <w:szCs w:val="24"/>
        </w:rPr>
        <w:t xml:space="preserve"> Englewood Cliffs, NJ: Prentice Hall.</w:t>
      </w:r>
    </w:p>
    <w:p w14:paraId="026150FC" w14:textId="7B1CE21A"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Kusuma, A. A. (2021). The Effect of Motivation and Work Environment on the Performance of Hotel Employees, </w:t>
      </w:r>
      <w:proofErr w:type="spellStart"/>
      <w:r w:rsidRPr="5A19F308">
        <w:rPr>
          <w:rFonts w:ascii="Times New Roman" w:eastAsia="Times New Roman" w:hAnsi="Times New Roman" w:cs="Times New Roman"/>
          <w:color w:val="222222"/>
          <w:sz w:val="24"/>
          <w:szCs w:val="24"/>
        </w:rPr>
        <w:t>Muria</w:t>
      </w:r>
      <w:proofErr w:type="spellEnd"/>
      <w:r w:rsidRPr="5A19F308">
        <w:rPr>
          <w:rFonts w:ascii="Times New Roman" w:eastAsia="Times New Roman" w:hAnsi="Times New Roman" w:cs="Times New Roman"/>
          <w:color w:val="222222"/>
          <w:sz w:val="24"/>
          <w:szCs w:val="24"/>
        </w:rPr>
        <w:t xml:space="preserve"> Semarang. </w:t>
      </w:r>
      <w:proofErr w:type="spellStart"/>
      <w:r w:rsidRPr="5A19F308">
        <w:rPr>
          <w:rFonts w:ascii="Times New Roman" w:eastAsia="Times New Roman" w:hAnsi="Times New Roman" w:cs="Times New Roman"/>
          <w:i/>
          <w:iCs/>
          <w:color w:val="222222"/>
          <w:sz w:val="24"/>
          <w:szCs w:val="24"/>
        </w:rPr>
        <w:t>Jurnal</w:t>
      </w:r>
      <w:proofErr w:type="spellEnd"/>
      <w:r w:rsidRPr="5A19F308">
        <w:rPr>
          <w:rFonts w:ascii="Times New Roman" w:eastAsia="Times New Roman" w:hAnsi="Times New Roman" w:cs="Times New Roman"/>
          <w:i/>
          <w:iCs/>
          <w:color w:val="222222"/>
          <w:sz w:val="24"/>
          <w:szCs w:val="24"/>
        </w:rPr>
        <w:t xml:space="preserve"> Ekonomi</w:t>
      </w:r>
      <w:r w:rsidRPr="5A19F308">
        <w:rPr>
          <w:rFonts w:ascii="Times New Roman" w:eastAsia="Times New Roman" w:hAnsi="Times New Roman" w:cs="Times New Roman"/>
          <w:color w:val="222222"/>
          <w:sz w:val="24"/>
          <w:szCs w:val="24"/>
        </w:rPr>
        <w:t>, 10(02), pp. 58-66.</w:t>
      </w:r>
    </w:p>
    <w:p w14:paraId="689DC9D4" w14:textId="163CF3E0" w:rsidR="00105BB0" w:rsidRDefault="44549495" w:rsidP="5A19F308">
      <w:pPr>
        <w:ind w:left="-20" w:right="-20"/>
        <w:rPr>
          <w:rFonts w:ascii="Times New Roman" w:eastAsia="Times New Roman" w:hAnsi="Times New Roman" w:cs="Times New Roman"/>
          <w:color w:val="222222"/>
          <w:sz w:val="24"/>
          <w:szCs w:val="24"/>
        </w:rPr>
      </w:pPr>
      <w:r w:rsidRPr="5A19F308">
        <w:rPr>
          <w:rFonts w:ascii="Times New Roman" w:eastAsia="Times New Roman" w:hAnsi="Times New Roman" w:cs="Times New Roman"/>
          <w:color w:val="222222"/>
          <w:sz w:val="24"/>
          <w:szCs w:val="24"/>
        </w:rPr>
        <w:t xml:space="preserve">Lee, W. R., Choi, S. B., and Kang, S. W. (2021). How leaders’ positive feedback influences employees’ innovative behavior: The mediating role of voice behavior and job autonomy. </w:t>
      </w:r>
      <w:r w:rsidRPr="5A19F308">
        <w:rPr>
          <w:rFonts w:ascii="Times New Roman" w:eastAsia="Times New Roman" w:hAnsi="Times New Roman" w:cs="Times New Roman"/>
          <w:i/>
          <w:iCs/>
          <w:color w:val="222222"/>
          <w:sz w:val="24"/>
          <w:szCs w:val="24"/>
        </w:rPr>
        <w:t>Sustainability</w:t>
      </w:r>
      <w:r w:rsidRPr="5A19F308">
        <w:rPr>
          <w:rFonts w:ascii="Times New Roman" w:eastAsia="Times New Roman" w:hAnsi="Times New Roman" w:cs="Times New Roman"/>
          <w:color w:val="222222"/>
          <w:sz w:val="24"/>
          <w:szCs w:val="24"/>
        </w:rPr>
        <w:t>, 13(4), p.1901.</w:t>
      </w:r>
    </w:p>
    <w:p w14:paraId="2C078E63" w14:textId="5DE9FF0C" w:rsidR="00105BB0" w:rsidRPr="0013709F" w:rsidRDefault="44549495" w:rsidP="0013709F">
      <w:pPr>
        <w:ind w:left="-20" w:right="-20"/>
        <w:rPr>
          <w:rFonts w:ascii="Times New Roman" w:eastAsia="Times New Roman" w:hAnsi="Times New Roman" w:cs="Times New Roman"/>
          <w:color w:val="000000" w:themeColor="text1"/>
          <w:sz w:val="24"/>
          <w:szCs w:val="24"/>
        </w:rPr>
      </w:pPr>
      <w:r w:rsidRPr="5A19F308">
        <w:rPr>
          <w:rFonts w:ascii="Times New Roman" w:eastAsia="Times New Roman" w:hAnsi="Times New Roman" w:cs="Times New Roman"/>
          <w:color w:val="000000" w:themeColor="text1"/>
          <w:sz w:val="24"/>
          <w:szCs w:val="24"/>
        </w:rPr>
        <w:t xml:space="preserve">TripAdvisor (no date) </w:t>
      </w:r>
      <w:r w:rsidRPr="5A19F308">
        <w:rPr>
          <w:rFonts w:ascii="Times New Roman" w:eastAsia="Times New Roman" w:hAnsi="Times New Roman" w:cs="Times New Roman"/>
          <w:i/>
          <w:iCs/>
          <w:color w:val="000000" w:themeColor="text1"/>
          <w:sz w:val="24"/>
          <w:szCs w:val="24"/>
        </w:rPr>
        <w:t>Premier Inn Newport Wales (M4, J24) hotel - updated 2024</w:t>
      </w:r>
      <w:r w:rsidRPr="5A19F308">
        <w:rPr>
          <w:rFonts w:ascii="Times New Roman" w:eastAsia="Times New Roman" w:hAnsi="Times New Roman" w:cs="Times New Roman"/>
          <w:color w:val="000000" w:themeColor="text1"/>
          <w:sz w:val="24"/>
          <w:szCs w:val="24"/>
        </w:rPr>
        <w:t xml:space="preserve">, </w:t>
      </w:r>
      <w:r w:rsidRPr="5A19F308">
        <w:rPr>
          <w:rFonts w:ascii="Times New Roman" w:eastAsia="Times New Roman" w:hAnsi="Times New Roman" w:cs="Times New Roman"/>
          <w:i/>
          <w:iCs/>
          <w:color w:val="000000" w:themeColor="text1"/>
          <w:sz w:val="24"/>
          <w:szCs w:val="24"/>
        </w:rPr>
        <w:t>Tripadvisor</w:t>
      </w:r>
      <w:r w:rsidRPr="5A19F308">
        <w:rPr>
          <w:rFonts w:ascii="Times New Roman" w:eastAsia="Times New Roman" w:hAnsi="Times New Roman" w:cs="Times New Roman"/>
          <w:color w:val="000000" w:themeColor="text1"/>
          <w:sz w:val="24"/>
          <w:szCs w:val="24"/>
        </w:rPr>
        <w:t xml:space="preserve">. Available at: </w:t>
      </w:r>
      <w:hyperlink r:id="rId7">
        <w:r w:rsidRPr="5A19F308">
          <w:rPr>
            <w:rStyle w:val="Hyperlink"/>
            <w:rFonts w:ascii="Times New Roman" w:eastAsia="Times New Roman" w:hAnsi="Times New Roman" w:cs="Times New Roman"/>
            <w:sz w:val="24"/>
            <w:szCs w:val="24"/>
          </w:rPr>
          <w:t>https://www.tripadvisor.co.uk/Hotel_Review-g2439490-d571488-Reviews-Premier_Inn_Newport_Wales_M4_J24_Hotel-Langstone_Newport_South_Wales_Wales.html</w:t>
        </w:r>
      </w:hyperlink>
      <w:r w:rsidRPr="5A19F308">
        <w:rPr>
          <w:rFonts w:ascii="Times New Roman" w:eastAsia="Times New Roman" w:hAnsi="Times New Roman" w:cs="Times New Roman"/>
          <w:color w:val="000000" w:themeColor="text1"/>
          <w:sz w:val="24"/>
          <w:szCs w:val="24"/>
        </w:rPr>
        <w:t xml:space="preserve"> (Accessed: 31 January 2024).</w:t>
      </w:r>
    </w:p>
    <w:sectPr w:rsidR="00105BB0" w:rsidRPr="0013709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4C091" w14:textId="77777777" w:rsidR="00EC1CD2" w:rsidRDefault="00EC1CD2" w:rsidP="0013709F">
      <w:pPr>
        <w:spacing w:after="0" w:line="240" w:lineRule="auto"/>
      </w:pPr>
      <w:r>
        <w:separator/>
      </w:r>
    </w:p>
  </w:endnote>
  <w:endnote w:type="continuationSeparator" w:id="0">
    <w:p w14:paraId="6E3504BC" w14:textId="77777777" w:rsidR="00EC1CD2" w:rsidRDefault="00EC1CD2" w:rsidP="00137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71971"/>
      <w:docPartObj>
        <w:docPartGallery w:val="Page Numbers (Bottom of Page)"/>
        <w:docPartUnique/>
      </w:docPartObj>
    </w:sdtPr>
    <w:sdtEndPr>
      <w:rPr>
        <w:noProof/>
      </w:rPr>
    </w:sdtEndPr>
    <w:sdtContent>
      <w:p w14:paraId="6EAF229A" w14:textId="599D8B49" w:rsidR="0013709F" w:rsidRDefault="001370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422EA6" w14:textId="77777777" w:rsidR="0013709F" w:rsidRDefault="00137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AC038" w14:textId="77777777" w:rsidR="00EC1CD2" w:rsidRDefault="00EC1CD2" w:rsidP="0013709F">
      <w:pPr>
        <w:spacing w:after="0" w:line="240" w:lineRule="auto"/>
      </w:pPr>
      <w:r>
        <w:separator/>
      </w:r>
    </w:p>
  </w:footnote>
  <w:footnote w:type="continuationSeparator" w:id="0">
    <w:p w14:paraId="7CD2EBE9" w14:textId="77777777" w:rsidR="00EC1CD2" w:rsidRDefault="00EC1CD2" w:rsidP="00137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4083F"/>
    <w:multiLevelType w:val="hybridMultilevel"/>
    <w:tmpl w:val="0D9A42E4"/>
    <w:lvl w:ilvl="0" w:tplc="A5C8908C">
      <w:start w:val="1"/>
      <w:numFmt w:val="bullet"/>
      <w:lvlText w:val=""/>
      <w:lvlJc w:val="left"/>
      <w:pPr>
        <w:ind w:left="720" w:hanging="360"/>
      </w:pPr>
      <w:rPr>
        <w:rFonts w:ascii="Symbol" w:hAnsi="Symbol" w:hint="default"/>
      </w:rPr>
    </w:lvl>
    <w:lvl w:ilvl="1" w:tplc="BF70B916">
      <w:start w:val="1"/>
      <w:numFmt w:val="bullet"/>
      <w:lvlText w:val="o"/>
      <w:lvlJc w:val="left"/>
      <w:pPr>
        <w:ind w:left="1440" w:hanging="360"/>
      </w:pPr>
      <w:rPr>
        <w:rFonts w:ascii="Courier New" w:hAnsi="Courier New" w:hint="default"/>
      </w:rPr>
    </w:lvl>
    <w:lvl w:ilvl="2" w:tplc="0C986FC8">
      <w:start w:val="1"/>
      <w:numFmt w:val="bullet"/>
      <w:lvlText w:val=""/>
      <w:lvlJc w:val="left"/>
      <w:pPr>
        <w:ind w:left="2160" w:hanging="360"/>
      </w:pPr>
      <w:rPr>
        <w:rFonts w:ascii="Wingdings" w:hAnsi="Wingdings" w:hint="default"/>
      </w:rPr>
    </w:lvl>
    <w:lvl w:ilvl="3" w:tplc="C0425476">
      <w:start w:val="1"/>
      <w:numFmt w:val="bullet"/>
      <w:lvlText w:val=""/>
      <w:lvlJc w:val="left"/>
      <w:pPr>
        <w:ind w:left="2880" w:hanging="360"/>
      </w:pPr>
      <w:rPr>
        <w:rFonts w:ascii="Symbol" w:hAnsi="Symbol" w:hint="default"/>
      </w:rPr>
    </w:lvl>
    <w:lvl w:ilvl="4" w:tplc="9A9E2E0E">
      <w:start w:val="1"/>
      <w:numFmt w:val="bullet"/>
      <w:lvlText w:val="o"/>
      <w:lvlJc w:val="left"/>
      <w:pPr>
        <w:ind w:left="3600" w:hanging="360"/>
      </w:pPr>
      <w:rPr>
        <w:rFonts w:ascii="Courier New" w:hAnsi="Courier New" w:hint="default"/>
      </w:rPr>
    </w:lvl>
    <w:lvl w:ilvl="5" w:tplc="2572FE1E">
      <w:start w:val="1"/>
      <w:numFmt w:val="bullet"/>
      <w:lvlText w:val=""/>
      <w:lvlJc w:val="left"/>
      <w:pPr>
        <w:ind w:left="4320" w:hanging="360"/>
      </w:pPr>
      <w:rPr>
        <w:rFonts w:ascii="Wingdings" w:hAnsi="Wingdings" w:hint="default"/>
      </w:rPr>
    </w:lvl>
    <w:lvl w:ilvl="6" w:tplc="816EF156">
      <w:start w:val="1"/>
      <w:numFmt w:val="bullet"/>
      <w:lvlText w:val=""/>
      <w:lvlJc w:val="left"/>
      <w:pPr>
        <w:ind w:left="5040" w:hanging="360"/>
      </w:pPr>
      <w:rPr>
        <w:rFonts w:ascii="Symbol" w:hAnsi="Symbol" w:hint="default"/>
      </w:rPr>
    </w:lvl>
    <w:lvl w:ilvl="7" w:tplc="027A7196">
      <w:start w:val="1"/>
      <w:numFmt w:val="bullet"/>
      <w:lvlText w:val="o"/>
      <w:lvlJc w:val="left"/>
      <w:pPr>
        <w:ind w:left="5760" w:hanging="360"/>
      </w:pPr>
      <w:rPr>
        <w:rFonts w:ascii="Courier New" w:hAnsi="Courier New" w:hint="default"/>
      </w:rPr>
    </w:lvl>
    <w:lvl w:ilvl="8" w:tplc="FA2CF7B6">
      <w:start w:val="1"/>
      <w:numFmt w:val="bullet"/>
      <w:lvlText w:val=""/>
      <w:lvlJc w:val="left"/>
      <w:pPr>
        <w:ind w:left="6480" w:hanging="360"/>
      </w:pPr>
      <w:rPr>
        <w:rFonts w:ascii="Wingdings" w:hAnsi="Wingdings" w:hint="default"/>
      </w:rPr>
    </w:lvl>
  </w:abstractNum>
  <w:abstractNum w:abstractNumId="1" w15:restartNumberingAfterBreak="0">
    <w:nsid w:val="71AD9AAB"/>
    <w:multiLevelType w:val="hybridMultilevel"/>
    <w:tmpl w:val="7EAE7082"/>
    <w:lvl w:ilvl="0" w:tplc="A58A1FB2">
      <w:start w:val="1"/>
      <w:numFmt w:val="bullet"/>
      <w:lvlText w:val=""/>
      <w:lvlJc w:val="left"/>
      <w:pPr>
        <w:ind w:left="720" w:hanging="360"/>
      </w:pPr>
      <w:rPr>
        <w:rFonts w:ascii="Symbol" w:hAnsi="Symbol" w:hint="default"/>
      </w:rPr>
    </w:lvl>
    <w:lvl w:ilvl="1" w:tplc="6AA019FA">
      <w:start w:val="1"/>
      <w:numFmt w:val="bullet"/>
      <w:lvlText w:val="o"/>
      <w:lvlJc w:val="left"/>
      <w:pPr>
        <w:ind w:left="1440" w:hanging="360"/>
      </w:pPr>
      <w:rPr>
        <w:rFonts w:ascii="Courier New" w:hAnsi="Courier New" w:hint="default"/>
      </w:rPr>
    </w:lvl>
    <w:lvl w:ilvl="2" w:tplc="FA02D220">
      <w:start w:val="1"/>
      <w:numFmt w:val="bullet"/>
      <w:lvlText w:val=""/>
      <w:lvlJc w:val="left"/>
      <w:pPr>
        <w:ind w:left="2160" w:hanging="360"/>
      </w:pPr>
      <w:rPr>
        <w:rFonts w:ascii="Wingdings" w:hAnsi="Wingdings" w:hint="default"/>
      </w:rPr>
    </w:lvl>
    <w:lvl w:ilvl="3" w:tplc="985A1ADC">
      <w:start w:val="1"/>
      <w:numFmt w:val="bullet"/>
      <w:lvlText w:val=""/>
      <w:lvlJc w:val="left"/>
      <w:pPr>
        <w:ind w:left="2880" w:hanging="360"/>
      </w:pPr>
      <w:rPr>
        <w:rFonts w:ascii="Symbol" w:hAnsi="Symbol" w:hint="default"/>
      </w:rPr>
    </w:lvl>
    <w:lvl w:ilvl="4" w:tplc="D738229C">
      <w:start w:val="1"/>
      <w:numFmt w:val="bullet"/>
      <w:lvlText w:val="o"/>
      <w:lvlJc w:val="left"/>
      <w:pPr>
        <w:ind w:left="3600" w:hanging="360"/>
      </w:pPr>
      <w:rPr>
        <w:rFonts w:ascii="Courier New" w:hAnsi="Courier New" w:hint="default"/>
      </w:rPr>
    </w:lvl>
    <w:lvl w:ilvl="5" w:tplc="17266C88">
      <w:start w:val="1"/>
      <w:numFmt w:val="bullet"/>
      <w:lvlText w:val=""/>
      <w:lvlJc w:val="left"/>
      <w:pPr>
        <w:ind w:left="4320" w:hanging="360"/>
      </w:pPr>
      <w:rPr>
        <w:rFonts w:ascii="Wingdings" w:hAnsi="Wingdings" w:hint="default"/>
      </w:rPr>
    </w:lvl>
    <w:lvl w:ilvl="6" w:tplc="00946D24">
      <w:start w:val="1"/>
      <w:numFmt w:val="bullet"/>
      <w:lvlText w:val=""/>
      <w:lvlJc w:val="left"/>
      <w:pPr>
        <w:ind w:left="5040" w:hanging="360"/>
      </w:pPr>
      <w:rPr>
        <w:rFonts w:ascii="Symbol" w:hAnsi="Symbol" w:hint="default"/>
      </w:rPr>
    </w:lvl>
    <w:lvl w:ilvl="7" w:tplc="783E4E58">
      <w:start w:val="1"/>
      <w:numFmt w:val="bullet"/>
      <w:lvlText w:val="o"/>
      <w:lvlJc w:val="left"/>
      <w:pPr>
        <w:ind w:left="5760" w:hanging="360"/>
      </w:pPr>
      <w:rPr>
        <w:rFonts w:ascii="Courier New" w:hAnsi="Courier New" w:hint="default"/>
      </w:rPr>
    </w:lvl>
    <w:lvl w:ilvl="8" w:tplc="0FA482CC">
      <w:start w:val="1"/>
      <w:numFmt w:val="bullet"/>
      <w:lvlText w:val=""/>
      <w:lvlJc w:val="left"/>
      <w:pPr>
        <w:ind w:left="6480" w:hanging="360"/>
      </w:pPr>
      <w:rPr>
        <w:rFonts w:ascii="Wingdings" w:hAnsi="Wingdings" w:hint="default"/>
      </w:rPr>
    </w:lvl>
  </w:abstractNum>
  <w:abstractNum w:abstractNumId="2" w15:restartNumberingAfterBreak="0">
    <w:nsid w:val="7C37EE82"/>
    <w:multiLevelType w:val="hybridMultilevel"/>
    <w:tmpl w:val="76762882"/>
    <w:lvl w:ilvl="0" w:tplc="8196D87A">
      <w:start w:val="1"/>
      <w:numFmt w:val="bullet"/>
      <w:lvlText w:val=""/>
      <w:lvlJc w:val="left"/>
      <w:pPr>
        <w:ind w:left="720" w:hanging="360"/>
      </w:pPr>
      <w:rPr>
        <w:rFonts w:ascii="Symbol" w:hAnsi="Symbol" w:hint="default"/>
      </w:rPr>
    </w:lvl>
    <w:lvl w:ilvl="1" w:tplc="6F102736">
      <w:start w:val="1"/>
      <w:numFmt w:val="bullet"/>
      <w:lvlText w:val="o"/>
      <w:lvlJc w:val="left"/>
      <w:pPr>
        <w:ind w:left="1440" w:hanging="360"/>
      </w:pPr>
      <w:rPr>
        <w:rFonts w:ascii="Courier New" w:hAnsi="Courier New" w:hint="default"/>
      </w:rPr>
    </w:lvl>
    <w:lvl w:ilvl="2" w:tplc="AAC2549A">
      <w:start w:val="1"/>
      <w:numFmt w:val="bullet"/>
      <w:lvlText w:val=""/>
      <w:lvlJc w:val="left"/>
      <w:pPr>
        <w:ind w:left="2160" w:hanging="360"/>
      </w:pPr>
      <w:rPr>
        <w:rFonts w:ascii="Wingdings" w:hAnsi="Wingdings" w:hint="default"/>
      </w:rPr>
    </w:lvl>
    <w:lvl w:ilvl="3" w:tplc="F9F84D92">
      <w:start w:val="1"/>
      <w:numFmt w:val="bullet"/>
      <w:lvlText w:val=""/>
      <w:lvlJc w:val="left"/>
      <w:pPr>
        <w:ind w:left="2880" w:hanging="360"/>
      </w:pPr>
      <w:rPr>
        <w:rFonts w:ascii="Symbol" w:hAnsi="Symbol" w:hint="default"/>
      </w:rPr>
    </w:lvl>
    <w:lvl w:ilvl="4" w:tplc="4878902C">
      <w:start w:val="1"/>
      <w:numFmt w:val="bullet"/>
      <w:lvlText w:val="o"/>
      <w:lvlJc w:val="left"/>
      <w:pPr>
        <w:ind w:left="3600" w:hanging="360"/>
      </w:pPr>
      <w:rPr>
        <w:rFonts w:ascii="Courier New" w:hAnsi="Courier New" w:hint="default"/>
      </w:rPr>
    </w:lvl>
    <w:lvl w:ilvl="5" w:tplc="67D029CA">
      <w:start w:val="1"/>
      <w:numFmt w:val="bullet"/>
      <w:lvlText w:val=""/>
      <w:lvlJc w:val="left"/>
      <w:pPr>
        <w:ind w:left="4320" w:hanging="360"/>
      </w:pPr>
      <w:rPr>
        <w:rFonts w:ascii="Wingdings" w:hAnsi="Wingdings" w:hint="default"/>
      </w:rPr>
    </w:lvl>
    <w:lvl w:ilvl="6" w:tplc="B10A6758">
      <w:start w:val="1"/>
      <w:numFmt w:val="bullet"/>
      <w:lvlText w:val=""/>
      <w:lvlJc w:val="left"/>
      <w:pPr>
        <w:ind w:left="5040" w:hanging="360"/>
      </w:pPr>
      <w:rPr>
        <w:rFonts w:ascii="Symbol" w:hAnsi="Symbol" w:hint="default"/>
      </w:rPr>
    </w:lvl>
    <w:lvl w:ilvl="7" w:tplc="265E3CE0">
      <w:start w:val="1"/>
      <w:numFmt w:val="bullet"/>
      <w:lvlText w:val="o"/>
      <w:lvlJc w:val="left"/>
      <w:pPr>
        <w:ind w:left="5760" w:hanging="360"/>
      </w:pPr>
      <w:rPr>
        <w:rFonts w:ascii="Courier New" w:hAnsi="Courier New" w:hint="default"/>
      </w:rPr>
    </w:lvl>
    <w:lvl w:ilvl="8" w:tplc="C6A43C0E">
      <w:start w:val="1"/>
      <w:numFmt w:val="bullet"/>
      <w:lvlText w:val=""/>
      <w:lvlJc w:val="left"/>
      <w:pPr>
        <w:ind w:left="6480" w:hanging="360"/>
      </w:pPr>
      <w:rPr>
        <w:rFonts w:ascii="Wingdings" w:hAnsi="Wingdings" w:hint="default"/>
      </w:rPr>
    </w:lvl>
  </w:abstractNum>
  <w:num w:numId="1" w16cid:durableId="1558662812">
    <w:abstractNumId w:val="1"/>
  </w:num>
  <w:num w:numId="2" w16cid:durableId="1628465974">
    <w:abstractNumId w:val="0"/>
  </w:num>
  <w:num w:numId="3" w16cid:durableId="1299646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4790E2"/>
    <w:rsid w:val="00105BB0"/>
    <w:rsid w:val="0013709F"/>
    <w:rsid w:val="00EC1CD2"/>
    <w:rsid w:val="0C4790E2"/>
    <w:rsid w:val="44549495"/>
    <w:rsid w:val="5A19F308"/>
    <w:rsid w:val="6C00E8D7"/>
    <w:rsid w:val="7F074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790E2"/>
  <w15:chartTrackingRefBased/>
  <w15:docId w15:val="{50B2A301-EE74-460F-A420-781F98F2A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137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09F"/>
  </w:style>
  <w:style w:type="paragraph" w:styleId="Footer">
    <w:name w:val="footer"/>
    <w:basedOn w:val="Normal"/>
    <w:link w:val="FooterChar"/>
    <w:uiPriority w:val="99"/>
    <w:unhideWhenUsed/>
    <w:rsid w:val="00137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ripadvisor.co.uk/Hotel_Review-g2439490-d571488-Reviews-Premier_Inn_Newport_Wales_M4_J24_Hotel-Langstone_Newport_South_Wales_Wal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1762</Words>
  <Characters>10049</Characters>
  <Application>Microsoft Office Word</Application>
  <DocSecurity>0</DocSecurity>
  <Lines>83</Lines>
  <Paragraphs>23</Paragraphs>
  <ScaleCrop>false</ScaleCrop>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 Iurea (1817181)</dc:creator>
  <cp:keywords/>
  <dc:description/>
  <cp:lastModifiedBy>Adriana Dascalu (2011303)</cp:lastModifiedBy>
  <cp:revision>2</cp:revision>
  <dcterms:created xsi:type="dcterms:W3CDTF">2024-02-21T02:31:00Z</dcterms:created>
  <dcterms:modified xsi:type="dcterms:W3CDTF">2024-02-21T02:34:00Z</dcterms:modified>
</cp:coreProperties>
</file>