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i w:val="1"/>
          <w:sz w:val="36"/>
          <w:szCs w:val="36"/>
        </w:rPr>
      </w:pPr>
      <w:r w:rsidDel="00000000" w:rsidR="00000000" w:rsidRPr="00000000">
        <w:rPr>
          <w:rtl w:val="0"/>
        </w:rPr>
        <w:t xml:space="preserve">                            </w:t>
      </w:r>
      <w:r w:rsidDel="00000000" w:rsidR="00000000" w:rsidRPr="00000000">
        <w:rPr>
          <w:i w:val="1"/>
          <w:sz w:val="36"/>
          <w:szCs w:val="36"/>
          <w:rtl w:val="0"/>
        </w:rPr>
        <w:t xml:space="preserve"> </w:t>
      </w:r>
      <w:r w:rsidDel="00000000" w:rsidR="00000000" w:rsidRPr="00000000">
        <w:rPr>
          <w:rFonts w:ascii="Arial" w:cs="Arial" w:eastAsia="Arial" w:hAnsi="Arial"/>
          <w:i w:val="1"/>
          <w:sz w:val="36"/>
          <w:szCs w:val="36"/>
          <w:rtl w:val="0"/>
        </w:rPr>
        <w:t xml:space="preserve">Artificial Intelligence (AI) in Academia</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drawing>
          <wp:anchor allowOverlap="1" behindDoc="1" distB="114300" distT="114300" distL="114300" distR="114300" hidden="0" layoutInCell="1" locked="0" relativeHeight="0" simplePos="0">
            <wp:simplePos x="0" y="0"/>
            <wp:positionH relativeFrom="page">
              <wp:posOffset>2495550</wp:posOffset>
            </wp:positionH>
            <wp:positionV relativeFrom="page">
              <wp:posOffset>2489219</wp:posOffset>
            </wp:positionV>
            <wp:extent cx="2066925" cy="2574585"/>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66925" cy="2574585"/>
                    </a:xfrm>
                    <a:prstGeom prst="rect"/>
                    <a:ln/>
                  </pic:spPr>
                </pic:pic>
              </a:graphicData>
            </a:graphic>
          </wp:anchor>
        </w:drawing>
      </w:r>
      <w:r w:rsidDel="00000000" w:rsidR="00000000" w:rsidRPr="00000000">
        <w:rPr>
          <w:rtl w:val="0"/>
        </w:rPr>
      </w:r>
    </w:p>
    <w:p w:rsidR="00000000" w:rsidDel="00000000" w:rsidP="00000000" w:rsidRDefault="00000000" w:rsidRPr="00000000" w14:paraId="00000007">
      <w:pPr>
        <w:ind w:left="4818.897637795276" w:hanging="992.1259842519692"/>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MODULE NAME: Academic Skills for the Digital Era (BMSW4013_CARD)</w:t>
        <w:br w:type="textWrapping"/>
      </w:r>
      <w:r w:rsidDel="00000000" w:rsidR="00000000" w:rsidRPr="00000000">
        <w:rPr>
          <w:rFonts w:ascii="Roboto" w:cs="Roboto" w:eastAsia="Roboto" w:hAnsi="Roboto"/>
          <w:b w:val="1"/>
          <w:color w:val="ffffff"/>
          <w:sz w:val="46"/>
          <w:szCs w:val="46"/>
          <w:rtl w:val="0"/>
        </w:rPr>
        <w:t xml:space="preserve">Academic Skills for the Digital Era</w:t>
      </w:r>
      <w:r w:rsidDel="00000000" w:rsidR="00000000" w:rsidRPr="00000000">
        <w:rPr>
          <w:rtl w:val="0"/>
        </w:rPr>
        <w:br w:type="textWrapping"/>
        <w:t xml:space="preserve">STUDENT NAME:Elena Georgiana Ichimescu 2422201</w:t>
        <w:br w:type="textWrapping"/>
        <w:br w:type="textWrapping"/>
        <w:t xml:space="preserve">LECTURER NAME:  Ffion Cumberpatch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Word count: 756</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 the emergence of artificial intelligence (AI) in higher education genuinely enhancing teaching and learning, or is it presenting fresh problems for teachers and students? As colleges include AI-driven technologies into courses and administrative chores, this issue has grown urgent recently. From automated grading systems to research support programs, AI uses in academia have expanded dramatically (Brynjolfsson and McAfee, 2017). Some people still doubt, meantime, whether these developments would improve academic standards or compromise significant facets of human connection and intellectual development. By considering its advantages, ethical issues, and effects on teaching, research, and administration, this essay investigates artificial intelligence integration in academia.</w:t>
      </w:r>
    </w:p>
    <w:p w:rsidR="00000000" w:rsidDel="00000000" w:rsidP="00000000" w:rsidRDefault="00000000" w:rsidRPr="00000000" w14:paraId="000000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Artificial intelligence, or AI, is the term used to describe computer systems intended for activities usually requiring human intellect like pattern recognition, decision-making, and problem-solving (Russell and Norvig, 2016). AI-based techniques used in an academic context examine enormous amounts of data, spot trends, and assist evidence-based teaching practices. More precisely than conventional approaches, this procedure can enable teachers to personalise course materials, modify pace, and measure student success (Kamalov, Calonge and Gurrib, 2023). Growing sophistication of artificial intelligence helps faculty members to devote more time to one-on-one mentoring and challenging conversations, therefore enhancing the learning results.</w:t>
      </w:r>
    </w:p>
    <w:p w:rsidR="00000000" w:rsidDel="00000000" w:rsidP="00000000" w:rsidRDefault="00000000" w:rsidRPr="00000000" w14:paraId="000000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ability of artificial intelligence to provide customised education is one of its main advantages for academics. By adjusting material depending on particular student needs, intelligent tutoring systems close knowledge gaps and strengthen understanding of course goals (Luckin and Homes, 2016). Many times, these sites offer instantaneous comments that let students fix errors right away. Moreover, AI tools provide teachers with thorough understanding of prevalent areas of uncertainty, therefore helping them to improve their instructional strategies. Deeper involvement and more consistent academic success among many student demographics can result from this real-time data-driven strategy.</w:t>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Apart from its uses in the classroom, artificial intelligence has become a quite effective tool for simplifying university administrative procedures. Routine chores include scheduling, grading standardised testing, and enrolment management can be handled by automated systems (Brynjolfsson and McAfee, 2017). These solutions enable teachers to focus more on research and student mentoring by lightning their administrative load. AI-driven analytics can also provide early indicators of academic hardship, which would inspire measures meant to raise retention rates (Zhai et al., 2021). This degree of efficiency poses issues about data privacy and justice even when it might improve institutional performance.</w:t>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AI integration in academics raises ethical issues at front. Some worry that depending more on artificial intelligence might lower human supervision and unintentionally support prejudices revealed in past data (O'Neil, 2017). Predictive algorithms could, for example, mislabel student potential or distort scholarship decisions depending on faulty datasets. Furthermore, gathering student data raises privacy concerns should the university lack strong data security protocols (Schiff, 2022). These issues highlight the requirement of openness in algorithmic design as well as ethical rules to defend intellectual integrity and personal rights.</w:t>
      </w:r>
    </w:p>
    <w:p w:rsidR="00000000" w:rsidDel="00000000" w:rsidP="00000000" w:rsidRDefault="00000000" w:rsidRPr="00000000" w14:paraId="0000002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expediting data processing and allowing intricate simulations, artificial intelligence technologies also change the research scene (Russell and Norvig, 2016). Machine learning techniques let researchers find relationships, forecast trends, and investigate vast data sets that would be unmanageable using conventional techniques. These kinds of skills not only speed up research but also help multidisciplinary cooperation. AI-driven systems let researchers in many disciplines exchange resources, combine results, and organise major projects using more effective coordination (Cukier and Mayer-Schoenberger, 2014). These linked surroundings can inspire creative ideas and improve the general grade of scholarly work.</w:t>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Notwithstanding these benefits, the balance between technological advancement and human knowledge still calls great attention. Although artificial intelligence can streamline many academic procedures, it cannot reproduce the subtlety and sensitivity that experienced teachers bring to conversations or mentoring. Over Reliance on artificial intelligence could lower chances for interpersonal skills, critical thinking, and natural creativity (Brynjolfsson and McAfee, 2017). Universities must so see artificial intelligence as a complement rather than a replacement for conventional educational approaches. Well-crafted initiatives combining artificial intelligence with human judgement may guarantee that academic institutions remain venues of careful research.</w:t>
      </w:r>
    </w:p>
    <w:p w:rsidR="00000000" w:rsidDel="00000000" w:rsidP="00000000" w:rsidRDefault="00000000" w:rsidRPr="00000000" w14:paraId="0000002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 growing presence of artificial intelligence in academics presents both complications and potential. On one side, systems driven by artificial intelligence may enhance administrative chores, simplify research methods, and change instructional methodologies. Conversely, they bring ethical, privacy, and societal issues deserving of serious thought. Academic leaders have to apply responsible data governance and create strong ethical guidelines that direct the use of artificial intelligence. Higher education institutions may use artificial intelligence to improve academic results while keeping the principles that constitute scholarly greatness by keeping a balance between technology development and human-centred learning.</w:t>
      </w:r>
    </w:p>
    <w:p w:rsidR="00000000" w:rsidDel="00000000" w:rsidP="00000000" w:rsidRDefault="00000000" w:rsidRPr="00000000" w14:paraId="0000002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 </w:t>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Brynjolfsson, E. and Mcafee, A.N.D.R.E.W., 2017. Artificial intelligence, for real. Harvard business review, 1, pp.1-31.</w:t>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Cukier, K. and Mayer-Schoenberger, V., 2014. The rise of big data: How it’s changing the way we think about the world. The best writing on mathematics, 2014, pp.20-32.</w:t>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Kamalov, F., Calonge, D.S. and Gurrib, I. (2023). New Era of Artificial Intelligence in Education: Towards a Sustainable Multifaceted Revolution. Sustainability, 15(16), p.12451. doi:https://doi.org/10.3390/su151612451.</w:t>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Luckin, R. and Holmes, W., 2016. Intelligence unleashed: An argument for AI in education.</w:t>
      </w:r>
    </w:p>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O'neil, C., 2017. Weapons of math destruction: How big data increases inequality and threatens democracy. Crown.</w:t>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Russell, S.J. and Norvig, P., 2016. Artificial intelligence: a modern approach. Pearson.</w:t>
      </w:r>
    </w:p>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Schiff, D., 2022. Education for AI, not AI for education: The role of education and ethics in national AI policy strategies. International Journal of Artificial Intelligence in Education, 32(3), pp.527-563.</w:t>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Zhai, X., Chu, X., Chai, C.S., Jong, M.S.Y., Istenic, A., Spector, M., Liu, J.B., Yuan, J. and Li, Y., 2021. A Review of Artificial Intelligence (AI) in Education from 2010 to 2020. Complexity, 2021(1), p.8812542.</w:t>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Play" w:cs="Play" w:eastAsia="Play" w:hAnsi="Play"/>
      <w:color w:val="0f4761"/>
      <w:sz w:val="32"/>
      <w:szCs w:val="32"/>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7B0CC3"/>
    <w:pPr>
      <w:keepNext w:val="1"/>
      <w:keepLines w:val="1"/>
      <w:spacing w:after="0" w:before="240"/>
      <w:outlineLvl w:val="0"/>
    </w:pPr>
    <w:rPr>
      <w:rFonts w:asciiTheme="majorHAnsi" w:cstheme="majorBidi" w:eastAsiaTheme="majorEastAsia" w:hAnsiTheme="majorHAnsi"/>
      <w:color w:val="0f4761" w:themeColor="accent1" w:themeShade="0000BF"/>
      <w:sz w:val="32"/>
      <w:szCs w:val="32"/>
    </w:rPr>
  </w:style>
  <w:style w:type="paragraph" w:styleId="Heading2">
    <w:name w:val="heading 2"/>
    <w:basedOn w:val="Normal"/>
    <w:next w:val="Normal"/>
    <w:link w:val="Heading2Char"/>
    <w:uiPriority w:val="9"/>
    <w:semiHidden w:val="1"/>
    <w:unhideWhenUsed w:val="1"/>
    <w:qFormat w:val="1"/>
    <w:rsid w:val="007C28AD"/>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semiHidden w:val="1"/>
    <w:unhideWhenUsed w:val="1"/>
    <w:qFormat w:val="1"/>
    <w:rsid w:val="007C28AD"/>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7C28AD"/>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7C28AD"/>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7C28AD"/>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7C28A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7C28A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7C28A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EU" w:customStyle="1">
    <w:name w:val="EU"/>
    <w:basedOn w:val="Heading1"/>
    <w:link w:val="EUChar"/>
    <w:qFormat w:val="1"/>
    <w:rsid w:val="007B0CC3"/>
    <w:pPr>
      <w:spacing w:line="256" w:lineRule="auto"/>
      <w:jc w:val="both"/>
    </w:pPr>
    <w:rPr>
      <w:rFonts w:ascii="Arial" w:cs="Arial" w:hAnsi="Arial"/>
      <w:b w:val="1"/>
      <w:kern w:val="0"/>
      <w:sz w:val="24"/>
      <w:szCs w:val="24"/>
      <w:lang w:eastAsia="en-GB"/>
    </w:rPr>
  </w:style>
  <w:style w:type="character" w:styleId="EUChar" w:customStyle="1">
    <w:name w:val="EU Char"/>
    <w:basedOn w:val="Heading1Char"/>
    <w:link w:val="EU"/>
    <w:rsid w:val="007B0CC3"/>
    <w:rPr>
      <w:rFonts w:ascii="Arial" w:cs="Arial" w:hAnsi="Arial" w:eastAsiaTheme="majorEastAsia"/>
      <w:b w:val="1"/>
      <w:color w:val="0f4761" w:themeColor="accent1" w:themeShade="0000BF"/>
      <w:kern w:val="0"/>
      <w:sz w:val="24"/>
      <w:szCs w:val="24"/>
      <w:lang w:eastAsia="en-GB"/>
    </w:rPr>
  </w:style>
  <w:style w:type="character" w:styleId="Heading1Char" w:customStyle="1">
    <w:name w:val="Heading 1 Char"/>
    <w:basedOn w:val="DefaultParagraphFont"/>
    <w:link w:val="Heading1"/>
    <w:uiPriority w:val="9"/>
    <w:rsid w:val="007B0CC3"/>
    <w:rPr>
      <w:rFonts w:asciiTheme="majorHAnsi" w:cstheme="majorBidi" w:eastAsiaTheme="majorEastAsia" w:hAnsiTheme="majorHAnsi"/>
      <w:color w:val="0f4761" w:themeColor="accent1" w:themeShade="0000BF"/>
      <w:sz w:val="32"/>
      <w:szCs w:val="32"/>
    </w:rPr>
  </w:style>
  <w:style w:type="character" w:styleId="Heading2Char" w:customStyle="1">
    <w:name w:val="Heading 2 Char"/>
    <w:basedOn w:val="DefaultParagraphFont"/>
    <w:link w:val="Heading2"/>
    <w:uiPriority w:val="9"/>
    <w:semiHidden w:val="1"/>
    <w:rsid w:val="007C28A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7C28A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7C28A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7C28A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7C28A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7C28A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7C28A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7C28AD"/>
    <w:rPr>
      <w:rFonts w:cstheme="majorBidi" w:eastAsiaTheme="majorEastAsia"/>
      <w:color w:val="272727" w:themeColor="text1" w:themeTint="0000D8"/>
    </w:rPr>
  </w:style>
  <w:style w:type="paragraph" w:styleId="Title">
    <w:name w:val="Title"/>
    <w:basedOn w:val="Normal"/>
    <w:next w:val="Normal"/>
    <w:link w:val="TitleChar"/>
    <w:uiPriority w:val="10"/>
    <w:qFormat w:val="1"/>
    <w:rsid w:val="007C28AD"/>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7C28AD"/>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7C28AD"/>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7C28A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7C28A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7C28AD"/>
    <w:rPr>
      <w:i w:val="1"/>
      <w:iCs w:val="1"/>
      <w:color w:val="404040" w:themeColor="text1" w:themeTint="0000BF"/>
    </w:rPr>
  </w:style>
  <w:style w:type="paragraph" w:styleId="ListParagraph">
    <w:name w:val="List Paragraph"/>
    <w:basedOn w:val="Normal"/>
    <w:uiPriority w:val="34"/>
    <w:qFormat w:val="1"/>
    <w:rsid w:val="007C28AD"/>
    <w:pPr>
      <w:ind w:left="720"/>
      <w:contextualSpacing w:val="1"/>
    </w:pPr>
  </w:style>
  <w:style w:type="character" w:styleId="IntenseEmphasis">
    <w:name w:val="Intense Emphasis"/>
    <w:basedOn w:val="DefaultParagraphFont"/>
    <w:uiPriority w:val="21"/>
    <w:qFormat w:val="1"/>
    <w:rsid w:val="007C28AD"/>
    <w:rPr>
      <w:i w:val="1"/>
      <w:iCs w:val="1"/>
      <w:color w:val="0f4761" w:themeColor="accent1" w:themeShade="0000BF"/>
    </w:rPr>
  </w:style>
  <w:style w:type="paragraph" w:styleId="IntenseQuote">
    <w:name w:val="Intense Quote"/>
    <w:basedOn w:val="Normal"/>
    <w:next w:val="Normal"/>
    <w:link w:val="IntenseQuoteChar"/>
    <w:uiPriority w:val="30"/>
    <w:qFormat w:val="1"/>
    <w:rsid w:val="007C28A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7C28AD"/>
    <w:rPr>
      <w:i w:val="1"/>
      <w:iCs w:val="1"/>
      <w:color w:val="0f4761" w:themeColor="accent1" w:themeShade="0000BF"/>
    </w:rPr>
  </w:style>
  <w:style w:type="character" w:styleId="IntenseReference">
    <w:name w:val="Intense Reference"/>
    <w:basedOn w:val="DefaultParagraphFont"/>
    <w:uiPriority w:val="32"/>
    <w:qFormat w:val="1"/>
    <w:rsid w:val="007C28AD"/>
    <w:rPr>
      <w:b w:val="1"/>
      <w:bCs w:val="1"/>
      <w:smallCaps w:val="1"/>
      <w:color w:val="0f4761" w:themeColor="accent1" w:themeShade="0000BF"/>
      <w:spacing w:val="5"/>
    </w:rPr>
  </w:style>
  <w:style w:type="paragraph" w:styleId="Header">
    <w:name w:val="header"/>
    <w:basedOn w:val="Normal"/>
    <w:link w:val="HeaderChar"/>
    <w:uiPriority w:val="99"/>
    <w:unhideWhenUsed w:val="1"/>
    <w:rsid w:val="007C28AD"/>
    <w:pPr>
      <w:tabs>
        <w:tab w:val="center" w:pos="4513"/>
        <w:tab w:val="right" w:pos="9026"/>
      </w:tabs>
      <w:spacing w:after="0" w:line="240" w:lineRule="auto"/>
    </w:pPr>
  </w:style>
  <w:style w:type="character" w:styleId="HeaderChar" w:customStyle="1">
    <w:name w:val="Header Char"/>
    <w:basedOn w:val="DefaultParagraphFont"/>
    <w:link w:val="Header"/>
    <w:uiPriority w:val="99"/>
    <w:rsid w:val="007C28AD"/>
  </w:style>
  <w:style w:type="paragraph" w:styleId="Footer">
    <w:name w:val="footer"/>
    <w:basedOn w:val="Normal"/>
    <w:link w:val="FooterChar"/>
    <w:uiPriority w:val="99"/>
    <w:unhideWhenUsed w:val="1"/>
    <w:rsid w:val="007C28AD"/>
    <w:pPr>
      <w:tabs>
        <w:tab w:val="center" w:pos="4513"/>
        <w:tab w:val="right" w:pos="9026"/>
      </w:tabs>
      <w:spacing w:after="0" w:line="240" w:lineRule="auto"/>
    </w:pPr>
  </w:style>
  <w:style w:type="character" w:styleId="FooterChar" w:customStyle="1">
    <w:name w:val="Footer Char"/>
    <w:basedOn w:val="DefaultParagraphFont"/>
    <w:link w:val="Footer"/>
    <w:uiPriority w:val="99"/>
    <w:rsid w:val="007C28AD"/>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9s2CLxZDg7RoxAW+hFygx+2mqg==">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2025-02-14T17:36:00Z</dcterms:created>
</cp:coreProperties>
</file>