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13A60B" w14:textId="62782D10" w:rsidR="00486586" w:rsidRPr="008A10DA" w:rsidRDefault="006F00F7">
      <w:pPr>
        <w:rPr>
          <w:rFonts w:ascii="Arial" w:hAnsi="Arial" w:cs="Arial"/>
          <w:u w:val="single"/>
        </w:rPr>
      </w:pPr>
      <w:r w:rsidRPr="008A10DA">
        <w:rPr>
          <w:rFonts w:ascii="Arial" w:hAnsi="Arial" w:cs="Arial"/>
          <w:u w:val="single"/>
        </w:rPr>
        <w:t>Reference List</w:t>
      </w:r>
      <w:r w:rsidR="008A10DA">
        <w:rPr>
          <w:rFonts w:ascii="Arial" w:hAnsi="Arial" w:cs="Arial"/>
          <w:u w:val="single"/>
        </w:rPr>
        <w:t xml:space="preserve"> – ECEY4004</w:t>
      </w:r>
    </w:p>
    <w:p w14:paraId="25A4DF28" w14:textId="1DE517C6" w:rsidR="000B1964" w:rsidRPr="00424156" w:rsidRDefault="004B2DF7" w:rsidP="00424156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</w:t>
      </w:r>
    </w:p>
    <w:p w14:paraId="5BAC9C61" w14:textId="77777777" w:rsidR="000E1C55" w:rsidRPr="000A0E2B" w:rsidRDefault="000E1C55" w:rsidP="00801E60">
      <w:pPr>
        <w:spacing w:line="360" w:lineRule="auto"/>
        <w:rPr>
          <w:rFonts w:ascii="Arial" w:eastAsia="+mn-ea" w:hAnsi="Arial" w:cs="Arial"/>
          <w:color w:val="000000"/>
          <w:kern w:val="24"/>
        </w:rPr>
      </w:pPr>
      <w:proofErr w:type="spellStart"/>
      <w:r w:rsidRPr="000A0E2B">
        <w:rPr>
          <w:rFonts w:ascii="Arial" w:eastAsia="+mn-ea" w:hAnsi="Arial" w:cs="Arial"/>
          <w:color w:val="000000"/>
          <w:kern w:val="24"/>
        </w:rPr>
        <w:t>Aimin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, L. (2013) ‘The study of second language acquisition under socio-cultural theory’ </w:t>
      </w:r>
      <w:r w:rsidRPr="000A0E2B">
        <w:rPr>
          <w:rFonts w:ascii="Arial" w:eastAsia="+mn-ea" w:hAnsi="Arial" w:cs="Arial"/>
          <w:i/>
          <w:iCs/>
          <w:color w:val="000000"/>
          <w:kern w:val="24"/>
        </w:rPr>
        <w:t xml:space="preserve">American journal of education research, </w:t>
      </w:r>
      <w:r w:rsidRPr="000A0E2B">
        <w:rPr>
          <w:rFonts w:ascii="Arial" w:eastAsia="+mn-ea" w:hAnsi="Arial" w:cs="Arial"/>
          <w:color w:val="000000"/>
          <w:kern w:val="24"/>
        </w:rPr>
        <w:t xml:space="preserve">1(5), pp, 162-167. </w:t>
      </w:r>
      <w:r w:rsidRPr="000A0E2B">
        <w:rPr>
          <w:rFonts w:ascii="Arial" w:eastAsia="+mn-ea" w:hAnsi="Arial" w:cs="Arial"/>
          <w:i/>
          <w:iCs/>
          <w:color w:val="000000"/>
          <w:kern w:val="24"/>
        </w:rPr>
        <w:t xml:space="preserve"> </w:t>
      </w:r>
      <w:r w:rsidRPr="000A0E2B">
        <w:rPr>
          <w:rFonts w:ascii="Arial" w:eastAsia="+mn-ea" w:hAnsi="Arial" w:cs="Arial"/>
          <w:color w:val="000000"/>
          <w:kern w:val="24"/>
        </w:rPr>
        <w:t xml:space="preserve">Available at: </w:t>
      </w:r>
      <w:hyperlink r:id="rId4" w:history="1">
        <w:r w:rsidRPr="000A0E2B">
          <w:rPr>
            <w:rStyle w:val="Hyperlink"/>
            <w:rFonts w:ascii="Arial" w:eastAsia="+mn-ea" w:hAnsi="Arial" w:cs="Arial"/>
            <w:kern w:val="24"/>
          </w:rPr>
          <w:t>https://files.eric.ed.gov/fulltext/EJ1016058.pdf</w:t>
        </w:r>
      </w:hyperlink>
      <w:r w:rsidRPr="000A0E2B">
        <w:rPr>
          <w:rFonts w:ascii="Arial" w:eastAsia="+mn-ea" w:hAnsi="Arial" w:cs="Arial"/>
          <w:color w:val="000000"/>
          <w:kern w:val="24"/>
        </w:rPr>
        <w:t xml:space="preserve"> (Accessed: 21 Match 2023)</w:t>
      </w:r>
    </w:p>
    <w:p w14:paraId="07F828DB" w14:textId="77777777" w:rsidR="000E1C55" w:rsidRPr="000A0E2B" w:rsidRDefault="000E1C55" w:rsidP="00801E60">
      <w:pPr>
        <w:spacing w:line="360" w:lineRule="auto"/>
        <w:rPr>
          <w:rFonts w:ascii="Arial" w:eastAsia="+mn-ea" w:hAnsi="Arial" w:cs="Arial"/>
          <w:color w:val="000000"/>
          <w:kern w:val="24"/>
        </w:rPr>
      </w:pPr>
      <w:proofErr w:type="spellStart"/>
      <w:r w:rsidRPr="000A0E2B">
        <w:rPr>
          <w:rFonts w:ascii="Arial" w:eastAsia="+mn-ea" w:hAnsi="Arial" w:cs="Arial"/>
          <w:color w:val="000000"/>
          <w:kern w:val="24"/>
        </w:rPr>
        <w:t>Amgueddfa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 Cymru (no date) </w:t>
      </w:r>
      <w:r w:rsidRPr="000A0E2B">
        <w:rPr>
          <w:rFonts w:ascii="Arial" w:eastAsia="+mn-ea" w:hAnsi="Arial" w:cs="Arial"/>
          <w:i/>
          <w:iCs/>
          <w:color w:val="000000"/>
          <w:kern w:val="24"/>
        </w:rPr>
        <w:t xml:space="preserve">Welsh Not, </w:t>
      </w:r>
      <w:r w:rsidRPr="000A0E2B">
        <w:rPr>
          <w:rFonts w:ascii="Arial" w:eastAsia="+mn-ea" w:hAnsi="Arial" w:cs="Arial"/>
          <w:color w:val="000000"/>
          <w:kern w:val="24"/>
        </w:rPr>
        <w:t>Available at:</w:t>
      </w:r>
      <w:r w:rsidRPr="000A0E2B">
        <w:rPr>
          <w:rFonts w:ascii="Arial" w:eastAsia="+mn-ea" w:hAnsi="Arial" w:cs="Arial"/>
          <w:i/>
          <w:iCs/>
          <w:color w:val="000000"/>
          <w:kern w:val="24"/>
        </w:rPr>
        <w:t xml:space="preserve"> </w:t>
      </w:r>
      <w:hyperlink r:id="rId5" w:history="1">
        <w:r w:rsidRPr="000A0E2B">
          <w:rPr>
            <w:rStyle w:val="Hyperlink"/>
            <w:rFonts w:ascii="Arial" w:eastAsia="+mn-ea" w:hAnsi="Arial" w:cs="Arial"/>
            <w:kern w:val="24"/>
          </w:rPr>
          <w:t>https://museum.wales/collections/online/object/7ea8f0b9-6293-3c66-b56a-a85b7181e7af/Welsh-not/</w:t>
        </w:r>
      </w:hyperlink>
      <w:r w:rsidRPr="000A0E2B">
        <w:rPr>
          <w:rFonts w:ascii="Arial" w:eastAsia="+mn-ea" w:hAnsi="Arial" w:cs="Arial"/>
          <w:color w:val="000000"/>
          <w:kern w:val="24"/>
        </w:rPr>
        <w:t xml:space="preserve"> (Accessed: 27 March 2023)</w:t>
      </w:r>
    </w:p>
    <w:p w14:paraId="56441773" w14:textId="77777777" w:rsidR="000E1C55" w:rsidRPr="000A0E2B" w:rsidRDefault="000E1C55" w:rsidP="00801E60">
      <w:pPr>
        <w:spacing w:line="360" w:lineRule="auto"/>
        <w:rPr>
          <w:rFonts w:ascii="Arial" w:eastAsia="+mn-ea" w:hAnsi="Arial" w:cs="Arial"/>
          <w:color w:val="000000"/>
          <w:kern w:val="24"/>
        </w:rPr>
      </w:pPr>
      <w:proofErr w:type="spellStart"/>
      <w:r w:rsidRPr="000A0E2B">
        <w:rPr>
          <w:rFonts w:ascii="Arial" w:eastAsia="+mn-ea" w:hAnsi="Arial" w:cs="Arial"/>
          <w:color w:val="000000"/>
          <w:kern w:val="24"/>
        </w:rPr>
        <w:t>Asklov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, E. (2016) </w:t>
      </w:r>
      <w:r w:rsidRPr="000A0E2B">
        <w:rPr>
          <w:rFonts w:ascii="Arial" w:eastAsia="+mn-ea" w:hAnsi="Arial" w:cs="Arial"/>
          <w:i/>
          <w:iCs/>
          <w:color w:val="000000"/>
          <w:kern w:val="24"/>
        </w:rPr>
        <w:t xml:space="preserve">Code-Switching: The weird and wonderful side of bilingual communication. </w:t>
      </w:r>
      <w:r w:rsidRPr="000A0E2B">
        <w:rPr>
          <w:rFonts w:ascii="Arial" w:eastAsia="+mn-ea" w:hAnsi="Arial" w:cs="Arial"/>
          <w:color w:val="000000"/>
          <w:kern w:val="24"/>
        </w:rPr>
        <w:t xml:space="preserve">Available at: </w:t>
      </w:r>
      <w:hyperlink r:id="rId6" w:history="1">
        <w:r w:rsidRPr="000A0E2B">
          <w:rPr>
            <w:rStyle w:val="Hyperlink"/>
            <w:rFonts w:ascii="Arial" w:eastAsia="+mn-ea" w:hAnsi="Arial" w:cs="Arial"/>
            <w:kern w:val="24"/>
          </w:rPr>
          <w:t>https://www.babbel.com/en/magazine/estoy-code-switching-like-loco-weird-and-wonderful-side-of-bilingualism</w:t>
        </w:r>
      </w:hyperlink>
      <w:r w:rsidRPr="000A0E2B">
        <w:rPr>
          <w:rFonts w:ascii="Arial" w:eastAsia="+mn-ea" w:hAnsi="Arial" w:cs="Arial"/>
          <w:color w:val="000000"/>
          <w:kern w:val="24"/>
        </w:rPr>
        <w:t xml:space="preserve"> (Accessed: 27 March 2023) </w:t>
      </w:r>
    </w:p>
    <w:p w14:paraId="0D4471F8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Aubrey, A. and Riley, A. (2019) </w:t>
      </w:r>
      <w:r w:rsidRPr="000A0E2B">
        <w:rPr>
          <w:rFonts w:ascii="Arial" w:hAnsi="Arial" w:cs="Arial"/>
          <w:i/>
          <w:iCs/>
        </w:rPr>
        <w:t xml:space="preserve">Understanding &amp; using educational theories. </w:t>
      </w:r>
      <w:r w:rsidRPr="000A0E2B">
        <w:rPr>
          <w:rFonts w:ascii="Arial" w:hAnsi="Arial" w:cs="Arial"/>
        </w:rPr>
        <w:t>(2edn). London: SAGE Publications Ltd.</w:t>
      </w:r>
    </w:p>
    <w:p w14:paraId="15D4ECBF" w14:textId="77777777" w:rsidR="000E1C55" w:rsidRPr="000A0E2B" w:rsidRDefault="000E1C55" w:rsidP="00801E60">
      <w:pPr>
        <w:spacing w:line="360" w:lineRule="auto"/>
        <w:rPr>
          <w:rFonts w:ascii="Arial" w:hAnsi="Arial" w:cs="Arial"/>
          <w:shd w:val="clear" w:color="auto" w:fill="FFFFFF"/>
        </w:rPr>
      </w:pPr>
      <w:r w:rsidRPr="000A0E2B">
        <w:rPr>
          <w:rFonts w:ascii="Arial" w:hAnsi="Arial" w:cs="Arial"/>
          <w:shd w:val="clear" w:color="auto" w:fill="FFFFFF"/>
        </w:rPr>
        <w:t xml:space="preserve">Baker, </w:t>
      </w:r>
      <w:proofErr w:type="gramStart"/>
      <w:r w:rsidRPr="000A0E2B">
        <w:rPr>
          <w:rFonts w:ascii="Arial" w:hAnsi="Arial" w:cs="Arial"/>
          <w:shd w:val="clear" w:color="auto" w:fill="FFFFFF"/>
        </w:rPr>
        <w:t>C.</w:t>
      </w:r>
      <w:proofErr w:type="gramEnd"/>
      <w:r w:rsidRPr="000A0E2B">
        <w:rPr>
          <w:rFonts w:ascii="Arial" w:hAnsi="Arial" w:cs="Arial"/>
          <w:shd w:val="clear" w:color="auto" w:fill="FFFFFF"/>
        </w:rPr>
        <w:t xml:space="preserve"> and Wright, W.E. (2021) </w:t>
      </w:r>
      <w:r w:rsidRPr="000A0E2B">
        <w:rPr>
          <w:rFonts w:ascii="Arial" w:hAnsi="Arial" w:cs="Arial"/>
          <w:i/>
          <w:iCs/>
        </w:rPr>
        <w:t>Foundations of Bilingual Education and Bilingualism</w:t>
      </w:r>
      <w:r w:rsidRPr="000A0E2B">
        <w:rPr>
          <w:rFonts w:ascii="Arial" w:hAnsi="Arial" w:cs="Arial"/>
          <w:shd w:val="clear" w:color="auto" w:fill="FFFFFF"/>
        </w:rPr>
        <w:t xml:space="preserve"> (7</w:t>
      </w:r>
      <w:r w:rsidRPr="000A0E2B">
        <w:rPr>
          <w:rFonts w:ascii="Arial" w:hAnsi="Arial" w:cs="Arial"/>
          <w:shd w:val="clear" w:color="auto" w:fill="FFFFFF"/>
          <w:vertAlign w:val="superscript"/>
        </w:rPr>
        <w:t>th</w:t>
      </w:r>
      <w:r w:rsidRPr="000A0E2B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0A0E2B">
        <w:rPr>
          <w:rFonts w:ascii="Arial" w:hAnsi="Arial" w:cs="Arial"/>
          <w:shd w:val="clear" w:color="auto" w:fill="FFFFFF"/>
        </w:rPr>
        <w:t>edn</w:t>
      </w:r>
      <w:proofErr w:type="spellEnd"/>
      <w:r w:rsidRPr="000A0E2B">
        <w:rPr>
          <w:rFonts w:ascii="Arial" w:hAnsi="Arial" w:cs="Arial"/>
          <w:shd w:val="clear" w:color="auto" w:fill="FFFFFF"/>
        </w:rPr>
        <w:t>) Bristol: Blue Ridge Summit: Multilingual Matters</w:t>
      </w:r>
    </w:p>
    <w:p w14:paraId="248B10F6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BBC Radio 4 (2015) </w:t>
      </w:r>
      <w:r w:rsidRPr="000A0E2B">
        <w:rPr>
          <w:rFonts w:ascii="Arial" w:hAnsi="Arial" w:cs="Arial"/>
          <w:i/>
          <w:iCs/>
        </w:rPr>
        <w:t xml:space="preserve">Noam Chomsky on language. </w:t>
      </w:r>
      <w:r w:rsidRPr="000A0E2B">
        <w:rPr>
          <w:rFonts w:ascii="Arial" w:hAnsi="Arial" w:cs="Arial"/>
        </w:rPr>
        <w:t xml:space="preserve">22 January. Available at: </w:t>
      </w:r>
      <w:hyperlink r:id="rId7" w:anchor="fpstate=ive&amp;vld=cid:6cfa23a9,vid:7Cgpfw4z8cw" w:history="1">
        <w:r w:rsidRPr="000A0E2B">
          <w:rPr>
            <w:rStyle w:val="Hyperlink"/>
            <w:rFonts w:ascii="Arial" w:hAnsi="Arial" w:cs="Arial"/>
          </w:rPr>
          <w:t>https://www.google.com/search?q=chomsky+theory+of+language+acquisition&amp;source=hp&amp;ei=RFckZMiGFMSA8gKhroOgCw&amp;iflsig=AOEireoAAAAAZCRlVMRwvWxP-Sldujvk-r4PrmL6uzk3&amp;oq=chomsky+&amp;gs_lcp=Cgdnd3Mtd2l6EAEYADIHCAAQigUQQzIHCAAQigUQQzIHCAAQigUQQzIICAAQgAQQsQMyBwgAEIoFEEMyBQgAEIAEMgUIABCABDIFCAAQgAQyBQgAEIAEMgUIABCABDoNCAAQigUQ6gIQtAIQQzoXCAAQigUQ6gIQtAIQigMQtwMQ1AMQ5QI6BwguEIoFEEM6CwgAEIoFELEDEIMBOgUILhCABDoICC4QgAQQsQNQxSZYqT1ghWBoAXAAeACAAU2IAcsDkgEBOJgBAKABAbABCg&amp;sclient=gws-wiz#fpstate=ive&amp;vld=cid:6cfa23a9,vid:7Cgpfw4z8cw</w:t>
        </w:r>
      </w:hyperlink>
      <w:r w:rsidRPr="000A0E2B">
        <w:rPr>
          <w:rFonts w:ascii="Arial" w:hAnsi="Arial" w:cs="Arial"/>
        </w:rPr>
        <w:t xml:space="preserve"> (Accessed: 28 March 2023).</w:t>
      </w:r>
    </w:p>
    <w:p w14:paraId="06168257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Brandt, A. </w:t>
      </w:r>
      <w:proofErr w:type="spellStart"/>
      <w:r w:rsidRPr="000A0E2B">
        <w:rPr>
          <w:rFonts w:ascii="Arial" w:hAnsi="Arial" w:cs="Arial"/>
        </w:rPr>
        <w:t>Gebrian</w:t>
      </w:r>
      <w:proofErr w:type="spellEnd"/>
      <w:r w:rsidRPr="000A0E2B">
        <w:rPr>
          <w:rFonts w:ascii="Arial" w:hAnsi="Arial" w:cs="Arial"/>
        </w:rPr>
        <w:t xml:space="preserve">, M and </w:t>
      </w:r>
      <w:proofErr w:type="spellStart"/>
      <w:r w:rsidRPr="000A0E2B">
        <w:rPr>
          <w:rFonts w:ascii="Arial" w:hAnsi="Arial" w:cs="Arial"/>
        </w:rPr>
        <w:t>Slevc</w:t>
      </w:r>
      <w:proofErr w:type="spellEnd"/>
      <w:r w:rsidRPr="000A0E2B">
        <w:rPr>
          <w:rFonts w:ascii="Arial" w:hAnsi="Arial" w:cs="Arial"/>
        </w:rPr>
        <w:t xml:space="preserve">, R, (2012) ‘Music and early language acquisition’, </w:t>
      </w:r>
      <w:r w:rsidRPr="000A0E2B">
        <w:rPr>
          <w:rFonts w:ascii="Arial" w:hAnsi="Arial" w:cs="Arial"/>
          <w:i/>
          <w:iCs/>
        </w:rPr>
        <w:t xml:space="preserve">Frontiers in psychology: Hypothesis and theory </w:t>
      </w:r>
      <w:proofErr w:type="spellStart"/>
      <w:r w:rsidRPr="000A0E2B">
        <w:rPr>
          <w:rFonts w:ascii="Arial" w:hAnsi="Arial" w:cs="Arial"/>
          <w:i/>
          <w:iCs/>
        </w:rPr>
        <w:t>aricle</w:t>
      </w:r>
      <w:proofErr w:type="spellEnd"/>
      <w:r w:rsidRPr="000A0E2B">
        <w:rPr>
          <w:rFonts w:ascii="Arial" w:hAnsi="Arial" w:cs="Arial"/>
        </w:rPr>
        <w:t>, 3, 327. Available at: DOI: 10.3389/fpsyg.2012.00327 (Accessed: 25 March 2023),</w:t>
      </w:r>
    </w:p>
    <w:p w14:paraId="2892F655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proofErr w:type="spellStart"/>
      <w:r w:rsidRPr="000A0E2B">
        <w:rPr>
          <w:rFonts w:ascii="Arial" w:hAnsi="Arial" w:cs="Arial"/>
        </w:rPr>
        <w:t>Gorrara</w:t>
      </w:r>
      <w:proofErr w:type="spellEnd"/>
      <w:r w:rsidRPr="000A0E2B">
        <w:rPr>
          <w:rFonts w:ascii="Arial" w:hAnsi="Arial" w:cs="Arial"/>
        </w:rPr>
        <w:t xml:space="preserve">, C. </w:t>
      </w:r>
      <w:r w:rsidRPr="000A0E2B">
        <w:rPr>
          <w:rFonts w:ascii="Arial" w:hAnsi="Arial" w:cs="Arial"/>
          <w:i/>
          <w:iCs/>
        </w:rPr>
        <w:t>et al.</w:t>
      </w:r>
      <w:r w:rsidRPr="000A0E2B">
        <w:rPr>
          <w:rFonts w:ascii="Arial" w:hAnsi="Arial" w:cs="Arial"/>
        </w:rPr>
        <w:t xml:space="preserve"> (2020) ‘Multilingual perspectives: preparing for language learning in the new curriculum for Wales’, </w:t>
      </w:r>
      <w:r w:rsidRPr="000A0E2B">
        <w:rPr>
          <w:rFonts w:ascii="Arial" w:hAnsi="Arial" w:cs="Arial"/>
          <w:i/>
          <w:iCs/>
        </w:rPr>
        <w:t xml:space="preserve">The Curriculum Journal, 31(2), </w:t>
      </w:r>
      <w:r w:rsidRPr="000A0E2B">
        <w:rPr>
          <w:rFonts w:ascii="Arial" w:hAnsi="Arial" w:cs="Arial"/>
        </w:rPr>
        <w:t>pp. 244-257. Available at: DOI: 10.1002/curj.11 (Accessed: 21 March 2023).</w:t>
      </w:r>
    </w:p>
    <w:p w14:paraId="2900F399" w14:textId="77777777" w:rsidR="000E1C55" w:rsidRPr="000A0E2B" w:rsidRDefault="000E1C55" w:rsidP="00801E60">
      <w:pPr>
        <w:spacing w:line="360" w:lineRule="auto"/>
        <w:rPr>
          <w:rFonts w:ascii="Arial" w:eastAsia="+mn-ea" w:hAnsi="Arial" w:cs="Arial"/>
          <w:color w:val="000000"/>
          <w:kern w:val="24"/>
        </w:rPr>
      </w:pPr>
      <w:proofErr w:type="spellStart"/>
      <w:r w:rsidRPr="000A0E2B">
        <w:rPr>
          <w:rFonts w:ascii="Arial" w:eastAsia="+mn-ea" w:hAnsi="Arial" w:cs="Arial"/>
          <w:color w:val="000000"/>
          <w:kern w:val="24"/>
        </w:rPr>
        <w:t>Hernadez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, A.E. (2013) </w:t>
      </w:r>
      <w:r w:rsidRPr="000A0E2B">
        <w:rPr>
          <w:rFonts w:ascii="Arial" w:eastAsia="+mn-ea" w:hAnsi="Arial" w:cs="Arial"/>
          <w:i/>
          <w:iCs/>
          <w:color w:val="000000"/>
          <w:kern w:val="24"/>
        </w:rPr>
        <w:t xml:space="preserve">The Bilingual Brain. </w:t>
      </w:r>
      <w:r w:rsidRPr="000A0E2B">
        <w:rPr>
          <w:rFonts w:ascii="Arial" w:eastAsia="+mn-ea" w:hAnsi="Arial" w:cs="Arial"/>
          <w:color w:val="000000"/>
          <w:kern w:val="24"/>
        </w:rPr>
        <w:t>New York: Oxford University Press.</w:t>
      </w:r>
    </w:p>
    <w:p w14:paraId="248DEA75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lastRenderedPageBreak/>
        <w:t xml:space="preserve">Hickey, T.M. and de Mejia, A.M. (2014) ‘Immersion education in the early years: a special issue’, </w:t>
      </w:r>
      <w:r w:rsidRPr="000A0E2B">
        <w:rPr>
          <w:rFonts w:ascii="Arial" w:hAnsi="Arial" w:cs="Arial"/>
          <w:i/>
          <w:iCs/>
        </w:rPr>
        <w:t xml:space="preserve">International journal of bilingual education and bilingualism, </w:t>
      </w:r>
      <w:r w:rsidRPr="000A0E2B">
        <w:rPr>
          <w:rFonts w:ascii="Arial" w:hAnsi="Arial" w:cs="Arial"/>
        </w:rPr>
        <w:t>17(2), pp. 131-143. Available at: DOI: 10.1080/13670050.2013.866624 (Accessed: 21 March 2023).</w:t>
      </w:r>
    </w:p>
    <w:p w14:paraId="736854FB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Jones, M (2016) </w:t>
      </w:r>
      <w:r w:rsidRPr="000A0E2B">
        <w:rPr>
          <w:rFonts w:ascii="Arial" w:hAnsi="Arial" w:cs="Arial"/>
          <w:i/>
          <w:iCs/>
        </w:rPr>
        <w:t xml:space="preserve">Welsh-Medium education and Welsh as a subject. </w:t>
      </w:r>
      <w:r w:rsidRPr="000A0E2B">
        <w:rPr>
          <w:rFonts w:ascii="Arial" w:hAnsi="Arial" w:cs="Arial"/>
        </w:rPr>
        <w:t xml:space="preserve">Available at: </w:t>
      </w:r>
      <w:hyperlink r:id="rId8" w:history="1">
        <w:r w:rsidRPr="000A0E2B">
          <w:rPr>
            <w:rStyle w:val="Hyperlink"/>
            <w:rFonts w:ascii="Arial" w:hAnsi="Arial" w:cs="Arial"/>
          </w:rPr>
          <w:t>https://dera.ioe.ac.uk/27029/1/16-048-english-web.pdf</w:t>
        </w:r>
      </w:hyperlink>
      <w:r w:rsidRPr="000A0E2B">
        <w:rPr>
          <w:rFonts w:ascii="Arial" w:hAnsi="Arial" w:cs="Arial"/>
        </w:rPr>
        <w:t xml:space="preserve"> (Accessed: 21 March 2023).</w:t>
      </w:r>
    </w:p>
    <w:p w14:paraId="04911028" w14:textId="77777777" w:rsidR="000E1C55" w:rsidRPr="000A0E2B" w:rsidRDefault="000E1C55" w:rsidP="00801E60">
      <w:pPr>
        <w:shd w:val="clear" w:color="auto" w:fill="FFFFFF"/>
        <w:spacing w:line="360" w:lineRule="auto"/>
        <w:rPr>
          <w:rFonts w:ascii="Arial" w:eastAsia="Times New Roman" w:hAnsi="Arial" w:cs="Arial"/>
          <w:color w:val="555555"/>
          <w:kern w:val="0"/>
          <w:lang w:eastAsia="en-GB"/>
          <w14:ligatures w14:val="none"/>
        </w:rPr>
      </w:pPr>
      <w:r w:rsidRPr="000A0E2B">
        <w:rPr>
          <w:rFonts w:ascii="Arial" w:hAnsi="Arial" w:cs="Arial"/>
        </w:rPr>
        <w:t xml:space="preserve">McLeod, S., Verdon, S. and Theobald, M. (2015) ‘Becoming Bilingual: Children’s Insights About Making Friends in Bilingual Settings’, </w:t>
      </w:r>
      <w:r w:rsidRPr="000A0E2B">
        <w:rPr>
          <w:rFonts w:ascii="Arial" w:hAnsi="Arial" w:cs="Arial"/>
          <w:i/>
          <w:iCs/>
        </w:rPr>
        <w:t>International journal of early childhood</w:t>
      </w:r>
      <w:r w:rsidRPr="000A0E2B">
        <w:rPr>
          <w:rFonts w:ascii="Arial" w:hAnsi="Arial" w:cs="Arial"/>
        </w:rPr>
        <w:t xml:space="preserve">, 47(3), pp. 385–402. Available at: </w:t>
      </w:r>
      <w:r w:rsidRPr="000A0E2B">
        <w:rPr>
          <w:rFonts w:ascii="Arial" w:eastAsia="Times New Roman" w:hAnsi="Arial" w:cs="Arial"/>
          <w:kern w:val="0"/>
          <w:lang w:eastAsia="en-GB"/>
          <w14:ligatures w14:val="none"/>
        </w:rPr>
        <w:t>DOI:10.1007/s13158-015-0148-7 (Accessed: 22 March 2023).</w:t>
      </w:r>
    </w:p>
    <w:p w14:paraId="4C258275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Mudiad Meithrin (no date) </w:t>
      </w:r>
      <w:proofErr w:type="spellStart"/>
      <w:r w:rsidRPr="000A0E2B">
        <w:rPr>
          <w:rFonts w:ascii="Arial" w:hAnsi="Arial" w:cs="Arial"/>
          <w:i/>
          <w:iCs/>
        </w:rPr>
        <w:t>Croesi’r</w:t>
      </w:r>
      <w:proofErr w:type="spellEnd"/>
      <w:r w:rsidRPr="000A0E2B">
        <w:rPr>
          <w:rFonts w:ascii="Arial" w:hAnsi="Arial" w:cs="Arial"/>
          <w:i/>
          <w:iCs/>
        </w:rPr>
        <w:t xml:space="preserve"> Bont language immersion scheme. </w:t>
      </w:r>
      <w:r w:rsidRPr="000A0E2B">
        <w:rPr>
          <w:rFonts w:ascii="Arial" w:hAnsi="Arial" w:cs="Arial"/>
        </w:rPr>
        <w:t xml:space="preserve">Available at: </w:t>
      </w:r>
      <w:hyperlink r:id="rId9" w:history="1">
        <w:r w:rsidRPr="000A0E2B">
          <w:rPr>
            <w:rStyle w:val="Hyperlink"/>
            <w:rFonts w:ascii="Arial" w:hAnsi="Arial" w:cs="Arial"/>
          </w:rPr>
          <w:t>https://meithrin.cymru/training/croesir-bont/?lang=en</w:t>
        </w:r>
      </w:hyperlink>
      <w:r w:rsidRPr="000A0E2B">
        <w:rPr>
          <w:rFonts w:ascii="Arial" w:hAnsi="Arial" w:cs="Arial"/>
        </w:rPr>
        <w:t xml:space="preserve"> (Accessed: 21 March 2023).</w:t>
      </w:r>
    </w:p>
    <w:p w14:paraId="560A979F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Participate learning (2020) </w:t>
      </w:r>
      <w:r w:rsidRPr="000A0E2B">
        <w:rPr>
          <w:rFonts w:ascii="Arial" w:hAnsi="Arial" w:cs="Arial"/>
          <w:i/>
          <w:iCs/>
        </w:rPr>
        <w:t xml:space="preserve">The Benefits of a bilingual brain. </w:t>
      </w:r>
      <w:r w:rsidRPr="000A0E2B">
        <w:rPr>
          <w:rFonts w:ascii="Arial" w:hAnsi="Arial" w:cs="Arial"/>
        </w:rPr>
        <w:t xml:space="preserve">13 August. Available at : </w:t>
      </w:r>
      <w:hyperlink r:id="rId10" w:anchor="fpstate=ive&amp;vld=cid:a1ab12ca,vid:-yOI6-rqT8k" w:history="1">
        <w:r w:rsidRPr="000A0E2B">
          <w:rPr>
            <w:rStyle w:val="Hyperlink"/>
            <w:rFonts w:ascii="Arial" w:hAnsi="Arial" w:cs="Arial"/>
          </w:rPr>
          <w:t>https://www.google.com/search?q=bilingual+brain&amp;rlz=1C1AVFC_enGB1027GB1027&amp;oq=bilingual+brain&amp;aqs=chrome..69i57j0i512l3j46i512j0i512l5.6651j1j15&amp;sourceid=chrome&amp;ie=UTF-8#fpstate=ive&amp;vld=cid:a1ab12ca,vid:-yOI6-rqT8k</w:t>
        </w:r>
      </w:hyperlink>
      <w:r w:rsidRPr="000A0E2B">
        <w:rPr>
          <w:rFonts w:ascii="Arial" w:hAnsi="Arial" w:cs="Arial"/>
        </w:rPr>
        <w:t xml:space="preserve"> (Accessed: 27 March 2023). </w:t>
      </w:r>
    </w:p>
    <w:p w14:paraId="6F6795C9" w14:textId="77777777" w:rsidR="000E1C55" w:rsidRPr="000A0E2B" w:rsidRDefault="000E1C55" w:rsidP="00801E60">
      <w:pPr>
        <w:spacing w:line="360" w:lineRule="auto"/>
        <w:rPr>
          <w:rFonts w:ascii="Arial" w:eastAsia="+mn-ea" w:hAnsi="Arial" w:cs="Arial"/>
          <w:color w:val="000000"/>
          <w:kern w:val="24"/>
        </w:rPr>
      </w:pPr>
      <w:proofErr w:type="spellStart"/>
      <w:r w:rsidRPr="000A0E2B">
        <w:rPr>
          <w:rFonts w:ascii="Arial" w:eastAsia="+mn-ea" w:hAnsi="Arial" w:cs="Arial"/>
          <w:color w:val="000000"/>
          <w:kern w:val="24"/>
        </w:rPr>
        <w:t>Storme</w:t>
      </w:r>
      <w:proofErr w:type="spellEnd"/>
      <w:r w:rsidRPr="000A0E2B">
        <w:rPr>
          <w:rFonts w:ascii="Arial" w:eastAsia="+mn-ea" w:hAnsi="Arial" w:cs="Arial"/>
          <w:i/>
          <w:iCs/>
          <w:color w:val="000000"/>
          <w:kern w:val="24"/>
        </w:rPr>
        <w:t xml:space="preserve">, </w:t>
      </w:r>
      <w:r w:rsidRPr="000A0E2B">
        <w:rPr>
          <w:rFonts w:ascii="Arial" w:eastAsia="+mn-ea" w:hAnsi="Arial" w:cs="Arial"/>
          <w:color w:val="000000"/>
          <w:kern w:val="24"/>
        </w:rPr>
        <w:t xml:space="preserve">M., 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CeliK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, P., Camargo, A., 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Forthmann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, B., 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Holling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, H. and 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Lubart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, T. (2017) ‘The effect of forced language switching during divergent thinking: A study on bilinguals’ originality of ideas’ </w:t>
      </w:r>
      <w:r w:rsidRPr="000A0E2B">
        <w:rPr>
          <w:rFonts w:ascii="Arial" w:eastAsia="+mn-ea" w:hAnsi="Arial" w:cs="Arial"/>
          <w:i/>
          <w:iCs/>
          <w:color w:val="000000"/>
          <w:kern w:val="24"/>
        </w:rPr>
        <w:t xml:space="preserve">Frontiers in psychology. </w:t>
      </w:r>
      <w:r w:rsidRPr="000A0E2B">
        <w:rPr>
          <w:rFonts w:ascii="Arial" w:eastAsia="+mn-ea" w:hAnsi="Arial" w:cs="Arial"/>
          <w:color w:val="000000"/>
          <w:kern w:val="24"/>
        </w:rPr>
        <w:t>Available at: DOI.org/10.3389/fpsyg.2017.02086 (Accessed: 27 March 2023).</w:t>
      </w:r>
    </w:p>
    <w:p w14:paraId="73EA36DA" w14:textId="77777777" w:rsidR="000E1C55" w:rsidRPr="000A0E2B" w:rsidRDefault="000E1C55" w:rsidP="00801E60">
      <w:pPr>
        <w:spacing w:line="360" w:lineRule="auto"/>
        <w:rPr>
          <w:rFonts w:ascii="Arial" w:eastAsia="+mn-ea" w:hAnsi="Arial" w:cs="Arial"/>
          <w:color w:val="000000"/>
          <w:kern w:val="24"/>
        </w:rPr>
      </w:pPr>
      <w:r w:rsidRPr="000A0E2B">
        <w:rPr>
          <w:rFonts w:ascii="Arial" w:eastAsia="+mn-ea" w:hAnsi="Arial" w:cs="Arial"/>
          <w:color w:val="000000"/>
          <w:kern w:val="24"/>
        </w:rPr>
        <w:t xml:space="preserve">Thomas, E.M. (2018) 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Cynhagledd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 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Dwyieithrwydd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 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Tachwedd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 2018 – Bangor / Bilingualism conference November 2018 – Bangor. Available at: </w:t>
      </w:r>
      <w:hyperlink r:id="rId11" w:history="1">
        <w:r w:rsidRPr="000A0E2B">
          <w:rPr>
            <w:rStyle w:val="Hyperlink"/>
            <w:rFonts w:ascii="Arial" w:eastAsia="+mn-ea" w:hAnsi="Arial" w:cs="Arial"/>
            <w:kern w:val="24"/>
          </w:rPr>
          <w:t>https://www.youtube.com/watch?v=9LeGXUkz8LI&amp;t=3970s</w:t>
        </w:r>
      </w:hyperlink>
      <w:r w:rsidRPr="000A0E2B">
        <w:rPr>
          <w:rFonts w:ascii="Arial" w:eastAsia="+mn-ea" w:hAnsi="Arial" w:cs="Arial"/>
          <w:color w:val="000000"/>
          <w:kern w:val="24"/>
          <w:u w:val="single"/>
        </w:rPr>
        <w:t xml:space="preserve"> </w:t>
      </w:r>
      <w:r w:rsidRPr="000A0E2B">
        <w:rPr>
          <w:rFonts w:ascii="Arial" w:eastAsia="+mn-ea" w:hAnsi="Arial" w:cs="Arial"/>
          <w:color w:val="000000"/>
          <w:kern w:val="24"/>
        </w:rPr>
        <w:t>(Accessed: 26 Match 2023).</w:t>
      </w:r>
    </w:p>
    <w:p w14:paraId="7B474CB1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UNICEF (2017) </w:t>
      </w:r>
      <w:r w:rsidRPr="000A0E2B">
        <w:rPr>
          <w:rFonts w:ascii="Arial" w:hAnsi="Arial" w:cs="Arial"/>
          <w:i/>
          <w:iCs/>
        </w:rPr>
        <w:t xml:space="preserve">The summary of the UN convention on the rights of the child. </w:t>
      </w:r>
      <w:r w:rsidRPr="000A0E2B">
        <w:rPr>
          <w:rFonts w:ascii="Arial" w:hAnsi="Arial" w:cs="Arial"/>
        </w:rPr>
        <w:t xml:space="preserve">Available at: </w:t>
      </w:r>
      <w:hyperlink r:id="rId12" w:history="1">
        <w:r w:rsidRPr="000A0E2B">
          <w:rPr>
            <w:rStyle w:val="Hyperlink"/>
            <w:rFonts w:ascii="Arial" w:hAnsi="Arial" w:cs="Arial"/>
          </w:rPr>
          <w:t>https://www.unicef.org.uk/rights-respecting-schools/wp-content/uploads/sites/4/2017/01/Summary-of-the-UNCRC.pdf</w:t>
        </w:r>
      </w:hyperlink>
      <w:r w:rsidRPr="000A0E2B">
        <w:rPr>
          <w:rFonts w:ascii="Arial" w:hAnsi="Arial" w:cs="Arial"/>
        </w:rPr>
        <w:t xml:space="preserve"> (Accessed: 25 March 2023).</w:t>
      </w:r>
    </w:p>
    <w:p w14:paraId="79561A1C" w14:textId="77777777" w:rsidR="000E1C55" w:rsidRPr="000A0E2B" w:rsidRDefault="000E1C55" w:rsidP="00801E60">
      <w:pPr>
        <w:spacing w:line="360" w:lineRule="auto"/>
        <w:rPr>
          <w:rFonts w:ascii="Arial" w:eastAsia="+mn-ea" w:hAnsi="Arial" w:cs="Arial"/>
          <w:color w:val="000000"/>
          <w:kern w:val="24"/>
        </w:rPr>
      </w:pPr>
      <w:r w:rsidRPr="000A0E2B">
        <w:rPr>
          <w:rFonts w:ascii="Arial" w:eastAsia="+mn-ea" w:hAnsi="Arial" w:cs="Arial"/>
          <w:color w:val="000000"/>
          <w:kern w:val="24"/>
        </w:rPr>
        <w:t xml:space="preserve">Weisberg, D.S., 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Zosh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>, J.M., Hirsh-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Pasek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, K. and </w:t>
      </w:r>
      <w:proofErr w:type="spellStart"/>
      <w:r w:rsidRPr="000A0E2B">
        <w:rPr>
          <w:rFonts w:ascii="Arial" w:eastAsia="+mn-ea" w:hAnsi="Arial" w:cs="Arial"/>
          <w:color w:val="000000"/>
          <w:kern w:val="24"/>
        </w:rPr>
        <w:t>Golinkoff</w:t>
      </w:r>
      <w:proofErr w:type="spellEnd"/>
      <w:r w:rsidRPr="000A0E2B">
        <w:rPr>
          <w:rFonts w:ascii="Arial" w:eastAsia="+mn-ea" w:hAnsi="Arial" w:cs="Arial"/>
          <w:color w:val="000000"/>
          <w:kern w:val="24"/>
        </w:rPr>
        <w:t xml:space="preserve">, R.M. (2013) ‘Talking it up: Play. Language development, and the role of adult support’ </w:t>
      </w:r>
      <w:r w:rsidRPr="000A0E2B">
        <w:rPr>
          <w:rFonts w:ascii="Arial" w:eastAsia="+mn-ea" w:hAnsi="Arial" w:cs="Arial"/>
          <w:i/>
          <w:iCs/>
          <w:color w:val="000000"/>
          <w:kern w:val="24"/>
        </w:rPr>
        <w:t xml:space="preserve">American journal of play. </w:t>
      </w:r>
      <w:r w:rsidRPr="000A0E2B">
        <w:rPr>
          <w:rFonts w:ascii="Arial" w:eastAsia="+mn-ea" w:hAnsi="Arial" w:cs="Arial"/>
          <w:color w:val="000000"/>
          <w:kern w:val="24"/>
        </w:rPr>
        <w:t xml:space="preserve">6(1). Available at:         </w:t>
      </w:r>
      <w:proofErr w:type="gramStart"/>
      <w:r w:rsidRPr="000A0E2B">
        <w:rPr>
          <w:rFonts w:ascii="Arial" w:eastAsia="+mn-ea" w:hAnsi="Arial" w:cs="Arial"/>
          <w:color w:val="000000"/>
          <w:kern w:val="24"/>
        </w:rPr>
        <w:t xml:space="preserve">   (</w:t>
      </w:r>
      <w:proofErr w:type="gramEnd"/>
      <w:r w:rsidRPr="000A0E2B">
        <w:rPr>
          <w:rFonts w:ascii="Arial" w:eastAsia="+mn-ea" w:hAnsi="Arial" w:cs="Arial"/>
          <w:color w:val="000000"/>
          <w:kern w:val="24"/>
        </w:rPr>
        <w:t>Accessed: 21 March 2023)</w:t>
      </w:r>
    </w:p>
    <w:p w14:paraId="77348F17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Welsh Government (2013) </w:t>
      </w:r>
      <w:r w:rsidRPr="000A0E2B">
        <w:rPr>
          <w:rFonts w:ascii="Arial" w:hAnsi="Arial" w:cs="Arial"/>
          <w:i/>
          <w:iCs/>
        </w:rPr>
        <w:t xml:space="preserve">The </w:t>
      </w:r>
      <w:proofErr w:type="spellStart"/>
      <w:r w:rsidRPr="000A0E2B">
        <w:rPr>
          <w:rFonts w:ascii="Arial" w:hAnsi="Arial" w:cs="Arial"/>
          <w:i/>
          <w:iCs/>
        </w:rPr>
        <w:t>Cwricwlwm</w:t>
      </w:r>
      <w:proofErr w:type="spellEnd"/>
      <w:r w:rsidRPr="000A0E2B">
        <w:rPr>
          <w:rFonts w:ascii="Arial" w:hAnsi="Arial" w:cs="Arial"/>
          <w:i/>
          <w:iCs/>
        </w:rPr>
        <w:t xml:space="preserve"> </w:t>
      </w:r>
      <w:proofErr w:type="spellStart"/>
      <w:r w:rsidRPr="000A0E2B">
        <w:rPr>
          <w:rFonts w:ascii="Arial" w:hAnsi="Arial" w:cs="Arial"/>
          <w:i/>
          <w:iCs/>
        </w:rPr>
        <w:t>Cymreig</w:t>
      </w:r>
      <w:proofErr w:type="spellEnd"/>
      <w:r w:rsidRPr="000A0E2B">
        <w:rPr>
          <w:rFonts w:ascii="Arial" w:hAnsi="Arial" w:cs="Arial"/>
          <w:i/>
          <w:iCs/>
        </w:rPr>
        <w:t>, history and the story of Wales. Final Report.</w:t>
      </w:r>
      <w:r w:rsidRPr="000A0E2B">
        <w:rPr>
          <w:rFonts w:ascii="Arial" w:hAnsi="Arial" w:cs="Arial"/>
        </w:rPr>
        <w:t xml:space="preserve"> Available at: </w:t>
      </w:r>
      <w:hyperlink r:id="rId13" w:history="1">
        <w:r w:rsidRPr="000A0E2B">
          <w:rPr>
            <w:rStyle w:val="Hyperlink"/>
            <w:rFonts w:ascii="Arial" w:hAnsi="Arial" w:cs="Arial"/>
          </w:rPr>
          <w:t>https://www.gov.wales/sites/default/files/publications/2018-11/the-cwricwlwm-cymreig-history-and-the-story-of-wales-final-report.pdf</w:t>
        </w:r>
      </w:hyperlink>
      <w:r w:rsidRPr="000A0E2B">
        <w:rPr>
          <w:rFonts w:ascii="Arial" w:hAnsi="Arial" w:cs="Arial"/>
        </w:rPr>
        <w:t xml:space="preserve"> (Accessed: 20 March 2023). </w:t>
      </w:r>
    </w:p>
    <w:p w14:paraId="36626D5A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lastRenderedPageBreak/>
        <w:t xml:space="preserve">Welsh Government (2015) </w:t>
      </w:r>
      <w:r w:rsidRPr="000A0E2B">
        <w:rPr>
          <w:rFonts w:ascii="Arial" w:hAnsi="Arial" w:cs="Arial"/>
          <w:i/>
          <w:iCs/>
        </w:rPr>
        <w:t xml:space="preserve">Curriculum for Wales: Foundation Phase Framework </w:t>
      </w:r>
      <w:r w:rsidRPr="000A0E2B">
        <w:rPr>
          <w:rFonts w:ascii="Arial" w:hAnsi="Arial" w:cs="Arial"/>
        </w:rPr>
        <w:t xml:space="preserve">Available at: </w:t>
      </w:r>
      <w:hyperlink r:id="rId14" w:history="1">
        <w:r w:rsidRPr="000A0E2B">
          <w:rPr>
            <w:rStyle w:val="Hyperlink"/>
            <w:rFonts w:ascii="Arial" w:hAnsi="Arial" w:cs="Arial"/>
          </w:rPr>
          <w:t>https://hwb.gov.wales/storage/d5d8e39c-b534-40cb-a3f5-7e2e126d8077/foundation-phase-framework.pdf</w:t>
        </w:r>
      </w:hyperlink>
      <w:r w:rsidRPr="000A0E2B">
        <w:rPr>
          <w:rFonts w:ascii="Arial" w:hAnsi="Arial" w:cs="Arial"/>
        </w:rPr>
        <w:t xml:space="preserve">  (Accessed: 25 March 2023). </w:t>
      </w:r>
    </w:p>
    <w:p w14:paraId="7909E33E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Welsh Government (2018) </w:t>
      </w:r>
      <w:r w:rsidRPr="000A0E2B">
        <w:rPr>
          <w:rFonts w:ascii="Arial" w:hAnsi="Arial" w:cs="Arial"/>
          <w:i/>
          <w:iCs/>
        </w:rPr>
        <w:t xml:space="preserve">Cymraeg 2050 A million Welsh speakers. </w:t>
      </w:r>
      <w:r w:rsidRPr="000A0E2B">
        <w:rPr>
          <w:rFonts w:ascii="Arial" w:hAnsi="Arial" w:cs="Arial"/>
        </w:rPr>
        <w:t xml:space="preserve">Available at: </w:t>
      </w:r>
      <w:hyperlink r:id="rId15" w:history="1">
        <w:r w:rsidRPr="000A0E2B">
          <w:rPr>
            <w:rStyle w:val="Hyperlink"/>
            <w:rFonts w:ascii="Arial" w:hAnsi="Arial" w:cs="Arial"/>
          </w:rPr>
          <w:t>https://www.gov.wales/sites/default/files/publications/2018-12/cymraeg-2050-welsh-language-strategy.pdf</w:t>
        </w:r>
      </w:hyperlink>
      <w:r w:rsidRPr="000A0E2B">
        <w:rPr>
          <w:rFonts w:ascii="Arial" w:hAnsi="Arial" w:cs="Arial"/>
        </w:rPr>
        <w:t xml:space="preserve"> (Accessed: 21 March 2023).</w:t>
      </w:r>
    </w:p>
    <w:p w14:paraId="0B5FC1A8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Welsh Government (2020) </w:t>
      </w:r>
      <w:r w:rsidRPr="000A0E2B">
        <w:rPr>
          <w:rFonts w:ascii="Arial" w:hAnsi="Arial" w:cs="Arial"/>
          <w:i/>
          <w:iCs/>
        </w:rPr>
        <w:t xml:space="preserve">Law Wales: Welsh Language (Wales) Measure 2011. </w:t>
      </w:r>
      <w:r w:rsidRPr="000A0E2B">
        <w:rPr>
          <w:rFonts w:ascii="Arial" w:hAnsi="Arial" w:cs="Arial"/>
        </w:rPr>
        <w:t xml:space="preserve">Available at:  </w:t>
      </w:r>
      <w:hyperlink r:id="rId16" w:history="1">
        <w:r w:rsidRPr="000A0E2B">
          <w:rPr>
            <w:rStyle w:val="Hyperlink"/>
            <w:rFonts w:ascii="Arial" w:hAnsi="Arial" w:cs="Arial"/>
          </w:rPr>
          <w:t>https://law.gov.wales/culture/welsh-language/welsh-language-wales-measure-2011</w:t>
        </w:r>
      </w:hyperlink>
      <w:r w:rsidRPr="000A0E2B">
        <w:rPr>
          <w:rFonts w:ascii="Arial" w:hAnsi="Arial" w:cs="Arial"/>
        </w:rPr>
        <w:t xml:space="preserve"> (Accessed: 25 March 2023).</w:t>
      </w:r>
    </w:p>
    <w:p w14:paraId="7394EE85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Welsh Government (2021) </w:t>
      </w:r>
      <w:r w:rsidRPr="000A0E2B">
        <w:rPr>
          <w:rFonts w:ascii="Arial" w:hAnsi="Arial" w:cs="Arial"/>
          <w:i/>
          <w:iCs/>
        </w:rPr>
        <w:t xml:space="preserve">National Policy on Welsh language transmission and use in families </w:t>
      </w:r>
      <w:r w:rsidRPr="000A0E2B">
        <w:rPr>
          <w:rFonts w:ascii="Arial" w:hAnsi="Arial" w:cs="Arial"/>
        </w:rPr>
        <w:t xml:space="preserve">Available at: </w:t>
      </w:r>
      <w:hyperlink r:id="rId17" w:history="1">
        <w:r w:rsidRPr="000A0E2B">
          <w:rPr>
            <w:rStyle w:val="Hyperlink"/>
            <w:rFonts w:ascii="Arial" w:hAnsi="Arial" w:cs="Arial"/>
          </w:rPr>
          <w:t>https://www.gov.wales/sites/default/files/publications/2021-01/national-policy-on-welsh-language-transmission-and-use-in-families.pdf</w:t>
        </w:r>
      </w:hyperlink>
      <w:r w:rsidRPr="000A0E2B">
        <w:rPr>
          <w:rFonts w:ascii="Arial" w:hAnsi="Arial" w:cs="Arial"/>
        </w:rPr>
        <w:t xml:space="preserve"> (Accessed: 21 March 2023) .</w:t>
      </w:r>
    </w:p>
    <w:p w14:paraId="338F4FC4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Welsh Government (2022a) </w:t>
      </w:r>
      <w:r w:rsidRPr="000A0E2B">
        <w:rPr>
          <w:rFonts w:ascii="Arial" w:hAnsi="Arial" w:cs="Arial"/>
          <w:i/>
          <w:iCs/>
        </w:rPr>
        <w:t>Welsh Government annual report on compliance with Welsh language standards</w:t>
      </w:r>
      <w:r w:rsidRPr="000A0E2B">
        <w:rPr>
          <w:rFonts w:ascii="Arial" w:hAnsi="Arial" w:cs="Arial"/>
        </w:rPr>
        <w:t xml:space="preserve">. Available at: </w:t>
      </w:r>
      <w:hyperlink r:id="rId18" w:history="1">
        <w:r w:rsidRPr="000A0E2B">
          <w:rPr>
            <w:rStyle w:val="Hyperlink"/>
            <w:rFonts w:ascii="Arial" w:hAnsi="Arial" w:cs="Arial"/>
          </w:rPr>
          <w:t>https://www.gov.wales/welsh-language-standards-annual-report-2021-to-2022-html</w:t>
        </w:r>
      </w:hyperlink>
      <w:r w:rsidRPr="000A0E2B">
        <w:rPr>
          <w:rFonts w:ascii="Arial" w:hAnsi="Arial" w:cs="Arial"/>
        </w:rPr>
        <w:t xml:space="preserve"> (Accessed: 20 March 2023).</w:t>
      </w:r>
    </w:p>
    <w:p w14:paraId="1BF3D7F7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Welsh Government (2022b) </w:t>
      </w:r>
      <w:r w:rsidRPr="000A0E2B">
        <w:rPr>
          <w:rFonts w:ascii="Arial" w:hAnsi="Arial" w:cs="Arial"/>
          <w:i/>
          <w:iCs/>
        </w:rPr>
        <w:t xml:space="preserve">Welsh Immersion Education: government response. </w:t>
      </w:r>
      <w:r w:rsidRPr="000A0E2B">
        <w:rPr>
          <w:rFonts w:ascii="Arial" w:hAnsi="Arial" w:cs="Arial"/>
        </w:rPr>
        <w:t xml:space="preserve">Available at: </w:t>
      </w:r>
      <w:hyperlink r:id="rId19" w:history="1">
        <w:r w:rsidRPr="000A0E2B">
          <w:rPr>
            <w:rStyle w:val="Hyperlink"/>
            <w:rFonts w:ascii="Arial" w:hAnsi="Arial" w:cs="Arial"/>
          </w:rPr>
          <w:t>https://www.gov.wales/welsh-immersion-education-government-response-html</w:t>
        </w:r>
      </w:hyperlink>
      <w:r w:rsidRPr="000A0E2B">
        <w:rPr>
          <w:rFonts w:ascii="Arial" w:hAnsi="Arial" w:cs="Arial"/>
        </w:rPr>
        <w:t xml:space="preserve">  (Accessed: 21 March).</w:t>
      </w:r>
    </w:p>
    <w:p w14:paraId="74B0D653" w14:textId="77777777" w:rsidR="000E1C55" w:rsidRPr="000A0E2B" w:rsidRDefault="000E1C55" w:rsidP="00801E60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Welsh Government (2022c) </w:t>
      </w:r>
      <w:r w:rsidRPr="000A0E2B">
        <w:rPr>
          <w:rFonts w:ascii="Arial" w:hAnsi="Arial" w:cs="Arial"/>
          <w:i/>
          <w:iCs/>
        </w:rPr>
        <w:t xml:space="preserve">Children’s rights in Wales. </w:t>
      </w:r>
      <w:r w:rsidRPr="000A0E2B">
        <w:rPr>
          <w:rFonts w:ascii="Arial" w:hAnsi="Arial" w:cs="Arial"/>
        </w:rPr>
        <w:t xml:space="preserve">Available at: </w:t>
      </w:r>
      <w:hyperlink r:id="rId20" w:history="1">
        <w:r w:rsidRPr="000A0E2B">
          <w:rPr>
            <w:rStyle w:val="Hyperlink"/>
            <w:rFonts w:ascii="Arial" w:hAnsi="Arial" w:cs="Arial"/>
          </w:rPr>
          <w:t>https://www.gov.wales/childrens-rights-in-wales</w:t>
        </w:r>
      </w:hyperlink>
      <w:r w:rsidRPr="000A0E2B">
        <w:rPr>
          <w:rFonts w:ascii="Arial" w:hAnsi="Arial" w:cs="Arial"/>
        </w:rPr>
        <w:t xml:space="preserve"> (Accessed: 25 March 2023). </w:t>
      </w:r>
    </w:p>
    <w:p w14:paraId="3F1B25D0" w14:textId="77777777" w:rsidR="000E1C55" w:rsidRPr="000A0E2B" w:rsidRDefault="000E1C55" w:rsidP="007F27FD">
      <w:pPr>
        <w:spacing w:line="360" w:lineRule="auto"/>
        <w:rPr>
          <w:rFonts w:ascii="Arial" w:hAnsi="Arial" w:cs="Arial"/>
        </w:rPr>
      </w:pPr>
      <w:r w:rsidRPr="000A0E2B">
        <w:rPr>
          <w:rFonts w:ascii="Arial" w:hAnsi="Arial" w:cs="Arial"/>
        </w:rPr>
        <w:t xml:space="preserve">Wilson, E.O. (2012) </w:t>
      </w:r>
      <w:r w:rsidRPr="000A0E2B">
        <w:rPr>
          <w:rFonts w:ascii="Arial" w:hAnsi="Arial" w:cs="Arial"/>
          <w:i/>
          <w:iCs/>
        </w:rPr>
        <w:t>The social conquest of the Earth</w:t>
      </w:r>
      <w:r w:rsidRPr="000A0E2B">
        <w:rPr>
          <w:rFonts w:ascii="Arial" w:hAnsi="Arial" w:cs="Arial"/>
        </w:rPr>
        <w:t>. New York: Liveright publishers</w:t>
      </w:r>
    </w:p>
    <w:sectPr w:rsidR="000E1C55" w:rsidRPr="000A0E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00F7"/>
    <w:rsid w:val="00010093"/>
    <w:rsid w:val="00016244"/>
    <w:rsid w:val="00023236"/>
    <w:rsid w:val="0006416B"/>
    <w:rsid w:val="000A0E2B"/>
    <w:rsid w:val="000B1964"/>
    <w:rsid w:val="000C18E6"/>
    <w:rsid w:val="000D0594"/>
    <w:rsid w:val="000E1C55"/>
    <w:rsid w:val="0012593B"/>
    <w:rsid w:val="00126A17"/>
    <w:rsid w:val="00133573"/>
    <w:rsid w:val="0013399D"/>
    <w:rsid w:val="001A56BC"/>
    <w:rsid w:val="001C078C"/>
    <w:rsid w:val="001C5734"/>
    <w:rsid w:val="001D0D1E"/>
    <w:rsid w:val="00210E31"/>
    <w:rsid w:val="00272530"/>
    <w:rsid w:val="00273559"/>
    <w:rsid w:val="00275F45"/>
    <w:rsid w:val="00292CA5"/>
    <w:rsid w:val="002A0E8A"/>
    <w:rsid w:val="00310CCE"/>
    <w:rsid w:val="00371D51"/>
    <w:rsid w:val="003C7DBA"/>
    <w:rsid w:val="00413274"/>
    <w:rsid w:val="00421E4C"/>
    <w:rsid w:val="00424156"/>
    <w:rsid w:val="00432068"/>
    <w:rsid w:val="00486586"/>
    <w:rsid w:val="0049393C"/>
    <w:rsid w:val="004B2DF7"/>
    <w:rsid w:val="004B6A99"/>
    <w:rsid w:val="004E1B52"/>
    <w:rsid w:val="004E2EAA"/>
    <w:rsid w:val="004E303C"/>
    <w:rsid w:val="00511350"/>
    <w:rsid w:val="00543BF1"/>
    <w:rsid w:val="00583A10"/>
    <w:rsid w:val="005A4BDE"/>
    <w:rsid w:val="005D58DD"/>
    <w:rsid w:val="005E4A4A"/>
    <w:rsid w:val="005E567A"/>
    <w:rsid w:val="005E5EDC"/>
    <w:rsid w:val="00630E97"/>
    <w:rsid w:val="006502BC"/>
    <w:rsid w:val="00655D6A"/>
    <w:rsid w:val="00665AE6"/>
    <w:rsid w:val="00676659"/>
    <w:rsid w:val="00697341"/>
    <w:rsid w:val="006B067C"/>
    <w:rsid w:val="006C1515"/>
    <w:rsid w:val="006C6CFC"/>
    <w:rsid w:val="006F00F7"/>
    <w:rsid w:val="006F3469"/>
    <w:rsid w:val="00702507"/>
    <w:rsid w:val="00706D61"/>
    <w:rsid w:val="00732CB1"/>
    <w:rsid w:val="007356DE"/>
    <w:rsid w:val="007625AA"/>
    <w:rsid w:val="007A601C"/>
    <w:rsid w:val="007D2DEA"/>
    <w:rsid w:val="007F27FD"/>
    <w:rsid w:val="00801E60"/>
    <w:rsid w:val="00846F2A"/>
    <w:rsid w:val="00850BF1"/>
    <w:rsid w:val="0087037B"/>
    <w:rsid w:val="00874B0C"/>
    <w:rsid w:val="008A10DA"/>
    <w:rsid w:val="008C706D"/>
    <w:rsid w:val="008D3130"/>
    <w:rsid w:val="00990DCF"/>
    <w:rsid w:val="009A4F36"/>
    <w:rsid w:val="009F6BC5"/>
    <w:rsid w:val="00A22A3E"/>
    <w:rsid w:val="00A41133"/>
    <w:rsid w:val="00A44395"/>
    <w:rsid w:val="00A6158A"/>
    <w:rsid w:val="00A70E19"/>
    <w:rsid w:val="00A737C5"/>
    <w:rsid w:val="00B01542"/>
    <w:rsid w:val="00B028A0"/>
    <w:rsid w:val="00B538D5"/>
    <w:rsid w:val="00B701FC"/>
    <w:rsid w:val="00B92660"/>
    <w:rsid w:val="00BF1F17"/>
    <w:rsid w:val="00C211D7"/>
    <w:rsid w:val="00C56DC6"/>
    <w:rsid w:val="00C84016"/>
    <w:rsid w:val="00C95135"/>
    <w:rsid w:val="00CC6C7E"/>
    <w:rsid w:val="00D549E4"/>
    <w:rsid w:val="00D55131"/>
    <w:rsid w:val="00D57EBC"/>
    <w:rsid w:val="00DE4000"/>
    <w:rsid w:val="00EA525C"/>
    <w:rsid w:val="00EB55AB"/>
    <w:rsid w:val="00F314B8"/>
    <w:rsid w:val="00F53AE7"/>
    <w:rsid w:val="00F65E60"/>
    <w:rsid w:val="00F67F22"/>
    <w:rsid w:val="00F85E62"/>
    <w:rsid w:val="00FB6A18"/>
    <w:rsid w:val="00FD70FA"/>
    <w:rsid w:val="00FF128A"/>
    <w:rsid w:val="00FF59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E780B0"/>
  <w15:chartTrackingRefBased/>
  <w15:docId w15:val="{30DACD0D-B9C1-497C-B44D-225F91CEEB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F00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00F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A56B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824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064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ra.ioe.ac.uk/27029/1/16-048-english-web.pdf" TargetMode="External"/><Relationship Id="rId13" Type="http://schemas.openxmlformats.org/officeDocument/2006/relationships/hyperlink" Target="https://www.gov.wales/sites/default/files/publications/2018-11/the-cwricwlwm-cymreig-history-and-the-story-of-wales-final-report.pdf" TargetMode="External"/><Relationship Id="rId18" Type="http://schemas.openxmlformats.org/officeDocument/2006/relationships/hyperlink" Target="https://www.gov.wales/welsh-language-standards-annual-report-2021-to-2022-html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google.com/search?q=chomsky+theory+of+language+acquisition&amp;source=hp&amp;ei=RFckZMiGFMSA8gKhroOgCw&amp;iflsig=AOEireoAAAAAZCRlVMRwvWxP-Sldujvk-r4PrmL6uzk3&amp;oq=chomsky+&amp;gs_lcp=Cgdnd3Mtd2l6EAEYADIHCAAQigUQQzIHCAAQigUQQzIHCAAQigUQQzIICAAQgAQQsQMyBwgAEIoFEEMyBQgAEIAEMgUIABCABDIFCAAQgAQyBQgAEIAEMgUIABCABDoNCAAQigUQ6gIQtAIQQzoXCAAQigUQ6gIQtAIQigMQtwMQ1AMQ5QI6BwguEIoFEEM6CwgAEIoFELEDEIMBOgUILhCABDoICC4QgAQQsQNQxSZYqT1ghWBoAXAAeACAAU2IAcsDkgEBOJgBAKABAbABCg&amp;sclient=gws-wiz" TargetMode="External"/><Relationship Id="rId12" Type="http://schemas.openxmlformats.org/officeDocument/2006/relationships/hyperlink" Target="https://www.unicef.org.uk/rights-respecting-schools/wp-content/uploads/sites/4/2017/01/Summary-of-the-UNCRC.pdf" TargetMode="External"/><Relationship Id="rId17" Type="http://schemas.openxmlformats.org/officeDocument/2006/relationships/hyperlink" Target="https://www.gov.wales/sites/default/files/publications/2021-01/national-policy-on-welsh-language-transmission-and-use-in-families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law.gov.wales/culture/welsh-language/welsh-language-wales-measure-2011" TargetMode="External"/><Relationship Id="rId20" Type="http://schemas.openxmlformats.org/officeDocument/2006/relationships/hyperlink" Target="https://www.gov.wales/childrens-rights-in-wale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abbel.com/en/magazine/estoy-code-switching-like-loco-weird-and-wonderful-side-of-bilingualism" TargetMode="External"/><Relationship Id="rId11" Type="http://schemas.openxmlformats.org/officeDocument/2006/relationships/hyperlink" Target="https://www.youtube.com/watch?v=9LeGXUkz8LI&amp;t=3970s" TargetMode="External"/><Relationship Id="rId5" Type="http://schemas.openxmlformats.org/officeDocument/2006/relationships/hyperlink" Target="https://museum.wales/collections/online/object/7ea8f0b9-6293-3c66-b56a-a85b7181e7af/Welsh-not/" TargetMode="External"/><Relationship Id="rId15" Type="http://schemas.openxmlformats.org/officeDocument/2006/relationships/hyperlink" Target="https://www.gov.wales/sites/default/files/publications/2018-12/cymraeg-2050-welsh-language-strategy.pdf" TargetMode="External"/><Relationship Id="rId10" Type="http://schemas.openxmlformats.org/officeDocument/2006/relationships/hyperlink" Target="https://www.google.com/search?q=bilingual+brain&amp;rlz=1C1AVFC_enGB1027GB1027&amp;oq=bilingual+brain&amp;aqs=chrome..69i57j0i512l3j46i512j0i512l5.6651j1j15&amp;sourceid=chrome&amp;ie=UTF-8" TargetMode="External"/><Relationship Id="rId19" Type="http://schemas.openxmlformats.org/officeDocument/2006/relationships/hyperlink" Target="https://www.gov.wales/welsh-immersion-education-government-response-html" TargetMode="External"/><Relationship Id="rId4" Type="http://schemas.openxmlformats.org/officeDocument/2006/relationships/hyperlink" Target="https://files.eric.ed.gov/fulltext/EJ1016058.pdf" TargetMode="External"/><Relationship Id="rId9" Type="http://schemas.openxmlformats.org/officeDocument/2006/relationships/hyperlink" Target="https://meithrin.cymru/training/croesir-bont/?lang=en" TargetMode="External"/><Relationship Id="rId14" Type="http://schemas.openxmlformats.org/officeDocument/2006/relationships/hyperlink" Target="https://hwb.gov.wales/storage/d5d8e39c-b534-40cb-a3f5-7e2e126d8077/foundation-phase-framework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3638</TotalTime>
  <Pages>3</Pages>
  <Words>1233</Words>
  <Characters>7030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Beynon</dc:creator>
  <cp:keywords/>
  <dc:description/>
  <cp:lastModifiedBy>Jason Beynon</cp:lastModifiedBy>
  <cp:revision>96</cp:revision>
  <cp:lastPrinted>2023-03-29T12:51:00Z</cp:lastPrinted>
  <dcterms:created xsi:type="dcterms:W3CDTF">2023-03-20T11:38:00Z</dcterms:created>
  <dcterms:modified xsi:type="dcterms:W3CDTF">2023-03-29T19:34:00Z</dcterms:modified>
</cp:coreProperties>
</file>