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E6C9E" w14:textId="77777777" w:rsidR="00DB53A6" w:rsidRPr="001F42D5" w:rsidRDefault="00000000">
      <w:pPr>
        <w:rPr>
          <w:rFonts w:ascii="Times New Roman" w:eastAsia="PingFang SC Semibold" w:hAnsi="Times New Roman" w:cs="Times New Roman"/>
          <w:b/>
          <w:bCs/>
          <w:sz w:val="24"/>
          <w:szCs w:val="24"/>
        </w:rPr>
      </w:pPr>
      <w:r w:rsidRPr="001F42D5">
        <w:rPr>
          <w:rFonts w:ascii="Times New Roman" w:hAnsi="Times New Roman" w:cs="Times New Roman"/>
          <w:b/>
          <w:bCs/>
          <w:sz w:val="24"/>
          <w:szCs w:val="24"/>
        </w:rPr>
        <w:t>Blog 4: Conference Promotion and Personal Outreach Contribution</w:t>
      </w:r>
    </w:p>
    <w:p w14:paraId="7B3998C0" w14:textId="77777777" w:rsidR="00DB53A6" w:rsidRPr="001F42D5" w:rsidRDefault="00DB53A6">
      <w:pPr>
        <w:rPr>
          <w:rFonts w:ascii="Times New Roman" w:eastAsia="PingFang SC Semibold" w:hAnsi="Times New Roman" w:cs="Times New Roman"/>
          <w:sz w:val="24"/>
          <w:szCs w:val="24"/>
        </w:rPr>
      </w:pPr>
    </w:p>
    <w:p w14:paraId="6BA5F628" w14:textId="77777777" w:rsidR="00DB53A6" w:rsidRPr="001F42D5" w:rsidRDefault="00000000">
      <w:pPr>
        <w:rPr>
          <w:rFonts w:ascii="Times New Roman" w:hAnsi="Times New Roman" w:cs="Times New Roman"/>
          <w:sz w:val="24"/>
          <w:szCs w:val="24"/>
        </w:rPr>
      </w:pPr>
      <w:r w:rsidRPr="001F42D5">
        <w:rPr>
          <w:rFonts w:ascii="Times New Roman" w:hAnsi="Times New Roman" w:cs="Times New Roman"/>
          <w:sz w:val="24"/>
          <w:szCs w:val="24"/>
        </w:rPr>
        <w:t>During the conference preparation period, I expanded the event</w:t>
      </w:r>
      <w:r w:rsidRPr="001F42D5">
        <w:rPr>
          <w:rFonts w:ascii="Times New Roman" w:hAnsi="Times New Roman" w:cs="Times New Roman"/>
          <w:sz w:val="24"/>
          <w:szCs w:val="24"/>
          <w:rtl/>
        </w:rPr>
        <w:t>’</w:t>
      </w:r>
      <w:r w:rsidRPr="001F42D5">
        <w:rPr>
          <w:rFonts w:ascii="Times New Roman" w:hAnsi="Times New Roman" w:cs="Times New Roman"/>
          <w:sz w:val="24"/>
          <w:szCs w:val="24"/>
        </w:rPr>
        <w:t>s influence through social media channels to attract audiences from relevant professional fields. Focusing on the technological transformation and future development of artificial intelligence, the conference integrated perspectives from art, design and digital technology, delivering significant interdisciplinary research value. To raise wider awareness of the event, I took the initiative to carry out promotional sharing. For more targeted and far‑reaching communication, I specifically selected two mainstream social platforms: Red Note and Instagram.</w:t>
      </w:r>
    </w:p>
    <w:p w14:paraId="58E158D6" w14:textId="77777777" w:rsidR="00DB53A6" w:rsidRPr="001F42D5" w:rsidRDefault="00DB53A6">
      <w:pPr>
        <w:rPr>
          <w:rFonts w:ascii="Times New Roman" w:hAnsi="Times New Roman" w:cs="Times New Roman"/>
          <w:sz w:val="24"/>
          <w:szCs w:val="24"/>
        </w:rPr>
      </w:pPr>
    </w:p>
    <w:p w14:paraId="5819F0C4" w14:textId="77777777" w:rsidR="00DB53A6" w:rsidRPr="001F42D5" w:rsidRDefault="00000000">
      <w:pPr>
        <w:rPr>
          <w:rFonts w:ascii="Times New Roman" w:hAnsi="Times New Roman" w:cs="Times New Roman"/>
          <w:sz w:val="24"/>
          <w:szCs w:val="24"/>
        </w:rPr>
      </w:pPr>
      <w:r w:rsidRPr="001F42D5">
        <w:rPr>
          <w:rFonts w:ascii="Times New Roman" w:hAnsi="Times New Roman" w:cs="Times New Roman"/>
          <w:sz w:val="24"/>
          <w:szCs w:val="24"/>
        </w:rPr>
        <w:t xml:space="preserve">Red Note is a popular domestic content platform among young people, home to a large community of art practitioners, design enthusiasts and digital‑art creators, which perfectly matches the target audience of the conference. As a globally influential international social platform, Instagram connects numerous overseas creators engaged in art and digital‑technology fields. Leveraging the distinct audience advantages of the two platforms, I </w:t>
      </w:r>
      <w:proofErr w:type="spellStart"/>
      <w:r w:rsidRPr="001F42D5">
        <w:rPr>
          <w:rFonts w:ascii="Times New Roman" w:hAnsi="Times New Roman" w:cs="Times New Roman"/>
          <w:sz w:val="24"/>
          <w:szCs w:val="24"/>
        </w:rPr>
        <w:t>realised</w:t>
      </w:r>
      <w:proofErr w:type="spellEnd"/>
      <w:r w:rsidRPr="001F42D5">
        <w:rPr>
          <w:rFonts w:ascii="Times New Roman" w:hAnsi="Times New Roman" w:cs="Times New Roman"/>
          <w:sz w:val="24"/>
          <w:szCs w:val="24"/>
        </w:rPr>
        <w:t xml:space="preserve"> two‑way communication covering both domestic youth art circles and international creative communities.</w:t>
      </w:r>
    </w:p>
    <w:p w14:paraId="76368609" w14:textId="77777777" w:rsidR="00DB53A6" w:rsidRPr="001F42D5" w:rsidRDefault="00DB53A6">
      <w:pPr>
        <w:rPr>
          <w:rFonts w:ascii="Times New Roman" w:hAnsi="Times New Roman" w:cs="Times New Roman"/>
          <w:sz w:val="24"/>
          <w:szCs w:val="24"/>
        </w:rPr>
      </w:pPr>
    </w:p>
    <w:p w14:paraId="24C10A9F" w14:textId="77777777" w:rsidR="00DB53A6" w:rsidRPr="001F42D5" w:rsidRDefault="00000000">
      <w:pPr>
        <w:rPr>
          <w:rFonts w:ascii="Times New Roman" w:hAnsi="Times New Roman" w:cs="Times New Roman"/>
          <w:sz w:val="24"/>
          <w:szCs w:val="24"/>
        </w:rPr>
      </w:pPr>
      <w:r w:rsidRPr="001F42D5">
        <w:rPr>
          <w:rFonts w:ascii="Times New Roman" w:hAnsi="Times New Roman" w:cs="Times New Roman"/>
          <w:sz w:val="24"/>
          <w:szCs w:val="24"/>
        </w:rPr>
        <w:t>I first sorted out the core themes and academic highlights of the conference, and developed concise promotional copy to clearly convey its cutting‑edge value in AI‑driven art, digital innovation, and speculative discussions on future technology. Afterwards, I continuously published the prepared conference information on Red Note and Instagram, delivering targeted content to learners and researchers in art and design, digital media, and tech‑art disciplines. This effectively attracted interdisciplinary and cross‑regional audiences to follow the conference and participate in academic discussions.</w:t>
      </w:r>
    </w:p>
    <w:p w14:paraId="1CC13946" w14:textId="77777777" w:rsidR="00DB53A6" w:rsidRPr="001F42D5" w:rsidRDefault="00DB53A6">
      <w:pPr>
        <w:rPr>
          <w:rFonts w:ascii="Times New Roman" w:hAnsi="Times New Roman" w:cs="Times New Roman"/>
          <w:sz w:val="24"/>
          <w:szCs w:val="24"/>
        </w:rPr>
      </w:pPr>
    </w:p>
    <w:p w14:paraId="3BBEFF28" w14:textId="77777777" w:rsidR="00DB53A6" w:rsidRPr="001F42D5" w:rsidRDefault="00000000">
      <w:pPr>
        <w:rPr>
          <w:rFonts w:ascii="Times New Roman" w:hAnsi="Times New Roman" w:cs="Times New Roman"/>
          <w:sz w:val="24"/>
          <w:szCs w:val="24"/>
        </w:rPr>
      </w:pPr>
      <w:r w:rsidRPr="001F42D5">
        <w:rPr>
          <w:rFonts w:ascii="Times New Roman" w:hAnsi="Times New Roman" w:cs="Times New Roman"/>
          <w:sz w:val="24"/>
          <w:szCs w:val="24"/>
        </w:rPr>
        <w:t>Throughout the promotion process, I maintained an authentic and straightforward communication style, focusing on highlighting the conference</w:t>
      </w:r>
      <w:r w:rsidRPr="001F42D5">
        <w:rPr>
          <w:rFonts w:ascii="Times New Roman" w:hAnsi="Times New Roman" w:cs="Times New Roman"/>
          <w:sz w:val="24"/>
          <w:szCs w:val="24"/>
          <w:rtl/>
        </w:rPr>
        <w:t>’</w:t>
      </w:r>
      <w:r w:rsidRPr="001F42D5">
        <w:rPr>
          <w:rFonts w:ascii="Times New Roman" w:hAnsi="Times New Roman" w:cs="Times New Roman"/>
          <w:sz w:val="24"/>
          <w:szCs w:val="24"/>
        </w:rPr>
        <w:t>s academic connotations and innovative value to increase public awareness and willingness to participate. Looking back on the whole promotion process, I effectively expanded the conference</w:t>
      </w:r>
      <w:r w:rsidRPr="001F42D5">
        <w:rPr>
          <w:rFonts w:ascii="Times New Roman" w:hAnsi="Times New Roman" w:cs="Times New Roman"/>
          <w:sz w:val="24"/>
          <w:szCs w:val="24"/>
          <w:rtl/>
        </w:rPr>
        <w:t>’</w:t>
      </w:r>
      <w:r w:rsidRPr="001F42D5">
        <w:rPr>
          <w:rFonts w:ascii="Times New Roman" w:hAnsi="Times New Roman" w:cs="Times New Roman"/>
          <w:sz w:val="24"/>
          <w:szCs w:val="24"/>
        </w:rPr>
        <w:t xml:space="preserve">s domestic and international reach by leveraging my personal social resources and platform strengths. Meanwhile, I also identified clear shortcomings: the promotion relied heavily on text‑based content without sufficient visual materials to enhance engagement, and the promotional approach remained basic, lacking systematic thinking for academic community operation. In the future, I will create richer promotional content combining visual works from the conference and </w:t>
      </w:r>
      <w:proofErr w:type="spellStart"/>
      <w:r w:rsidRPr="001F42D5">
        <w:rPr>
          <w:rFonts w:ascii="Times New Roman" w:hAnsi="Times New Roman" w:cs="Times New Roman"/>
          <w:sz w:val="24"/>
          <w:szCs w:val="24"/>
        </w:rPr>
        <w:t>optimise</w:t>
      </w:r>
      <w:proofErr w:type="spellEnd"/>
      <w:r w:rsidRPr="001F42D5">
        <w:rPr>
          <w:rFonts w:ascii="Times New Roman" w:hAnsi="Times New Roman" w:cs="Times New Roman"/>
          <w:sz w:val="24"/>
          <w:szCs w:val="24"/>
        </w:rPr>
        <w:t xml:space="preserve"> communication strategies for both domestic and international platforms, making academic‑event promotion more professional, diverse and efficient.</w:t>
      </w:r>
    </w:p>
    <w:sectPr w:rsidR="00DB53A6" w:rsidRPr="001F42D5">
      <w:headerReference w:type="default" r:id="rId6"/>
      <w:footerReference w:type="default" r:id="rId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13D56" w14:textId="77777777" w:rsidR="004C3D37" w:rsidRDefault="004C3D37">
      <w:pPr>
        <w:rPr>
          <w:rFonts w:hint="eastAsia"/>
        </w:rPr>
      </w:pPr>
      <w:r>
        <w:separator/>
      </w:r>
    </w:p>
  </w:endnote>
  <w:endnote w:type="continuationSeparator" w:id="0">
    <w:p w14:paraId="097C6F94" w14:textId="77777777" w:rsidR="004C3D37" w:rsidRDefault="004C3D3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ingFang SC Regular">
    <w:altName w:val="Cambria"/>
    <w:panose1 w:val="020B0400000000000000"/>
    <w:charset w:val="00"/>
    <w:family w:val="roman"/>
    <w:pitch w:val="default"/>
  </w:font>
  <w:font w:name="PingFang SC Semibold">
    <w:altName w:val="Cambria"/>
    <w:panose1 w:val="020B0800000000000000"/>
    <w:charset w:val="00"/>
    <w:family w:val="roman"/>
    <w:pitch w:val="default"/>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89C74" w14:textId="77777777" w:rsidR="00DB53A6" w:rsidRDefault="00DB53A6">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BFF1A" w14:textId="77777777" w:rsidR="004C3D37" w:rsidRDefault="004C3D37">
      <w:pPr>
        <w:rPr>
          <w:rFonts w:hint="eastAsia"/>
        </w:rPr>
      </w:pPr>
      <w:r>
        <w:separator/>
      </w:r>
    </w:p>
  </w:footnote>
  <w:footnote w:type="continuationSeparator" w:id="0">
    <w:p w14:paraId="72D55C30" w14:textId="77777777" w:rsidR="004C3D37" w:rsidRDefault="004C3D37">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963F3" w14:textId="77777777" w:rsidR="00DB53A6" w:rsidRDefault="00DB53A6">
    <w:pP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3A6"/>
    <w:rsid w:val="001F42D5"/>
    <w:rsid w:val="004C3D37"/>
    <w:rsid w:val="009B3359"/>
    <w:rsid w:val="00DB53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41AAC6C"/>
  <w15:docId w15:val="{98708973-27C4-8E43-B85B-2DCF5E179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PingFang SC Regular" w:hAnsi="PingFang SC Regular" w:cs="Arial Unicode MS"/>
      <w:color w:val="000000"/>
      <w:sz w:val="22"/>
      <w:szCs w:val="22"/>
      <w14:textOutline w14:w="0" w14:cap="flat" w14:cmpd="sng" w14:algn="ctr">
        <w14:noFill/>
        <w14:prstDash w14:val="solid"/>
        <w14:bevel/>
      </w14:textOutli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PingFang SC Semibold"/>
        <a:ea typeface="黑体"/>
        <a:cs typeface="PingFang SC Semibold"/>
      </a:majorFont>
      <a:minorFont>
        <a:latin typeface="PingFang SC Regular"/>
        <a:ea typeface="宋体"/>
        <a:cs typeface="PingFang SC Regular"/>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PingFang SC Medium"/>
            <a:ea typeface="PingFang SC Medium"/>
            <a:cs typeface="PingFang SC Medium"/>
            <a:sym typeface="PingFang SC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PingFang SC Regular"/>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417</Words>
  <Characters>2382</Characters>
  <Application>Microsoft Office Word</Application>
  <DocSecurity>0</DocSecurity>
  <Lines>19</Lines>
  <Paragraphs>5</Paragraphs>
  <ScaleCrop>false</ScaleCrop>
  <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Yun Hao (2502607)</cp:lastModifiedBy>
  <cp:revision>2</cp:revision>
  <dcterms:created xsi:type="dcterms:W3CDTF">2026-05-05T22:56:00Z</dcterms:created>
  <dcterms:modified xsi:type="dcterms:W3CDTF">2026-05-05T22:56:00Z</dcterms:modified>
</cp:coreProperties>
</file>