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rPr>
          <w:color w:val="38761d"/>
          <w:sz w:val="24"/>
          <w:szCs w:val="24"/>
        </w:rPr>
      </w:pPr>
      <w:r w:rsidDel="00000000" w:rsidR="00000000" w:rsidRPr="00000000">
        <w:rPr>
          <w:rtl w:val="0"/>
        </w:rPr>
      </w:r>
    </w:p>
    <w:p w:rsidR="00000000" w:rsidDel="00000000" w:rsidP="00000000" w:rsidRDefault="00000000" w:rsidRPr="00000000" w14:paraId="00000001">
      <w:pPr>
        <w:spacing w:line="480" w:lineRule="auto"/>
        <w:rPr>
          <w:color w:val="38761d"/>
          <w:sz w:val="24"/>
          <w:szCs w:val="24"/>
        </w:rPr>
      </w:pPr>
      <w:r w:rsidDel="00000000" w:rsidR="00000000" w:rsidRPr="00000000">
        <w:rPr>
          <w:color w:val="38761d"/>
          <w:sz w:val="24"/>
          <w:szCs w:val="24"/>
          <w:rtl w:val="0"/>
        </w:rPr>
        <w:t xml:space="preserve">Throughout the history of education, schools, their teachers and their policies have experienced enormous amounts of change. From the the availability of grammar schools to all in 1932, to the introduction of O and A levels in 1951 to the current changes occurring as the government works towards an updated curriculum, under the considerations of Professor Graham Donaldson and his highly regarded report “Successful futures” 2015. Whatever the changes occurring the focus for educators and policy makers has always been to create a curriculum that will give pupils the greatest opportunities for academic attainment. Whatever changes have been made throughout the history of education one question has reoccurred time and time again. That question is, does the importance of subject knowledge outweigh the importance of pedagogical strategies and techniques?. </w:t>
      </w:r>
    </w:p>
    <w:p w:rsidR="00000000" w:rsidDel="00000000" w:rsidP="00000000" w:rsidRDefault="00000000" w:rsidRPr="00000000" w14:paraId="00000002">
      <w:pPr>
        <w:spacing w:line="480" w:lineRule="auto"/>
        <w:rPr>
          <w:color w:val="38761d"/>
          <w:sz w:val="24"/>
          <w:szCs w:val="24"/>
        </w:rPr>
      </w:pPr>
      <w:r w:rsidDel="00000000" w:rsidR="00000000" w:rsidRPr="00000000">
        <w:rPr>
          <w:color w:val="38761d"/>
          <w:sz w:val="24"/>
          <w:szCs w:val="24"/>
          <w:rtl w:val="0"/>
        </w:rPr>
        <w:t xml:space="preserve">In the following essay I will undertake a critical analysis of the relationship between teacher subject knowledge and effective teaching and learning within the primary school. I will be using my own teaching experience on which to base my analysis and will take into account the current changes in the curriculum and how these might implicate my own subject knowledge. During my assignment I will be adhering strictly to BERA guidelines and keeping the identity of my placement school, its staff and children anonymous.</w:t>
      </w:r>
    </w:p>
    <w:p w:rsidR="00000000" w:rsidDel="00000000" w:rsidP="00000000" w:rsidRDefault="00000000" w:rsidRPr="00000000" w14:paraId="00000003">
      <w:pPr>
        <w:spacing w:line="480" w:lineRule="auto"/>
        <w:rPr>
          <w:color w:val="38761d"/>
          <w:sz w:val="24"/>
          <w:szCs w:val="24"/>
        </w:rPr>
      </w:pPr>
      <w:r w:rsidDel="00000000" w:rsidR="00000000" w:rsidRPr="00000000">
        <w:rPr>
          <w:color w:val="38761d"/>
          <w:sz w:val="24"/>
          <w:szCs w:val="24"/>
          <w:rtl w:val="0"/>
        </w:rPr>
        <w:t xml:space="preserve">School X is a medium sized suburban school on the outskirts of swansea. The school caters for around 361 children between the ages of 3 and 11. These pupils are taught in  12 mainstream classes, and two specialist teaching facilities for children with ASD. The school itself is situated in an area of South Wales that is neither affluent nor economically disadvantaged. 8% of its pupils were entitled to free school meals at the time of its last inspection which is significantly lower than the national average. During my first placement I was placed in one of two reception classes with 20 children between the ages of four and five. The classroom teacher had taught in this year group for over 25 years and was assisted by a highly qualified teaching assistant. </w:t>
      </w:r>
    </w:p>
    <w:p w:rsidR="00000000" w:rsidDel="00000000" w:rsidP="00000000" w:rsidRDefault="00000000" w:rsidRPr="00000000" w14:paraId="00000004">
      <w:pPr>
        <w:spacing w:line="480" w:lineRule="auto"/>
        <w:rPr>
          <w:color w:val="6aa84f"/>
          <w:sz w:val="24"/>
          <w:szCs w:val="24"/>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The important role of teacher subject knowledge has been debated and investigated over a number of years. The Department for Education and skills and teacher training agency suggests that ‘Teaching involves a lot more than care, mutual respect, and well placed optimism’ but rather ‘It demands knowledge and practical skills; as well as an understanding of how children learn and develop’ (2002:4). It would seem therefore that without sufficient subject knowledge good quality learning can not be achieved. </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Shulman 1987 looked to prove this  in his seminal article where the study of Colleen, a trainee teacher showed the adverse effects of a lack of subject knowledge. It was clear in this instance that because of her lack of subject knowledge the learning of her pupils suffered. Pupils were not encouraged to ask questions, which a social constructivist such as Vygotsky would say is </w:t>
      </w:r>
      <w:r w:rsidDel="00000000" w:rsidR="00000000" w:rsidRPr="00000000">
        <w:rPr>
          <w:sz w:val="24"/>
          <w:szCs w:val="24"/>
          <w:rtl w:val="0"/>
        </w:rPr>
        <w:t xml:space="preserve">key to children's learning,</w:t>
      </w:r>
      <w:r w:rsidDel="00000000" w:rsidR="00000000" w:rsidRPr="00000000">
        <w:rPr>
          <w:color w:val="ff0000"/>
          <w:sz w:val="24"/>
          <w:szCs w:val="24"/>
          <w:rtl w:val="0"/>
        </w:rPr>
        <w:t xml:space="preserve"> </w:t>
      </w:r>
      <w:r w:rsidDel="00000000" w:rsidR="00000000" w:rsidRPr="00000000">
        <w:rPr>
          <w:sz w:val="24"/>
          <w:szCs w:val="24"/>
          <w:rtl w:val="0"/>
        </w:rPr>
        <w:t xml:space="preserve">and Coleen herself admitted to avoiding doing so for fear that she did not know the answer and that her pupils therefore were becoming ‘The more knowledgeable other’. Further to this, due to her lack of confidence Coleen seemed to show little effective pedagogy within her lesson which would further disadvantage her students.</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color w:val="ff0000"/>
          <w:sz w:val="24"/>
          <w:szCs w:val="24"/>
          <w:rtl w:val="0"/>
        </w:rPr>
        <w:t xml:space="preserve"> This theory is supported by several studies including that of Metzler and Woessmann (2010) who investigated the impact of teachers academic performance in a certain subject on the attainment and academic performance of their pupil within that subject. They observed that a teacher who presented within the top percentile of knowledge of that subject was able, on average to increase a pupils achievement by 16.6 percent.</w:t>
      </w:r>
      <w:r w:rsidDel="00000000" w:rsidR="00000000" w:rsidRPr="00000000">
        <w:rPr>
          <w:sz w:val="24"/>
          <w:szCs w:val="24"/>
          <w:rtl w:val="0"/>
        </w:rPr>
        <w:t xml:space="preserve"> </w:t>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These instances are further supported by several OFSTED publications that show a positive correlation between good teacher subject knowledge within maths to children's attainment and development throughout an academic year. Subject knowledge itself does not lend to immediate effectiveness, however it has been observed that with more subject knowledge, or sound subject knowledge teachers feel more confident within the classroom. With this confidence Shulman observed that teachers are more able to deal with misconceptions and misinterpretations. It also allows for teachers to employ more in depth pedagogy and develop thinking through good questioning, and more exciting exploitative learning methods for the children, which in turn makes them more independent and active learners who are ready to learn and discover throughout their lives. Therefore what is more important in fostering effective teaching? Is it subject knowledge alone, or the amount of subject knowledge an individual possesses, or is it a strong knowledge of pedagogy and pedagogical techniques that allows the teacher to transfer knowledge to their pupils?.</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color w:val="6aa84f"/>
          <w:sz w:val="24"/>
          <w:szCs w:val="24"/>
        </w:rPr>
      </w:pPr>
      <w:r w:rsidDel="00000000" w:rsidR="00000000" w:rsidRPr="00000000">
        <w:rPr>
          <w:color w:val="6aa84f"/>
          <w:sz w:val="24"/>
          <w:szCs w:val="24"/>
          <w:rtl w:val="0"/>
        </w:rPr>
        <w:t xml:space="preserve">The debate surrounding teacher subject knowledge began with Shulman’s seminal article, Knowledge and Teaching: Foundations of the New Reform in 1987. Shulman recognised that richly developed portrayals of effective teaching were few and far between, and although there were many characteristics of what was thought to constitute effective teaching they often focused solely on a teachers ability to manage a classroom. Shulman saw little evidence of how ideas, rather than just the pupils and workload were managed within the time in the classroom.</w:t>
      </w:r>
    </w:p>
    <w:p w:rsidR="00000000" w:rsidDel="00000000" w:rsidP="00000000" w:rsidRDefault="00000000" w:rsidRPr="00000000" w14:paraId="0000000E">
      <w:pPr>
        <w:spacing w:line="480" w:lineRule="auto"/>
        <w:rPr>
          <w:color w:val="ff0000"/>
          <w:sz w:val="24"/>
          <w:szCs w:val="24"/>
        </w:rPr>
      </w:pPr>
      <w:r w:rsidDel="00000000" w:rsidR="00000000" w:rsidRPr="00000000">
        <w:rPr>
          <w:color w:val="ff0000"/>
          <w:sz w:val="24"/>
          <w:szCs w:val="24"/>
          <w:rtl w:val="0"/>
        </w:rPr>
        <w:t xml:space="preserve">*</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He therefore set about discussing the content, character and sources for such knowledge. Shulman believed the knowledge base consisted of seven elements, which included category headings directly linked to both subject knowledge (content knowledge) and elements of pedagogy (general pedagogical knowledge). Others, such as Turner-bisset (1998) have extended this list, While Devine et al (2013) looked at teacher effectiveness in terms of “passion, reflection, a love for children” and the ‘social and moral dimensions’ of what makes a good teacher, which seems to make little reference to subject knowledge. Cremin and Arthur condensed Shulman's seven categories into three ‘types’ of knowledge. </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The first of these is subject knowledge, or what Shulman would have referred to as content knowledge. This knowledge is in reference to understanding the concepts, content, skills and principles of the areas you as a teacher will be required to teach. This type of knowledge for the longest of periods has been considered the most important type of knowledge, for how can we teach our children something if we ourselves the teacher do not know or understand it.</w:t>
      </w:r>
    </w:p>
    <w:p w:rsidR="00000000" w:rsidDel="00000000" w:rsidP="00000000" w:rsidRDefault="00000000" w:rsidRPr="00000000" w14:paraId="00000011">
      <w:pPr>
        <w:spacing w:line="480" w:lineRule="auto"/>
        <w:rPr>
          <w:color w:val="ff0000"/>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The second involves general pedagogical knowledge, which many agree is the central component of teachers knowledge. According to Shulman general pedagogical knowledge involves  “broad principles and strategies of classroom management and organisation that appear to transcend subject matter” Shalem (2004) states that when applying their pedagogical knowledge teachers are making professional judgments, derived from theoretical and practise based knowledge. It is this type of knowledge that makes teaching a true profession, which Shulman believed evidence failed to show.</w:t>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The third however has and continues by some to be believed as the most important form of knowledge. That is pedagogical content knowledge. This crucially important area sees the amalgamation of the two previous elements into something that involves knowing how to make the knowledge, understanding and skills of subjects accessible and meaningful to our pupils.</w:t>
      </w:r>
      <w:r w:rsidDel="00000000" w:rsidR="00000000" w:rsidRPr="00000000">
        <w:rPr>
          <w:color w:val="ff0000"/>
          <w:sz w:val="24"/>
          <w:szCs w:val="24"/>
          <w:rtl w:val="0"/>
        </w:rPr>
        <w:t xml:space="preserve"> </w:t>
      </w:r>
      <w:r w:rsidDel="00000000" w:rsidR="00000000" w:rsidRPr="00000000">
        <w:rPr>
          <w:sz w:val="24"/>
          <w:szCs w:val="24"/>
          <w:rtl w:val="0"/>
        </w:rPr>
        <w:t xml:space="preserve">It concerns how best to illustrate and represent particular ideas and concepts, what demonstrations, illustrations and examples to employ and looks at how we can relate what needs to be taught to children's personal experiences and interests. Rowland et al furthers the importance of this with the transformation and connection elements of the “Knowledge Quartet”.</w:t>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Along with the categories of the knowledge base Shulman posed four key questions in his seminal article in order to redirect how teaching was understood and how teachers were to be trained and evaluated.</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The first being ‘What are the sources for the knowledge base of teaching’. He expressed that the “baseline” for knowledge has traditionally viewed effective teachers as requiring: Good general pedegogical skills, good content knowlede , curriculum knowledge and philisphocal knowledge. Traditionally, teachers competences in subject matter and pedagogical skill were tested via audits.. Shulman however noted in his article Those Who Understand: Knowledge growth in teaching that “Ninety to ninety- five percent of the test is on the content, the subject matter to be taught” and therefore did not reflect clearly enough what pedagogical strategies, if any, played a part in creating an effective teacher.</w:t>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 He questioned whether the way we express the demands of a teacher's role has been trivialised. In his seminal article he further argues the balance between subject knowledge and pedagogical knowledge with his case study of Nancy, a veteran teacher, whose sound subject knowledge of complex allowed her to be like ‘A symphony orchestrator,posing questions, probing for alternative views’ as she employed great pedagogical strategies. However he also commented on whether Nancy understood her pedagogical choices, and if so how and why did she employ the methods she did. Shulman commented that “The hope that teaching like Nancy’s can become typical instead of unusual motivates much of an effort in the newly reforms of teaching”, Shulman (1987). </w:t>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Shulmans second key question was “In what terms can these sources be conceptualised”. Shulmans report was the driving force that began to push the professionalization of teachers and he suggested that the new reform would give teachers knowledge, both pedagogical and subject validity, to create a sound set of methods to help their pupils progress. Shulman himself recognised that although the knowledge base for teaching continued to grow it did not specify how teachers should apply their understanding or acknowledge pedagogical choices made.</w:t>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This has been supported by the development of the “Knowledge Quartet” and Rowland et al (2003) who said that the knowledge base was but the foundation of how to create effective teaching. It has been furthered by researchers such as Shalem who believed that defining teachers judgments on situated knowledge or ‘KNowledge that is aquired experientally’ contined to contribute to the de- proffesionalisation of teaching.Shalem (2004)</w:t>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sz w:val="24"/>
          <w:szCs w:val="24"/>
          <w:rtl w:val="0"/>
        </w:rPr>
        <w:t xml:space="preserve">The third “What are the processes of pedagogical reasoning and action” relates to the process of trying to find rules how teachers should justify and present reasoning for their pedagogical actions. Shullman concluded that there were no set rules. Building from this point Rowland et al depicted a process to allow teachers to depict their understanding. The “Knowledge Quartet” is a framework of four elements, initially intended for the teaching of mathematics, but has since been used across the curriculum. THis framework acts as a form of conceptualizing teaching methods into a process that allows teachers validate effective learning within their teaching. It has proved that although the knowledge base is essential there are many more aspects to consider when looking at effective teaching “Teaching performance is highly constrained and mediated by factors other than their subject knowledge” Rowland et al (2003).</w:t>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Shulman’s final question ‘What are the implications for teaching policy and educational reform’ is one that is particularly relevant to us as teachers in Wales today. As teachers is is our greatest responsibility to make the best choices in what we teach to ensure that we foster effective learning in the classroom. Donaldson has criticised the current curriculum as being an ‘over prescribed knowledge base’ that does not give teachers the freedom to be creative within their classrooms and the content that they teach. He believes that all learning should be cross curricular as is life and that to suppress our children into a content driven curriculum will affect their ability to thrive.</w:t>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Others would disagree and some would say they fear this freedom given by the proposal as teachers will be expected to plan more creatively with the same time constrictions that they already face.</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rPr>
      </w:pPr>
      <w:r w:rsidDel="00000000" w:rsidR="00000000" w:rsidRPr="00000000">
        <w:rPr>
          <w:sz w:val="24"/>
          <w:szCs w:val="24"/>
          <w:rtl w:val="0"/>
        </w:rPr>
        <w:t xml:space="preserve">In reflecting upon my first professional teaching practise placement I have used the lens of the Knowledge quartet in order to analyse my own use of subject knowledge and pedagogy and how they affected my experience. During his seminal article in 1987 Shulman observed two teachers. The first,  Colleen,  was a trainee teacher whose lack of subject knowledge left her and her students at a disadvantage, who in her anxiety seemed to forget to employ effective pedagogical strategies. The later was Nancy, a veteran teacher of over 25 years, who for Shullman showed a combination of , if not all of the characteristics examined in his Knowledge base of teaching. Nancy’s in depth knowledge of complicated subjects and her skills as a pedagogue impressed the observers and led Shulman to question what Nancy believed, understood and knew that allowed her to teach in the way she did.</w:t>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Whilst on teaching practise I admit that there were instances in which I was Colleen, the unsure, under confident and struggling trainee teacher whose subject knowledge (or lack thereof) affected my lesson and my pupils learning. There were times however where I felt I more closely resembled Nancy, employing and amalgamating both effective pedagogy and subject knowledge  which led to a lesson where children met, and even exceeded my expectations.</w:t>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Having looked  at Shulmans Knowledge Base for teaching in the previous section of my essay I will aim to assess and evaluate my teaching experience through the lens of the Knowledge Quartet. Although this scheme of work was initially intended to assess subject knowledge in mathematics, it can and has been applied across the curriculum. </w:t>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The Foundation phase:</w:t>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The first category of the knowledge quarter concerns the  teachers understanding of the knowledge base, including knowledge and understanding of subject content, understanding of pedagogy, being able to identify misconceptions of pupils and being able to use appropriate language to enhance understanding. During the first two weeks of my placement I was given the responsibility of planning the class’ numeracy activities, at this point in time the children were beginning to explore 1 more and 1 less. Having worked for a numeracy intervention programme before beginning the PGCE I felt my subject knowledge on this particular subject was strong and I felt comfortable introducing this new topic to the children. I had worked with pupils of the same ability level previously and was aware beforehand of the misconceptions that the children may have in regards to the subject. I understood as stated by the knowledge quartet the importance of 1 more one less as a basis for other elements of mathematic, such as subtraction, so i set about combining my prior knowledge with the pedegogical knowldge I has aquired in university. Having this strong subject knowledge led to me being able to be free with how fun or interactive I made the lesson and led to all members of the class achieving their learning objectives and even exceeding them in some instances.</w:t>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Transformation</w:t>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The second category concerns the knowledge of the teacher in action. Shulman observed that the knowledge base for teaching is distinguished by “The capacity of a teacher to transform the content knowledge he or she possess into forms that are pedagogical powerful” (1987, p15). In this section it is important to make sure the correct presentation of ideas and concepts, including examples and explanations are sound in order for the pupils to understand. Having such sound subject knowledge I thought that this element would be easy. I was wrong however. Having done what seemed to be a very successful introduction the children and myself set about moving on to our focus task. The position I then found myself in was very strange, very few, almost none of the children were able to show me one more or one less and were further not able to tell me one more or one less of a number of objects placed in front of them. This baffled me, had we not spent the last ten minutes meticulously and expertly looking at a number line and deciding which way we needed to ‘jump’. What arose in my feedback was one of the key factors of the transformation quarter, my examples. Having not worked with reception children in the past I had not realised the importance of physical objects and the practical application of a concept like one less had for their understanding. Yes the children had understood the concept of jumping back and forth on a number line but could not grasp that in order to achieve the same answer when presented with physical objects we needed to either remove or add to our groups.</w:t>
      </w:r>
    </w:p>
    <w:p w:rsidR="00000000" w:rsidDel="00000000" w:rsidP="00000000" w:rsidRDefault="00000000" w:rsidRPr="00000000" w14:paraId="0000002B">
      <w:pPr>
        <w:spacing w:line="480" w:lineRule="auto"/>
        <w:rPr>
          <w:sz w:val="24"/>
          <w:szCs w:val="24"/>
        </w:rPr>
      </w:pPr>
      <w:r w:rsidDel="00000000" w:rsidR="00000000" w:rsidRPr="00000000">
        <w:rPr>
          <w:sz w:val="24"/>
          <w:szCs w:val="24"/>
          <w:rtl w:val="0"/>
        </w:rPr>
        <w:t xml:space="preserve">Having had this experience in my maths lesson I made sure to look more carefully when it came time to introducing the concept for our literacy session the week after. The objective of this lesson was to look at instructional writing and having had issues with my maths lesson i set about making physical instructions on large pieces of paper and going around the class with the children undertaking and following different instructions in different areas. Using this practical method allowed the children to grasp a deeper understanding of the concept and eradicated any problems I had experiences in my maths lesson.</w:t>
      </w:r>
    </w:p>
    <w:p w:rsidR="00000000" w:rsidDel="00000000" w:rsidP="00000000" w:rsidRDefault="00000000" w:rsidRPr="00000000" w14:paraId="0000002C">
      <w:pPr>
        <w:spacing w:line="480" w:lineRule="auto"/>
        <w:rPr>
          <w:color w:val="ff0000"/>
          <w:sz w:val="24"/>
          <w:szCs w:val="24"/>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Connection</w:t>
      </w:r>
    </w:p>
    <w:p w:rsidR="00000000" w:rsidDel="00000000" w:rsidP="00000000" w:rsidRDefault="00000000" w:rsidRPr="00000000" w14:paraId="0000002E">
      <w:pPr>
        <w:spacing w:line="480" w:lineRule="auto"/>
        <w:rPr>
          <w:sz w:val="24"/>
          <w:szCs w:val="24"/>
        </w:rPr>
      </w:pPr>
      <w:r w:rsidDel="00000000" w:rsidR="00000000" w:rsidRPr="00000000">
        <w:rPr>
          <w:sz w:val="24"/>
          <w:szCs w:val="24"/>
          <w:rtl w:val="0"/>
        </w:rPr>
        <w:t xml:space="preserve">The connection strand of the knowledge quartet binds together prior and new knowledge and allows learners to make connections to the subject matter. Pupils may do this by developing their own concepts of the subject matter and by connecting it with other areas within the curriculum. another  element to this connection strand is the connection the teacher and pupil can make together to discuss progression and next steps. It might be said that sound subject knowledge is key here, as the teacher will need to know clearly what the most appropriate and linear nextstep might be. However this will most definitely be couples with a teachers understanding of that particular child and what step will allow them to flourish. During my placement and the particular lesson previously discussed one of my lower ability groups were struggling with the terminology of less and the consequence of it being that a smaller group ot number occurs. At this point in time i did not want to prompt the use of the term take away for fear of confusing them, however one student remarked after one example I gave regarding toys “Its like when my baby brother takes my toys Miss, then I've got less”. Eureka! Through the use of everyday objects that the children were used to I had prompted a connective response in one of my students, which not only lead to them being able to complete the given task much easier, but allowed me as the teacher to apply my side of the connection quarter and assess their understanding for the future. </w:t>
      </w:r>
    </w:p>
    <w:p w:rsidR="00000000" w:rsidDel="00000000" w:rsidP="00000000" w:rsidRDefault="00000000" w:rsidRPr="00000000" w14:paraId="0000002F">
      <w:pPr>
        <w:spacing w:line="480" w:lineRule="auto"/>
        <w:rPr>
          <w:sz w:val="24"/>
          <w:szCs w:val="24"/>
        </w:rPr>
      </w:pPr>
      <w:r w:rsidDel="00000000" w:rsidR="00000000" w:rsidRPr="00000000">
        <w:rPr>
          <w:sz w:val="24"/>
          <w:szCs w:val="24"/>
          <w:rtl w:val="0"/>
        </w:rPr>
        <w:t xml:space="preserve">During my literacy lesson I was confident that the deployment of a more practical introduction would alleviate problems in the transformation section. Therefore we set about creating instructions on how to make soup. During this lesson it was observed by my mentor that the session was far too teacher led, and I had not allowed my children to make connections to the concept. Although I had strong subject knowledge and was sharing it with my pupils they found it hard to make those connections, this was due to the fact that I had chosen a medium they would find hard to connect with, being 4 and 5 it was very unlikely that they had made soup before. I overcame this obstacle by working with the next group on a set of instructions that they were more familiar with, such as washing their hands or brushing their teeth. This allowed me to step back more and adopt my Nancy persona stated by Shullman where I watched my pupils create these connections independently and with the help of their peers.</w:t>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Contingency</w:t>
      </w:r>
    </w:p>
    <w:p w:rsidR="00000000" w:rsidDel="00000000" w:rsidP="00000000" w:rsidRDefault="00000000" w:rsidRPr="00000000" w14:paraId="00000031">
      <w:pPr>
        <w:spacing w:line="480" w:lineRule="auto"/>
        <w:rPr>
          <w:sz w:val="24"/>
          <w:szCs w:val="24"/>
        </w:rPr>
      </w:pPr>
      <w:r w:rsidDel="00000000" w:rsidR="00000000" w:rsidRPr="00000000">
        <w:rPr>
          <w:sz w:val="24"/>
          <w:szCs w:val="24"/>
          <w:rtl w:val="0"/>
        </w:rPr>
        <w:t xml:space="preserve">The final strand of the quartet is that of contingency. This quarter is concerned with the classroom events that are impossible to plan for. It is the ability of a teacher to be able to think on their feet and adapt their planning ot content of their lesson to best suit the needs of each individual child. In regards to my one more one less lesson there were most definitely times where I felt that I was prepared for anything and was confident in deviating from my plan. This I believe was partly down to my sound subject knowledge of the content being taught, but equally because I believe I have good pedagogical knowledge in being able to continue children's engagement even when things are not going to plan. A clear example of this is when during our focus task, after my ineffective introduction the children were unable to grasp how to work out one more or less without a number line. This let me, with a little help from my pupil to realise that I needed to be using physical objects to explain the concept and therefore I did this without disruption to the lesson or the children's engagement. However in feedback regarding the lesson it was noted that during my introduction, when one of my more able children made a fantastic connection between one less and taking away I dismissed the answer and moved on with the introduction as planned. From a constructivist viewpoint to ignore that contribution was wrong.</w:t>
      </w:r>
      <w:r w:rsidDel="00000000" w:rsidR="00000000" w:rsidRPr="00000000">
        <w:rPr>
          <w:color w:val="ff0000"/>
          <w:sz w:val="24"/>
          <w:szCs w:val="24"/>
          <w:rtl w:val="0"/>
        </w:rPr>
        <w:t xml:space="preserve"> </w:t>
      </w:r>
      <w:r w:rsidDel="00000000" w:rsidR="00000000" w:rsidRPr="00000000">
        <w:rPr>
          <w:sz w:val="24"/>
          <w:szCs w:val="24"/>
          <w:rtl w:val="0"/>
        </w:rPr>
        <w:t xml:space="preserve">Brown and Wragg (1993) note that “our capacity to listen diminishes with anxiety”, meaning that without sound subject knowledge we forget to integrate other pedagogical skills. In this instance although it was not my anxiety due to lack of subject knowledge that caused me to behave as such, I believe it was my anxiety to ‘stick to the plan’ that led me to forget the very thing I had done so well later on. As Shullman showed in his seminal article Nancy the veteran teacher was able to balance her pedagogy and subject knowledge for more effectively than Colleen, and I along with many others believe that this is down to experience that only comes with the time to hone one's skills as a balancer of both those pedagogical skills and subject knowledge. A few weeks later I challenged myself to put my pedagogical strategies to the test and planned a PE lesson, where my subject knowledge was definitely at a disadvantage. It was my first time conducting a PE lesson and I had been encouraged to make it as cross curricular as possible. I therefore engaged in lots of research and coupled this with what i had learned regarding transformation and connection to enhance my teaching. Using the connection to instructions and applying my now greatly developed pedagogy I was able to conduct a successful lesson that enhanced the children's cross curricular understanding.</w:t>
      </w:r>
    </w:p>
    <w:p w:rsidR="00000000" w:rsidDel="00000000" w:rsidP="00000000" w:rsidRDefault="00000000" w:rsidRPr="00000000" w14:paraId="00000032">
      <w:pPr>
        <w:spacing w:line="480" w:lineRule="auto"/>
        <w:rPr>
          <w:sz w:val="24"/>
          <w:szCs w:val="24"/>
        </w:rPr>
      </w:pP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As a result of analysing and evaluating my teaching experience I have become more aware of the different aspects of subject knowledge, and that the other skills needed within the classroom setting are as crucial, if not more than my understanding of a particular subject. Using the “Knowledge Quartet” I can now go forward and use it to analyse and validate the choices I make within my planning and within my lessons to enhance my subject and pedagogical knowledge.</w:t>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rPr>
          <w:sz w:val="24"/>
          <w:szCs w:val="24"/>
        </w:rPr>
      </w:pPr>
      <w:r w:rsidDel="00000000" w:rsidR="00000000" w:rsidRPr="00000000">
        <w:rPr>
          <w:sz w:val="24"/>
          <w:szCs w:val="24"/>
          <w:rtl w:val="0"/>
        </w:rPr>
        <w:t xml:space="preserve">In conclusion, throughout my readings and research into the role of subject knowledge in effective teaching my conclusion is that  Although it has been overemphasized in the past and many worry we have been concerned with what we teach rather than how we teach, subject knowledge is integral in the creation of an effective teacher. However I have also concluded that subject knowledge alone is insufficient. Cremin and Arthur stress the importance of quality over quantity and that it is not the amount one knows, or the number of teaching skills in which one has competence. Indeed there must be a baseline of subject knowledge, but we are able to develop this over time. The understanding of pupils, and teaching strategies however will always remain the same across the curriculum. </w:t>
      </w:r>
    </w:p>
    <w:p w:rsidR="00000000" w:rsidDel="00000000" w:rsidP="00000000" w:rsidRDefault="00000000" w:rsidRPr="00000000" w14:paraId="00000036">
      <w:pPr>
        <w:spacing w:line="480" w:lineRule="auto"/>
        <w:rPr>
          <w:sz w:val="24"/>
          <w:szCs w:val="24"/>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rtl w:val="0"/>
        </w:rPr>
      </w:r>
    </w:p>
    <w:p w:rsidR="00000000" w:rsidDel="00000000" w:rsidP="00000000" w:rsidRDefault="00000000" w:rsidRPr="00000000" w14:paraId="00000038">
      <w:pPr>
        <w:spacing w:line="480" w:lineRule="auto"/>
        <w:rPr>
          <w:sz w:val="24"/>
          <w:szCs w:val="24"/>
        </w:rPr>
      </w:pPr>
      <w:r w:rsidDel="00000000" w:rsidR="00000000" w:rsidRPr="00000000">
        <w:rPr>
          <w:rtl w:val="0"/>
        </w:rPr>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color w:val="ff0000"/>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rtl w:val="0"/>
        </w:rPr>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rtl w:val="0"/>
        </w:rPr>
      </w:r>
    </w:p>
    <w:p w:rsidR="00000000" w:rsidDel="00000000" w:rsidP="00000000" w:rsidRDefault="00000000" w:rsidRPr="00000000" w14:paraId="00000046">
      <w:pPr>
        <w:spacing w:line="480" w:lineRule="auto"/>
        <w:rPr>
          <w:sz w:val="24"/>
          <w:szCs w:val="24"/>
        </w:rPr>
      </w:pPr>
      <w:r w:rsidDel="00000000" w:rsidR="00000000" w:rsidRPr="00000000">
        <w:rPr>
          <w:rtl w:val="0"/>
        </w:rPr>
      </w:r>
    </w:p>
    <w:p w:rsidR="00000000" w:rsidDel="00000000" w:rsidP="00000000" w:rsidRDefault="00000000" w:rsidRPr="00000000" w14:paraId="00000047">
      <w:pPr>
        <w:spacing w:line="480" w:lineRule="auto"/>
        <w:rPr>
          <w:sz w:val="24"/>
          <w:szCs w:val="24"/>
        </w:rPr>
      </w:pPr>
      <w:r w:rsidDel="00000000" w:rsidR="00000000" w:rsidRPr="00000000">
        <w:rPr>
          <w:rtl w:val="0"/>
        </w:rPr>
      </w:r>
    </w:p>
    <w:p w:rsidR="00000000" w:rsidDel="00000000" w:rsidP="00000000" w:rsidRDefault="00000000" w:rsidRPr="00000000" w14:paraId="00000048">
      <w:pPr>
        <w:spacing w:line="480" w:lineRule="auto"/>
        <w:rPr>
          <w:sz w:val="24"/>
          <w:szCs w:val="24"/>
        </w:rPr>
      </w:pPr>
      <w:r w:rsidDel="00000000" w:rsidR="00000000" w:rsidRPr="00000000">
        <w:rPr>
          <w:rtl w:val="0"/>
        </w:rPr>
      </w:r>
    </w:p>
    <w:p w:rsidR="00000000" w:rsidDel="00000000" w:rsidP="00000000" w:rsidRDefault="00000000" w:rsidRPr="00000000" w14:paraId="00000049">
      <w:pPr>
        <w:spacing w:line="480" w:lineRule="auto"/>
        <w:rPr>
          <w:sz w:val="24"/>
          <w:szCs w:val="24"/>
        </w:rPr>
      </w:pPr>
      <w:r w:rsidDel="00000000" w:rsidR="00000000" w:rsidRPr="00000000">
        <w:rPr>
          <w:rtl w:val="0"/>
        </w:rPr>
      </w:r>
    </w:p>
    <w:p w:rsidR="00000000" w:rsidDel="00000000" w:rsidP="00000000" w:rsidRDefault="00000000" w:rsidRPr="00000000" w14:paraId="0000004A">
      <w:pPr>
        <w:spacing w:line="480" w:lineRule="auto"/>
        <w:rPr>
          <w:sz w:val="24"/>
          <w:szCs w:val="24"/>
        </w:rPr>
      </w:pPr>
      <w:r w:rsidDel="00000000" w:rsidR="00000000" w:rsidRPr="00000000">
        <w:rPr>
          <w:rtl w:val="0"/>
        </w:rPr>
      </w:r>
    </w:p>
    <w:p w:rsidR="00000000" w:rsidDel="00000000" w:rsidP="00000000" w:rsidRDefault="00000000" w:rsidRPr="00000000" w14:paraId="0000004B">
      <w:pPr>
        <w:spacing w:line="480" w:lineRule="auto"/>
        <w:rPr>
          <w:sz w:val="24"/>
          <w:szCs w:val="24"/>
        </w:rPr>
      </w:pPr>
      <w:r w:rsidDel="00000000" w:rsidR="00000000" w:rsidRPr="00000000">
        <w:rPr>
          <w:rtl w:val="0"/>
        </w:rPr>
      </w:r>
    </w:p>
    <w:p w:rsidR="00000000" w:rsidDel="00000000" w:rsidP="00000000" w:rsidRDefault="00000000" w:rsidRPr="00000000" w14:paraId="0000004C">
      <w:pPr>
        <w:spacing w:line="480" w:lineRule="auto"/>
        <w:rPr>
          <w:sz w:val="24"/>
          <w:szCs w:val="24"/>
        </w:rPr>
      </w:pPr>
      <w:r w:rsidDel="00000000" w:rsidR="00000000" w:rsidRPr="00000000">
        <w:rPr>
          <w:rtl w:val="0"/>
        </w:rPr>
      </w:r>
    </w:p>
    <w:p w:rsidR="00000000" w:rsidDel="00000000" w:rsidP="00000000" w:rsidRDefault="00000000" w:rsidRPr="00000000" w14:paraId="0000004D">
      <w:pPr>
        <w:spacing w:line="480" w:lineRule="auto"/>
        <w:rPr>
          <w:sz w:val="24"/>
          <w:szCs w:val="24"/>
        </w:rPr>
      </w:pPr>
      <w:r w:rsidDel="00000000" w:rsidR="00000000" w:rsidRPr="00000000">
        <w:rPr>
          <w:rtl w:val="0"/>
        </w:rPr>
      </w:r>
    </w:p>
    <w:p w:rsidR="00000000" w:rsidDel="00000000" w:rsidP="00000000" w:rsidRDefault="00000000" w:rsidRPr="00000000" w14:paraId="0000004E">
      <w:pPr>
        <w:spacing w:line="480" w:lineRule="auto"/>
        <w:rPr>
          <w:sz w:val="24"/>
          <w:szCs w:val="24"/>
        </w:rPr>
      </w:pPr>
      <w:r w:rsidDel="00000000" w:rsidR="00000000" w:rsidRPr="00000000">
        <w:rPr>
          <w:rtl w:val="0"/>
        </w:rPr>
      </w:r>
    </w:p>
    <w:p w:rsidR="00000000" w:rsidDel="00000000" w:rsidP="00000000" w:rsidRDefault="00000000" w:rsidRPr="00000000" w14:paraId="0000004F">
      <w:pPr>
        <w:spacing w:line="480" w:lineRule="auto"/>
        <w:rPr>
          <w:sz w:val="24"/>
          <w:szCs w:val="24"/>
        </w:rPr>
      </w:pPr>
      <w:r w:rsidDel="00000000" w:rsidR="00000000" w:rsidRPr="00000000">
        <w:rPr>
          <w:rtl w:val="0"/>
        </w:rPr>
      </w:r>
    </w:p>
    <w:p w:rsidR="00000000" w:rsidDel="00000000" w:rsidP="00000000" w:rsidRDefault="00000000" w:rsidRPr="00000000" w14:paraId="00000050">
      <w:pPr>
        <w:spacing w:line="480" w:lineRule="auto"/>
        <w:rPr>
          <w:color w:val="ff0000"/>
          <w:sz w:val="24"/>
          <w:szCs w:val="24"/>
        </w:rPr>
      </w:pPr>
      <w:r w:rsidDel="00000000" w:rsidR="00000000" w:rsidRPr="00000000">
        <w:rPr>
          <w:rtl w:val="0"/>
        </w:rPr>
      </w:r>
    </w:p>
    <w:p w:rsidR="00000000" w:rsidDel="00000000" w:rsidP="00000000" w:rsidRDefault="00000000" w:rsidRPr="00000000" w14:paraId="00000051">
      <w:pPr>
        <w:spacing w:line="480" w:lineRule="auto"/>
        <w:rPr>
          <w:color w:val="ff0000"/>
          <w:sz w:val="24"/>
          <w:szCs w:val="24"/>
        </w:rPr>
      </w:pPr>
      <w:r w:rsidDel="00000000" w:rsidR="00000000" w:rsidRPr="00000000">
        <w:rPr>
          <w:rtl w:val="0"/>
        </w:rPr>
      </w:r>
    </w:p>
    <w:p w:rsidR="00000000" w:rsidDel="00000000" w:rsidP="00000000" w:rsidRDefault="00000000" w:rsidRPr="00000000" w14:paraId="00000052">
      <w:pPr>
        <w:spacing w:line="480" w:lineRule="auto"/>
        <w:rPr>
          <w:color w:val="ff0000"/>
          <w:sz w:val="24"/>
          <w:szCs w:val="24"/>
        </w:rPr>
      </w:pPr>
      <w:r w:rsidDel="00000000" w:rsidR="00000000" w:rsidRPr="00000000">
        <w:rPr>
          <w:rtl w:val="0"/>
        </w:rPr>
      </w:r>
    </w:p>
    <w:p w:rsidR="00000000" w:rsidDel="00000000" w:rsidP="00000000" w:rsidRDefault="00000000" w:rsidRPr="00000000" w14:paraId="00000053">
      <w:pPr>
        <w:spacing w:line="480" w:lineRule="auto"/>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