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0EC943B5" w:rsidP="0EC943B5" w:rsidRDefault="0EC943B5" w14:paraId="77D0CBEA" w14:textId="6D641D7A">
      <w:pPr>
        <w:jc w:val="center"/>
        <w:rPr>
          <w:rFonts w:ascii="Arial" w:hAnsi="Arial" w:eastAsia="Arial" w:cs="Arial"/>
          <w:sz w:val="22"/>
          <w:szCs w:val="22"/>
        </w:rPr>
      </w:pPr>
    </w:p>
    <w:p w:rsidR="0EC943B5" w:rsidP="0EC943B5" w:rsidRDefault="0EC943B5" w14:paraId="12BDEE7B" w14:textId="76AA06C1">
      <w:pPr>
        <w:jc w:val="center"/>
        <w:rPr>
          <w:rFonts w:ascii="Arial" w:hAnsi="Arial" w:eastAsia="Arial" w:cs="Arial"/>
          <w:sz w:val="22"/>
          <w:szCs w:val="22"/>
        </w:rPr>
      </w:pPr>
    </w:p>
    <w:p w:rsidR="0EC943B5" w:rsidP="0EC943B5" w:rsidRDefault="0EC943B5" w14:paraId="6FBF2A3A" w14:textId="3ACC99DE">
      <w:pPr>
        <w:jc w:val="center"/>
        <w:rPr>
          <w:rFonts w:ascii="Arial" w:hAnsi="Arial" w:eastAsia="Arial" w:cs="Arial"/>
          <w:sz w:val="22"/>
          <w:szCs w:val="22"/>
        </w:rPr>
      </w:pPr>
    </w:p>
    <w:p w:rsidR="0EC943B5" w:rsidP="0EC943B5" w:rsidRDefault="0EC943B5" w14:paraId="66CC9323" w14:textId="4EC3EB70">
      <w:pPr>
        <w:jc w:val="center"/>
        <w:rPr>
          <w:rFonts w:ascii="Arial" w:hAnsi="Arial" w:eastAsia="Arial" w:cs="Arial"/>
          <w:sz w:val="22"/>
          <w:szCs w:val="22"/>
        </w:rPr>
      </w:pPr>
    </w:p>
    <w:p w:rsidR="0EC943B5" w:rsidP="0EC943B5" w:rsidRDefault="0EC943B5" w14:paraId="721AB041" w14:textId="46075CE7">
      <w:pPr>
        <w:jc w:val="center"/>
        <w:rPr>
          <w:rFonts w:ascii="Arial" w:hAnsi="Arial" w:eastAsia="Arial" w:cs="Arial"/>
          <w:sz w:val="22"/>
          <w:szCs w:val="22"/>
        </w:rPr>
      </w:pPr>
    </w:p>
    <w:p w:rsidR="0EC943B5" w:rsidP="0EC943B5" w:rsidRDefault="0EC943B5" w14:paraId="13A10A88" w14:textId="79A74C57">
      <w:pPr>
        <w:jc w:val="center"/>
        <w:rPr>
          <w:rFonts w:ascii="Arial" w:hAnsi="Arial" w:eastAsia="Arial" w:cs="Arial"/>
          <w:sz w:val="22"/>
          <w:szCs w:val="22"/>
        </w:rPr>
      </w:pPr>
    </w:p>
    <w:p w:rsidR="0EC943B5" w:rsidP="0EC943B5" w:rsidRDefault="0EC943B5" w14:paraId="0BD95E7B" w14:textId="3B3AE8B5">
      <w:pPr>
        <w:jc w:val="center"/>
        <w:rPr>
          <w:rFonts w:ascii="Arial" w:hAnsi="Arial" w:eastAsia="Arial" w:cs="Arial"/>
          <w:sz w:val="22"/>
          <w:szCs w:val="22"/>
        </w:rPr>
      </w:pPr>
    </w:p>
    <w:p w:rsidR="0EC943B5" w:rsidP="0EC943B5" w:rsidRDefault="0EC943B5" w14:paraId="1AE7AC5C" w14:textId="7B3544BF">
      <w:pPr>
        <w:jc w:val="center"/>
        <w:rPr>
          <w:rFonts w:ascii="Arial" w:hAnsi="Arial" w:eastAsia="Arial" w:cs="Arial"/>
          <w:sz w:val="22"/>
          <w:szCs w:val="22"/>
        </w:rPr>
      </w:pPr>
    </w:p>
    <w:p w:rsidR="0EC943B5" w:rsidP="0EC943B5" w:rsidRDefault="0EC943B5" w14:paraId="21423BF9" w14:textId="555DD042">
      <w:pPr>
        <w:jc w:val="center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5510E685" wp14:paraId="5E5787A5" wp14:textId="1D6A1985">
      <w:pPr>
        <w:jc w:val="center"/>
        <w:rPr>
          <w:rFonts w:ascii="Arial" w:hAnsi="Arial" w:eastAsia="Arial" w:cs="Arial"/>
          <w:sz w:val="22"/>
          <w:szCs w:val="22"/>
        </w:rPr>
      </w:pPr>
      <w:r w:rsidRPr="5510E685" w:rsidR="3E444BAC">
        <w:rPr>
          <w:rFonts w:ascii="Arial" w:hAnsi="Arial" w:eastAsia="Arial" w:cs="Arial"/>
          <w:sz w:val="22"/>
          <w:szCs w:val="22"/>
        </w:rPr>
        <w:t>BSc Health and Social Care</w:t>
      </w:r>
    </w:p>
    <w:p w:rsidR="3E444BAC" w:rsidP="5510E685" w:rsidRDefault="3E444BAC" w14:paraId="58640894" w14:textId="1EBF6F31">
      <w:pPr>
        <w:jc w:val="center"/>
        <w:rPr>
          <w:rFonts w:ascii="Arial" w:hAnsi="Arial" w:eastAsia="Arial" w:cs="Arial"/>
          <w:sz w:val="22"/>
          <w:szCs w:val="22"/>
        </w:rPr>
      </w:pPr>
      <w:r w:rsidRPr="5510E685" w:rsidR="3E444BAC">
        <w:rPr>
          <w:rFonts w:ascii="Arial" w:hAnsi="Arial" w:eastAsia="Arial" w:cs="Arial"/>
          <w:sz w:val="22"/>
          <w:szCs w:val="22"/>
        </w:rPr>
        <w:t>Protecting and Supporting Families in Health and Care</w:t>
      </w:r>
    </w:p>
    <w:p w:rsidR="3E444BAC" w:rsidP="5510E685" w:rsidRDefault="3E444BAC" w14:paraId="7BB9D734" w14:textId="7E51F04E">
      <w:pPr>
        <w:jc w:val="center"/>
        <w:rPr>
          <w:rFonts w:ascii="Arial" w:hAnsi="Arial" w:eastAsia="Arial" w:cs="Arial"/>
          <w:sz w:val="22"/>
          <w:szCs w:val="22"/>
        </w:rPr>
      </w:pPr>
      <w:r w:rsidRPr="5510E685" w:rsidR="3E444BAC">
        <w:rPr>
          <w:rFonts w:ascii="Arial" w:hAnsi="Arial" w:eastAsia="Arial" w:cs="Arial"/>
          <w:sz w:val="22"/>
          <w:szCs w:val="22"/>
        </w:rPr>
        <w:t>BMHP5021</w:t>
      </w:r>
    </w:p>
    <w:p w:rsidR="3E444BAC" w:rsidP="5510E685" w:rsidRDefault="3E444BAC" w14:paraId="12717D07" w14:textId="21FACC85">
      <w:pPr>
        <w:jc w:val="center"/>
        <w:rPr>
          <w:rFonts w:ascii="Arial" w:hAnsi="Arial" w:eastAsia="Arial" w:cs="Arial"/>
          <w:sz w:val="22"/>
          <w:szCs w:val="22"/>
        </w:rPr>
      </w:pPr>
      <w:r w:rsidRPr="5510E685" w:rsidR="3E444BAC">
        <w:rPr>
          <w:rFonts w:ascii="Arial" w:hAnsi="Arial" w:eastAsia="Arial" w:cs="Arial"/>
          <w:sz w:val="22"/>
          <w:szCs w:val="22"/>
        </w:rPr>
        <w:t>Component</w:t>
      </w:r>
      <w:r w:rsidRPr="5510E685" w:rsidR="3E444BAC">
        <w:rPr>
          <w:rFonts w:ascii="Arial" w:hAnsi="Arial" w:eastAsia="Arial" w:cs="Arial"/>
          <w:sz w:val="22"/>
          <w:szCs w:val="22"/>
        </w:rPr>
        <w:t xml:space="preserve"> 1: </w:t>
      </w:r>
      <w:r w:rsidRPr="5510E685" w:rsidR="29256E19">
        <w:rPr>
          <w:rFonts w:ascii="Arial" w:hAnsi="Arial" w:eastAsia="Arial" w:cs="Arial"/>
          <w:sz w:val="22"/>
          <w:szCs w:val="22"/>
        </w:rPr>
        <w:t>Presentation</w:t>
      </w:r>
      <w:r w:rsidRPr="5510E685" w:rsidR="3E444BAC">
        <w:rPr>
          <w:rFonts w:ascii="Arial" w:hAnsi="Arial" w:eastAsia="Arial" w:cs="Arial"/>
          <w:sz w:val="22"/>
          <w:szCs w:val="22"/>
        </w:rPr>
        <w:t xml:space="preserve"> (Round</w:t>
      </w:r>
      <w:r w:rsidRPr="5510E685" w:rsidR="28F2DFE7">
        <w:rPr>
          <w:rFonts w:ascii="Arial" w:hAnsi="Arial" w:eastAsia="Arial" w:cs="Arial"/>
          <w:sz w:val="22"/>
          <w:szCs w:val="22"/>
        </w:rPr>
        <w:t>-The-Table Group Discu</w:t>
      </w:r>
      <w:r w:rsidRPr="5510E685" w:rsidR="00F18EAC">
        <w:rPr>
          <w:rFonts w:ascii="Arial" w:hAnsi="Arial" w:eastAsia="Arial" w:cs="Arial"/>
          <w:sz w:val="22"/>
          <w:szCs w:val="22"/>
        </w:rPr>
        <w:t>ssion)</w:t>
      </w:r>
    </w:p>
    <w:p w:rsidR="46FF3DF1" w:rsidP="5510E685" w:rsidRDefault="46FF3DF1" w14:paraId="30643CC7" w14:textId="355082B8">
      <w:pPr>
        <w:jc w:val="center"/>
        <w:rPr>
          <w:rFonts w:ascii="Arial" w:hAnsi="Arial" w:eastAsia="Arial" w:cs="Arial"/>
          <w:sz w:val="22"/>
          <w:szCs w:val="22"/>
        </w:rPr>
      </w:pPr>
      <w:r w:rsidRPr="5510E685" w:rsidR="46FF3DF1">
        <w:rPr>
          <w:rFonts w:ascii="Arial" w:hAnsi="Arial" w:eastAsia="Arial" w:cs="Arial"/>
          <w:sz w:val="22"/>
          <w:szCs w:val="22"/>
        </w:rPr>
        <w:t xml:space="preserve">Humaria Alam </w:t>
      </w:r>
    </w:p>
    <w:p w:rsidR="46FF3DF1" w:rsidP="5510E685" w:rsidRDefault="46FF3DF1" w14:paraId="5F8A7468" w14:textId="42C37187">
      <w:pPr>
        <w:jc w:val="center"/>
        <w:rPr>
          <w:rFonts w:ascii="Arial" w:hAnsi="Arial" w:eastAsia="Arial" w:cs="Arial"/>
          <w:sz w:val="22"/>
          <w:szCs w:val="22"/>
        </w:rPr>
      </w:pPr>
      <w:r w:rsidRPr="5510E685" w:rsidR="46FF3DF1">
        <w:rPr>
          <w:rFonts w:ascii="Arial" w:hAnsi="Arial" w:eastAsia="Arial" w:cs="Arial"/>
          <w:sz w:val="22"/>
          <w:szCs w:val="22"/>
        </w:rPr>
        <w:t>2323463</w:t>
      </w:r>
    </w:p>
    <w:p w:rsidR="46FF3DF1" w:rsidP="5510E685" w:rsidRDefault="46FF3DF1" w14:paraId="517169EB" w14:textId="56B28D54">
      <w:pPr>
        <w:jc w:val="center"/>
        <w:rPr>
          <w:rFonts w:ascii="Arial" w:hAnsi="Arial" w:eastAsia="Arial" w:cs="Arial"/>
          <w:sz w:val="22"/>
          <w:szCs w:val="22"/>
        </w:rPr>
      </w:pPr>
      <w:r w:rsidRPr="5510E685" w:rsidR="46FF3DF1">
        <w:rPr>
          <w:rFonts w:ascii="Arial" w:hAnsi="Arial" w:eastAsia="Arial" w:cs="Arial"/>
          <w:sz w:val="22"/>
          <w:szCs w:val="22"/>
        </w:rPr>
        <w:t>Lecturer: Gillian Weaver</w:t>
      </w:r>
    </w:p>
    <w:p w:rsidR="5510E685" w:rsidP="5510E685" w:rsidRDefault="5510E685" w14:paraId="4409CE26" w14:textId="08C1D2E1">
      <w:pPr>
        <w:jc w:val="center"/>
        <w:rPr>
          <w:rFonts w:ascii="Arial" w:hAnsi="Arial" w:eastAsia="Arial" w:cs="Arial"/>
          <w:sz w:val="22"/>
          <w:szCs w:val="22"/>
        </w:rPr>
      </w:pPr>
    </w:p>
    <w:p w:rsidR="5510E685" w:rsidP="5510E685" w:rsidRDefault="5510E685" w14:paraId="41A26643" w14:textId="7337004C" w14:noSpellErr="1">
      <w:pPr>
        <w:jc w:val="center"/>
        <w:rPr>
          <w:rFonts w:ascii="Arial" w:hAnsi="Arial" w:eastAsia="Arial" w:cs="Arial"/>
          <w:sz w:val="22"/>
          <w:szCs w:val="22"/>
        </w:rPr>
      </w:pPr>
    </w:p>
    <w:p w:rsidR="0EC943B5" w:rsidP="0EC943B5" w:rsidRDefault="0EC943B5" w14:paraId="0514E9C2" w14:textId="1657FAA0">
      <w:pPr>
        <w:jc w:val="center"/>
        <w:rPr>
          <w:rFonts w:ascii="Arial" w:hAnsi="Arial" w:eastAsia="Arial" w:cs="Arial"/>
          <w:sz w:val="22"/>
          <w:szCs w:val="22"/>
        </w:rPr>
      </w:pPr>
    </w:p>
    <w:p w:rsidR="0EC943B5" w:rsidP="0EC943B5" w:rsidRDefault="0EC943B5" w14:paraId="23C90A12" w14:textId="09B47784">
      <w:pPr>
        <w:jc w:val="center"/>
        <w:rPr>
          <w:rFonts w:ascii="Arial" w:hAnsi="Arial" w:eastAsia="Arial" w:cs="Arial"/>
          <w:sz w:val="22"/>
          <w:szCs w:val="22"/>
        </w:rPr>
      </w:pPr>
    </w:p>
    <w:p w:rsidR="0EC943B5" w:rsidP="0EC943B5" w:rsidRDefault="0EC943B5" w14:paraId="6F225694" w14:textId="16F27FCA">
      <w:pPr>
        <w:jc w:val="center"/>
        <w:rPr>
          <w:rFonts w:ascii="Arial" w:hAnsi="Arial" w:eastAsia="Arial" w:cs="Arial"/>
          <w:sz w:val="22"/>
          <w:szCs w:val="22"/>
        </w:rPr>
      </w:pPr>
    </w:p>
    <w:p w:rsidR="0EC943B5" w:rsidP="0EC943B5" w:rsidRDefault="0EC943B5" w14:paraId="02D41584" w14:textId="231715A0">
      <w:pPr>
        <w:jc w:val="center"/>
        <w:rPr>
          <w:rFonts w:ascii="Arial" w:hAnsi="Arial" w:eastAsia="Arial" w:cs="Arial"/>
          <w:sz w:val="22"/>
          <w:szCs w:val="22"/>
        </w:rPr>
      </w:pPr>
    </w:p>
    <w:p w:rsidR="0EC943B5" w:rsidP="0EC943B5" w:rsidRDefault="0EC943B5" w14:paraId="57B1C8C5" w14:textId="244B3343">
      <w:pPr>
        <w:jc w:val="center"/>
        <w:rPr>
          <w:rFonts w:ascii="Arial" w:hAnsi="Arial" w:eastAsia="Arial" w:cs="Arial"/>
          <w:sz w:val="22"/>
          <w:szCs w:val="22"/>
        </w:rPr>
      </w:pPr>
    </w:p>
    <w:p w:rsidR="0EC943B5" w:rsidP="0EC943B5" w:rsidRDefault="0EC943B5" w14:paraId="1864FBA4" w14:textId="04757787">
      <w:pPr>
        <w:jc w:val="center"/>
        <w:rPr>
          <w:rFonts w:ascii="Arial" w:hAnsi="Arial" w:eastAsia="Arial" w:cs="Arial"/>
          <w:sz w:val="22"/>
          <w:szCs w:val="22"/>
        </w:rPr>
      </w:pPr>
    </w:p>
    <w:p w:rsidR="0EC943B5" w:rsidP="0EC943B5" w:rsidRDefault="0EC943B5" w14:paraId="105D61A2" w14:textId="26C4C7EA">
      <w:pPr>
        <w:jc w:val="center"/>
        <w:rPr>
          <w:rFonts w:ascii="Arial" w:hAnsi="Arial" w:eastAsia="Arial" w:cs="Arial"/>
          <w:sz w:val="22"/>
          <w:szCs w:val="22"/>
        </w:rPr>
      </w:pPr>
    </w:p>
    <w:p w:rsidR="0EC943B5" w:rsidP="0EC943B5" w:rsidRDefault="0EC943B5" w14:paraId="2733BD3F" w14:textId="054C326E">
      <w:pPr>
        <w:jc w:val="center"/>
        <w:rPr>
          <w:rFonts w:ascii="Arial" w:hAnsi="Arial" w:eastAsia="Arial" w:cs="Arial"/>
          <w:sz w:val="22"/>
          <w:szCs w:val="22"/>
        </w:rPr>
      </w:pPr>
    </w:p>
    <w:p w:rsidR="0EC943B5" w:rsidP="0EC943B5" w:rsidRDefault="0EC943B5" w14:paraId="1FB38330" w14:textId="425E16CE">
      <w:pPr>
        <w:jc w:val="center"/>
        <w:rPr>
          <w:rFonts w:ascii="Arial" w:hAnsi="Arial" w:eastAsia="Arial" w:cs="Arial"/>
          <w:sz w:val="22"/>
          <w:szCs w:val="22"/>
        </w:rPr>
      </w:pPr>
    </w:p>
    <w:p w:rsidR="0EC943B5" w:rsidP="0EC943B5" w:rsidRDefault="0EC943B5" w14:paraId="576C5F4C" w14:textId="3D494A53">
      <w:pPr>
        <w:jc w:val="center"/>
        <w:rPr>
          <w:rFonts w:ascii="Arial" w:hAnsi="Arial" w:eastAsia="Arial" w:cs="Arial"/>
          <w:sz w:val="22"/>
          <w:szCs w:val="22"/>
        </w:rPr>
      </w:pPr>
    </w:p>
    <w:p w:rsidR="0EC943B5" w:rsidP="0EC943B5" w:rsidRDefault="0EC943B5" w14:paraId="135C41E3" w14:textId="7293ED37">
      <w:pPr>
        <w:jc w:val="center"/>
        <w:rPr>
          <w:rFonts w:ascii="Arial" w:hAnsi="Arial" w:eastAsia="Arial" w:cs="Arial"/>
          <w:sz w:val="22"/>
          <w:szCs w:val="22"/>
        </w:rPr>
      </w:pPr>
    </w:p>
    <w:p w:rsidR="0EC943B5" w:rsidP="0EC943B5" w:rsidRDefault="0EC943B5" w14:paraId="18219466" w14:textId="28323CE0">
      <w:pPr>
        <w:jc w:val="center"/>
        <w:rPr>
          <w:rFonts w:ascii="Arial" w:hAnsi="Arial" w:eastAsia="Arial" w:cs="Arial"/>
          <w:sz w:val="22"/>
          <w:szCs w:val="22"/>
        </w:rPr>
      </w:pPr>
    </w:p>
    <w:p w:rsidR="0EC943B5" w:rsidP="0EC943B5" w:rsidRDefault="0EC943B5" w14:paraId="5BBD128A" w14:textId="633686D9">
      <w:pPr>
        <w:jc w:val="center"/>
        <w:rPr>
          <w:rFonts w:ascii="Arial" w:hAnsi="Arial" w:eastAsia="Arial" w:cs="Arial"/>
          <w:sz w:val="22"/>
          <w:szCs w:val="22"/>
        </w:rPr>
      </w:pPr>
    </w:p>
    <w:p w:rsidR="0EC943B5" w:rsidP="0EC943B5" w:rsidRDefault="0EC943B5" w14:paraId="5413FF48" w14:textId="399FE292">
      <w:pPr>
        <w:jc w:val="center"/>
        <w:rPr>
          <w:rFonts w:ascii="Arial" w:hAnsi="Arial" w:eastAsia="Arial" w:cs="Arial"/>
          <w:sz w:val="22"/>
          <w:szCs w:val="22"/>
        </w:rPr>
      </w:pPr>
    </w:p>
    <w:p w:rsidR="0EC943B5" w:rsidP="0EC943B5" w:rsidRDefault="0EC943B5" w14:paraId="1ABF2AC8" w14:textId="230D4D90">
      <w:pPr>
        <w:jc w:val="center"/>
        <w:rPr>
          <w:rFonts w:ascii="Arial" w:hAnsi="Arial" w:eastAsia="Arial" w:cs="Arial"/>
          <w:sz w:val="22"/>
          <w:szCs w:val="22"/>
        </w:rPr>
      </w:pPr>
    </w:p>
    <w:p w:rsidR="0EC943B5" w:rsidP="0EC943B5" w:rsidRDefault="0EC943B5" w14:paraId="5875D890" w14:textId="696F6BBD">
      <w:pPr>
        <w:jc w:val="center"/>
        <w:rPr>
          <w:rFonts w:ascii="Arial" w:hAnsi="Arial" w:eastAsia="Arial" w:cs="Arial"/>
          <w:sz w:val="22"/>
          <w:szCs w:val="22"/>
        </w:rPr>
      </w:pPr>
    </w:p>
    <w:p w:rsidR="0EC943B5" w:rsidP="0EC943B5" w:rsidRDefault="0EC943B5" w14:paraId="614608D6" w14:textId="0E7EF79D">
      <w:pPr>
        <w:jc w:val="center"/>
        <w:rPr>
          <w:rFonts w:ascii="Arial" w:hAnsi="Arial" w:eastAsia="Arial" w:cs="Arial"/>
          <w:sz w:val="22"/>
          <w:szCs w:val="22"/>
        </w:rPr>
      </w:pPr>
    </w:p>
    <w:p w:rsidR="0EC943B5" w:rsidP="0EC943B5" w:rsidRDefault="0EC943B5" w14:paraId="306CF9F5" w14:textId="1D50E52C">
      <w:pPr>
        <w:pStyle w:val="Normal"/>
        <w:jc w:val="center"/>
        <w:rPr>
          <w:rFonts w:ascii="Arial" w:hAnsi="Arial" w:eastAsia="Arial" w:cs="Arial"/>
          <w:sz w:val="22"/>
          <w:szCs w:val="22"/>
        </w:rPr>
      </w:pPr>
    </w:p>
    <w:p w:rsidR="5510E685" w:rsidP="0EC943B5" w:rsidRDefault="5510E685" w14:paraId="2A5A4712" w14:textId="08FA3B15" w14:noSpellErr="1">
      <w:pPr>
        <w:jc w:val="left"/>
        <w:rPr>
          <w:rFonts w:ascii="Arial" w:hAnsi="Arial" w:eastAsia="Arial" w:cs="Arial"/>
          <w:sz w:val="22"/>
          <w:szCs w:val="22"/>
        </w:rPr>
      </w:pPr>
    </w:p>
    <w:p w:rsidR="2AA37F4B" w:rsidP="0EC943B5" w:rsidRDefault="2AA37F4B" w14:paraId="5E2EF42E" w14:textId="08C1E4BE">
      <w:pPr>
        <w:shd w:val="clear" w:color="auto" w:fill="FFFFFF" w:themeFill="background1"/>
        <w:spacing w:before="0" w:beforeAutospacing="off" w:after="0" w:afterAutospacing="off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0EC943B5" w:rsidR="2AA37F4B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Mental Health References</w:t>
      </w:r>
    </w:p>
    <w:p w:rsidR="0EC943B5" w:rsidP="0EC943B5" w:rsidRDefault="0EC943B5" w14:paraId="3FAE6574" w14:textId="27D20BA1">
      <w:pPr>
        <w:shd w:val="clear" w:color="auto" w:fill="FFFFFF" w:themeFill="background1"/>
        <w:spacing w:before="0" w:beforeAutospacing="off" w:after="0" w:afterAutospacing="off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0EC943B5" w:rsidP="0EC943B5" w:rsidRDefault="0EC943B5" w14:paraId="5A1B9F35" w14:textId="6A9E7DD8">
      <w:pPr>
        <w:shd w:val="clear" w:color="auto" w:fill="FFFFFF" w:themeFill="background1"/>
        <w:spacing w:before="0" w:beforeAutospacing="off" w:after="0" w:afterAutospacing="off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2AA37F4B" w:rsidP="0EC943B5" w:rsidRDefault="2AA37F4B" w14:paraId="51B1B594" w14:textId="2C49C993">
      <w:pPr>
        <w:shd w:val="clear" w:color="auto" w:fill="FFFFFF" w:themeFill="background1"/>
        <w:spacing w:before="0" w:beforeAutospacing="off" w:after="0" w:afterAutospacing="off"/>
        <w:ind w:left="105" w:right="0" w:hanging="105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F3F3F"/>
          <w:sz w:val="22"/>
          <w:szCs w:val="22"/>
          <w:lang w:val="en-GB"/>
        </w:rPr>
      </w:pPr>
      <w:r w:rsidRPr="0EC943B5" w:rsidR="2AA37F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E48312"/>
          <w:sz w:val="22"/>
          <w:szCs w:val="22"/>
          <w:lang w:val="en-GB"/>
        </w:rPr>
        <w:t>•</w:t>
      </w:r>
      <w:r w:rsidRPr="0EC943B5" w:rsidR="2AA37F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F3F3F"/>
          <w:sz w:val="22"/>
          <w:szCs w:val="22"/>
          <w:lang w:val="en-GB"/>
        </w:rPr>
        <w:t xml:space="preserve">Maynard, E., Lever-Taylor, B., Chang, Y.S., Jefferson, E., Cooper, S., Prawer, S. and Driscoll, J., 2025. The Accidental Hub: exploring English primary schools’ response to family needs and public policy within the shifting landscape of child protection and wellbeing. </w:t>
      </w:r>
      <w:r w:rsidRPr="0EC943B5" w:rsidR="2AA37F4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F3F3F"/>
          <w:sz w:val="22"/>
          <w:szCs w:val="22"/>
          <w:lang w:val="en-GB"/>
        </w:rPr>
        <w:t>Children and Youth Services Review</w:t>
      </w:r>
      <w:r w:rsidRPr="0EC943B5" w:rsidR="2AA37F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F3F3F"/>
          <w:sz w:val="22"/>
          <w:szCs w:val="22"/>
          <w:lang w:val="en-GB"/>
        </w:rPr>
        <w:t>, 108515. [Accessed 17 October 2025].</w:t>
      </w:r>
    </w:p>
    <w:p w:rsidR="0EC943B5" w:rsidP="0EC943B5" w:rsidRDefault="0EC943B5" w14:paraId="3AAE08F6" w14:textId="0C56A532">
      <w:pPr>
        <w:shd w:val="clear" w:color="auto" w:fill="FFFFFF" w:themeFill="background1"/>
        <w:spacing w:before="0" w:beforeAutospacing="off" w:after="0" w:afterAutospacing="off"/>
        <w:ind w:left="105" w:right="0" w:hanging="105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F3F3F"/>
          <w:sz w:val="22"/>
          <w:szCs w:val="22"/>
          <w:lang w:val="en-GB"/>
        </w:rPr>
      </w:pPr>
    </w:p>
    <w:p w:rsidR="2AA37F4B" w:rsidP="0EC943B5" w:rsidRDefault="2AA37F4B" w14:paraId="560B43BD" w14:textId="07737551">
      <w:pPr>
        <w:shd w:val="clear" w:color="auto" w:fill="FFFFFF" w:themeFill="background1"/>
        <w:spacing w:before="0" w:beforeAutospacing="off" w:after="0" w:afterAutospacing="off"/>
        <w:ind w:left="105" w:right="0" w:hanging="105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F3F3F"/>
          <w:sz w:val="22"/>
          <w:szCs w:val="22"/>
          <w:lang w:val="en-GB"/>
        </w:rPr>
      </w:pPr>
      <w:r w:rsidRPr="0EC943B5" w:rsidR="2AA37F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E48312"/>
          <w:sz w:val="22"/>
          <w:szCs w:val="22"/>
          <w:lang w:val="en-GB"/>
        </w:rPr>
        <w:t>•</w:t>
      </w:r>
      <w:r w:rsidRPr="0EC943B5" w:rsidR="2AA37F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F3F3F"/>
          <w:sz w:val="22"/>
          <w:szCs w:val="22"/>
          <w:lang w:val="en-GB"/>
        </w:rPr>
        <w:t>Brown, K., Crawford, T.A., Lloyd, C., Birks, D., Capstick, N. and Wood, M., 2024. A country that works for all children and young people: An evidence-based plan for addressing childhood vulnerability, crime, and justice. [Accessed 17 October 2025].</w:t>
      </w:r>
    </w:p>
    <w:p w:rsidR="0EC943B5" w:rsidP="0EC943B5" w:rsidRDefault="0EC943B5" w14:paraId="0BB09FA6" w14:textId="0F3B15A8">
      <w:pPr>
        <w:shd w:val="clear" w:color="auto" w:fill="FFFFFF" w:themeFill="background1"/>
        <w:spacing w:before="0" w:beforeAutospacing="off" w:after="0" w:afterAutospacing="off"/>
        <w:ind w:left="105" w:right="0" w:hanging="105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F3F3F"/>
          <w:sz w:val="22"/>
          <w:szCs w:val="22"/>
          <w:lang w:val="en-GB"/>
        </w:rPr>
      </w:pPr>
    </w:p>
    <w:p w:rsidR="2AA37F4B" w:rsidP="0EC943B5" w:rsidRDefault="2AA37F4B" w14:paraId="24A33CB9" w14:textId="197161C9">
      <w:pPr>
        <w:shd w:val="clear" w:color="auto" w:fill="FFFFFF" w:themeFill="background1"/>
        <w:spacing w:before="0" w:beforeAutospacing="off" w:after="0" w:afterAutospacing="off"/>
        <w:ind w:left="105" w:right="0" w:hanging="105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F3F3F"/>
          <w:sz w:val="22"/>
          <w:szCs w:val="22"/>
          <w:lang w:val="en-GB"/>
        </w:rPr>
      </w:pPr>
      <w:r w:rsidRPr="0EC943B5" w:rsidR="2AA37F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E48312"/>
          <w:sz w:val="22"/>
          <w:szCs w:val="22"/>
          <w:lang w:val="en-GB"/>
        </w:rPr>
        <w:t>•</w:t>
      </w:r>
      <w:r w:rsidRPr="0EC943B5" w:rsidR="2AA37F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F3F3F"/>
          <w:sz w:val="22"/>
          <w:szCs w:val="22"/>
          <w:lang w:val="en-GB"/>
        </w:rPr>
        <w:t>Todd, L., Pini, S., Mathai, M. and Wood, M., 2024. A country that works for all children and young people: An evidence-based plan for building the foundations of a new "Sure Start" in and around education settings. [Accessed 17 October 2025].</w:t>
      </w:r>
    </w:p>
    <w:p w:rsidR="0EC943B5" w:rsidP="0EC943B5" w:rsidRDefault="0EC943B5" w14:paraId="2F0987F0" w14:textId="52B3061B">
      <w:pPr>
        <w:shd w:val="clear" w:color="auto" w:fill="FFFFFF" w:themeFill="background1"/>
        <w:spacing w:before="0" w:beforeAutospacing="off" w:after="0" w:afterAutospacing="off"/>
        <w:ind w:left="105" w:right="0" w:hanging="105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F3F3F"/>
          <w:sz w:val="22"/>
          <w:szCs w:val="22"/>
          <w:lang w:val="en-GB"/>
        </w:rPr>
      </w:pPr>
    </w:p>
    <w:p w:rsidR="2AA37F4B" w:rsidP="0EC943B5" w:rsidRDefault="2AA37F4B" w14:paraId="3B5F77A4" w14:textId="704CDAD3">
      <w:pPr>
        <w:shd w:val="clear" w:color="auto" w:fill="FFFFFF" w:themeFill="background1"/>
        <w:spacing w:before="0" w:beforeAutospacing="off" w:after="0" w:afterAutospacing="off"/>
        <w:ind w:left="105" w:right="0" w:hanging="105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F3F3F"/>
          <w:sz w:val="22"/>
          <w:szCs w:val="22"/>
          <w:lang w:val="en-GB"/>
        </w:rPr>
      </w:pPr>
      <w:r w:rsidRPr="0EC943B5" w:rsidR="2AA37F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E48312"/>
          <w:sz w:val="22"/>
          <w:szCs w:val="22"/>
          <w:lang w:val="en-GB"/>
        </w:rPr>
        <w:t>•</w:t>
      </w:r>
      <w:r w:rsidRPr="0EC943B5" w:rsidR="2AA37F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F3F3F"/>
          <w:sz w:val="22"/>
          <w:szCs w:val="22"/>
          <w:lang w:val="en-GB"/>
        </w:rPr>
        <w:t>Wood, M., 2024. A country that works for all children and young people: An evidence-based plan for addressing the autism assessment and support crisis. [Accessed 17 October 2025].</w:t>
      </w:r>
    </w:p>
    <w:p w:rsidR="0EC943B5" w:rsidP="0EC943B5" w:rsidRDefault="0EC943B5" w14:paraId="38BE4E0D" w14:textId="61ED09FD">
      <w:pPr>
        <w:shd w:val="clear" w:color="auto" w:fill="FFFFFF" w:themeFill="background1"/>
        <w:spacing w:before="0" w:beforeAutospacing="off" w:after="0" w:afterAutospacing="off"/>
        <w:ind w:left="105" w:right="0" w:hanging="105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F3F3F"/>
          <w:sz w:val="22"/>
          <w:szCs w:val="22"/>
          <w:lang w:val="en-GB"/>
        </w:rPr>
      </w:pPr>
    </w:p>
    <w:p w:rsidR="2AA37F4B" w:rsidP="0EC943B5" w:rsidRDefault="2AA37F4B" w14:paraId="72439FC3" w14:textId="52B54795">
      <w:pPr>
        <w:shd w:val="clear" w:color="auto" w:fill="FFFFFF" w:themeFill="background1"/>
        <w:spacing w:before="0" w:beforeAutospacing="off" w:after="0" w:afterAutospacing="off"/>
        <w:ind w:left="105" w:right="0" w:hanging="105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F3F3F"/>
          <w:sz w:val="22"/>
          <w:szCs w:val="22"/>
          <w:lang w:val="en-GB"/>
        </w:rPr>
      </w:pPr>
      <w:r w:rsidRPr="0EC943B5" w:rsidR="2AA37F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E48312"/>
          <w:sz w:val="22"/>
          <w:szCs w:val="22"/>
          <w:lang w:val="en-GB"/>
        </w:rPr>
        <w:t>•</w:t>
      </w:r>
      <w:r w:rsidRPr="0EC943B5" w:rsidR="2AA37F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F3F3F"/>
          <w:sz w:val="22"/>
          <w:szCs w:val="22"/>
          <w:lang w:val="en-GB"/>
        </w:rPr>
        <w:t>Powell, L., Spencer, S., Clegg, J. and Wood, M., 2024. A country that works for all children and young people: An evidence-based approach to supporting children in the preschool years. [Accessed 17 October 2025].</w:t>
      </w:r>
    </w:p>
    <w:p w:rsidR="0EC943B5" w:rsidP="0EC943B5" w:rsidRDefault="0EC943B5" w14:paraId="302BA463" w14:textId="7220B59C">
      <w:pPr>
        <w:shd w:val="clear" w:color="auto" w:fill="FFFFFF" w:themeFill="background1"/>
        <w:spacing w:before="0" w:beforeAutospacing="off" w:after="0" w:afterAutospacing="off"/>
        <w:ind w:left="105" w:right="0" w:hanging="105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F3F3F"/>
          <w:sz w:val="22"/>
          <w:szCs w:val="22"/>
          <w:lang w:val="en-GB"/>
        </w:rPr>
      </w:pPr>
    </w:p>
    <w:p w:rsidR="2AA37F4B" w:rsidP="0EC943B5" w:rsidRDefault="2AA37F4B" w14:paraId="0D746E88" w14:textId="074B46AF">
      <w:pPr>
        <w:shd w:val="clear" w:color="auto" w:fill="FFFFFF" w:themeFill="background1"/>
        <w:spacing w:before="0" w:beforeAutospacing="off" w:after="0" w:afterAutospacing="off"/>
        <w:ind w:left="105" w:right="0" w:hanging="105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F3F3F"/>
          <w:sz w:val="22"/>
          <w:szCs w:val="22"/>
          <w:lang w:val="en-GB"/>
        </w:rPr>
      </w:pPr>
      <w:r w:rsidRPr="0EC943B5" w:rsidR="2AA37F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E48312"/>
          <w:sz w:val="22"/>
          <w:szCs w:val="22"/>
          <w:lang w:val="en-GB"/>
        </w:rPr>
        <w:t>•</w:t>
      </w:r>
      <w:r w:rsidRPr="0EC943B5" w:rsidR="6A5F65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F3F3F"/>
          <w:sz w:val="22"/>
          <w:szCs w:val="22"/>
          <w:lang w:val="en-GB"/>
        </w:rPr>
        <w:t>Alberdi</w:t>
      </w:r>
      <w:r w:rsidRPr="0EC943B5" w:rsidR="2AA37F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F3F3F"/>
          <w:sz w:val="22"/>
          <w:szCs w:val="22"/>
          <w:lang w:val="en-GB"/>
        </w:rPr>
        <w:t xml:space="preserve">, S., Balmer, R., Bjornstad, G., Chauhan, A., El </w:t>
      </w:r>
      <w:r w:rsidRPr="0EC943B5" w:rsidR="2F6DFA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F3F3F"/>
          <w:sz w:val="22"/>
          <w:szCs w:val="22"/>
          <w:lang w:val="en-GB"/>
        </w:rPr>
        <w:t>Shu wind</w:t>
      </w:r>
      <w:r w:rsidRPr="0EC943B5" w:rsidR="2AA37F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F3F3F"/>
          <w:sz w:val="22"/>
          <w:szCs w:val="22"/>
          <w:lang w:val="en-GB"/>
        </w:rPr>
        <w:t>, H., Forshaw, E., Watt, S., 2024. A country that works for all children and young people: An evidence-based plan for improving children’s oral health with and through education settings. [Accessed 17 October 2025].</w:t>
      </w:r>
    </w:p>
    <w:p w:rsidR="0EC943B5" w:rsidP="0EC943B5" w:rsidRDefault="0EC943B5" w14:paraId="25D4CC23" w14:textId="01890301">
      <w:pPr>
        <w:shd w:val="clear" w:color="auto" w:fill="FFFFFF" w:themeFill="background1"/>
        <w:spacing w:before="0" w:beforeAutospacing="off" w:after="0" w:afterAutospacing="off"/>
        <w:ind w:left="105" w:right="0" w:hanging="105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F3F3F"/>
          <w:sz w:val="22"/>
          <w:szCs w:val="22"/>
          <w:lang w:val="en-GB"/>
        </w:rPr>
      </w:pPr>
    </w:p>
    <w:p w:rsidR="2AA37F4B" w:rsidP="0EC943B5" w:rsidRDefault="2AA37F4B" w14:paraId="63510209" w14:textId="4A6DB97D">
      <w:pPr>
        <w:shd w:val="clear" w:color="auto" w:fill="FFFFFF" w:themeFill="background1"/>
        <w:spacing w:before="0" w:beforeAutospacing="off" w:after="0" w:afterAutospacing="off"/>
        <w:ind w:left="105" w:right="0" w:hanging="105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F3F3F"/>
          <w:sz w:val="22"/>
          <w:szCs w:val="22"/>
          <w:lang w:val="en-GB"/>
        </w:rPr>
      </w:pPr>
      <w:r w:rsidRPr="0EC943B5" w:rsidR="2AA37F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E48312"/>
          <w:sz w:val="22"/>
          <w:szCs w:val="22"/>
          <w:lang w:val="en-GB"/>
        </w:rPr>
        <w:t>•</w:t>
      </w:r>
      <w:r w:rsidRPr="0EC943B5" w:rsidR="2AA37F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F3F3F"/>
          <w:sz w:val="22"/>
          <w:szCs w:val="22"/>
          <w:lang w:val="en-GB"/>
        </w:rPr>
        <w:t xml:space="preserve">Ranken, E., Seims, A., </w:t>
      </w:r>
      <w:r w:rsidRPr="0EC943B5" w:rsidR="7D2B73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F3F3F"/>
          <w:sz w:val="22"/>
          <w:szCs w:val="22"/>
          <w:lang w:val="en-GB"/>
        </w:rPr>
        <w:t>Houari</w:t>
      </w:r>
      <w:r w:rsidRPr="0EC943B5" w:rsidR="2AA37F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F3F3F"/>
          <w:sz w:val="22"/>
          <w:szCs w:val="22"/>
          <w:lang w:val="en-GB"/>
        </w:rPr>
        <w:t xml:space="preserve">, H., Christie, N., Barber, S.E. and Cameron, C., 2025. Designing play into urban environments: strategic-level challenges and best practice in Bradford and Tower Hamlets, UK. </w:t>
      </w:r>
      <w:r w:rsidRPr="0EC943B5" w:rsidR="2AA37F4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F3F3F"/>
          <w:sz w:val="22"/>
          <w:szCs w:val="22"/>
          <w:lang w:val="en-GB"/>
        </w:rPr>
        <w:t>Cities &amp; Health</w:t>
      </w:r>
      <w:r w:rsidRPr="0EC943B5" w:rsidR="2AA37F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F3F3F"/>
          <w:sz w:val="22"/>
          <w:szCs w:val="22"/>
          <w:lang w:val="en-GB"/>
        </w:rPr>
        <w:t>, 1-14. [Accessed 17 October 2025].</w:t>
      </w:r>
    </w:p>
    <w:p w:rsidR="0EC943B5" w:rsidP="0EC943B5" w:rsidRDefault="0EC943B5" w14:paraId="3DD8338F" w14:textId="4C00C8C8">
      <w:pPr>
        <w:shd w:val="clear" w:color="auto" w:fill="FFFFFF" w:themeFill="background1"/>
        <w:spacing w:before="0" w:beforeAutospacing="off" w:after="0" w:afterAutospacing="off"/>
        <w:ind w:left="105" w:right="0" w:hanging="105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F3F3F"/>
          <w:sz w:val="22"/>
          <w:szCs w:val="22"/>
          <w:lang w:val="en-GB"/>
        </w:rPr>
      </w:pPr>
    </w:p>
    <w:p w:rsidR="2AA37F4B" w:rsidP="0EC943B5" w:rsidRDefault="2AA37F4B" w14:paraId="1CBD4A61" w14:textId="230DEDF6">
      <w:pPr>
        <w:shd w:val="clear" w:color="auto" w:fill="FFFFFF" w:themeFill="background1"/>
        <w:spacing w:before="0" w:beforeAutospacing="off" w:after="0" w:afterAutospacing="off"/>
        <w:ind w:left="105" w:right="0" w:hanging="105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F3F3F"/>
          <w:sz w:val="22"/>
          <w:szCs w:val="22"/>
          <w:lang w:val="en-GB"/>
        </w:rPr>
      </w:pPr>
      <w:r w:rsidRPr="0EC943B5" w:rsidR="2AA37F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E48312"/>
          <w:sz w:val="22"/>
          <w:szCs w:val="22"/>
          <w:lang w:val="en-GB"/>
        </w:rPr>
        <w:t>•</w:t>
      </w:r>
      <w:r w:rsidRPr="0EC943B5" w:rsidR="2AA37F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F3F3F"/>
          <w:sz w:val="22"/>
          <w:szCs w:val="22"/>
          <w:lang w:val="en-GB"/>
        </w:rPr>
        <w:t>James, S.J. and Wood, M., 2025. A country that works for all children and young people: An evidence-based approach to creating a culture of inclusive opportunity through arts and creativity. [Accessed 17 October 2025].</w:t>
      </w:r>
    </w:p>
    <w:p w:rsidR="0EC943B5" w:rsidP="0EC943B5" w:rsidRDefault="0EC943B5" w14:paraId="54161382" w14:textId="246E2476">
      <w:pPr>
        <w:jc w:val="left"/>
        <w:rPr>
          <w:rFonts w:ascii="Arial" w:hAnsi="Arial" w:eastAsia="Arial" w:cs="Arial"/>
          <w:sz w:val="22"/>
          <w:szCs w:val="22"/>
        </w:rPr>
      </w:pPr>
    </w:p>
    <w:p w:rsidR="5510E685" w:rsidP="5510E685" w:rsidRDefault="5510E685" w14:paraId="387F32B6" w14:textId="2195F1AC">
      <w:pPr>
        <w:jc w:val="left"/>
        <w:rPr>
          <w:rFonts w:ascii="Arial" w:hAnsi="Arial" w:eastAsia="Arial" w:cs="Arial"/>
          <w:sz w:val="22"/>
          <w:szCs w:val="22"/>
        </w:rPr>
      </w:pPr>
    </w:p>
    <w:p w:rsidR="5510E685" w:rsidP="5510E685" w:rsidRDefault="5510E685" w14:paraId="2C0EAD3C" w14:textId="314CA5CF">
      <w:pPr>
        <w:jc w:val="center"/>
        <w:rPr>
          <w:rFonts w:ascii="Arial" w:hAnsi="Arial" w:eastAsia="Arial" w:cs="Arial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E516B62"/>
    <w:rsid w:val="00F18EAC"/>
    <w:rsid w:val="03E068B6"/>
    <w:rsid w:val="0DC4A6BF"/>
    <w:rsid w:val="0EC943B5"/>
    <w:rsid w:val="18A20DA9"/>
    <w:rsid w:val="194866EE"/>
    <w:rsid w:val="19F64D71"/>
    <w:rsid w:val="234B066F"/>
    <w:rsid w:val="287F4DB3"/>
    <w:rsid w:val="28F2DFE7"/>
    <w:rsid w:val="29256E19"/>
    <w:rsid w:val="2AA37F4B"/>
    <w:rsid w:val="2F6DFA79"/>
    <w:rsid w:val="3E444BAC"/>
    <w:rsid w:val="46FF3DF1"/>
    <w:rsid w:val="4E516B62"/>
    <w:rsid w:val="4FAA1A6E"/>
    <w:rsid w:val="52DEAD50"/>
    <w:rsid w:val="54694A4A"/>
    <w:rsid w:val="5510E685"/>
    <w:rsid w:val="57B42FDF"/>
    <w:rsid w:val="5B7C31A0"/>
    <w:rsid w:val="5C995CA3"/>
    <w:rsid w:val="5FE9633A"/>
    <w:rsid w:val="62AB2095"/>
    <w:rsid w:val="6472F7F2"/>
    <w:rsid w:val="6735A9EF"/>
    <w:rsid w:val="6A5F65A7"/>
    <w:rsid w:val="754EE40F"/>
    <w:rsid w:val="78956C5A"/>
    <w:rsid w:val="7D2B73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516B62"/>
  <w15:chartTrackingRefBased/>
  <w15:docId w15:val="{AF1E0ECB-3E67-40B3-A663-1786B1EE242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Humaria Alam (2323463)</dc:creator>
  <keywords/>
  <dc:description/>
  <lastModifiedBy>Humaria Alam (2323463)</lastModifiedBy>
  <revision>3</revision>
  <dcterms:created xsi:type="dcterms:W3CDTF">2025-10-20T11:41:02.3015748Z</dcterms:created>
  <dcterms:modified xsi:type="dcterms:W3CDTF">2025-10-20T11:56:16.1250148Z</dcterms:modified>
</coreProperties>
</file>