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5E5D0E" w14:textId="77777777" w:rsidR="00C302E4" w:rsidRDefault="00C302E4" w:rsidP="00C302E4">
      <w:pPr>
        <w:spacing w:after="160" w:line="259" w:lineRule="auto"/>
        <w:jc w:val="left"/>
      </w:pPr>
      <w:r w:rsidRPr="00F52836">
        <w:rPr>
          <w:noProof/>
        </w:rPr>
        <w:drawing>
          <wp:inline distT="0" distB="0" distL="0" distR="0" wp14:anchorId="29E20529" wp14:editId="7D3C3455">
            <wp:extent cx="1082842" cy="443405"/>
            <wp:effectExtent l="0" t="0" r="0" b="1270"/>
            <wp:docPr id="13278672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867256" name=""/>
                    <pic:cNvPicPr/>
                  </pic:nvPicPr>
                  <pic:blipFill>
                    <a:blip r:embed="rId8"/>
                    <a:stretch>
                      <a:fillRect/>
                    </a:stretch>
                  </pic:blipFill>
                  <pic:spPr>
                    <a:xfrm>
                      <a:off x="0" y="0"/>
                      <a:ext cx="1093494" cy="447767"/>
                    </a:xfrm>
                    <a:prstGeom prst="rect">
                      <a:avLst/>
                    </a:prstGeom>
                  </pic:spPr>
                </pic:pic>
              </a:graphicData>
            </a:graphic>
          </wp:inline>
        </w:drawing>
      </w:r>
    </w:p>
    <w:p w14:paraId="63835521" w14:textId="77777777" w:rsidR="001D399A" w:rsidRDefault="001D399A" w:rsidP="001D399A">
      <w:pPr>
        <w:spacing w:after="160" w:line="259" w:lineRule="auto"/>
        <w:jc w:val="left"/>
      </w:pPr>
    </w:p>
    <w:p w14:paraId="4065D118" w14:textId="016002B1" w:rsidR="001D399A" w:rsidRPr="00ED65C1" w:rsidRDefault="001D399A" w:rsidP="001D399A">
      <w:pPr>
        <w:pStyle w:val="NormalWeb"/>
        <w:rPr>
          <w:rFonts w:ascii="Arial" w:hAnsi="Arial" w:cs="Arial"/>
          <w:color w:val="000000"/>
          <w:sz w:val="40"/>
          <w:szCs w:val="40"/>
        </w:rPr>
      </w:pPr>
      <w:r w:rsidRPr="00ED65C1">
        <w:rPr>
          <w:rFonts w:ascii="Arial" w:hAnsi="Arial" w:cs="Arial"/>
          <w:color w:val="000000"/>
          <w:sz w:val="40"/>
          <w:szCs w:val="40"/>
        </w:rPr>
        <w:t xml:space="preserve">                                 Report</w:t>
      </w:r>
      <w:r w:rsidRPr="00ED65C1">
        <w:rPr>
          <w:rStyle w:val="apple-converted-space"/>
          <w:rFonts w:ascii="Arial" w:eastAsiaTheme="majorEastAsia" w:hAnsi="Arial" w:cs="Arial"/>
          <w:color w:val="000000"/>
          <w:sz w:val="40"/>
          <w:szCs w:val="40"/>
        </w:rPr>
        <w:t> </w:t>
      </w:r>
    </w:p>
    <w:p w14:paraId="40AA54B9" w14:textId="77777777" w:rsidR="00ED65C1" w:rsidRDefault="00ED65C1" w:rsidP="00ED65C1">
      <w:pPr>
        <w:pStyle w:val="p1"/>
        <w:rPr>
          <w:sz w:val="36"/>
          <w:szCs w:val="36"/>
        </w:rPr>
      </w:pPr>
    </w:p>
    <w:p w14:paraId="05A9EE8E" w14:textId="565A0A50" w:rsidR="00ED65C1" w:rsidRPr="00ED65C1" w:rsidRDefault="00733E91" w:rsidP="00ED65C1">
      <w:pPr>
        <w:pStyle w:val="p1"/>
        <w:rPr>
          <w:sz w:val="36"/>
          <w:szCs w:val="36"/>
        </w:rPr>
      </w:pPr>
      <w:r>
        <w:rPr>
          <w:sz w:val="36"/>
          <w:szCs w:val="36"/>
        </w:rPr>
        <w:t xml:space="preserve">     </w:t>
      </w:r>
      <w:r w:rsidR="00ED65C1" w:rsidRPr="00ED65C1">
        <w:rPr>
          <w:sz w:val="36"/>
          <w:szCs w:val="36"/>
        </w:rPr>
        <w:t>Planning and Delivering an International Meeting/Event</w:t>
      </w:r>
    </w:p>
    <w:p w14:paraId="1D135419" w14:textId="77777777" w:rsidR="001D399A" w:rsidRPr="00ED65C1" w:rsidRDefault="001D399A" w:rsidP="001D399A">
      <w:pPr>
        <w:pStyle w:val="NormalWeb"/>
        <w:rPr>
          <w:rFonts w:ascii="-webkit-standard" w:hAnsi="-webkit-standard"/>
          <w:color w:val="000000"/>
          <w:sz w:val="36"/>
          <w:szCs w:val="36"/>
        </w:rPr>
      </w:pPr>
    </w:p>
    <w:p w14:paraId="098DF669" w14:textId="77777777" w:rsidR="001D399A" w:rsidRDefault="001D399A" w:rsidP="001D399A">
      <w:pPr>
        <w:pStyle w:val="NormalWeb"/>
        <w:rPr>
          <w:rFonts w:ascii="-webkit-standard" w:hAnsi="-webkit-standard"/>
          <w:color w:val="000000"/>
        </w:rPr>
      </w:pPr>
    </w:p>
    <w:p w14:paraId="2632DDE2" w14:textId="77777777" w:rsidR="001D399A" w:rsidRDefault="001D399A" w:rsidP="001D399A">
      <w:pPr>
        <w:pStyle w:val="NormalWeb"/>
        <w:rPr>
          <w:rFonts w:ascii="-webkit-standard" w:hAnsi="-webkit-standard"/>
          <w:color w:val="000000"/>
        </w:rPr>
      </w:pPr>
    </w:p>
    <w:p w14:paraId="0876E260" w14:textId="77777777" w:rsidR="001D399A" w:rsidRDefault="001D399A" w:rsidP="001D399A">
      <w:pPr>
        <w:pStyle w:val="NormalWeb"/>
        <w:rPr>
          <w:rFonts w:ascii="-webkit-standard" w:hAnsi="-webkit-standard"/>
          <w:color w:val="000000"/>
        </w:rPr>
      </w:pPr>
    </w:p>
    <w:p w14:paraId="53D723FD" w14:textId="77777777" w:rsidR="001D399A" w:rsidRDefault="001D399A" w:rsidP="001D399A">
      <w:pPr>
        <w:pStyle w:val="NormalWeb"/>
        <w:rPr>
          <w:rFonts w:ascii="-webkit-standard" w:hAnsi="-webkit-standard"/>
          <w:color w:val="000000"/>
        </w:rPr>
      </w:pPr>
    </w:p>
    <w:p w14:paraId="7F8C73B4" w14:textId="77777777" w:rsidR="001D399A" w:rsidRDefault="001D399A" w:rsidP="001D399A">
      <w:pPr>
        <w:pStyle w:val="NormalWeb"/>
        <w:rPr>
          <w:rFonts w:ascii="-webkit-standard" w:hAnsi="-webkit-standard"/>
          <w:color w:val="000000"/>
        </w:rPr>
      </w:pPr>
    </w:p>
    <w:p w14:paraId="4A3FB594" w14:textId="77777777" w:rsidR="001D399A" w:rsidRPr="007C7B7E" w:rsidRDefault="001D399A" w:rsidP="001D399A">
      <w:pPr>
        <w:jc w:val="center"/>
        <w:rPr>
          <w:szCs w:val="24"/>
        </w:rPr>
      </w:pPr>
      <w:r w:rsidRPr="007C7B7E">
        <w:rPr>
          <w:szCs w:val="24"/>
        </w:rPr>
        <w:t>Module Code: BMIH5006</w:t>
      </w:r>
    </w:p>
    <w:p w14:paraId="0925CBE8" w14:textId="77777777" w:rsidR="001D399A" w:rsidRPr="007C7B7E" w:rsidRDefault="001D399A" w:rsidP="001D399A">
      <w:pPr>
        <w:jc w:val="center"/>
        <w:rPr>
          <w:szCs w:val="24"/>
        </w:rPr>
      </w:pPr>
      <w:r w:rsidRPr="007C7B7E">
        <w:rPr>
          <w:szCs w:val="24"/>
        </w:rPr>
        <w:t>Module Title: Sustainable Hospitality &amp; Tourism Management</w:t>
      </w:r>
    </w:p>
    <w:p w14:paraId="0A0C2E4B" w14:textId="77777777" w:rsidR="001D399A" w:rsidRPr="007C7B7E" w:rsidRDefault="001D399A" w:rsidP="001D399A">
      <w:pPr>
        <w:jc w:val="center"/>
        <w:rPr>
          <w:szCs w:val="24"/>
        </w:rPr>
      </w:pPr>
      <w:r w:rsidRPr="007C7B7E">
        <w:rPr>
          <w:szCs w:val="24"/>
        </w:rPr>
        <w:t>Student Name: Roxana Pesu</w:t>
      </w:r>
    </w:p>
    <w:p w14:paraId="402B170E" w14:textId="3A7D084E" w:rsidR="00ED65C1" w:rsidRPr="007C7B7E" w:rsidRDefault="001D399A" w:rsidP="00ED65C1">
      <w:pPr>
        <w:jc w:val="center"/>
        <w:rPr>
          <w:szCs w:val="24"/>
        </w:rPr>
      </w:pPr>
      <w:r w:rsidRPr="007C7B7E">
        <w:rPr>
          <w:szCs w:val="24"/>
        </w:rPr>
        <w:t>Student ID: 2243649</w:t>
      </w:r>
    </w:p>
    <w:p w14:paraId="3582078D" w14:textId="77777777" w:rsidR="001D399A" w:rsidRDefault="001D399A" w:rsidP="001D399A">
      <w:pPr>
        <w:rPr>
          <w:color w:val="1F4E79" w:themeColor="accent5" w:themeShade="80"/>
          <w:sz w:val="32"/>
          <w:szCs w:val="30"/>
          <w:lang w:val="en-US"/>
        </w:rPr>
      </w:pPr>
    </w:p>
    <w:p w14:paraId="5868767A" w14:textId="77777777" w:rsidR="001D399A" w:rsidRDefault="001D399A" w:rsidP="001D399A">
      <w:pPr>
        <w:rPr>
          <w:color w:val="1F4E79" w:themeColor="accent5" w:themeShade="80"/>
          <w:sz w:val="32"/>
          <w:szCs w:val="30"/>
          <w:lang w:val="en-US"/>
        </w:rPr>
      </w:pPr>
    </w:p>
    <w:p w14:paraId="3A960063" w14:textId="77777777" w:rsidR="001D399A" w:rsidRPr="00976386" w:rsidRDefault="001D399A" w:rsidP="001D399A">
      <w:pPr>
        <w:rPr>
          <w:color w:val="1F4E79" w:themeColor="accent5" w:themeShade="80"/>
          <w:sz w:val="32"/>
          <w:szCs w:val="30"/>
          <w:lang w:val="en-US"/>
        </w:rPr>
      </w:pPr>
      <w:r w:rsidRPr="00976386">
        <w:rPr>
          <w:color w:val="1F4E79" w:themeColor="accent5" w:themeShade="80"/>
          <w:sz w:val="32"/>
          <w:szCs w:val="30"/>
          <w:lang w:val="en-US"/>
        </w:rPr>
        <w:t>AI Acknowledgement</w:t>
      </w:r>
    </w:p>
    <w:p w14:paraId="2799962E" w14:textId="77777777" w:rsidR="001D399A" w:rsidRPr="00E15652" w:rsidRDefault="001D399A" w:rsidP="001D399A">
      <w:r w:rsidRPr="00E15652">
        <w:rPr>
          <w:lang w:val="en-US"/>
        </w:rPr>
        <w:t xml:space="preserve">I acknowledge the use of Grammarly (https://www.grammarly.com/) on </w:t>
      </w:r>
      <w:r>
        <w:rPr>
          <w:lang w:val="en-US"/>
        </w:rPr>
        <w:t>30</w:t>
      </w:r>
      <w:r w:rsidRPr="00E15652">
        <w:rPr>
          <w:lang w:val="en-US"/>
        </w:rPr>
        <w:t xml:space="preserve"> May 2025 to check my work using the prompt(s):  </w:t>
      </w:r>
    </w:p>
    <w:p w14:paraId="4A232FBD" w14:textId="77777777" w:rsidR="001D399A" w:rsidRPr="00E15652" w:rsidRDefault="001D399A" w:rsidP="001D399A">
      <w:pPr>
        <w:numPr>
          <w:ilvl w:val="0"/>
          <w:numId w:val="5"/>
        </w:numPr>
      </w:pPr>
      <w:r w:rsidRPr="00E15652">
        <w:rPr>
          <w:lang w:val="en-US"/>
        </w:rPr>
        <w:t xml:space="preserve">Please check the following text for readability, grammar, and syntax.  </w:t>
      </w:r>
    </w:p>
    <w:p w14:paraId="42EB3502" w14:textId="77777777" w:rsidR="001D399A" w:rsidRDefault="001D399A" w:rsidP="001D399A">
      <w:pPr>
        <w:rPr>
          <w:lang w:val="en-US"/>
        </w:rPr>
      </w:pPr>
      <w:r w:rsidRPr="00E15652">
        <w:rPr>
          <w:lang w:val="en-US"/>
        </w:rPr>
        <w:t xml:space="preserve">I confirm that I have not presented any AI-generated text as my own work. I confirm I have copies of my drafts, notes, and other resources I used before and after using AI tools, which I may be asked to provide in evidence. </w:t>
      </w:r>
    </w:p>
    <w:p w14:paraId="545D7547" w14:textId="6983B702" w:rsidR="001D399A" w:rsidRDefault="001D399A" w:rsidP="001D399A">
      <w:pPr>
        <w:spacing w:after="160" w:line="259" w:lineRule="auto"/>
        <w:jc w:val="left"/>
        <w:rPr>
          <w:lang w:val="en-US"/>
        </w:rPr>
      </w:pPr>
    </w:p>
    <w:sdt>
      <w:sdtPr>
        <w:rPr>
          <w:rFonts w:ascii="Arial" w:eastAsiaTheme="minorHAnsi" w:hAnsi="Arial" w:cstheme="minorBidi"/>
          <w:color w:val="000000" w:themeColor="text1"/>
          <w:sz w:val="24"/>
          <w:szCs w:val="22"/>
          <w:lang w:val="en-GB"/>
          <w14:ligatures w14:val="standardContextual"/>
        </w:rPr>
        <w:id w:val="1415508102"/>
        <w:docPartObj>
          <w:docPartGallery w:val="Table of Contents"/>
          <w:docPartUnique/>
        </w:docPartObj>
      </w:sdtPr>
      <w:sdtEndPr>
        <w:rPr>
          <w:b/>
          <w:bCs/>
          <w:noProof/>
        </w:rPr>
      </w:sdtEndPr>
      <w:sdtContent>
        <w:p w14:paraId="782C1670" w14:textId="00DC9AE8" w:rsidR="00C302E4" w:rsidRDefault="00C302E4">
          <w:pPr>
            <w:pStyle w:val="TOCHeading"/>
          </w:pPr>
          <w:r>
            <w:t>Table of Contents</w:t>
          </w:r>
        </w:p>
        <w:p w14:paraId="34A7A896" w14:textId="478FC359" w:rsidR="00B506DA" w:rsidRDefault="00C302E4">
          <w:pPr>
            <w:pStyle w:val="TOC1"/>
            <w:tabs>
              <w:tab w:val="right" w:leader="dot" w:pos="9350"/>
            </w:tabs>
            <w:rPr>
              <w:rFonts w:asciiTheme="minorHAnsi" w:eastAsiaTheme="minorEastAsia" w:hAnsiTheme="minorHAnsi"/>
              <w:noProof/>
              <w:color w:val="auto"/>
              <w:kern w:val="2"/>
              <w:szCs w:val="24"/>
              <w:lang w:eastAsia="en-GB"/>
            </w:rPr>
          </w:pPr>
          <w:r>
            <w:fldChar w:fldCharType="begin"/>
          </w:r>
          <w:r>
            <w:instrText xml:space="preserve"> TOC \o "1-3" \h \z \u </w:instrText>
          </w:r>
          <w:r>
            <w:fldChar w:fldCharType="separate"/>
          </w:r>
          <w:hyperlink w:anchor="_Toc199783009" w:history="1">
            <w:r w:rsidR="00B506DA" w:rsidRPr="00887A8A">
              <w:rPr>
                <w:rStyle w:val="Hyperlink"/>
                <w:noProof/>
              </w:rPr>
              <w:t>Introduction</w:t>
            </w:r>
            <w:r w:rsidR="00B506DA">
              <w:rPr>
                <w:noProof/>
                <w:webHidden/>
              </w:rPr>
              <w:tab/>
            </w:r>
            <w:r w:rsidR="00B506DA">
              <w:rPr>
                <w:noProof/>
                <w:webHidden/>
              </w:rPr>
              <w:fldChar w:fldCharType="begin"/>
            </w:r>
            <w:r w:rsidR="00B506DA">
              <w:rPr>
                <w:noProof/>
                <w:webHidden/>
              </w:rPr>
              <w:instrText xml:space="preserve"> PAGEREF _Toc199783009 \h </w:instrText>
            </w:r>
            <w:r w:rsidR="00B506DA">
              <w:rPr>
                <w:noProof/>
                <w:webHidden/>
              </w:rPr>
            </w:r>
            <w:r w:rsidR="00B506DA">
              <w:rPr>
                <w:noProof/>
                <w:webHidden/>
              </w:rPr>
              <w:fldChar w:fldCharType="separate"/>
            </w:r>
            <w:r w:rsidR="00B506DA">
              <w:rPr>
                <w:noProof/>
                <w:webHidden/>
              </w:rPr>
              <w:t>1</w:t>
            </w:r>
            <w:r w:rsidR="00B506DA">
              <w:rPr>
                <w:noProof/>
                <w:webHidden/>
              </w:rPr>
              <w:fldChar w:fldCharType="end"/>
            </w:r>
          </w:hyperlink>
        </w:p>
        <w:p w14:paraId="1EFB5F08" w14:textId="6D7FC3F5" w:rsidR="00B506DA" w:rsidRDefault="00B506DA">
          <w:pPr>
            <w:pStyle w:val="TOC1"/>
            <w:tabs>
              <w:tab w:val="right" w:leader="dot" w:pos="9350"/>
            </w:tabs>
            <w:rPr>
              <w:rFonts w:asciiTheme="minorHAnsi" w:eastAsiaTheme="minorEastAsia" w:hAnsiTheme="minorHAnsi"/>
              <w:noProof/>
              <w:color w:val="auto"/>
              <w:kern w:val="2"/>
              <w:szCs w:val="24"/>
              <w:lang w:eastAsia="en-GB"/>
            </w:rPr>
          </w:pPr>
          <w:hyperlink w:anchor="_Toc199783010" w:history="1">
            <w:r w:rsidRPr="00887A8A">
              <w:rPr>
                <w:rStyle w:val="Hyperlink"/>
                <w:noProof/>
              </w:rPr>
              <w:t>The Event Cycle</w:t>
            </w:r>
            <w:r>
              <w:rPr>
                <w:noProof/>
                <w:webHidden/>
              </w:rPr>
              <w:tab/>
            </w:r>
            <w:r>
              <w:rPr>
                <w:noProof/>
                <w:webHidden/>
              </w:rPr>
              <w:fldChar w:fldCharType="begin"/>
            </w:r>
            <w:r>
              <w:rPr>
                <w:noProof/>
                <w:webHidden/>
              </w:rPr>
              <w:instrText xml:space="preserve"> PAGEREF _Toc199783010 \h </w:instrText>
            </w:r>
            <w:r>
              <w:rPr>
                <w:noProof/>
                <w:webHidden/>
              </w:rPr>
            </w:r>
            <w:r>
              <w:rPr>
                <w:noProof/>
                <w:webHidden/>
              </w:rPr>
              <w:fldChar w:fldCharType="separate"/>
            </w:r>
            <w:r>
              <w:rPr>
                <w:noProof/>
                <w:webHidden/>
              </w:rPr>
              <w:t>2</w:t>
            </w:r>
            <w:r>
              <w:rPr>
                <w:noProof/>
                <w:webHidden/>
              </w:rPr>
              <w:fldChar w:fldCharType="end"/>
            </w:r>
          </w:hyperlink>
        </w:p>
        <w:p w14:paraId="2C7975E6" w14:textId="250DE7D7" w:rsidR="00B506DA" w:rsidRDefault="00B506DA">
          <w:pPr>
            <w:pStyle w:val="TOC1"/>
            <w:tabs>
              <w:tab w:val="right" w:leader="dot" w:pos="9350"/>
            </w:tabs>
            <w:rPr>
              <w:rFonts w:asciiTheme="minorHAnsi" w:eastAsiaTheme="minorEastAsia" w:hAnsiTheme="minorHAnsi"/>
              <w:noProof/>
              <w:color w:val="auto"/>
              <w:kern w:val="2"/>
              <w:szCs w:val="24"/>
              <w:lang w:eastAsia="en-GB"/>
            </w:rPr>
          </w:pPr>
          <w:hyperlink w:anchor="_Toc199783011" w:history="1">
            <w:r w:rsidRPr="00887A8A">
              <w:rPr>
                <w:rStyle w:val="Hyperlink"/>
                <w:noProof/>
              </w:rPr>
              <w:t>Event Concept</w:t>
            </w:r>
            <w:r>
              <w:rPr>
                <w:noProof/>
                <w:webHidden/>
              </w:rPr>
              <w:tab/>
            </w:r>
            <w:r>
              <w:rPr>
                <w:noProof/>
                <w:webHidden/>
              </w:rPr>
              <w:fldChar w:fldCharType="begin"/>
            </w:r>
            <w:r>
              <w:rPr>
                <w:noProof/>
                <w:webHidden/>
              </w:rPr>
              <w:instrText xml:space="preserve"> PAGEREF _Toc199783011 \h </w:instrText>
            </w:r>
            <w:r>
              <w:rPr>
                <w:noProof/>
                <w:webHidden/>
              </w:rPr>
            </w:r>
            <w:r>
              <w:rPr>
                <w:noProof/>
                <w:webHidden/>
              </w:rPr>
              <w:fldChar w:fldCharType="separate"/>
            </w:r>
            <w:r>
              <w:rPr>
                <w:noProof/>
                <w:webHidden/>
              </w:rPr>
              <w:t>3</w:t>
            </w:r>
            <w:r>
              <w:rPr>
                <w:noProof/>
                <w:webHidden/>
              </w:rPr>
              <w:fldChar w:fldCharType="end"/>
            </w:r>
          </w:hyperlink>
        </w:p>
        <w:p w14:paraId="4AACB0AD" w14:textId="288150E9" w:rsidR="00B506DA" w:rsidRDefault="00B506DA">
          <w:pPr>
            <w:pStyle w:val="TOC1"/>
            <w:tabs>
              <w:tab w:val="right" w:leader="dot" w:pos="9350"/>
            </w:tabs>
            <w:rPr>
              <w:rFonts w:asciiTheme="minorHAnsi" w:eastAsiaTheme="minorEastAsia" w:hAnsiTheme="minorHAnsi"/>
              <w:noProof/>
              <w:color w:val="auto"/>
              <w:kern w:val="2"/>
              <w:szCs w:val="24"/>
              <w:lang w:eastAsia="en-GB"/>
            </w:rPr>
          </w:pPr>
          <w:hyperlink w:anchor="_Toc199783012" w:history="1">
            <w:r w:rsidRPr="00887A8A">
              <w:rPr>
                <w:rStyle w:val="Hyperlink"/>
                <w:noProof/>
              </w:rPr>
              <w:t>Aim and Objectives of the Meeting / Event</w:t>
            </w:r>
            <w:r>
              <w:rPr>
                <w:noProof/>
                <w:webHidden/>
              </w:rPr>
              <w:tab/>
            </w:r>
            <w:r>
              <w:rPr>
                <w:noProof/>
                <w:webHidden/>
              </w:rPr>
              <w:fldChar w:fldCharType="begin"/>
            </w:r>
            <w:r>
              <w:rPr>
                <w:noProof/>
                <w:webHidden/>
              </w:rPr>
              <w:instrText xml:space="preserve"> PAGEREF _Toc199783012 \h </w:instrText>
            </w:r>
            <w:r>
              <w:rPr>
                <w:noProof/>
                <w:webHidden/>
              </w:rPr>
            </w:r>
            <w:r>
              <w:rPr>
                <w:noProof/>
                <w:webHidden/>
              </w:rPr>
              <w:fldChar w:fldCharType="separate"/>
            </w:r>
            <w:r>
              <w:rPr>
                <w:noProof/>
                <w:webHidden/>
              </w:rPr>
              <w:t>5</w:t>
            </w:r>
            <w:r>
              <w:rPr>
                <w:noProof/>
                <w:webHidden/>
              </w:rPr>
              <w:fldChar w:fldCharType="end"/>
            </w:r>
          </w:hyperlink>
        </w:p>
        <w:p w14:paraId="5E02B88F" w14:textId="14DA1957" w:rsidR="00B506DA" w:rsidRDefault="00B506DA">
          <w:pPr>
            <w:pStyle w:val="TOC1"/>
            <w:tabs>
              <w:tab w:val="right" w:leader="dot" w:pos="9350"/>
            </w:tabs>
            <w:rPr>
              <w:rFonts w:asciiTheme="minorHAnsi" w:eastAsiaTheme="minorEastAsia" w:hAnsiTheme="minorHAnsi"/>
              <w:noProof/>
              <w:color w:val="auto"/>
              <w:kern w:val="2"/>
              <w:szCs w:val="24"/>
              <w:lang w:eastAsia="en-GB"/>
            </w:rPr>
          </w:pPr>
          <w:hyperlink w:anchor="_Toc199783013" w:history="1">
            <w:r w:rsidRPr="00887A8A">
              <w:rPr>
                <w:rStyle w:val="Hyperlink"/>
                <w:noProof/>
              </w:rPr>
              <w:t>Event Management – Skills and Resources Required</w:t>
            </w:r>
            <w:r>
              <w:rPr>
                <w:noProof/>
                <w:webHidden/>
              </w:rPr>
              <w:tab/>
            </w:r>
            <w:r>
              <w:rPr>
                <w:noProof/>
                <w:webHidden/>
              </w:rPr>
              <w:fldChar w:fldCharType="begin"/>
            </w:r>
            <w:r>
              <w:rPr>
                <w:noProof/>
                <w:webHidden/>
              </w:rPr>
              <w:instrText xml:space="preserve"> PAGEREF _Toc199783013 \h </w:instrText>
            </w:r>
            <w:r>
              <w:rPr>
                <w:noProof/>
                <w:webHidden/>
              </w:rPr>
            </w:r>
            <w:r>
              <w:rPr>
                <w:noProof/>
                <w:webHidden/>
              </w:rPr>
              <w:fldChar w:fldCharType="separate"/>
            </w:r>
            <w:r>
              <w:rPr>
                <w:noProof/>
                <w:webHidden/>
              </w:rPr>
              <w:t>5</w:t>
            </w:r>
            <w:r>
              <w:rPr>
                <w:noProof/>
                <w:webHidden/>
              </w:rPr>
              <w:fldChar w:fldCharType="end"/>
            </w:r>
          </w:hyperlink>
        </w:p>
        <w:p w14:paraId="296F2C61" w14:textId="25B04ADC" w:rsidR="00B506DA" w:rsidRDefault="00B506DA">
          <w:pPr>
            <w:pStyle w:val="TOC1"/>
            <w:tabs>
              <w:tab w:val="right" w:leader="dot" w:pos="9350"/>
            </w:tabs>
            <w:rPr>
              <w:rFonts w:asciiTheme="minorHAnsi" w:eastAsiaTheme="minorEastAsia" w:hAnsiTheme="minorHAnsi"/>
              <w:noProof/>
              <w:color w:val="auto"/>
              <w:kern w:val="2"/>
              <w:szCs w:val="24"/>
              <w:lang w:eastAsia="en-GB"/>
            </w:rPr>
          </w:pPr>
          <w:hyperlink w:anchor="_Toc199783014" w:history="1">
            <w:r w:rsidRPr="00887A8A">
              <w:rPr>
                <w:rStyle w:val="Hyperlink"/>
                <w:noProof/>
              </w:rPr>
              <w:t>Event Budget – Income, Expenditure, and Financial Analysis</w:t>
            </w:r>
            <w:r>
              <w:rPr>
                <w:noProof/>
                <w:webHidden/>
              </w:rPr>
              <w:tab/>
            </w:r>
            <w:r>
              <w:rPr>
                <w:noProof/>
                <w:webHidden/>
              </w:rPr>
              <w:fldChar w:fldCharType="begin"/>
            </w:r>
            <w:r>
              <w:rPr>
                <w:noProof/>
                <w:webHidden/>
              </w:rPr>
              <w:instrText xml:space="preserve"> PAGEREF _Toc199783014 \h </w:instrText>
            </w:r>
            <w:r>
              <w:rPr>
                <w:noProof/>
                <w:webHidden/>
              </w:rPr>
            </w:r>
            <w:r>
              <w:rPr>
                <w:noProof/>
                <w:webHidden/>
              </w:rPr>
              <w:fldChar w:fldCharType="separate"/>
            </w:r>
            <w:r>
              <w:rPr>
                <w:noProof/>
                <w:webHidden/>
              </w:rPr>
              <w:t>7</w:t>
            </w:r>
            <w:r>
              <w:rPr>
                <w:noProof/>
                <w:webHidden/>
              </w:rPr>
              <w:fldChar w:fldCharType="end"/>
            </w:r>
          </w:hyperlink>
        </w:p>
        <w:p w14:paraId="29064454" w14:textId="4894C781" w:rsidR="00B506DA" w:rsidRDefault="00B506DA">
          <w:pPr>
            <w:pStyle w:val="TOC1"/>
            <w:tabs>
              <w:tab w:val="right" w:leader="dot" w:pos="9350"/>
            </w:tabs>
            <w:rPr>
              <w:rFonts w:asciiTheme="minorHAnsi" w:eastAsiaTheme="minorEastAsia" w:hAnsiTheme="minorHAnsi"/>
              <w:noProof/>
              <w:color w:val="auto"/>
              <w:kern w:val="2"/>
              <w:szCs w:val="24"/>
              <w:lang w:eastAsia="en-GB"/>
            </w:rPr>
          </w:pPr>
          <w:hyperlink w:anchor="_Toc199783015" w:history="1">
            <w:r w:rsidRPr="00887A8A">
              <w:rPr>
                <w:rStyle w:val="Hyperlink"/>
                <w:noProof/>
              </w:rPr>
              <w:t>Industry Trends, Issues, and Impacts</w:t>
            </w:r>
            <w:r>
              <w:rPr>
                <w:noProof/>
                <w:webHidden/>
              </w:rPr>
              <w:tab/>
            </w:r>
            <w:r>
              <w:rPr>
                <w:noProof/>
                <w:webHidden/>
              </w:rPr>
              <w:fldChar w:fldCharType="begin"/>
            </w:r>
            <w:r>
              <w:rPr>
                <w:noProof/>
                <w:webHidden/>
              </w:rPr>
              <w:instrText xml:space="preserve"> PAGEREF _Toc199783015 \h </w:instrText>
            </w:r>
            <w:r>
              <w:rPr>
                <w:noProof/>
                <w:webHidden/>
              </w:rPr>
            </w:r>
            <w:r>
              <w:rPr>
                <w:noProof/>
                <w:webHidden/>
              </w:rPr>
              <w:fldChar w:fldCharType="separate"/>
            </w:r>
            <w:r>
              <w:rPr>
                <w:noProof/>
                <w:webHidden/>
              </w:rPr>
              <w:t>8</w:t>
            </w:r>
            <w:r>
              <w:rPr>
                <w:noProof/>
                <w:webHidden/>
              </w:rPr>
              <w:fldChar w:fldCharType="end"/>
            </w:r>
          </w:hyperlink>
        </w:p>
        <w:p w14:paraId="7078221B" w14:textId="58DDBF3E" w:rsidR="00B506DA" w:rsidRDefault="00B506DA">
          <w:pPr>
            <w:pStyle w:val="TOC1"/>
            <w:tabs>
              <w:tab w:val="right" w:leader="dot" w:pos="9350"/>
            </w:tabs>
            <w:rPr>
              <w:rFonts w:asciiTheme="minorHAnsi" w:eastAsiaTheme="minorEastAsia" w:hAnsiTheme="minorHAnsi"/>
              <w:noProof/>
              <w:color w:val="auto"/>
              <w:kern w:val="2"/>
              <w:szCs w:val="24"/>
              <w:lang w:eastAsia="en-GB"/>
            </w:rPr>
          </w:pPr>
          <w:hyperlink w:anchor="_Toc199783016" w:history="1">
            <w:r w:rsidRPr="00887A8A">
              <w:rPr>
                <w:rStyle w:val="Hyperlink"/>
                <w:noProof/>
              </w:rPr>
              <w:t>Situational and Cultural Considerations</w:t>
            </w:r>
            <w:r>
              <w:rPr>
                <w:noProof/>
                <w:webHidden/>
              </w:rPr>
              <w:tab/>
            </w:r>
            <w:r>
              <w:rPr>
                <w:noProof/>
                <w:webHidden/>
              </w:rPr>
              <w:fldChar w:fldCharType="begin"/>
            </w:r>
            <w:r>
              <w:rPr>
                <w:noProof/>
                <w:webHidden/>
              </w:rPr>
              <w:instrText xml:space="preserve"> PAGEREF _Toc199783016 \h </w:instrText>
            </w:r>
            <w:r>
              <w:rPr>
                <w:noProof/>
                <w:webHidden/>
              </w:rPr>
            </w:r>
            <w:r>
              <w:rPr>
                <w:noProof/>
                <w:webHidden/>
              </w:rPr>
              <w:fldChar w:fldCharType="separate"/>
            </w:r>
            <w:r>
              <w:rPr>
                <w:noProof/>
                <w:webHidden/>
              </w:rPr>
              <w:t>8</w:t>
            </w:r>
            <w:r>
              <w:rPr>
                <w:noProof/>
                <w:webHidden/>
              </w:rPr>
              <w:fldChar w:fldCharType="end"/>
            </w:r>
          </w:hyperlink>
        </w:p>
        <w:p w14:paraId="4BC14C9C" w14:textId="4019B115" w:rsidR="00B506DA" w:rsidRDefault="00B506DA">
          <w:pPr>
            <w:pStyle w:val="TOC1"/>
            <w:tabs>
              <w:tab w:val="right" w:leader="dot" w:pos="9350"/>
            </w:tabs>
            <w:rPr>
              <w:rFonts w:asciiTheme="minorHAnsi" w:eastAsiaTheme="minorEastAsia" w:hAnsiTheme="minorHAnsi"/>
              <w:noProof/>
              <w:color w:val="auto"/>
              <w:kern w:val="2"/>
              <w:szCs w:val="24"/>
              <w:lang w:eastAsia="en-GB"/>
            </w:rPr>
          </w:pPr>
          <w:hyperlink w:anchor="_Toc199783017" w:history="1">
            <w:r w:rsidRPr="00887A8A">
              <w:rPr>
                <w:rStyle w:val="Hyperlink"/>
                <w:noProof/>
              </w:rPr>
              <w:t>Reference</w:t>
            </w:r>
            <w:r>
              <w:rPr>
                <w:noProof/>
                <w:webHidden/>
              </w:rPr>
              <w:tab/>
            </w:r>
            <w:r>
              <w:rPr>
                <w:noProof/>
                <w:webHidden/>
              </w:rPr>
              <w:fldChar w:fldCharType="begin"/>
            </w:r>
            <w:r>
              <w:rPr>
                <w:noProof/>
                <w:webHidden/>
              </w:rPr>
              <w:instrText xml:space="preserve"> PAGEREF _Toc199783017 \h </w:instrText>
            </w:r>
            <w:r>
              <w:rPr>
                <w:noProof/>
                <w:webHidden/>
              </w:rPr>
            </w:r>
            <w:r>
              <w:rPr>
                <w:noProof/>
                <w:webHidden/>
              </w:rPr>
              <w:fldChar w:fldCharType="separate"/>
            </w:r>
            <w:r>
              <w:rPr>
                <w:noProof/>
                <w:webHidden/>
              </w:rPr>
              <w:t>11</w:t>
            </w:r>
            <w:r>
              <w:rPr>
                <w:noProof/>
                <w:webHidden/>
              </w:rPr>
              <w:fldChar w:fldCharType="end"/>
            </w:r>
          </w:hyperlink>
        </w:p>
        <w:p w14:paraId="4E65AF96" w14:textId="51A4DE9A" w:rsidR="00C302E4" w:rsidRDefault="00C302E4">
          <w:r>
            <w:rPr>
              <w:b/>
              <w:bCs/>
              <w:noProof/>
            </w:rPr>
            <w:fldChar w:fldCharType="end"/>
          </w:r>
        </w:p>
      </w:sdtContent>
    </w:sdt>
    <w:p w14:paraId="6E7292B7" w14:textId="77777777" w:rsidR="00393207" w:rsidRDefault="00393207" w:rsidP="00C302E4">
      <w:r>
        <w:br w:type="page"/>
      </w:r>
    </w:p>
    <w:p w14:paraId="7849868D" w14:textId="77777777" w:rsidR="00C302E4" w:rsidRDefault="00C302E4" w:rsidP="00C302E4">
      <w:pPr>
        <w:pStyle w:val="Heading1"/>
        <w:sectPr w:rsidR="00C302E4" w:rsidSect="0066008A">
          <w:footerReference w:type="default" r:id="rId9"/>
          <w:pgSz w:w="12240" w:h="15840"/>
          <w:pgMar w:top="1440" w:right="1440" w:bottom="1440" w:left="1440" w:header="720" w:footer="720" w:gutter="0"/>
          <w:cols w:space="720"/>
          <w:docGrid w:linePitch="360"/>
        </w:sectPr>
      </w:pPr>
    </w:p>
    <w:p w14:paraId="1843A085" w14:textId="6384886C" w:rsidR="00547797" w:rsidRPr="00547797" w:rsidRDefault="00547797" w:rsidP="00C302E4">
      <w:pPr>
        <w:pStyle w:val="Heading1"/>
      </w:pPr>
      <w:bookmarkStart w:id="0" w:name="_Toc199783009"/>
      <w:r w:rsidRPr="00547797">
        <w:lastRenderedPageBreak/>
        <w:t>Introduction</w:t>
      </w:r>
      <w:bookmarkEnd w:id="0"/>
    </w:p>
    <w:p w14:paraId="7571BD25" w14:textId="1DAB5E8D" w:rsidR="00547797" w:rsidRDefault="00547797" w:rsidP="00547797">
      <w:r w:rsidRPr="00547797">
        <w:t xml:space="preserve">The </w:t>
      </w:r>
      <w:r w:rsidRPr="00547797">
        <w:rPr>
          <w:i/>
          <w:iCs/>
        </w:rPr>
        <w:t>Wales Wellness Retreat</w:t>
      </w:r>
      <w:r w:rsidRPr="00547797">
        <w:t xml:space="preserve"> is a three-day international MICE (Meetings, Incentives, Conferences, and Exhibitions) event designed to position Wales as a leading destination for wellness tourism in 2025. Developed in line with the Visit Wales campaign </w:t>
      </w:r>
      <w:r w:rsidRPr="00547797">
        <w:rPr>
          <w:i/>
          <w:iCs/>
        </w:rPr>
        <w:t xml:space="preserve">“Year of </w:t>
      </w:r>
      <w:proofErr w:type="spellStart"/>
      <w:r w:rsidRPr="00547797">
        <w:rPr>
          <w:i/>
          <w:iCs/>
        </w:rPr>
        <w:t>Croeso</w:t>
      </w:r>
      <w:proofErr w:type="spellEnd"/>
      <w:r w:rsidRPr="00547797">
        <w:rPr>
          <w:i/>
          <w:iCs/>
        </w:rPr>
        <w:t>”</w:t>
      </w:r>
      <w:r w:rsidRPr="00547797">
        <w:t xml:space="preserve">, which celebrates Welsh hospitality, culture, and identity, the retreat combines professional networking with immersive health and wellbeing experiences. </w:t>
      </w:r>
      <w:r w:rsidR="0007287F" w:rsidRPr="0007287F">
        <w:t>This event is planned especially for people who value the environment, their own health</w:t>
      </w:r>
      <w:r w:rsidR="0007287F">
        <w:t>,</w:t>
      </w:r>
      <w:r w:rsidR="0007287F" w:rsidRPr="0007287F">
        <w:t xml:space="preserve"> and are looking for opportunities at work, as well as ways to relax. The site for the event is Llandrindod Wells and </w:t>
      </w:r>
      <w:r w:rsidR="00646640" w:rsidRPr="0007287F">
        <w:t>it</w:t>
      </w:r>
      <w:r w:rsidR="00646640">
        <w:t>s</w:t>
      </w:r>
      <w:r w:rsidR="0007287F" w:rsidRPr="0007287F">
        <w:t xml:space="preserve"> historic </w:t>
      </w:r>
      <w:r w:rsidR="00646640" w:rsidRPr="0007287F">
        <w:t>centre</w:t>
      </w:r>
      <w:r w:rsidR="0007287F" w:rsidRPr="0007287F">
        <w:t>, where the wellness symposium will happen in the Victorian Pump Room</w:t>
      </w:r>
      <w:r w:rsidR="0007287F">
        <w:t>,</w:t>
      </w:r>
      <w:r w:rsidR="0007287F" w:rsidRPr="0007287F">
        <w:t xml:space="preserve"> and thrilling outdoor activities such as yoga, wild swimming</w:t>
      </w:r>
      <w:r w:rsidR="0007287F">
        <w:t>,</w:t>
      </w:r>
      <w:r w:rsidR="0007287F" w:rsidRPr="0007287F">
        <w:t xml:space="preserve"> and stargazing will take place in the nearby Elan Valley. You’ll be offered eco-pods and luxury spa hotels</w:t>
      </w:r>
      <w:r w:rsidR="0007287F">
        <w:t>,</w:t>
      </w:r>
      <w:r w:rsidR="0007287F" w:rsidRPr="0007287F">
        <w:t xml:space="preserve"> which help the event stay true to its environmental values. Because Wales is known for its wild nature, colourful history</w:t>
      </w:r>
      <w:r w:rsidR="0007287F">
        <w:t>,</w:t>
      </w:r>
      <w:r w:rsidR="0007287F" w:rsidRPr="0007287F">
        <w:t xml:space="preserve"> and more </w:t>
      </w:r>
      <w:r w:rsidR="00093880" w:rsidRPr="0007287F">
        <w:t>travellers</w:t>
      </w:r>
      <w:r w:rsidR="0007287F" w:rsidRPr="0007287F">
        <w:t xml:space="preserve"> </w:t>
      </w:r>
      <w:r w:rsidR="0007287F">
        <w:t xml:space="preserve">are </w:t>
      </w:r>
      <w:r w:rsidR="0007287F" w:rsidRPr="0007287F">
        <w:t>interested in wellness, it has been selected. The event also deals with the rising interest globally in mental health, sustainable travelling</w:t>
      </w:r>
      <w:r w:rsidR="0007287F">
        <w:t>,</w:t>
      </w:r>
      <w:r w:rsidR="0007287F" w:rsidRPr="0007287F">
        <w:t xml:space="preserve"> and managing work and life after the pandemic. Based on the initial study, this report focuses on the steps and procedures needed to plan and deliver the innovative event.</w:t>
      </w:r>
      <w:r w:rsidR="0007287F">
        <w:t xml:space="preserve"> </w:t>
      </w:r>
    </w:p>
    <w:p w14:paraId="054B7822" w14:textId="3B4C6254" w:rsidR="00547797" w:rsidRDefault="00547797">
      <w:pPr>
        <w:spacing w:after="160" w:line="259" w:lineRule="auto"/>
        <w:jc w:val="left"/>
      </w:pPr>
      <w:r>
        <w:br w:type="page"/>
      </w:r>
    </w:p>
    <w:p w14:paraId="0A81E84C" w14:textId="3C735D82" w:rsidR="00547797" w:rsidRPr="00547797" w:rsidRDefault="00547797" w:rsidP="00C302E4">
      <w:pPr>
        <w:pStyle w:val="Heading1"/>
      </w:pPr>
      <w:bookmarkStart w:id="1" w:name="_Toc199783010"/>
      <w:r w:rsidRPr="00547797">
        <w:lastRenderedPageBreak/>
        <w:t>The Event Cycle</w:t>
      </w:r>
      <w:bookmarkEnd w:id="1"/>
    </w:p>
    <w:p w14:paraId="34B94F8A" w14:textId="75630B53" w:rsidR="00547797" w:rsidRDefault="0007287F" w:rsidP="00547797">
      <w:r w:rsidRPr="0007287F">
        <w:t xml:space="preserve">The event cycle describes the main parts of planning, running, and reviewing an event. Bladen et al. (2012) point out that most events are organized around </w:t>
      </w:r>
      <w:r w:rsidR="00C47612">
        <w:t>three</w:t>
      </w:r>
      <w:r w:rsidRPr="0007287F">
        <w:t xml:space="preserve"> main phases: planning, </w:t>
      </w:r>
      <w:r w:rsidR="00C47612">
        <w:t>delivery</w:t>
      </w:r>
      <w:r w:rsidRPr="0007287F">
        <w:t>, and evaluation. The cycle guarantees that events are planned well, executed smoothly, and thoroughly checked after completion to make them better for the next time.</w:t>
      </w:r>
    </w:p>
    <w:p w14:paraId="0A14217F" w14:textId="2A296E01" w:rsidR="00342B10" w:rsidRDefault="00D93EB6" w:rsidP="00093CC4">
      <w:pPr>
        <w:jc w:val="center"/>
      </w:pPr>
      <w:r>
        <w:rPr>
          <w:noProof/>
        </w:rPr>
        <w:drawing>
          <wp:inline distT="0" distB="0" distL="0" distR="0" wp14:anchorId="14BD91C7" wp14:editId="774215FC">
            <wp:extent cx="5943600" cy="3136900"/>
            <wp:effectExtent l="0" t="0" r="0" b="0"/>
            <wp:docPr id="20720969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17403" b="11549"/>
                    <a:stretch/>
                  </pic:blipFill>
                  <pic:spPr bwMode="auto">
                    <a:xfrm>
                      <a:off x="0" y="0"/>
                      <a:ext cx="5943600" cy="3136900"/>
                    </a:xfrm>
                    <a:prstGeom prst="rect">
                      <a:avLst/>
                    </a:prstGeom>
                    <a:noFill/>
                    <a:ln>
                      <a:noFill/>
                    </a:ln>
                    <a:extLst>
                      <a:ext uri="{53640926-AAD7-44D8-BBD7-CCE9431645EC}">
                        <a14:shadowObscured xmlns:a14="http://schemas.microsoft.com/office/drawing/2010/main"/>
                      </a:ext>
                    </a:extLst>
                  </pic:spPr>
                </pic:pic>
              </a:graphicData>
            </a:graphic>
          </wp:inline>
        </w:drawing>
      </w:r>
    </w:p>
    <w:p w14:paraId="1350625D" w14:textId="2858DB04" w:rsidR="00192CFB" w:rsidRPr="00192CFB" w:rsidRDefault="00192CFB" w:rsidP="00192CFB">
      <w:pPr>
        <w:pStyle w:val="Caption"/>
        <w:jc w:val="center"/>
      </w:pPr>
      <w:r>
        <w:t xml:space="preserve">Figure </w:t>
      </w:r>
      <w:fldSimple w:instr=" SEQ Figure \* ARABIC ">
        <w:r w:rsidR="006E2C54">
          <w:rPr>
            <w:noProof/>
          </w:rPr>
          <w:t>1</w:t>
        </w:r>
      </w:fldSimple>
      <w:r>
        <w:t xml:space="preserve">: </w:t>
      </w:r>
      <w:r w:rsidRPr="00192CFB">
        <w:t>Event Cycle for the Wellness Retreat Event (Author’s Creation)</w:t>
      </w:r>
    </w:p>
    <w:p w14:paraId="7077C0A8" w14:textId="7BF5F91B" w:rsidR="00C47FFA" w:rsidRPr="00C47FFA" w:rsidRDefault="00C47FFA" w:rsidP="00C47FFA">
      <w:r w:rsidRPr="00C47FFA">
        <w:rPr>
          <w:b/>
          <w:bCs/>
        </w:rPr>
        <w:t>Planning Phase</w:t>
      </w:r>
      <w:r>
        <w:t xml:space="preserve">: </w:t>
      </w:r>
      <w:r w:rsidRPr="00C47FFA">
        <w:t xml:space="preserve">In 2021, as part of the “Year of </w:t>
      </w:r>
      <w:proofErr w:type="spellStart"/>
      <w:r w:rsidRPr="00C47FFA">
        <w:t>Croeso</w:t>
      </w:r>
      <w:proofErr w:type="spellEnd"/>
      <w:r w:rsidRPr="00C47FFA">
        <w:t xml:space="preserve"> 2025” campaign, the Wales Wellness Retreat began in the initiation stage. Because of international interest in wellness and ecotourism that was found during market research, the event was developed. Decisions about choosing the retreat's location, setting up a budget, finding staff, and promotional strategies were settled during this time. They decided to use the Pump Room and the Elan Valley as locations because they ensured both were safe and fit for the event. The event organized wellness experts to conduct sessions, and healthy, environmentally friendly food was made available. Cardiff Capital Region joined forces with Visit Wales to aid their marketing efforts (Thomas Lane et al. 2016).</w:t>
      </w:r>
    </w:p>
    <w:p w14:paraId="3D26E6CA" w14:textId="2FE4B26F" w:rsidR="00C47FFA" w:rsidRPr="00C47FFA" w:rsidRDefault="00C47FFA" w:rsidP="00C47FFA">
      <w:r w:rsidRPr="00C47FFA">
        <w:rPr>
          <w:b/>
          <w:bCs/>
        </w:rPr>
        <w:t>Delivery Phase</w:t>
      </w:r>
      <w:r>
        <w:t xml:space="preserve">: </w:t>
      </w:r>
      <w:r w:rsidRPr="00C47FFA">
        <w:t xml:space="preserve">The team at the retreat </w:t>
      </w:r>
      <w:r w:rsidR="00093880" w:rsidRPr="00C47FFA">
        <w:t>centre</w:t>
      </w:r>
      <w:r w:rsidRPr="00C47FFA">
        <w:t xml:space="preserve"> concentrated on carrying out the event as scheduled during the </w:t>
      </w:r>
      <w:r>
        <w:t>delivery</w:t>
      </w:r>
      <w:r w:rsidRPr="00C47FFA">
        <w:t xml:space="preserve"> phase. Three days of the event featured a business </w:t>
      </w:r>
      <w:r w:rsidRPr="00C47FFA">
        <w:lastRenderedPageBreak/>
        <w:t>symposium, various yoga sessions, opportunities for wild swimming</w:t>
      </w:r>
      <w:r>
        <w:t>,</w:t>
      </w:r>
      <w:r w:rsidRPr="00C47FFA">
        <w:t xml:space="preserve"> and live performances. The event was run in an environmentally friendly way with a focus on green transport and eco-friendly services.</w:t>
      </w:r>
    </w:p>
    <w:p w14:paraId="1870B3AB" w14:textId="2300990D" w:rsidR="00C47FFA" w:rsidRPr="00C47FFA" w:rsidRDefault="00C47FFA" w:rsidP="00C47FFA">
      <w:r w:rsidRPr="00C47FFA">
        <w:rPr>
          <w:b/>
          <w:bCs/>
        </w:rPr>
        <w:t>Evaluation Phase</w:t>
      </w:r>
      <w:r>
        <w:t xml:space="preserve">: </w:t>
      </w:r>
      <w:r w:rsidR="000E7DF1" w:rsidRPr="000E7DF1">
        <w:t xml:space="preserve">At the </w:t>
      </w:r>
      <w:r w:rsidR="000E7DF1">
        <w:t>end of the event</w:t>
      </w:r>
      <w:r w:rsidR="000E7DF1" w:rsidRPr="000E7DF1">
        <w:t xml:space="preserve">, everything was taken off the stages, and the venues were checked to make certain they complied with environmental regulations (Meredith 2012). The event was </w:t>
      </w:r>
      <w:r w:rsidR="00093880" w:rsidRPr="000E7DF1">
        <w:t>analysed</w:t>
      </w:r>
      <w:r w:rsidR="000E7DF1" w:rsidRPr="000E7DF1">
        <w:t xml:space="preserve"> further by polling participants and looking at important performance measures. The review included looking at how financial matters turned out. Thanks to this final assessment, possible improvements for future wellness events in Wales can be found (Netherwood et al. 2017).</w:t>
      </w:r>
    </w:p>
    <w:p w14:paraId="5E48F81F" w14:textId="014DDBF8" w:rsidR="00547797" w:rsidRPr="00547797" w:rsidRDefault="00547797" w:rsidP="00900657">
      <w:pPr>
        <w:pStyle w:val="Heading1"/>
      </w:pPr>
      <w:bookmarkStart w:id="2" w:name="_Toc199783011"/>
      <w:r w:rsidRPr="00547797">
        <w:t>Event Concept</w:t>
      </w:r>
      <w:bookmarkEnd w:id="2"/>
    </w:p>
    <w:p w14:paraId="3063AE08" w14:textId="5ED4C44A" w:rsidR="00547797" w:rsidRDefault="00223A57" w:rsidP="00547797">
      <w:r>
        <w:rPr>
          <w:noProof/>
        </w:rPr>
        <w:drawing>
          <wp:anchor distT="0" distB="0" distL="114300" distR="114300" simplePos="0" relativeHeight="251658240" behindDoc="0" locked="0" layoutInCell="1" allowOverlap="1" wp14:anchorId="39B1A352" wp14:editId="0BE51750">
            <wp:simplePos x="0" y="0"/>
            <wp:positionH relativeFrom="column">
              <wp:posOffset>406400</wp:posOffset>
            </wp:positionH>
            <wp:positionV relativeFrom="paragraph">
              <wp:posOffset>1309370</wp:posOffset>
            </wp:positionV>
            <wp:extent cx="5251450" cy="3162300"/>
            <wp:effectExtent l="0" t="0" r="0" b="0"/>
            <wp:wrapSquare wrapText="bothSides"/>
            <wp:docPr id="176113426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a:stretch/>
                  </pic:blipFill>
                  <pic:spPr bwMode="auto">
                    <a:xfrm>
                      <a:off x="0" y="0"/>
                      <a:ext cx="5251450" cy="31623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46650" w:rsidRPr="00D46650">
        <w:t>The Wales Wellness Retreat provides a its guests with three days of professional learning and wellness, all surrounded by the beautiful countryside of Wales. The program will be organized to encourage healthy, thoughtful, sustainable choices and respect for different backgrounds (Andres, 2025). Daily schedules blend traditional professional networking with rejuvenating activities that support the event’s emphasis on wellness.</w:t>
      </w:r>
    </w:p>
    <w:p w14:paraId="14B60B9C" w14:textId="18FDE206" w:rsidR="00093CC4" w:rsidRPr="00547797" w:rsidRDefault="00093CC4" w:rsidP="00547797"/>
    <w:p w14:paraId="13190B8F" w14:textId="77777777" w:rsidR="00093CC4" w:rsidRDefault="00093CC4" w:rsidP="00547797">
      <w:pPr>
        <w:rPr>
          <w:b/>
          <w:bCs/>
        </w:rPr>
      </w:pPr>
    </w:p>
    <w:p w14:paraId="3B8780DC" w14:textId="77777777" w:rsidR="00093CC4" w:rsidRDefault="00093CC4" w:rsidP="00547797">
      <w:pPr>
        <w:rPr>
          <w:b/>
          <w:bCs/>
        </w:rPr>
      </w:pPr>
    </w:p>
    <w:p w14:paraId="0F3411F4" w14:textId="77777777" w:rsidR="00093CC4" w:rsidRDefault="00093CC4" w:rsidP="00547797">
      <w:pPr>
        <w:rPr>
          <w:b/>
          <w:bCs/>
        </w:rPr>
      </w:pPr>
    </w:p>
    <w:p w14:paraId="5D9CA520" w14:textId="77777777" w:rsidR="00093CC4" w:rsidRDefault="00093CC4" w:rsidP="00547797">
      <w:pPr>
        <w:rPr>
          <w:b/>
          <w:bCs/>
        </w:rPr>
      </w:pPr>
    </w:p>
    <w:p w14:paraId="53C51782" w14:textId="77777777" w:rsidR="00093CC4" w:rsidRDefault="00093CC4" w:rsidP="00547797">
      <w:pPr>
        <w:rPr>
          <w:b/>
          <w:bCs/>
        </w:rPr>
      </w:pPr>
    </w:p>
    <w:p w14:paraId="34C71B19" w14:textId="77777777" w:rsidR="00093CC4" w:rsidRDefault="00093CC4" w:rsidP="00547797">
      <w:pPr>
        <w:rPr>
          <w:b/>
          <w:bCs/>
        </w:rPr>
      </w:pPr>
    </w:p>
    <w:p w14:paraId="5116808A" w14:textId="77777777" w:rsidR="00093CC4" w:rsidRDefault="00093CC4" w:rsidP="00547797">
      <w:pPr>
        <w:rPr>
          <w:b/>
          <w:bCs/>
        </w:rPr>
      </w:pPr>
    </w:p>
    <w:p w14:paraId="6C718354" w14:textId="77777777" w:rsidR="00900657" w:rsidRDefault="00900657" w:rsidP="00093CC4">
      <w:pPr>
        <w:pStyle w:val="Caption"/>
        <w:jc w:val="center"/>
      </w:pPr>
    </w:p>
    <w:p w14:paraId="0B507CC0" w14:textId="7671FEEA" w:rsidR="00093CC4" w:rsidRPr="00093CC4" w:rsidRDefault="00093CC4" w:rsidP="00093CC4">
      <w:pPr>
        <w:pStyle w:val="Caption"/>
        <w:jc w:val="center"/>
      </w:pPr>
      <w:r>
        <w:t xml:space="preserve">Figure </w:t>
      </w:r>
      <w:fldSimple w:instr=" SEQ Figure \* ARABIC ">
        <w:r w:rsidR="006E2C54">
          <w:rPr>
            <w:noProof/>
          </w:rPr>
          <w:t>2</w:t>
        </w:r>
      </w:fldSimple>
      <w:r>
        <w:t xml:space="preserve">: </w:t>
      </w:r>
      <w:r w:rsidRPr="00093CC4">
        <w:t>Three-day wellness retreat program schedule (Author’s Creation)</w:t>
      </w:r>
    </w:p>
    <w:p w14:paraId="1E3D8486" w14:textId="77777777" w:rsidR="00D46650" w:rsidRDefault="00D46650">
      <w:pPr>
        <w:spacing w:after="160" w:line="259" w:lineRule="auto"/>
        <w:jc w:val="left"/>
        <w:rPr>
          <w:b/>
          <w:bCs/>
        </w:rPr>
      </w:pPr>
      <w:r>
        <w:rPr>
          <w:b/>
          <w:bCs/>
        </w:rPr>
        <w:br w:type="page"/>
      </w:r>
    </w:p>
    <w:p w14:paraId="50AC58D8" w14:textId="1999040F" w:rsidR="00547797" w:rsidRDefault="00547797" w:rsidP="00547797">
      <w:r w:rsidRPr="00547797">
        <w:rPr>
          <w:b/>
          <w:bCs/>
        </w:rPr>
        <w:lastRenderedPageBreak/>
        <w:t>Day 1</w:t>
      </w:r>
      <w:r w:rsidRPr="00547797">
        <w:t xml:space="preserve"> – </w:t>
      </w:r>
      <w:r w:rsidRPr="00547797">
        <w:rPr>
          <w:i/>
          <w:iCs/>
        </w:rPr>
        <w:t>Arrival and Symposium</w:t>
      </w:r>
    </w:p>
    <w:p w14:paraId="7B182A8A" w14:textId="27A21827" w:rsidR="00547797" w:rsidRDefault="007C094A" w:rsidP="00547797">
      <w:r w:rsidRPr="007C094A">
        <w:t>Visitors will get their eco-friendly room at their chosen place and receive a welcome pack that includes local herbal teas and items for well-being. The second part of the day will be the Wellness Business Symposium, taking place at the Victorian Pump Room with talks, discussions, and workshops on new trends in corporate wellness, green initiatives in the hospitality market, and innovation in event management.</w:t>
      </w:r>
      <w:r w:rsidR="00547797" w:rsidRPr="00547797">
        <w:t xml:space="preserve"> In the evening, guests will enjoy a welcome dinner showcasing Welsh cuisine, followed by a cultural performance of traditional clog dancing and storytelling inspired by the </w:t>
      </w:r>
      <w:r w:rsidR="00547797" w:rsidRPr="00547797">
        <w:rPr>
          <w:i/>
          <w:iCs/>
        </w:rPr>
        <w:t>Mabinogion</w:t>
      </w:r>
      <w:r w:rsidR="00342B10">
        <w:rPr>
          <w:i/>
          <w:iCs/>
        </w:rPr>
        <w:t xml:space="preserve"> </w:t>
      </w:r>
      <w:r w:rsidR="00342B10" w:rsidRPr="00342B10">
        <w:t>(Graves, 2022)</w:t>
      </w:r>
      <w:r w:rsidR="00547797" w:rsidRPr="00342B10">
        <w:t>.</w:t>
      </w:r>
    </w:p>
    <w:p w14:paraId="487A9051" w14:textId="65EEA8CA" w:rsidR="006E2C54" w:rsidRDefault="006E2C54" w:rsidP="006E2C54">
      <w:pPr>
        <w:jc w:val="center"/>
      </w:pPr>
      <w:r w:rsidRPr="006E2C54">
        <w:rPr>
          <w:noProof/>
        </w:rPr>
        <w:drawing>
          <wp:inline distT="0" distB="0" distL="0" distR="0" wp14:anchorId="0FCE3F80" wp14:editId="45CB0F35">
            <wp:extent cx="4832096" cy="2946400"/>
            <wp:effectExtent l="0" t="0" r="6985" b="6350"/>
            <wp:docPr id="1029" name="Picture 5" descr="Bath at heart of the Pump Room complex ...">
              <a:extLst xmlns:a="http://schemas.openxmlformats.org/drawingml/2006/main">
                <a:ext uri="{FF2B5EF4-FFF2-40B4-BE49-F238E27FC236}">
                  <a16:creationId xmlns:a16="http://schemas.microsoft.com/office/drawing/2014/main" id="{89FBF781-14DF-62EA-EA04-7D96148B632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 name="Picture 5" descr="Bath at heart of the Pump Room complex ...">
                      <a:extLst>
                        <a:ext uri="{FF2B5EF4-FFF2-40B4-BE49-F238E27FC236}">
                          <a16:creationId xmlns:a16="http://schemas.microsoft.com/office/drawing/2014/main" id="{89FBF781-14DF-62EA-EA04-7D96148B6325}"/>
                        </a:ext>
                      </a:extLst>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35306" cy="2948357"/>
                    </a:xfrm>
                    <a:prstGeom prst="rect">
                      <a:avLst/>
                    </a:prstGeom>
                    <a:noFill/>
                  </pic:spPr>
                </pic:pic>
              </a:graphicData>
            </a:graphic>
          </wp:inline>
        </w:drawing>
      </w:r>
    </w:p>
    <w:p w14:paraId="33F40640" w14:textId="2CCC6608" w:rsidR="006E2C54" w:rsidRDefault="006E2C54" w:rsidP="006E2C54">
      <w:pPr>
        <w:pStyle w:val="Caption"/>
        <w:jc w:val="center"/>
      </w:pPr>
      <w:r>
        <w:t xml:space="preserve">Figure </w:t>
      </w:r>
      <w:fldSimple w:instr=" SEQ Figure \* ARABIC ">
        <w:r>
          <w:rPr>
            <w:noProof/>
          </w:rPr>
          <w:t>3</w:t>
        </w:r>
      </w:fldSimple>
      <w:r>
        <w:t xml:space="preserve">: </w:t>
      </w:r>
      <w:r w:rsidRPr="006E2C54">
        <w:t>Victorian Pump Room</w:t>
      </w:r>
    </w:p>
    <w:p w14:paraId="45EE5D23" w14:textId="38731DD1" w:rsidR="006E2C54" w:rsidRPr="00547797" w:rsidRDefault="006E2C54" w:rsidP="006E2C54">
      <w:pPr>
        <w:jc w:val="center"/>
      </w:pPr>
      <w:r>
        <w:t>Source: (</w:t>
      </w:r>
      <w:r w:rsidRPr="006E2C54">
        <w:t>Bath Echo, 2018</w:t>
      </w:r>
      <w:r>
        <w:t>)</w:t>
      </w:r>
    </w:p>
    <w:p w14:paraId="17BA29CC" w14:textId="77777777" w:rsidR="00547797" w:rsidRDefault="00547797" w:rsidP="00547797">
      <w:r w:rsidRPr="00547797">
        <w:rPr>
          <w:b/>
          <w:bCs/>
        </w:rPr>
        <w:t>Day 2</w:t>
      </w:r>
      <w:r w:rsidRPr="00547797">
        <w:t xml:space="preserve"> – </w:t>
      </w:r>
      <w:r w:rsidRPr="00547797">
        <w:rPr>
          <w:i/>
          <w:iCs/>
        </w:rPr>
        <w:t>Immersive Wellness and Nature</w:t>
      </w:r>
    </w:p>
    <w:p w14:paraId="6924F4D4" w14:textId="104A81B5" w:rsidR="00547797" w:rsidRPr="00547797" w:rsidRDefault="00547797" w:rsidP="00547797">
      <w:r w:rsidRPr="00547797">
        <w:t>The second day begins with sunrise yoga in the Elan Valley, followed by mindfulness walks and wild swimming in the natural lakes. Herbal remedy workshops will be led by local practitioners, alongside wellness coaching sessions and nutrition talks. A nutritious farm-to-table lunch will be served outdoors</w:t>
      </w:r>
      <w:r w:rsidR="00342B10">
        <w:t xml:space="preserve"> (</w:t>
      </w:r>
      <w:r w:rsidR="00342B10" w:rsidRPr="00C54BF6">
        <w:t>Casu</w:t>
      </w:r>
      <w:r w:rsidR="00342B10">
        <w:t xml:space="preserve"> et al. 2020)</w:t>
      </w:r>
      <w:r w:rsidRPr="00547797">
        <w:t>. After a light dinner, guests can participate in a guided stargazing experience, taking advantage of the Cambrian Mountains' International Dark Sky status.</w:t>
      </w:r>
    </w:p>
    <w:p w14:paraId="7BBB855A" w14:textId="77777777" w:rsidR="006E2C54" w:rsidRDefault="006E2C54">
      <w:pPr>
        <w:spacing w:after="160" w:line="259" w:lineRule="auto"/>
        <w:jc w:val="left"/>
        <w:rPr>
          <w:b/>
          <w:bCs/>
        </w:rPr>
      </w:pPr>
      <w:r>
        <w:rPr>
          <w:b/>
          <w:bCs/>
        </w:rPr>
        <w:br w:type="page"/>
      </w:r>
    </w:p>
    <w:p w14:paraId="0D0FB837" w14:textId="334BBDC2" w:rsidR="00547797" w:rsidRDefault="00547797" w:rsidP="00547797">
      <w:r w:rsidRPr="00547797">
        <w:rPr>
          <w:b/>
          <w:bCs/>
        </w:rPr>
        <w:lastRenderedPageBreak/>
        <w:t>Day 3</w:t>
      </w:r>
      <w:r w:rsidRPr="00547797">
        <w:t xml:space="preserve"> – </w:t>
      </w:r>
      <w:r w:rsidRPr="00547797">
        <w:rPr>
          <w:i/>
          <w:iCs/>
        </w:rPr>
        <w:t>Reflection and Networking</w:t>
      </w:r>
    </w:p>
    <w:p w14:paraId="49D15D3B" w14:textId="2D6EC1DB" w:rsidR="00547797" w:rsidRPr="00547797" w:rsidRDefault="00547797" w:rsidP="00547797">
      <w:r w:rsidRPr="00547797">
        <w:t>The final morning includes a group meditation session and a closing roundtable for reflections, feedback, and new business connections. Delegates will be invited to leave personal pledges on a “Wall of Wellness” before departing. Throughout the retreat, all experiences will be supported by sustainability-focused practices, professional hosts, and a seamless shuttle service between venues, ensuring both comfort and environmental responsibility.</w:t>
      </w:r>
    </w:p>
    <w:p w14:paraId="19C45EE9" w14:textId="4644D3E2" w:rsidR="0055303F" w:rsidRPr="0055303F" w:rsidRDefault="0055303F" w:rsidP="00900657">
      <w:pPr>
        <w:pStyle w:val="Heading1"/>
      </w:pPr>
      <w:bookmarkStart w:id="3" w:name="_Toc199783012"/>
      <w:r w:rsidRPr="0055303F">
        <w:t>Aim and Objectives of the Meeting / Event</w:t>
      </w:r>
      <w:bookmarkEnd w:id="3"/>
    </w:p>
    <w:p w14:paraId="1D79D92D" w14:textId="7E17EED2" w:rsidR="0055303F" w:rsidRPr="0055303F" w:rsidRDefault="0055303F" w:rsidP="0055303F">
      <w:r w:rsidRPr="0055303F">
        <w:rPr>
          <w:b/>
          <w:bCs/>
        </w:rPr>
        <w:t>Aim:</w:t>
      </w:r>
      <w:r w:rsidRPr="0055303F">
        <w:br/>
      </w:r>
      <w:r w:rsidR="00342B10">
        <w:t>The Wales Wellness Retreat aims</w:t>
      </w:r>
      <w:r w:rsidRPr="0055303F">
        <w:t xml:space="preserve"> to position Wales as a leading destination for sustainable wellness tourism by delivering a high-quality MICE event that blends professional development, cultural immersion, and holistic wellbeing in line with the </w:t>
      </w:r>
      <w:r w:rsidRPr="0055303F">
        <w:rPr>
          <w:i/>
          <w:iCs/>
        </w:rPr>
        <w:t xml:space="preserve">Year of </w:t>
      </w:r>
      <w:proofErr w:type="spellStart"/>
      <w:r w:rsidRPr="0055303F">
        <w:rPr>
          <w:i/>
          <w:iCs/>
        </w:rPr>
        <w:t>Croeso</w:t>
      </w:r>
      <w:proofErr w:type="spellEnd"/>
      <w:r w:rsidRPr="0055303F">
        <w:rPr>
          <w:i/>
          <w:iCs/>
        </w:rPr>
        <w:t xml:space="preserve"> 2025</w:t>
      </w:r>
      <w:r w:rsidRPr="0055303F">
        <w:t xml:space="preserve"> campaign.</w:t>
      </w:r>
    </w:p>
    <w:p w14:paraId="668D6697" w14:textId="6056EC40" w:rsidR="0055303F" w:rsidRPr="0055303F" w:rsidRDefault="0055303F" w:rsidP="0055303F">
      <w:r w:rsidRPr="0055303F">
        <w:rPr>
          <w:b/>
          <w:bCs/>
        </w:rPr>
        <w:t>SMART Objectives:</w:t>
      </w:r>
    </w:p>
    <w:p w14:paraId="59A5A77D" w14:textId="77777777" w:rsidR="0055303F" w:rsidRPr="0055303F" w:rsidRDefault="0055303F" w:rsidP="0055303F">
      <w:pPr>
        <w:numPr>
          <w:ilvl w:val="0"/>
          <w:numId w:val="2"/>
        </w:numPr>
      </w:pPr>
      <w:r w:rsidRPr="0055303F">
        <w:rPr>
          <w:b/>
          <w:bCs/>
        </w:rPr>
        <w:t>To attract a minimum of 250 delegates</w:t>
      </w:r>
      <w:r w:rsidRPr="0055303F">
        <w:t xml:space="preserve"> from the wellness, tourism, and hospitality sectors by June 2025 through targeted international marketing and partnerships.</w:t>
      </w:r>
    </w:p>
    <w:p w14:paraId="4317512F" w14:textId="77777777" w:rsidR="0055303F" w:rsidRPr="0055303F" w:rsidRDefault="0055303F" w:rsidP="0055303F">
      <w:pPr>
        <w:numPr>
          <w:ilvl w:val="0"/>
          <w:numId w:val="2"/>
        </w:numPr>
      </w:pPr>
      <w:r w:rsidRPr="0055303F">
        <w:rPr>
          <w:b/>
          <w:bCs/>
        </w:rPr>
        <w:t>To achieve at least 85% positive attendee feedback</w:t>
      </w:r>
      <w:r w:rsidRPr="0055303F">
        <w:t xml:space="preserve"> on event organisation, content, and overall experience, as measured through post-event surveys and social media engagement.</w:t>
      </w:r>
    </w:p>
    <w:p w14:paraId="70924BB1" w14:textId="77777777" w:rsidR="0055303F" w:rsidRPr="0055303F" w:rsidRDefault="0055303F" w:rsidP="0055303F">
      <w:pPr>
        <w:numPr>
          <w:ilvl w:val="0"/>
          <w:numId w:val="2"/>
        </w:numPr>
      </w:pPr>
      <w:r w:rsidRPr="0055303F">
        <w:rPr>
          <w:b/>
          <w:bCs/>
        </w:rPr>
        <w:t>To generate a net profit of £20,000</w:t>
      </w:r>
      <w:r w:rsidRPr="0055303F">
        <w:t xml:space="preserve"> by balancing income from ticket sales, sponsorships, and merchandise with efficient cost control and sustainable budgeting practices.</w:t>
      </w:r>
    </w:p>
    <w:p w14:paraId="376EBA6A" w14:textId="77777777" w:rsidR="0055303F" w:rsidRPr="0055303F" w:rsidRDefault="0055303F" w:rsidP="0055303F">
      <w:r w:rsidRPr="0055303F">
        <w:t>These objectives are specific, measurable, achievable, relevant to the event’s vision, and time-bound within the summer 2025 delivery window.</w:t>
      </w:r>
    </w:p>
    <w:p w14:paraId="6FEDDACC" w14:textId="59816AC7" w:rsidR="0055303F" w:rsidRPr="0055303F" w:rsidRDefault="0055303F" w:rsidP="00900657">
      <w:pPr>
        <w:pStyle w:val="Heading1"/>
      </w:pPr>
      <w:bookmarkStart w:id="4" w:name="_Toc199783013"/>
      <w:r w:rsidRPr="0055303F">
        <w:t>Event Management – Skills and Resources Required</w:t>
      </w:r>
      <w:bookmarkEnd w:id="4"/>
    </w:p>
    <w:p w14:paraId="12EFBFBF" w14:textId="18AABB8D" w:rsidR="0055303F" w:rsidRPr="0055303F" w:rsidRDefault="0055303F" w:rsidP="0055303F">
      <w:r w:rsidRPr="0055303F">
        <w:t xml:space="preserve">Effective event management is critical to the success of the </w:t>
      </w:r>
      <w:r w:rsidRPr="0055303F">
        <w:rPr>
          <w:i/>
          <w:iCs/>
        </w:rPr>
        <w:t>Wales Wellness Retreat</w:t>
      </w:r>
      <w:r w:rsidRPr="0055303F">
        <w:t xml:space="preserve">. The event requires a skilled team and well-planned resources to manage operations, logistics, </w:t>
      </w:r>
      <w:r w:rsidRPr="0055303F">
        <w:lastRenderedPageBreak/>
        <w:t>marketing, and guest experience while ensuring all elements align with the retreat’s wellness and sustainability values</w:t>
      </w:r>
      <w:r w:rsidR="00342B10">
        <w:t xml:space="preserve"> (</w:t>
      </w:r>
      <w:r w:rsidR="00342B10" w:rsidRPr="005219D8">
        <w:t>Kelly</w:t>
      </w:r>
      <w:r w:rsidR="00342B10">
        <w:t xml:space="preserve"> 2012)</w:t>
      </w:r>
      <w:r w:rsidRPr="0055303F">
        <w:t>.</w:t>
      </w:r>
    </w:p>
    <w:p w14:paraId="129BAAC7" w14:textId="76FEC33E" w:rsidR="0055303F" w:rsidRPr="0055303F" w:rsidRDefault="0055303F" w:rsidP="0055303F">
      <w:r w:rsidRPr="0055303F">
        <w:rPr>
          <w:b/>
          <w:bCs/>
        </w:rPr>
        <w:t>Operational Skills and Roles:</w:t>
      </w:r>
      <w:r>
        <w:t xml:space="preserve"> </w:t>
      </w:r>
      <w:r w:rsidRPr="0055303F">
        <w:t xml:space="preserve">A dedicated </w:t>
      </w:r>
      <w:r w:rsidRPr="0055303F">
        <w:rPr>
          <w:i/>
          <w:iCs/>
        </w:rPr>
        <w:t>Event Manager</w:t>
      </w:r>
      <w:r w:rsidRPr="0055303F">
        <w:t xml:space="preserve"> will oversee the full delivery of the event, ensuring each phase of the event cycle is followed. </w:t>
      </w:r>
      <w:r w:rsidRPr="0055303F">
        <w:rPr>
          <w:i/>
          <w:iCs/>
        </w:rPr>
        <w:t>Venue Coordinators</w:t>
      </w:r>
      <w:r w:rsidRPr="0055303F">
        <w:t xml:space="preserve"> will manage the logistics at the Victorian Pump Room and Elan Valley, ensuring smooth transitions between business and wellness activities. A </w:t>
      </w:r>
      <w:r w:rsidRPr="0055303F">
        <w:rPr>
          <w:i/>
          <w:iCs/>
        </w:rPr>
        <w:t>Catering Team</w:t>
      </w:r>
      <w:r w:rsidRPr="0055303F">
        <w:t xml:space="preserve"> will focus on sustainable, local, and diet-conscious menus. </w:t>
      </w:r>
      <w:r w:rsidRPr="0055303F">
        <w:rPr>
          <w:i/>
          <w:iCs/>
        </w:rPr>
        <w:t>Wellness Experts</w:t>
      </w:r>
      <w:r w:rsidRPr="0055303F">
        <w:t xml:space="preserve"> (yoga instructors, herbal remedy practitioners) will lead health-related sessions</w:t>
      </w:r>
      <w:r w:rsidR="00342B10">
        <w:t xml:space="preserve"> (</w:t>
      </w:r>
      <w:r w:rsidR="00342B10" w:rsidRPr="005219D8">
        <w:t>Nasiche</w:t>
      </w:r>
      <w:r w:rsidR="00342B10">
        <w:t xml:space="preserve"> 2024)</w:t>
      </w:r>
      <w:r w:rsidRPr="0055303F">
        <w:t xml:space="preserve">. Technical staff will handle lighting, sound, and audiovisual support, while </w:t>
      </w:r>
      <w:r w:rsidRPr="0055303F">
        <w:rPr>
          <w:i/>
          <w:iCs/>
        </w:rPr>
        <w:t>Transportation Staff</w:t>
      </w:r>
      <w:r w:rsidRPr="0055303F">
        <w:t xml:space="preserve"> will manage shuttle services and parking.</w:t>
      </w:r>
    </w:p>
    <w:p w14:paraId="78F34418" w14:textId="02A5F53D" w:rsidR="0055303F" w:rsidRPr="0055303F" w:rsidRDefault="0055303F" w:rsidP="0055303F">
      <w:r w:rsidRPr="0055303F">
        <w:rPr>
          <w:b/>
          <w:bCs/>
        </w:rPr>
        <w:t>Planning Requirements:</w:t>
      </w:r>
      <w:r>
        <w:t xml:space="preserve"> </w:t>
      </w:r>
      <w:r w:rsidRPr="0055303F">
        <w:t>Key planning tools such as a Gantt chart and risk register will be used to monitor progress and prevent delays. Accommodation, resource allocation, and venue accessibility must be coordinated in advance. Accessibility and inclusivity will be considered in every part of the event. Emergency protocols, contingency planning for weather-related disruptions, and clear staff responsibilities will be in place to ensure a smooth flow</w:t>
      </w:r>
      <w:r w:rsidR="00EF6CF1">
        <w:t xml:space="preserve"> (</w:t>
      </w:r>
      <w:r w:rsidR="00EF6CF1" w:rsidRPr="00026F56">
        <w:t>Smith</w:t>
      </w:r>
      <w:r w:rsidR="00EF6CF1">
        <w:t xml:space="preserve"> 2012)</w:t>
      </w:r>
      <w:r w:rsidRPr="0055303F">
        <w:t>.</w:t>
      </w:r>
    </w:p>
    <w:p w14:paraId="27884894" w14:textId="50367CA2" w:rsidR="0055303F" w:rsidRPr="0055303F" w:rsidRDefault="0055303F" w:rsidP="0055303F">
      <w:r w:rsidRPr="0055303F">
        <w:rPr>
          <w:b/>
          <w:bCs/>
        </w:rPr>
        <w:t>Marketing Activities and Skills:</w:t>
      </w:r>
      <w:r>
        <w:t xml:space="preserve"> </w:t>
      </w:r>
      <w:r w:rsidRPr="0055303F">
        <w:t xml:space="preserve">A </w:t>
      </w:r>
      <w:r w:rsidRPr="0055303F">
        <w:rPr>
          <w:i/>
          <w:iCs/>
        </w:rPr>
        <w:t>Marketing Coordinator</w:t>
      </w:r>
      <w:r w:rsidRPr="0055303F">
        <w:t xml:space="preserve"> will be responsible for promoting the retreat. Digital marketing skills are essential to run campaigns on platforms like Instagram, LinkedIn, and wellness blogs</w:t>
      </w:r>
      <w:r w:rsidR="00342B10">
        <w:t xml:space="preserve"> (</w:t>
      </w:r>
      <w:r w:rsidR="00342B10" w:rsidRPr="005219D8">
        <w:t>Haavisto</w:t>
      </w:r>
      <w:r w:rsidR="00342B10">
        <w:t xml:space="preserve"> 2022)</w:t>
      </w:r>
      <w:r w:rsidRPr="0055303F">
        <w:t xml:space="preserve">. Strategic use of hashtags like #YearOfCroeso2025 and partnerships with influencers will help drive engagement. Promotional content will highlight </w:t>
      </w:r>
      <w:proofErr w:type="spellStart"/>
      <w:r w:rsidRPr="0055303F">
        <w:t>Wales’</w:t>
      </w:r>
      <w:proofErr w:type="spellEnd"/>
      <w:r w:rsidRPr="0055303F">
        <w:t xml:space="preserve"> unique features—natural beauty, cultural heritage, and health-focused activities</w:t>
      </w:r>
      <w:r w:rsidR="00342B10">
        <w:t xml:space="preserve"> (</w:t>
      </w:r>
      <w:r w:rsidR="00342B10" w:rsidRPr="005219D8">
        <w:t>Smith and Puczkó</w:t>
      </w:r>
      <w:r w:rsidR="00342B10">
        <w:t>, 2015)</w:t>
      </w:r>
      <w:r w:rsidRPr="0055303F">
        <w:t>.</w:t>
      </w:r>
    </w:p>
    <w:p w14:paraId="325512FC" w14:textId="11C59CBC" w:rsidR="0055303F" w:rsidRPr="0055303F" w:rsidRDefault="0055303F" w:rsidP="0055303F">
      <w:r w:rsidRPr="0055303F">
        <w:rPr>
          <w:b/>
          <w:bCs/>
        </w:rPr>
        <w:t>Sustainability Skills and Resources:</w:t>
      </w:r>
      <w:r>
        <w:t xml:space="preserve"> </w:t>
      </w:r>
      <w:r w:rsidRPr="0055303F">
        <w:t>Sustainability officers or consultants will ensure the event aligns with eco-conscious practices</w:t>
      </w:r>
      <w:r w:rsidR="00342B10">
        <w:t xml:space="preserve">, </w:t>
      </w:r>
      <w:r w:rsidRPr="0055303F">
        <w:t>such as using LED lighting, compostable packaging, and eco-pods</w:t>
      </w:r>
      <w:r w:rsidR="00EE7BEA">
        <w:t xml:space="preserve"> </w:t>
      </w:r>
      <w:r w:rsidR="00EE7BEA" w:rsidRPr="00EE7BEA">
        <w:t>(Chow, 2025)</w:t>
      </w:r>
      <w:r w:rsidRPr="0055303F">
        <w:t>. Procurement will focus on local suppliers and reusable materials.</w:t>
      </w:r>
    </w:p>
    <w:p w14:paraId="04C61063" w14:textId="77777777" w:rsidR="0055303F" w:rsidRPr="0055303F" w:rsidRDefault="0055303F" w:rsidP="0055303F">
      <w:r w:rsidRPr="0055303F">
        <w:t>By combining strong leadership, precise planning, customer care, and sustainability awareness, the team will deliver an event that is both professionally rewarding and personally enriching for every attendee.</w:t>
      </w:r>
    </w:p>
    <w:p w14:paraId="20C2E09F" w14:textId="54EA40CA" w:rsidR="0055303F" w:rsidRPr="0055303F" w:rsidRDefault="0055303F" w:rsidP="00900657">
      <w:pPr>
        <w:pStyle w:val="Heading1"/>
      </w:pPr>
      <w:bookmarkStart w:id="5" w:name="_Toc199783014"/>
      <w:r w:rsidRPr="0055303F">
        <w:lastRenderedPageBreak/>
        <w:t>Event Budget – Income, Expenditure, and Financial Analysis</w:t>
      </w:r>
      <w:bookmarkEnd w:id="5"/>
    </w:p>
    <w:p w14:paraId="6F3005A8" w14:textId="31B150E1" w:rsidR="0055303F" w:rsidRPr="0055303F" w:rsidRDefault="0055303F" w:rsidP="0055303F">
      <w:r w:rsidRPr="0055303F">
        <w:t xml:space="preserve">The </w:t>
      </w:r>
      <w:r w:rsidRPr="0055303F">
        <w:rPr>
          <w:i/>
          <w:iCs/>
        </w:rPr>
        <w:t>Wales Wellness Retreat</w:t>
      </w:r>
      <w:r w:rsidRPr="0055303F">
        <w:t xml:space="preserve"> is designed to be both impactful and financially sustainable. The projected total </w:t>
      </w:r>
      <w:r w:rsidRPr="008B4560">
        <w:t>income is £65,000, with estimated expenses of £43,000, resulting in a net profit of £22,000.</w:t>
      </w:r>
      <w:r w:rsidRPr="0055303F">
        <w:t xml:space="preserve"> </w:t>
      </w:r>
      <w:r w:rsidR="007C094A" w:rsidRPr="007C094A">
        <w:t>This budget keeps the event affordable and supports its attempts to lessen the environmental impact.</w:t>
      </w:r>
    </w:p>
    <w:p w14:paraId="2055EC54" w14:textId="77777777" w:rsidR="0055303F" w:rsidRPr="0055303F" w:rsidRDefault="0055303F" w:rsidP="0055303F">
      <w:pPr>
        <w:rPr>
          <w:b/>
          <w:bCs/>
        </w:rPr>
      </w:pPr>
      <w:r w:rsidRPr="0055303F">
        <w:rPr>
          <w:b/>
          <w:bCs/>
        </w:rPr>
        <w:t>Income Breakdown:</w:t>
      </w:r>
    </w:p>
    <w:p w14:paraId="1B581461" w14:textId="4F361887" w:rsidR="0055303F" w:rsidRPr="0055303F" w:rsidRDefault="0055303F" w:rsidP="0055303F">
      <w:pPr>
        <w:numPr>
          <w:ilvl w:val="0"/>
          <w:numId w:val="3"/>
        </w:numPr>
      </w:pPr>
      <w:r w:rsidRPr="0055303F">
        <w:rPr>
          <w:b/>
          <w:bCs/>
        </w:rPr>
        <w:t>Ticket Sales</w:t>
      </w:r>
      <w:r w:rsidRPr="0055303F">
        <w:t>: £50,000</w:t>
      </w:r>
      <w:r>
        <w:t xml:space="preserve"> </w:t>
      </w:r>
      <w:r w:rsidRPr="0055303F">
        <w:t>(250 attendees x £200 per ticket)</w:t>
      </w:r>
    </w:p>
    <w:p w14:paraId="1D129A1E" w14:textId="698F5DEF" w:rsidR="0055303F" w:rsidRPr="0055303F" w:rsidRDefault="0055303F" w:rsidP="0055303F">
      <w:pPr>
        <w:numPr>
          <w:ilvl w:val="0"/>
          <w:numId w:val="3"/>
        </w:numPr>
      </w:pPr>
      <w:r w:rsidRPr="0055303F">
        <w:rPr>
          <w:b/>
          <w:bCs/>
        </w:rPr>
        <w:t>Sponsorship</w:t>
      </w:r>
      <w:r w:rsidRPr="0055303F">
        <w:t>: £10,000</w:t>
      </w:r>
      <w:r>
        <w:t xml:space="preserve"> </w:t>
      </w:r>
      <w:r w:rsidRPr="0055303F">
        <w:t>(From wellness brands and eco-tourism partners)</w:t>
      </w:r>
    </w:p>
    <w:p w14:paraId="6DAF324F" w14:textId="542051B6" w:rsidR="0055303F" w:rsidRPr="0055303F" w:rsidRDefault="0055303F" w:rsidP="0055303F">
      <w:pPr>
        <w:numPr>
          <w:ilvl w:val="0"/>
          <w:numId w:val="3"/>
        </w:numPr>
      </w:pPr>
      <w:r w:rsidRPr="0055303F">
        <w:rPr>
          <w:b/>
          <w:bCs/>
        </w:rPr>
        <w:t>Merchandise Sales</w:t>
      </w:r>
      <w:r w:rsidRPr="0055303F">
        <w:t>: £5,000</w:t>
      </w:r>
      <w:r>
        <w:t xml:space="preserve"> </w:t>
      </w:r>
      <w:r w:rsidRPr="0055303F">
        <w:t>(Eco-friendly products such as reusable water bottles, yoga mats, and herbal kits)</w:t>
      </w:r>
    </w:p>
    <w:p w14:paraId="7529F07D" w14:textId="76EB85AF" w:rsidR="0055303F" w:rsidRPr="0055303F" w:rsidRDefault="0055303F" w:rsidP="0055303F">
      <w:pPr>
        <w:rPr>
          <w:b/>
          <w:bCs/>
        </w:rPr>
      </w:pPr>
      <w:r w:rsidRPr="0055303F">
        <w:rPr>
          <w:b/>
          <w:bCs/>
        </w:rPr>
        <w:t>Expenditure Breakdown:</w:t>
      </w:r>
    </w:p>
    <w:p w14:paraId="64FBEBE9" w14:textId="77777777" w:rsidR="0055303F" w:rsidRPr="0055303F" w:rsidRDefault="0055303F" w:rsidP="0055303F">
      <w:pPr>
        <w:numPr>
          <w:ilvl w:val="0"/>
          <w:numId w:val="4"/>
        </w:numPr>
      </w:pPr>
      <w:r w:rsidRPr="0055303F">
        <w:rPr>
          <w:b/>
          <w:bCs/>
        </w:rPr>
        <w:t>Venue Hire (Pump Room &amp; Elan Valley access)</w:t>
      </w:r>
      <w:r w:rsidRPr="0055303F">
        <w:t>: £20,000</w:t>
      </w:r>
    </w:p>
    <w:p w14:paraId="2F963744" w14:textId="77777777" w:rsidR="0055303F" w:rsidRPr="0055303F" w:rsidRDefault="0055303F" w:rsidP="0055303F">
      <w:pPr>
        <w:numPr>
          <w:ilvl w:val="0"/>
          <w:numId w:val="4"/>
        </w:numPr>
      </w:pPr>
      <w:r w:rsidRPr="0055303F">
        <w:rPr>
          <w:b/>
          <w:bCs/>
        </w:rPr>
        <w:t>Accommodation (eco-pods and spa hotel arrangements)</w:t>
      </w:r>
      <w:r w:rsidRPr="0055303F">
        <w:t>: £8,000</w:t>
      </w:r>
    </w:p>
    <w:p w14:paraId="30D2FB94" w14:textId="77777777" w:rsidR="0055303F" w:rsidRPr="0055303F" w:rsidRDefault="0055303F" w:rsidP="0055303F">
      <w:pPr>
        <w:numPr>
          <w:ilvl w:val="0"/>
          <w:numId w:val="4"/>
        </w:numPr>
      </w:pPr>
      <w:r w:rsidRPr="0055303F">
        <w:rPr>
          <w:b/>
          <w:bCs/>
        </w:rPr>
        <w:t>Catering (farm-to-table, sustainable meals)</w:t>
      </w:r>
      <w:r w:rsidRPr="0055303F">
        <w:t>: £3,000</w:t>
      </w:r>
    </w:p>
    <w:p w14:paraId="290A285F" w14:textId="77777777" w:rsidR="0055303F" w:rsidRPr="0055303F" w:rsidRDefault="0055303F" w:rsidP="0055303F">
      <w:pPr>
        <w:numPr>
          <w:ilvl w:val="0"/>
          <w:numId w:val="4"/>
        </w:numPr>
      </w:pPr>
      <w:r w:rsidRPr="0055303F">
        <w:rPr>
          <w:b/>
          <w:bCs/>
        </w:rPr>
        <w:t>Activities &amp; Workshops (yoga, herbal sessions, cultural events)</w:t>
      </w:r>
      <w:r w:rsidRPr="0055303F">
        <w:t>: £7,000</w:t>
      </w:r>
    </w:p>
    <w:p w14:paraId="05BB828E" w14:textId="77777777" w:rsidR="0055303F" w:rsidRPr="0055303F" w:rsidRDefault="0055303F" w:rsidP="0055303F">
      <w:pPr>
        <w:numPr>
          <w:ilvl w:val="0"/>
          <w:numId w:val="4"/>
        </w:numPr>
      </w:pPr>
      <w:r w:rsidRPr="0055303F">
        <w:rPr>
          <w:b/>
          <w:bCs/>
        </w:rPr>
        <w:t>Marketing &amp; Promotion</w:t>
      </w:r>
      <w:r w:rsidRPr="0055303F">
        <w:t>: £3,000</w:t>
      </w:r>
    </w:p>
    <w:p w14:paraId="058C445A" w14:textId="77777777" w:rsidR="0055303F" w:rsidRPr="0055303F" w:rsidRDefault="0055303F" w:rsidP="0055303F">
      <w:pPr>
        <w:numPr>
          <w:ilvl w:val="0"/>
          <w:numId w:val="4"/>
        </w:numPr>
      </w:pPr>
      <w:r w:rsidRPr="0055303F">
        <w:rPr>
          <w:b/>
          <w:bCs/>
        </w:rPr>
        <w:t>Transport &amp; Logistics (shuttle services, parking)</w:t>
      </w:r>
      <w:r w:rsidRPr="0055303F">
        <w:t>: £2,000</w:t>
      </w:r>
    </w:p>
    <w:p w14:paraId="7126DE19" w14:textId="67AE9082" w:rsidR="0055303F" w:rsidRPr="0055303F" w:rsidRDefault="0055303F" w:rsidP="0055303F">
      <w:pPr>
        <w:rPr>
          <w:b/>
          <w:bCs/>
        </w:rPr>
      </w:pPr>
      <w:r w:rsidRPr="0055303F">
        <w:rPr>
          <w:b/>
          <w:bCs/>
        </w:rPr>
        <w:t>Funding Sources and Revenue Strategy:</w:t>
      </w:r>
    </w:p>
    <w:p w14:paraId="03538FFC" w14:textId="3EE61CCB" w:rsidR="0055303F" w:rsidRPr="0055303F" w:rsidRDefault="007C094A" w:rsidP="0055303F">
      <w:r w:rsidRPr="007C094A">
        <w:t>Revenue at the retreat comes from both collecting fees and receiving support from outsiders (Ajibade et al. 2022). Ticket income will be the main source, with the help of sponsorship from health and wellness companies. The partnership will be promoted using brand-name materials, giving the sponsors chances to address the event and visibility on the web (O’Toole 2011). To help increase profits, merchandise will be sold both online in advance and at the event. Offers such as VIP tickets and discounts for groups can attract a larger crowd (Fry et al. 2024). The business will concentrate on getting good quality products at the best prices and using nearby suppliers to help the environment. The financial algorithm supports the retreat in making a profit while always focusing on quality, wellness, and sustainability.</w:t>
      </w:r>
    </w:p>
    <w:p w14:paraId="04FE46DD" w14:textId="5B9FA82D" w:rsidR="0080358C" w:rsidRPr="0080358C" w:rsidRDefault="0080358C" w:rsidP="00900657">
      <w:pPr>
        <w:pStyle w:val="Heading1"/>
      </w:pPr>
      <w:bookmarkStart w:id="6" w:name="_Toc199783015"/>
      <w:r w:rsidRPr="0080358C">
        <w:lastRenderedPageBreak/>
        <w:t>Industry Trends, Issues, and Impacts</w:t>
      </w:r>
      <w:bookmarkEnd w:id="6"/>
    </w:p>
    <w:p w14:paraId="33CBEF0C" w14:textId="10C41DA1" w:rsidR="0080358C" w:rsidRPr="0080358C" w:rsidRDefault="00F85241" w:rsidP="0080358C">
      <w:r w:rsidRPr="00F85241">
        <w:t xml:space="preserve">In recent years, shifts in technology, global health needs, environmental protection, and what meeting attendees look for have brought many changes to the industry. There are many key trends it follows, and it also solves several existing difficulties. Wellness tourism is rising at 7.5% per year, outgrowing growth in overall tourism (Global Wellness Institute, 2018). </w:t>
      </w:r>
      <w:r w:rsidR="00093880" w:rsidRPr="00F85241">
        <w:t>Increasingly</w:t>
      </w:r>
      <w:r w:rsidRPr="00F85241">
        <w:t>, people are interested in events that help them maintain their health and fitness as well as their careers. Yoga, mindfulness, enjoying nature, and eating healthily are all parts of the retreat because that’s what people want today (Rogers and Wynn-Moylan, 2022). Following the pandemic, a new priority is shown for mental health and ecological travel options. Those who attend events now hope that these are made safe, flexible, and sustainable. The company handles these concerns by running outdoor programs in nature and using eco-friendly methods (</w:t>
      </w:r>
      <w:proofErr w:type="spellStart"/>
      <w:r w:rsidRPr="00F85241">
        <w:t>Bardukova</w:t>
      </w:r>
      <w:proofErr w:type="spellEnd"/>
      <w:r w:rsidRPr="00F85241">
        <w:t xml:space="preserve">, 2024). Digital transformation plays a part in shaping what happens in the events sector. Although the retreat takes place in person, its marketing and outreach depend mainly on digital methods like social media, teaming up with influential figures, and online reservation websites to attract people from other countries (Alroy et al. 2022). At the same time, the industry deals with problems such as uncertain economics and rising competition with well-known international destinations such as Bali and Costa Rica (Utama et al. 2025). The Wales Wellness Retreat overcomes this by giving true, cultural encounters supported by the Year of </w:t>
      </w:r>
      <w:proofErr w:type="spellStart"/>
      <w:r w:rsidRPr="00F85241">
        <w:t>Croeso</w:t>
      </w:r>
      <w:proofErr w:type="spellEnd"/>
      <w:r w:rsidRPr="00F85241">
        <w:t>. Environmental consequences are also very important. Now, event planners are expected to minimise waste, emissions, and use resources available nearby (Getz and Page, 2019). The organization handles this by choosing eco-friendly rooms, local and environmentally friendly meals, sustainable means of transportation, and proper waste disposal.</w:t>
      </w:r>
      <w:r>
        <w:t xml:space="preserve"> </w:t>
      </w:r>
      <w:r w:rsidRPr="00F85241">
        <w:t xml:space="preserve">To conclude, the Wales Wellness Retreat follows recent industry trends and responds to the challenges and problems facing the event management business. </w:t>
      </w:r>
    </w:p>
    <w:p w14:paraId="5EAEA7B5" w14:textId="1703B7A4" w:rsidR="003923B7" w:rsidRPr="003923B7" w:rsidRDefault="003923B7" w:rsidP="00900657">
      <w:pPr>
        <w:pStyle w:val="Heading1"/>
      </w:pPr>
      <w:bookmarkStart w:id="7" w:name="_Toc199783016"/>
      <w:r w:rsidRPr="003923B7">
        <w:t>Situational and Cultural Considerations</w:t>
      </w:r>
      <w:bookmarkEnd w:id="7"/>
    </w:p>
    <w:p w14:paraId="6D64BBAB" w14:textId="2589F0AD" w:rsidR="003923B7" w:rsidRPr="003923B7" w:rsidRDefault="00F85241" w:rsidP="003923B7">
      <w:r w:rsidRPr="00F85241">
        <w:t>The success of the Wales Wellness Retreat depends on knowing the larger context and culture of the event’s setting. Each one of these points plays a role in arranging the event, creating a comfortable atmosphere for guests, choosing the best marketing moves</w:t>
      </w:r>
      <w:r>
        <w:t>,</w:t>
      </w:r>
      <w:r w:rsidRPr="00F85241">
        <w:t xml:space="preserve"> and </w:t>
      </w:r>
      <w:r w:rsidRPr="00F85241">
        <w:lastRenderedPageBreak/>
        <w:t>ensuring that everything stays sustainable. By using a SWOT analysis, you can assess key factors both inside and outside the event organization that might have an impact.</w:t>
      </w:r>
    </w:p>
    <w:p w14:paraId="4C80850F" w14:textId="77777777" w:rsidR="003923B7" w:rsidRPr="003923B7" w:rsidRDefault="003923B7" w:rsidP="003923B7">
      <w:pPr>
        <w:rPr>
          <w:b/>
          <w:bCs/>
        </w:rPr>
      </w:pPr>
      <w:r w:rsidRPr="003923B7">
        <w:rPr>
          <w:b/>
          <w:bCs/>
        </w:rPr>
        <w:t>Strengths</w:t>
      </w:r>
    </w:p>
    <w:p w14:paraId="52D63F1C" w14:textId="78AE5405" w:rsidR="00C302E4" w:rsidRPr="00F85241" w:rsidRDefault="00F85241" w:rsidP="003923B7">
      <w:r w:rsidRPr="00F85241">
        <w:t xml:space="preserve">Aligning with the Visit Wales Year of </w:t>
      </w:r>
      <w:proofErr w:type="spellStart"/>
      <w:r w:rsidRPr="00F85241">
        <w:t>Croeso</w:t>
      </w:r>
      <w:proofErr w:type="spellEnd"/>
      <w:r w:rsidRPr="00F85241">
        <w:t xml:space="preserve"> 2025 campaign is one of the strengths of this retreat since it highlights Welsh hospitality, history, and natural beauty. Building the event around the Victorian Pump Room and Elan Valley adds visual appeal for health-conscious participants. It stands out in the MICE sector because it connects business networking with holistic activities (</w:t>
      </w:r>
      <w:proofErr w:type="spellStart"/>
      <w:r w:rsidRPr="00F85241">
        <w:t>Lekgau</w:t>
      </w:r>
      <w:proofErr w:type="spellEnd"/>
      <w:r w:rsidRPr="00F85241">
        <w:t xml:space="preserve"> and </w:t>
      </w:r>
      <w:proofErr w:type="spellStart"/>
      <w:r w:rsidRPr="00F85241">
        <w:t>Tichaawa</w:t>
      </w:r>
      <w:proofErr w:type="spellEnd"/>
      <w:r w:rsidRPr="00F85241">
        <w:t>, 2023). Following sustainable practices in the form of eco-pods, nearby catering options, and lower waste shows a responsible side that attracts today’s eco-minded delegates.</w:t>
      </w:r>
    </w:p>
    <w:p w14:paraId="5AD970C3" w14:textId="0CD497F5" w:rsidR="003923B7" w:rsidRPr="003923B7" w:rsidRDefault="003923B7" w:rsidP="003923B7">
      <w:pPr>
        <w:rPr>
          <w:b/>
          <w:bCs/>
        </w:rPr>
      </w:pPr>
      <w:r w:rsidRPr="003923B7">
        <w:rPr>
          <w:b/>
          <w:bCs/>
        </w:rPr>
        <w:t>Weaknesses</w:t>
      </w:r>
    </w:p>
    <w:p w14:paraId="62C7C85F" w14:textId="20DB4F79" w:rsidR="003923B7" w:rsidRPr="003923B7" w:rsidRDefault="00F85241" w:rsidP="003923B7">
      <w:r w:rsidRPr="00F85241">
        <w:t>Even though it can be very successful, the retreat still has some disadvantages. Wales is not widely known as a destination for wellness, yet, which could necessitate more efforts in marketing and positioning. Since there are many venues, organizing everything can be tough and may cause scheduling or travel problems if not done well (Fox et al. 2014). The weather in Wales can be unexpected and change the plans for outdoor activities.</w:t>
      </w:r>
    </w:p>
    <w:p w14:paraId="255ED50E" w14:textId="77777777" w:rsidR="003923B7" w:rsidRPr="003923B7" w:rsidRDefault="003923B7" w:rsidP="003923B7">
      <w:pPr>
        <w:rPr>
          <w:b/>
          <w:bCs/>
        </w:rPr>
      </w:pPr>
      <w:r w:rsidRPr="003923B7">
        <w:rPr>
          <w:b/>
          <w:bCs/>
        </w:rPr>
        <w:t>Opportunities</w:t>
      </w:r>
    </w:p>
    <w:p w14:paraId="42204D2E" w14:textId="38FE9A3D" w:rsidR="003923B7" w:rsidRPr="003923B7" w:rsidRDefault="00F85241" w:rsidP="003923B7">
      <w:r w:rsidRPr="00F85241">
        <w:t>Travelers and</w:t>
      </w:r>
      <w:r w:rsidR="00EB4106" w:rsidRPr="00F85241">
        <w:t xml:space="preserve"> professionals</w:t>
      </w:r>
      <w:r w:rsidRPr="00F85241">
        <w:t xml:space="preserve"> looking for balance and health, are increasingly choosing eco-conscious and wellness-focused options. Because of this, it gives Asia an excellent chance to draw passengers from North America and Europe. If wellness influencers and health brands communicate about the event, it will help the event reach a larger crowd. In addition, the Year of </w:t>
      </w:r>
      <w:proofErr w:type="spellStart"/>
      <w:r w:rsidRPr="00F85241">
        <w:t>Croeso</w:t>
      </w:r>
      <w:proofErr w:type="spellEnd"/>
      <w:r w:rsidRPr="00F85241">
        <w:t xml:space="preserve"> allows for joining hands with national tourism efforts and receiving more support.</w:t>
      </w:r>
    </w:p>
    <w:p w14:paraId="6C3DC868" w14:textId="77777777" w:rsidR="003923B7" w:rsidRPr="003923B7" w:rsidRDefault="003923B7" w:rsidP="003923B7">
      <w:pPr>
        <w:rPr>
          <w:b/>
          <w:bCs/>
        </w:rPr>
      </w:pPr>
      <w:r w:rsidRPr="003923B7">
        <w:rPr>
          <w:b/>
          <w:bCs/>
        </w:rPr>
        <w:t>Threats</w:t>
      </w:r>
    </w:p>
    <w:p w14:paraId="193E30CD" w14:textId="2E592224" w:rsidR="003923B7" w:rsidRPr="003923B7" w:rsidRDefault="00F85241" w:rsidP="003923B7">
      <w:r w:rsidRPr="00F85241">
        <w:t>Some of the main external challenges are from established places in the industry, including Bali, Switzerland</w:t>
      </w:r>
      <w:r>
        <w:t>,</w:t>
      </w:r>
      <w:r w:rsidRPr="00F85241">
        <w:t xml:space="preserve"> and Costa Rica. Soaring travel expenses and tense economic conditions may stop some people from participating in the event. Key environmental problems, for example, bad weather or transport issues, might disrupt both the delivery and satisfaction of an event.</w:t>
      </w:r>
      <w:r>
        <w:t xml:space="preserve"> </w:t>
      </w:r>
    </w:p>
    <w:p w14:paraId="422B26DA" w14:textId="77777777" w:rsidR="00F85241" w:rsidRDefault="00F85241">
      <w:pPr>
        <w:spacing w:after="160" w:line="259" w:lineRule="auto"/>
        <w:jc w:val="left"/>
        <w:rPr>
          <w:b/>
          <w:bCs/>
        </w:rPr>
      </w:pPr>
      <w:r>
        <w:rPr>
          <w:b/>
          <w:bCs/>
        </w:rPr>
        <w:br w:type="page"/>
      </w:r>
    </w:p>
    <w:p w14:paraId="01E2D50F" w14:textId="5BE02CFF" w:rsidR="003923B7" w:rsidRPr="003923B7" w:rsidRDefault="003923B7" w:rsidP="003923B7">
      <w:pPr>
        <w:rPr>
          <w:b/>
          <w:bCs/>
        </w:rPr>
      </w:pPr>
      <w:r w:rsidRPr="003923B7">
        <w:rPr>
          <w:b/>
          <w:bCs/>
        </w:rPr>
        <w:lastRenderedPageBreak/>
        <w:t>Cultural Considerations</w:t>
      </w:r>
    </w:p>
    <w:p w14:paraId="055497BB" w14:textId="3FF2DD96" w:rsidR="003923B7" w:rsidRPr="003923B7" w:rsidRDefault="00F85241" w:rsidP="003923B7">
      <w:r w:rsidRPr="00F85241">
        <w:t>It is very important to be sensitive to other cultures. The retreat includes Welsh language, stories, meals</w:t>
      </w:r>
      <w:r>
        <w:t>,</w:t>
      </w:r>
      <w:r w:rsidRPr="00F85241">
        <w:t xml:space="preserve"> and customs to help people experience the real culture of Wales (Smith, 2015). Emphasizing </w:t>
      </w:r>
      <w:proofErr w:type="spellStart"/>
      <w:r w:rsidRPr="00F85241">
        <w:t>Croeso</w:t>
      </w:r>
      <w:proofErr w:type="spellEnd"/>
      <w:r w:rsidRPr="00F85241">
        <w:t xml:space="preserve"> (welcome) is a sign of how friendly and accepting people in Wales can be. Because of this, guests from cultures outside the country are more likely to remember the event and feel its cultural influence. This knowledge guarantees the retreat is organized in a wise manner and proves to be current and adaptable in a tough global business arena.</w:t>
      </w:r>
    </w:p>
    <w:p w14:paraId="3739DAB4" w14:textId="07834D1F" w:rsidR="00900657" w:rsidRDefault="00900657">
      <w:pPr>
        <w:spacing w:after="160" w:line="259" w:lineRule="auto"/>
        <w:jc w:val="left"/>
      </w:pPr>
      <w:r>
        <w:br w:type="page"/>
      </w:r>
    </w:p>
    <w:p w14:paraId="5332435A" w14:textId="2F3E1AAF" w:rsidR="00B03263" w:rsidRPr="00900657" w:rsidRDefault="00900657" w:rsidP="00900657">
      <w:pPr>
        <w:pStyle w:val="Heading1"/>
      </w:pPr>
      <w:bookmarkStart w:id="8" w:name="_Toc199783017"/>
      <w:r w:rsidRPr="00900657">
        <w:lastRenderedPageBreak/>
        <w:t>Reference</w:t>
      </w:r>
      <w:bookmarkEnd w:id="8"/>
    </w:p>
    <w:p w14:paraId="724E4DBC" w14:textId="1757DA0F" w:rsidR="00EF6CF1" w:rsidRDefault="00EF6CF1" w:rsidP="00536B9B">
      <w:r w:rsidRPr="00F63542">
        <w:t>Ajibade, I., Sullivan, M., Lower, C., Yarina, L. and Reilly, A.</w:t>
      </w:r>
      <w:r>
        <w:t xml:space="preserve"> (</w:t>
      </w:r>
      <w:r w:rsidRPr="00F63542">
        <w:t>2022</w:t>
      </w:r>
      <w:r>
        <w:t>) ‘</w:t>
      </w:r>
      <w:r w:rsidRPr="00F63542">
        <w:t>Are managed retreat programs successful and just? A global mapping of success typologies, justice dimensions, and trade-offs</w:t>
      </w:r>
      <w:r>
        <w:t>’</w:t>
      </w:r>
      <w:r w:rsidRPr="00F63542">
        <w:t>. </w:t>
      </w:r>
      <w:r w:rsidRPr="00F63542">
        <w:rPr>
          <w:i/>
          <w:iCs/>
        </w:rPr>
        <w:t>Global Environmental Change</w:t>
      </w:r>
      <w:r w:rsidRPr="00F63542">
        <w:t>, </w:t>
      </w:r>
      <w:r w:rsidRPr="00F63542">
        <w:rPr>
          <w:i/>
          <w:iCs/>
        </w:rPr>
        <w:t>76</w:t>
      </w:r>
      <w:r w:rsidRPr="00F63542">
        <w:t>, p.102576.</w:t>
      </w:r>
      <w:r w:rsidR="00980A84">
        <w:t xml:space="preserve"> Available at: </w:t>
      </w:r>
      <w:hyperlink r:id="rId13" w:history="1">
        <w:r w:rsidR="00980A84" w:rsidRPr="005532B2">
          <w:rPr>
            <w:rStyle w:val="Hyperlink"/>
          </w:rPr>
          <w:t>https://www.sciencedirect.com/science/article/pii/S0959378022001145</w:t>
        </w:r>
      </w:hyperlink>
      <w:r w:rsidR="00980A84">
        <w:t xml:space="preserve"> </w:t>
      </w:r>
      <w:r w:rsidR="00F95E2D">
        <w:t>(</w:t>
      </w:r>
      <w:r w:rsidR="00980A84" w:rsidRPr="00980A84">
        <w:t>Accessed 31 May 2025</w:t>
      </w:r>
      <w:r w:rsidR="00F95E2D">
        <w:t>)</w:t>
      </w:r>
    </w:p>
    <w:p w14:paraId="41092CD8" w14:textId="15E892EB" w:rsidR="00EF6CF1" w:rsidRDefault="00EF6CF1" w:rsidP="00536B9B">
      <w:r w:rsidRPr="00F63542">
        <w:t>Alroy, A., Katz, B. and Ben-Shushan, E.</w:t>
      </w:r>
      <w:r>
        <w:t xml:space="preserve"> (</w:t>
      </w:r>
      <w:r w:rsidRPr="00F63542">
        <w:t>2022</w:t>
      </w:r>
      <w:r>
        <w:t>) ‘</w:t>
      </w:r>
      <w:r w:rsidRPr="00F63542">
        <w:t>Event Success: Maximizing the Business Impact of In-person, Virtual, and Hybrid Experiences</w:t>
      </w:r>
      <w:r>
        <w:t xml:space="preserve">’. Available at: </w:t>
      </w:r>
      <w:hyperlink r:id="rId14" w:history="1">
        <w:r w:rsidRPr="00960764">
          <w:rPr>
            <w:rStyle w:val="Hyperlink"/>
          </w:rPr>
          <w:t>https://www.torrossa.com/gs/resourceProxy?an=5780364&amp;publisher=FZ4950</w:t>
        </w:r>
      </w:hyperlink>
      <w:r>
        <w:t xml:space="preserve"> </w:t>
      </w:r>
      <w:r w:rsidR="00F95E2D">
        <w:t>(</w:t>
      </w:r>
      <w:r w:rsidR="00F95E2D" w:rsidRPr="00980A84">
        <w:t>Accessed 31 May 2025</w:t>
      </w:r>
      <w:r w:rsidR="00F95E2D">
        <w:t>)</w:t>
      </w:r>
    </w:p>
    <w:p w14:paraId="180A2493" w14:textId="5C706A9B" w:rsidR="00EF6CF1" w:rsidRDefault="00EF6CF1" w:rsidP="00536B9B">
      <w:pPr>
        <w:rPr>
          <w:i/>
          <w:iCs/>
        </w:rPr>
      </w:pPr>
      <w:r w:rsidRPr="00C54BF6">
        <w:t>Andres, F.</w:t>
      </w:r>
      <w:r>
        <w:t xml:space="preserve"> (</w:t>
      </w:r>
      <w:r w:rsidRPr="00C54BF6">
        <w:t>2025</w:t>
      </w:r>
      <w:r>
        <w:t>)</w:t>
      </w:r>
      <w:r w:rsidRPr="00C54BF6">
        <w:t xml:space="preserve"> </w:t>
      </w:r>
      <w:r>
        <w:t>‘</w:t>
      </w:r>
      <w:r w:rsidRPr="00C54BF6">
        <w:t>Cultivating Cultural Understanding: Exploring Cross-Cultural Synergy Through Grassroots Museums, Artistry, and Mindfulness</w:t>
      </w:r>
      <w:r>
        <w:t>’</w:t>
      </w:r>
      <w:r w:rsidRPr="00C54BF6">
        <w:t>. In </w:t>
      </w:r>
      <w:r w:rsidRPr="00C54BF6">
        <w:rPr>
          <w:i/>
          <w:iCs/>
        </w:rPr>
        <w:t>Impacts of Museums on Global Communication</w:t>
      </w:r>
      <w:r w:rsidRPr="00C54BF6">
        <w:t> (pp. 1-28). IGI Global.</w:t>
      </w:r>
      <w:r w:rsidR="00980A84">
        <w:t xml:space="preserve"> Available at: </w:t>
      </w:r>
      <w:hyperlink r:id="rId15" w:history="1">
        <w:r w:rsidR="00980A84" w:rsidRPr="008808E3">
          <w:rPr>
            <w:rStyle w:val="Hyperlink"/>
          </w:rPr>
          <w:t>https://www.igi-global.com/chapter/cultivating-cultural-understanding/360808</w:t>
        </w:r>
      </w:hyperlink>
      <w:r w:rsidR="00980A84">
        <w:t xml:space="preserve"> </w:t>
      </w:r>
      <w:r w:rsidR="00F95E2D">
        <w:t>(</w:t>
      </w:r>
      <w:r w:rsidR="00F95E2D" w:rsidRPr="00980A84">
        <w:t>Accessed 31 May 2025</w:t>
      </w:r>
      <w:r w:rsidR="00F95E2D">
        <w:t>)</w:t>
      </w:r>
    </w:p>
    <w:p w14:paraId="5829E787" w14:textId="3DA0C65D" w:rsidR="00EF6CF1" w:rsidRDefault="00EF6CF1" w:rsidP="00536B9B">
      <w:proofErr w:type="spellStart"/>
      <w:r w:rsidRPr="00F63542">
        <w:t>Bardukova</w:t>
      </w:r>
      <w:proofErr w:type="spellEnd"/>
      <w:r w:rsidRPr="00F63542">
        <w:t>, L.</w:t>
      </w:r>
      <w:r>
        <w:t xml:space="preserve"> (</w:t>
      </w:r>
      <w:r w:rsidRPr="00F63542">
        <w:t>2024</w:t>
      </w:r>
      <w:r>
        <w:t>) ‘</w:t>
      </w:r>
      <w:r w:rsidRPr="00F63542">
        <w:t>Health and Wellness Tourism: Current Trends and Strategies in the Bulgarian Tourism industry</w:t>
      </w:r>
      <w:r>
        <w:t>’</w:t>
      </w:r>
      <w:r w:rsidRPr="00F63542">
        <w:t>. </w:t>
      </w:r>
      <w:r w:rsidRPr="00F63542">
        <w:rPr>
          <w:i/>
          <w:iCs/>
        </w:rPr>
        <w:t>Economics and computer science</w:t>
      </w:r>
      <w:r w:rsidRPr="00F63542">
        <w:t>, (2), pp.22-36.</w:t>
      </w:r>
      <w:r w:rsidR="00980A84">
        <w:t xml:space="preserve"> Available at: </w:t>
      </w:r>
      <w:hyperlink r:id="rId16" w:history="1">
        <w:r w:rsidR="00980A84" w:rsidRPr="008808E3">
          <w:rPr>
            <w:rStyle w:val="Hyperlink"/>
          </w:rPr>
          <w:t>http://eknigibg.net/Volume10/Issue2/spisanie-br2-2024_pp.22-36.pdf</w:t>
        </w:r>
      </w:hyperlink>
      <w:r w:rsidR="00980A84">
        <w:t xml:space="preserve"> </w:t>
      </w:r>
      <w:r w:rsidR="00F95E2D">
        <w:t>(</w:t>
      </w:r>
      <w:r w:rsidR="00F95E2D" w:rsidRPr="00980A84">
        <w:t>Accessed 31 May 2025</w:t>
      </w:r>
      <w:r w:rsidR="00F95E2D">
        <w:t>)</w:t>
      </w:r>
    </w:p>
    <w:p w14:paraId="29805B22" w14:textId="4767FEB5" w:rsidR="0064479A" w:rsidRDefault="0064479A" w:rsidP="00536B9B">
      <w:r w:rsidRPr="0064479A">
        <w:t xml:space="preserve">Bath Echo (2018) ‘Repairs to begin on King’s Bath at heart of the Pump Room complex’. [online] Bath Echo. Available at: </w:t>
      </w:r>
      <w:hyperlink r:id="rId17" w:history="1">
        <w:r w:rsidR="00980A84" w:rsidRPr="008808E3">
          <w:rPr>
            <w:rStyle w:val="Hyperlink"/>
          </w:rPr>
          <w:t>https://www.bathecho.co.uk/news/community/repairs-begin-kings-bath-pump-room-81013/</w:t>
        </w:r>
      </w:hyperlink>
      <w:r w:rsidR="00980A84">
        <w:t xml:space="preserve"> </w:t>
      </w:r>
      <w:r w:rsidR="00F95E2D">
        <w:t>(</w:t>
      </w:r>
      <w:r w:rsidR="00F95E2D" w:rsidRPr="00980A84">
        <w:t>Accessed 31 May 2025</w:t>
      </w:r>
      <w:r w:rsidR="00F95E2D">
        <w:t>)</w:t>
      </w:r>
      <w:r w:rsidRPr="0064479A">
        <w:t>.</w:t>
      </w:r>
    </w:p>
    <w:p w14:paraId="5AA414DC" w14:textId="0A7F861C" w:rsidR="00EF6CF1" w:rsidRDefault="00EF6CF1" w:rsidP="00536B9B">
      <w:r w:rsidRPr="00E07293">
        <w:t xml:space="preserve">Bladen, C. et al. (2012) </w:t>
      </w:r>
      <w:r w:rsidRPr="00C73333">
        <w:rPr>
          <w:i/>
          <w:iCs/>
        </w:rPr>
        <w:t>‘Events Management: An Introduction’</w:t>
      </w:r>
      <w:r w:rsidRPr="00E07293">
        <w:t>. Abingdon: Routledge Seven.</w:t>
      </w:r>
      <w:r w:rsidR="00980A84">
        <w:t xml:space="preserve"> Available at: </w:t>
      </w:r>
      <w:hyperlink r:id="rId18" w:history="1">
        <w:r w:rsidR="00980A84" w:rsidRPr="008808E3">
          <w:rPr>
            <w:rStyle w:val="Hyperlink"/>
          </w:rPr>
          <w:t>https://openresearch.surrey.ac.uk/esploro/outputs/book/Events-Management-An-Introduction/99783182502346</w:t>
        </w:r>
      </w:hyperlink>
      <w:r w:rsidR="00980A84">
        <w:t xml:space="preserve"> </w:t>
      </w:r>
      <w:r w:rsidR="00F95E2D">
        <w:t>(</w:t>
      </w:r>
      <w:r w:rsidR="00F95E2D" w:rsidRPr="00980A84">
        <w:t>Accessed 31 May 2025</w:t>
      </w:r>
      <w:r w:rsidR="00F95E2D">
        <w:t>)</w:t>
      </w:r>
    </w:p>
    <w:p w14:paraId="63C12E8F" w14:textId="0498825B" w:rsidR="00EF6CF1" w:rsidRDefault="00EF6CF1" w:rsidP="00536B9B">
      <w:r w:rsidRPr="00C54BF6">
        <w:t>Casu, L., Gillespie, S. and Nisbett, N.</w:t>
      </w:r>
      <w:r>
        <w:t xml:space="preserve"> (</w:t>
      </w:r>
      <w:r w:rsidRPr="00C54BF6">
        <w:t>2020</w:t>
      </w:r>
      <w:r>
        <w:t>) ‘</w:t>
      </w:r>
      <w:r w:rsidRPr="00C54BF6">
        <w:t>Integrating nutrition and physical activity promotion: A scoping review</w:t>
      </w:r>
      <w:r>
        <w:t>’</w:t>
      </w:r>
      <w:r w:rsidRPr="00C54BF6">
        <w:t>. </w:t>
      </w:r>
      <w:proofErr w:type="spellStart"/>
      <w:r w:rsidRPr="00C54BF6">
        <w:rPr>
          <w:i/>
          <w:iCs/>
        </w:rPr>
        <w:t>PloS</w:t>
      </w:r>
      <w:proofErr w:type="spellEnd"/>
      <w:r w:rsidRPr="00C54BF6">
        <w:rPr>
          <w:i/>
          <w:iCs/>
        </w:rPr>
        <w:t xml:space="preserve"> one</w:t>
      </w:r>
      <w:r w:rsidRPr="00C54BF6">
        <w:t>, </w:t>
      </w:r>
      <w:r w:rsidRPr="00C54BF6">
        <w:rPr>
          <w:i/>
          <w:iCs/>
        </w:rPr>
        <w:t>15</w:t>
      </w:r>
      <w:r w:rsidRPr="00C54BF6">
        <w:t>(6), p.e0233908.</w:t>
      </w:r>
      <w:r w:rsidR="00980A84">
        <w:t xml:space="preserve"> Available at: </w:t>
      </w:r>
      <w:hyperlink r:id="rId19" w:history="1">
        <w:r w:rsidR="00980A84" w:rsidRPr="008808E3">
          <w:rPr>
            <w:rStyle w:val="Hyperlink"/>
          </w:rPr>
          <w:t>https://journals.plos.org/plosone/article?id=10.1371/journal.pone.0233908</w:t>
        </w:r>
      </w:hyperlink>
      <w:r w:rsidR="00980A84">
        <w:t xml:space="preserve"> </w:t>
      </w:r>
      <w:r w:rsidR="00F95E2D">
        <w:t>(</w:t>
      </w:r>
      <w:r w:rsidR="00F95E2D" w:rsidRPr="00980A84">
        <w:t>Accessed 31 May 2025</w:t>
      </w:r>
      <w:r w:rsidR="00F95E2D">
        <w:t>)</w:t>
      </w:r>
    </w:p>
    <w:p w14:paraId="052420B5" w14:textId="29CA0AE6" w:rsidR="00EF6CF1" w:rsidRPr="004C4524" w:rsidRDefault="00EF6CF1" w:rsidP="004C4524">
      <w:r w:rsidRPr="004C4524">
        <w:t>Chow, J. (2025)</w:t>
      </w:r>
      <w:r>
        <w:t xml:space="preserve"> ‘</w:t>
      </w:r>
      <w:r w:rsidRPr="004C4524">
        <w:rPr>
          <w:i/>
          <w:iCs/>
        </w:rPr>
        <w:t>Sustainability in Event Planning: Reducing Waste and Carbon Footprint</w:t>
      </w:r>
      <w:r>
        <w:rPr>
          <w:i/>
          <w:iCs/>
        </w:rPr>
        <w:t>’</w:t>
      </w:r>
      <w:r w:rsidRPr="004C4524">
        <w:rPr>
          <w:i/>
          <w:iCs/>
        </w:rPr>
        <w:t xml:space="preserve"> - KITEC.COM.HK</w:t>
      </w:r>
      <w:r w:rsidRPr="004C4524">
        <w:t xml:space="preserve">. [online] KITEC.COM.HK. Available at: </w:t>
      </w:r>
      <w:hyperlink r:id="rId20" w:history="1">
        <w:r w:rsidR="00980A84" w:rsidRPr="008808E3">
          <w:rPr>
            <w:rStyle w:val="Hyperlink"/>
          </w:rPr>
          <w:t>https://kitec.com.hk/sustainability-in-event-planning-reducing-waste-and-carbon-footprint/</w:t>
        </w:r>
      </w:hyperlink>
      <w:r w:rsidR="00980A84">
        <w:t xml:space="preserve"> </w:t>
      </w:r>
      <w:r w:rsidR="00F95E2D">
        <w:t>(</w:t>
      </w:r>
      <w:r w:rsidR="00F95E2D" w:rsidRPr="00980A84">
        <w:t xml:space="preserve">Accessed </w:t>
      </w:r>
      <w:r w:rsidR="00F95E2D">
        <w:t>1 Jun</w:t>
      </w:r>
      <w:r w:rsidR="00F95E2D" w:rsidRPr="00980A84">
        <w:t xml:space="preserve"> 2025</w:t>
      </w:r>
      <w:r w:rsidR="00F95E2D">
        <w:t>)</w:t>
      </w:r>
    </w:p>
    <w:p w14:paraId="560783CA" w14:textId="77777777" w:rsidR="00EF6CF1" w:rsidRDefault="00EF6CF1" w:rsidP="00536B9B">
      <w:pPr>
        <w:rPr>
          <w:i/>
          <w:iCs/>
        </w:rPr>
      </w:pPr>
      <w:r w:rsidRPr="002C3F3E">
        <w:t>Fox, D. et al. (2014) ‘</w:t>
      </w:r>
      <w:r w:rsidRPr="002C3F3E">
        <w:rPr>
          <w:i/>
          <w:iCs/>
        </w:rPr>
        <w:t>Doing events research: from theory to practice</w:t>
      </w:r>
      <w:r w:rsidRPr="002C3F3E">
        <w:t>’. Routledge: Oxford</w:t>
      </w:r>
    </w:p>
    <w:p w14:paraId="7957B385" w14:textId="6307D3E7" w:rsidR="00EF6CF1" w:rsidRDefault="00EF6CF1" w:rsidP="00536B9B">
      <w:r w:rsidRPr="00F63542">
        <w:t>Fry, J., Fuller-Love, N. and Owen, R.</w:t>
      </w:r>
      <w:r>
        <w:t xml:space="preserve"> (</w:t>
      </w:r>
      <w:r w:rsidRPr="00F63542">
        <w:t>2024</w:t>
      </w:r>
      <w:r>
        <w:t>) ‘</w:t>
      </w:r>
      <w:r w:rsidRPr="00F63542">
        <w:t>VIP/Hospitality event packages: Using online reviews to improve the ticket purchase journey map</w:t>
      </w:r>
      <w:r>
        <w:t>’</w:t>
      </w:r>
      <w:r w:rsidRPr="00F63542">
        <w:t>. </w:t>
      </w:r>
      <w:r w:rsidRPr="00F63542">
        <w:rPr>
          <w:i/>
          <w:iCs/>
        </w:rPr>
        <w:t>Event Management</w:t>
      </w:r>
      <w:r w:rsidRPr="00F63542">
        <w:t>.</w:t>
      </w:r>
      <w:r w:rsidR="00980A84">
        <w:t xml:space="preserve"> Available at: </w:t>
      </w:r>
      <w:hyperlink r:id="rId21" w:history="1">
        <w:r w:rsidR="00980A84" w:rsidRPr="008808E3">
          <w:rPr>
            <w:rStyle w:val="Hyperlink"/>
          </w:rPr>
          <w:t>https://research.aber.ac.uk/en/publications/viphospitality-event-packages-using-online-reviews-to-improve-the</w:t>
        </w:r>
      </w:hyperlink>
      <w:r w:rsidR="00980A84">
        <w:t xml:space="preserve"> </w:t>
      </w:r>
      <w:r w:rsidR="00FE1B6B">
        <w:t>(</w:t>
      </w:r>
      <w:r w:rsidR="00FE1B6B" w:rsidRPr="00980A84">
        <w:t>Accessed 31 May 2025</w:t>
      </w:r>
      <w:r w:rsidR="00FE1B6B">
        <w:t>)</w:t>
      </w:r>
    </w:p>
    <w:p w14:paraId="348EFF09" w14:textId="77777777" w:rsidR="00EF6CF1" w:rsidRDefault="00EF6CF1" w:rsidP="00536B9B">
      <w:r w:rsidRPr="00026F56">
        <w:t xml:space="preserve">Getz, D. and Page, S. (2019) </w:t>
      </w:r>
      <w:r>
        <w:t>‘</w:t>
      </w:r>
      <w:r w:rsidRPr="00026F56">
        <w:rPr>
          <w:i/>
          <w:iCs/>
        </w:rPr>
        <w:t xml:space="preserve">Event studies: theory, research and policy for planned </w:t>
      </w:r>
      <w:proofErr w:type="gramStart"/>
      <w:r w:rsidRPr="00026F56">
        <w:rPr>
          <w:i/>
          <w:iCs/>
        </w:rPr>
        <w:t>events</w:t>
      </w:r>
      <w:r>
        <w:t>’</w:t>
      </w:r>
      <w:proofErr w:type="gramEnd"/>
      <w:r w:rsidRPr="00026F56">
        <w:t>. 3</w:t>
      </w:r>
      <w:r w:rsidRPr="00026F56">
        <w:rPr>
          <w:vertAlign w:val="superscript"/>
        </w:rPr>
        <w:t>rd</w:t>
      </w:r>
      <w:r>
        <w:t xml:space="preserve"> </w:t>
      </w:r>
      <w:r w:rsidRPr="00026F56">
        <w:t xml:space="preserve">Edition. Routledge: Oxford </w:t>
      </w:r>
    </w:p>
    <w:p w14:paraId="6CDAD0B6" w14:textId="6987A52C" w:rsidR="00EF6CF1" w:rsidRDefault="00EF6CF1" w:rsidP="00536B9B">
      <w:r w:rsidRPr="00E07293">
        <w:t xml:space="preserve">Global Wellness Institute (2018) </w:t>
      </w:r>
      <w:r>
        <w:t>‘</w:t>
      </w:r>
      <w:r w:rsidRPr="00E07293">
        <w:rPr>
          <w:i/>
          <w:iCs/>
        </w:rPr>
        <w:t>Global Wellness Tourism Economy Report - Global Wellness Institute</w:t>
      </w:r>
      <w:r>
        <w:rPr>
          <w:i/>
          <w:iCs/>
        </w:rPr>
        <w:t>’</w:t>
      </w:r>
      <w:r w:rsidRPr="00E07293">
        <w:t xml:space="preserve">. [online] Global Wellness Institute. Available at: </w:t>
      </w:r>
      <w:hyperlink r:id="rId22" w:history="1">
        <w:r w:rsidR="00980A84" w:rsidRPr="008808E3">
          <w:rPr>
            <w:rStyle w:val="Hyperlink"/>
          </w:rPr>
          <w:t>https://globalwellnessinstitute.org/industry-research/global-wellness-tourism-economy/</w:t>
        </w:r>
      </w:hyperlink>
      <w:r w:rsidR="00980A84">
        <w:t xml:space="preserve"> </w:t>
      </w:r>
      <w:r w:rsidR="00FE1B6B">
        <w:t>(</w:t>
      </w:r>
      <w:r w:rsidR="00FE1B6B" w:rsidRPr="00980A84">
        <w:t>Accessed 31 May 2025</w:t>
      </w:r>
      <w:r w:rsidR="00FE1B6B">
        <w:t>)</w:t>
      </w:r>
      <w:r w:rsidRPr="00E07293">
        <w:t>.</w:t>
      </w:r>
    </w:p>
    <w:p w14:paraId="2185CB28" w14:textId="6976C999" w:rsidR="00EF6CF1" w:rsidRDefault="00EF6CF1" w:rsidP="00536B9B">
      <w:r w:rsidRPr="00C54BF6">
        <w:t>Graves, C.</w:t>
      </w:r>
      <w:r>
        <w:t xml:space="preserve"> (</w:t>
      </w:r>
      <w:r w:rsidRPr="00C54BF6">
        <w:t>2022</w:t>
      </w:r>
      <w:r>
        <w:t>) ‘</w:t>
      </w:r>
      <w:r w:rsidRPr="00C54BF6">
        <w:rPr>
          <w:i/>
          <w:iCs/>
        </w:rPr>
        <w:t>Welsh Food Stories</w:t>
      </w:r>
      <w:r>
        <w:rPr>
          <w:i/>
          <w:iCs/>
        </w:rPr>
        <w:t>’</w:t>
      </w:r>
      <w:r w:rsidRPr="00C54BF6">
        <w:t>. University of Wales Press.</w:t>
      </w:r>
      <w:r w:rsidR="00980A84">
        <w:t xml:space="preserve"> Available at: </w:t>
      </w:r>
      <w:hyperlink r:id="rId23" w:history="1">
        <w:r w:rsidR="00980A84" w:rsidRPr="008808E3">
          <w:rPr>
            <w:rStyle w:val="Hyperlink"/>
          </w:rPr>
          <w:t>https://books.google.com/books?hl=en&amp;lr=&amp;id=UPiTEAAAQBAJ&amp;oi=fnd&amp;pg=PT5&amp;dq=Welsh+Food+Stories&amp;ots=Zw2MsAwUcv&amp;sig=CYgq4fo50wVcZPTkKsxlGydsfSc</w:t>
        </w:r>
      </w:hyperlink>
      <w:r w:rsidR="00980A84">
        <w:t xml:space="preserve"> </w:t>
      </w:r>
      <w:r w:rsidR="00FE1B6B">
        <w:t>(</w:t>
      </w:r>
      <w:r w:rsidR="00FE1B6B" w:rsidRPr="00980A84">
        <w:t>Accessed 31 May 2025</w:t>
      </w:r>
      <w:r w:rsidR="00FE1B6B">
        <w:t>)</w:t>
      </w:r>
    </w:p>
    <w:p w14:paraId="24CF8CE2" w14:textId="57EBC325" w:rsidR="00EF6CF1" w:rsidRDefault="00EF6CF1" w:rsidP="00536B9B">
      <w:r w:rsidRPr="005219D8">
        <w:t>Haavisto, L.</w:t>
      </w:r>
      <w:r>
        <w:t xml:space="preserve"> (</w:t>
      </w:r>
      <w:r w:rsidRPr="005219D8">
        <w:t>2022</w:t>
      </w:r>
      <w:r>
        <w:t>) ‘</w:t>
      </w:r>
      <w:r w:rsidRPr="005219D8">
        <w:t xml:space="preserve">Corporate wellness programs utilizing internal digital marketing </w:t>
      </w:r>
      <w:proofErr w:type="gramStart"/>
      <w:r w:rsidRPr="005219D8">
        <w:t>communications</w:t>
      </w:r>
      <w:r>
        <w:t>’</w:t>
      </w:r>
      <w:proofErr w:type="gramEnd"/>
      <w:r w:rsidRPr="005219D8">
        <w:t>.</w:t>
      </w:r>
      <w:r>
        <w:t xml:space="preserve"> Available at: </w:t>
      </w:r>
      <w:hyperlink r:id="rId24" w:history="1">
        <w:r w:rsidRPr="00960764">
          <w:rPr>
            <w:rStyle w:val="Hyperlink"/>
          </w:rPr>
          <w:t>https://www.theseus.fi/handle/10024/744590</w:t>
        </w:r>
      </w:hyperlink>
      <w:r>
        <w:t xml:space="preserve"> </w:t>
      </w:r>
      <w:r w:rsidR="00FE1B6B">
        <w:t>(</w:t>
      </w:r>
      <w:r w:rsidR="00FE1B6B" w:rsidRPr="00980A84">
        <w:t>Accessed 31 May 2025</w:t>
      </w:r>
      <w:r w:rsidR="00FE1B6B">
        <w:t>)</w:t>
      </w:r>
    </w:p>
    <w:p w14:paraId="495C7B4A" w14:textId="672CDED0" w:rsidR="00EF6CF1" w:rsidRDefault="00EF6CF1" w:rsidP="00536B9B">
      <w:pPr>
        <w:rPr>
          <w:i/>
          <w:iCs/>
        </w:rPr>
      </w:pPr>
      <w:r w:rsidRPr="005219D8">
        <w:t>Kelly, C.</w:t>
      </w:r>
      <w:r>
        <w:t xml:space="preserve"> (</w:t>
      </w:r>
      <w:r w:rsidRPr="005219D8">
        <w:t>2012</w:t>
      </w:r>
      <w:r>
        <w:t>) ‘</w:t>
      </w:r>
      <w:r w:rsidRPr="005219D8">
        <w:t xml:space="preserve">Wellness tourism: Retreat visitor motivations and </w:t>
      </w:r>
      <w:proofErr w:type="gramStart"/>
      <w:r w:rsidRPr="005219D8">
        <w:t>experiences</w:t>
      </w:r>
      <w:r>
        <w:t>’</w:t>
      </w:r>
      <w:proofErr w:type="gramEnd"/>
      <w:r w:rsidRPr="005219D8">
        <w:t>. </w:t>
      </w:r>
      <w:r w:rsidRPr="005219D8">
        <w:rPr>
          <w:i/>
          <w:iCs/>
        </w:rPr>
        <w:t>Tourism recreation research</w:t>
      </w:r>
      <w:r w:rsidRPr="005219D8">
        <w:t>, </w:t>
      </w:r>
      <w:r w:rsidRPr="005219D8">
        <w:rPr>
          <w:i/>
          <w:iCs/>
        </w:rPr>
        <w:t>37</w:t>
      </w:r>
      <w:r w:rsidRPr="005219D8">
        <w:t>(3), pp.205-213.</w:t>
      </w:r>
      <w:r w:rsidR="00980A84">
        <w:t xml:space="preserve"> Available at: </w:t>
      </w:r>
      <w:hyperlink r:id="rId25" w:history="1">
        <w:r w:rsidR="00980A84" w:rsidRPr="008808E3">
          <w:rPr>
            <w:rStyle w:val="Hyperlink"/>
          </w:rPr>
          <w:t>https://www.tandfonline.com/doi/abs/10.1080/02508281.2012.11081709</w:t>
        </w:r>
      </w:hyperlink>
      <w:r w:rsidR="00980A84">
        <w:t xml:space="preserve"> </w:t>
      </w:r>
      <w:r w:rsidR="00FE1B6B">
        <w:t>(</w:t>
      </w:r>
      <w:r w:rsidR="00FE1B6B" w:rsidRPr="00980A84">
        <w:t>Accessed 31 May 2025</w:t>
      </w:r>
      <w:r w:rsidR="00FE1B6B">
        <w:t>)</w:t>
      </w:r>
    </w:p>
    <w:p w14:paraId="7BF2A0C4" w14:textId="52705DE5" w:rsidR="00EF6CF1" w:rsidRDefault="00EF6CF1" w:rsidP="00536B9B">
      <w:proofErr w:type="spellStart"/>
      <w:r w:rsidRPr="00C30D25">
        <w:t>Lekgau</w:t>
      </w:r>
      <w:proofErr w:type="spellEnd"/>
      <w:r w:rsidRPr="00C30D25">
        <w:t xml:space="preserve">, R.J. and </w:t>
      </w:r>
      <w:proofErr w:type="spellStart"/>
      <w:r w:rsidRPr="00C30D25">
        <w:t>Tichaawa</w:t>
      </w:r>
      <w:proofErr w:type="spellEnd"/>
      <w:r w:rsidRPr="00C30D25">
        <w:t>, T.M.</w:t>
      </w:r>
      <w:r>
        <w:t xml:space="preserve"> (</w:t>
      </w:r>
      <w:r w:rsidRPr="00C30D25">
        <w:t>2023</w:t>
      </w:r>
      <w:r>
        <w:t>) ‘</w:t>
      </w:r>
      <w:r w:rsidRPr="00C30D25">
        <w:t>Dynamic Changes and Recovery in Event Venues: Perspectives from MICE Event Planners and Venue Managers</w:t>
      </w:r>
      <w:r>
        <w:t>’</w:t>
      </w:r>
      <w:r w:rsidRPr="00C30D25">
        <w:t>. </w:t>
      </w:r>
      <w:r w:rsidRPr="00C30D25">
        <w:rPr>
          <w:i/>
          <w:iCs/>
        </w:rPr>
        <w:t xml:space="preserve">Studia </w:t>
      </w:r>
      <w:proofErr w:type="spellStart"/>
      <w:r w:rsidRPr="00C30D25">
        <w:rPr>
          <w:i/>
          <w:iCs/>
        </w:rPr>
        <w:t>Periegetica</w:t>
      </w:r>
      <w:proofErr w:type="spellEnd"/>
      <w:r w:rsidRPr="00C30D25">
        <w:t>, </w:t>
      </w:r>
      <w:r w:rsidRPr="00C30D25">
        <w:rPr>
          <w:i/>
          <w:iCs/>
        </w:rPr>
        <w:t>44</w:t>
      </w:r>
      <w:r w:rsidRPr="00C30D25">
        <w:t>(4), pp.139-158.</w:t>
      </w:r>
      <w:r w:rsidR="00980A84">
        <w:t xml:space="preserve"> Available at: </w:t>
      </w:r>
      <w:hyperlink r:id="rId26" w:history="1">
        <w:r w:rsidR="00980A84" w:rsidRPr="008808E3">
          <w:rPr>
            <w:rStyle w:val="Hyperlink"/>
          </w:rPr>
          <w:t>https://journals.wsb.poznan.pl/index.php/sp/article/view/598</w:t>
        </w:r>
      </w:hyperlink>
      <w:r w:rsidR="00980A84">
        <w:t xml:space="preserve"> </w:t>
      </w:r>
      <w:r w:rsidR="00FE1B6B">
        <w:t>(</w:t>
      </w:r>
      <w:r w:rsidR="00FE1B6B" w:rsidRPr="00980A84">
        <w:t>Accessed 31 May 2025</w:t>
      </w:r>
      <w:r w:rsidR="00FE1B6B">
        <w:t>)</w:t>
      </w:r>
    </w:p>
    <w:p w14:paraId="260E8C12" w14:textId="77777777" w:rsidR="00EF6CF1" w:rsidRPr="00EF6CF1" w:rsidRDefault="00EF6CF1" w:rsidP="00EF6CF1">
      <w:r w:rsidRPr="00EF6CF1">
        <w:t>Meredith, J. (2022) ‘</w:t>
      </w:r>
      <w:r w:rsidRPr="00EF6CF1">
        <w:rPr>
          <w:i/>
          <w:iCs/>
        </w:rPr>
        <w:t>Project management: a managerial approach</w:t>
      </w:r>
      <w:r w:rsidRPr="00EF6CF1">
        <w:t xml:space="preserve">’. </w:t>
      </w:r>
    </w:p>
    <w:p w14:paraId="1720549A" w14:textId="42F74B06" w:rsidR="00EF6CF1" w:rsidRDefault="00EF6CF1" w:rsidP="00536B9B">
      <w:r w:rsidRPr="005219D8">
        <w:t>Nasiche, B.</w:t>
      </w:r>
      <w:r>
        <w:t xml:space="preserve"> (</w:t>
      </w:r>
      <w:r w:rsidRPr="005219D8">
        <w:t>2024</w:t>
      </w:r>
      <w:r>
        <w:t>) ‘</w:t>
      </w:r>
      <w:r w:rsidRPr="005219D8">
        <w:t>The Role of Wellness Tourism in the Growth of the Hospitality Industry</w:t>
      </w:r>
      <w:r>
        <w:t>’</w:t>
      </w:r>
      <w:r w:rsidRPr="005219D8">
        <w:t>. </w:t>
      </w:r>
      <w:r w:rsidRPr="005219D8">
        <w:rPr>
          <w:i/>
          <w:iCs/>
        </w:rPr>
        <w:t>Journal of Modern Hospitality</w:t>
      </w:r>
      <w:r w:rsidRPr="005219D8">
        <w:t>, </w:t>
      </w:r>
      <w:r w:rsidRPr="005219D8">
        <w:rPr>
          <w:i/>
          <w:iCs/>
        </w:rPr>
        <w:t>3</w:t>
      </w:r>
      <w:r w:rsidRPr="005219D8">
        <w:t>(1), pp.53-64.</w:t>
      </w:r>
      <w:r w:rsidR="00980A84">
        <w:t xml:space="preserve"> Available at: </w:t>
      </w:r>
      <w:hyperlink r:id="rId27" w:history="1">
        <w:r w:rsidR="00980A84" w:rsidRPr="008808E3">
          <w:rPr>
            <w:rStyle w:val="Hyperlink"/>
          </w:rPr>
          <w:t>https://www.researchgate.net/publication/381213094_The_Role_of_Wellness_Tourism_in_the_Growth_of_the_Hospitality_Industry</w:t>
        </w:r>
      </w:hyperlink>
      <w:r w:rsidR="00980A84">
        <w:t xml:space="preserve"> </w:t>
      </w:r>
      <w:r w:rsidR="00FE5ACA">
        <w:t>(</w:t>
      </w:r>
      <w:r w:rsidR="00FE5ACA" w:rsidRPr="00980A84">
        <w:t>Accessed 31 May 2025</w:t>
      </w:r>
      <w:r w:rsidR="00FE5ACA">
        <w:t>)</w:t>
      </w:r>
    </w:p>
    <w:p w14:paraId="4E5A450D" w14:textId="05B51E85" w:rsidR="00EF6CF1" w:rsidRDefault="00EF6CF1" w:rsidP="00536B9B">
      <w:r w:rsidRPr="005219D8">
        <w:t>Netherwood, A., Flynn, A. and Lang, M.</w:t>
      </w:r>
      <w:r>
        <w:t xml:space="preserve"> (</w:t>
      </w:r>
      <w:r w:rsidRPr="005219D8">
        <w:t>2017</w:t>
      </w:r>
      <w:r>
        <w:t>) ‘</w:t>
      </w:r>
      <w:r w:rsidRPr="005219D8">
        <w:t>Well-being assessments in Wales: Overview report</w:t>
      </w:r>
      <w:r>
        <w:t>’</w:t>
      </w:r>
      <w:r w:rsidRPr="005219D8">
        <w:t>.</w:t>
      </w:r>
      <w:r>
        <w:t xml:space="preserve"> Available at: </w:t>
      </w:r>
      <w:hyperlink r:id="rId28" w:history="1">
        <w:r w:rsidRPr="00960764">
          <w:rPr>
            <w:rStyle w:val="Hyperlink"/>
          </w:rPr>
          <w:t>https://www.futuregenerations.wales/wp-content/uploads/2017/07/Netherwood2c-Flynn2c-Lang-OFGC-Overview-Report-2.0-1.pdf</w:t>
        </w:r>
      </w:hyperlink>
      <w:r>
        <w:t xml:space="preserve"> </w:t>
      </w:r>
      <w:r w:rsidR="00FE5ACA">
        <w:t>(</w:t>
      </w:r>
      <w:r w:rsidR="00FE5ACA" w:rsidRPr="00980A84">
        <w:t>Accessed 31 May 2025</w:t>
      </w:r>
      <w:r w:rsidR="00FE5ACA">
        <w:t>)</w:t>
      </w:r>
    </w:p>
    <w:p w14:paraId="7817EAE5" w14:textId="77777777" w:rsidR="00EF6CF1" w:rsidRDefault="00EF6CF1" w:rsidP="00536B9B">
      <w:r w:rsidRPr="002C3F3E">
        <w:t>O’Toole, W. (2011) ‘</w:t>
      </w:r>
      <w:r w:rsidRPr="002C3F3E">
        <w:rPr>
          <w:i/>
          <w:iCs/>
        </w:rPr>
        <w:t xml:space="preserve">Events feasibility and development: from strategy to </w:t>
      </w:r>
      <w:proofErr w:type="gramStart"/>
      <w:r w:rsidRPr="002C3F3E">
        <w:rPr>
          <w:i/>
          <w:iCs/>
        </w:rPr>
        <w:t>operations</w:t>
      </w:r>
      <w:r w:rsidRPr="002C3F3E">
        <w:t>’</w:t>
      </w:r>
      <w:proofErr w:type="gramEnd"/>
      <w:r w:rsidRPr="002C3F3E">
        <w:t xml:space="preserve">. Elsevier: Oxford </w:t>
      </w:r>
    </w:p>
    <w:p w14:paraId="489B57F7" w14:textId="77777777" w:rsidR="00EF6CF1" w:rsidRPr="00C30D25" w:rsidRDefault="00EF6CF1" w:rsidP="00536B9B">
      <w:r w:rsidRPr="00EF6CF1">
        <w:t xml:space="preserve">Rogers, T. </w:t>
      </w:r>
      <w:r>
        <w:t xml:space="preserve">and </w:t>
      </w:r>
      <w:r w:rsidRPr="00EF6CF1">
        <w:t>Wynn-Moylan, P (2022) ‘</w:t>
      </w:r>
      <w:r w:rsidRPr="00EF6CF1">
        <w:rPr>
          <w:i/>
          <w:iCs/>
        </w:rPr>
        <w:t>Conferences and conventions: a global industry</w:t>
      </w:r>
      <w:r w:rsidRPr="00EF6CF1">
        <w:t xml:space="preserve">’. 4th Edition. Routledge: Oxford </w:t>
      </w:r>
      <w:r w:rsidRPr="00C30D25">
        <w:t>Smith, S.</w:t>
      </w:r>
      <w:r>
        <w:t xml:space="preserve"> (</w:t>
      </w:r>
      <w:r w:rsidRPr="00C30D25">
        <w:t>2015</w:t>
      </w:r>
      <w:r>
        <w:t>) ‘</w:t>
      </w:r>
      <w:r w:rsidRPr="00C30D25">
        <w:t>A sense of place: Place, culture and tourism</w:t>
      </w:r>
      <w:r>
        <w:t>’</w:t>
      </w:r>
      <w:r w:rsidRPr="00C30D25">
        <w:t>. </w:t>
      </w:r>
      <w:r w:rsidRPr="00C30D25">
        <w:rPr>
          <w:i/>
          <w:iCs/>
        </w:rPr>
        <w:t>Tourism Recreation Research</w:t>
      </w:r>
      <w:r w:rsidRPr="00C30D25">
        <w:t>, </w:t>
      </w:r>
      <w:r w:rsidRPr="00C30D25">
        <w:rPr>
          <w:i/>
          <w:iCs/>
        </w:rPr>
        <w:t>40</w:t>
      </w:r>
      <w:r w:rsidRPr="00C30D25">
        <w:t>(2), pp.220-233.</w:t>
      </w:r>
    </w:p>
    <w:p w14:paraId="0A8A737A" w14:textId="77777777" w:rsidR="00EF6CF1" w:rsidRPr="00EF6CF1" w:rsidRDefault="00EF6CF1" w:rsidP="00EF6CF1">
      <w:r w:rsidRPr="00EF6CF1">
        <w:t>Smith, A. (2012) ‘</w:t>
      </w:r>
      <w:r w:rsidRPr="00EF6CF1">
        <w:rPr>
          <w:i/>
          <w:iCs/>
        </w:rPr>
        <w:t xml:space="preserve">Events and urban regeneration: the strategic use of events to revitalise </w:t>
      </w:r>
      <w:proofErr w:type="gramStart"/>
      <w:r w:rsidRPr="00EF6CF1">
        <w:rPr>
          <w:i/>
          <w:iCs/>
        </w:rPr>
        <w:t>cities</w:t>
      </w:r>
      <w:r w:rsidRPr="00EF6CF1">
        <w:t>’</w:t>
      </w:r>
      <w:proofErr w:type="gramEnd"/>
      <w:r w:rsidRPr="00EF6CF1">
        <w:t xml:space="preserve">. Routledge: Oxford </w:t>
      </w:r>
    </w:p>
    <w:p w14:paraId="7C7CD380" w14:textId="2C406946" w:rsidR="00EF6CF1" w:rsidRDefault="00EF6CF1" w:rsidP="00536B9B">
      <w:r w:rsidRPr="005219D8">
        <w:t>Smith, M. and Puczkó, L.</w:t>
      </w:r>
      <w:r>
        <w:t xml:space="preserve"> (</w:t>
      </w:r>
      <w:r w:rsidRPr="005219D8">
        <w:t>2015</w:t>
      </w:r>
      <w:r>
        <w:t>) ‘</w:t>
      </w:r>
      <w:r w:rsidRPr="005219D8">
        <w:t>More than a special interest: Defining and determining the demand for health tourism</w:t>
      </w:r>
      <w:r>
        <w:t>’</w:t>
      </w:r>
      <w:r w:rsidRPr="005219D8">
        <w:t>. </w:t>
      </w:r>
      <w:r w:rsidRPr="005219D8">
        <w:rPr>
          <w:i/>
          <w:iCs/>
        </w:rPr>
        <w:t>Tourism recreation research</w:t>
      </w:r>
      <w:r w:rsidRPr="005219D8">
        <w:t>, </w:t>
      </w:r>
      <w:r w:rsidRPr="005219D8">
        <w:rPr>
          <w:i/>
          <w:iCs/>
        </w:rPr>
        <w:t>40</w:t>
      </w:r>
      <w:r w:rsidRPr="005219D8">
        <w:t>(2), pp.205-219.</w:t>
      </w:r>
      <w:r w:rsidR="00980A84">
        <w:t xml:space="preserve"> Available at: </w:t>
      </w:r>
      <w:hyperlink r:id="rId29" w:history="1">
        <w:r w:rsidR="00980A84" w:rsidRPr="008808E3">
          <w:rPr>
            <w:rStyle w:val="Hyperlink"/>
          </w:rPr>
          <w:t>https://www.tandfonline.com/doi/abs/10.1080/02508281.2015.1045364</w:t>
        </w:r>
      </w:hyperlink>
      <w:r w:rsidR="00980A84">
        <w:t xml:space="preserve"> </w:t>
      </w:r>
      <w:r w:rsidR="00FE5ACA">
        <w:t>(</w:t>
      </w:r>
      <w:r w:rsidR="00FE5ACA" w:rsidRPr="00980A84">
        <w:t>Accessed 31 May 2025</w:t>
      </w:r>
      <w:r w:rsidR="00FE5ACA">
        <w:t>)</w:t>
      </w:r>
    </w:p>
    <w:p w14:paraId="5BCAE0F1" w14:textId="42F43FA3" w:rsidR="00EF6CF1" w:rsidRDefault="00EF6CF1" w:rsidP="00536B9B">
      <w:r w:rsidRPr="00C54BF6">
        <w:t>Thomas Lane, E., Jones, R., Jones, A. and Mitchelmore, S.</w:t>
      </w:r>
      <w:r>
        <w:t xml:space="preserve"> (</w:t>
      </w:r>
      <w:r w:rsidRPr="00C54BF6">
        <w:t>2016</w:t>
      </w:r>
      <w:r>
        <w:t>) ‘</w:t>
      </w:r>
      <w:r w:rsidRPr="00C54BF6">
        <w:t>Exploring the potential of local food and drink entrepreneurship in rural Wales</w:t>
      </w:r>
      <w:r>
        <w:t>’</w:t>
      </w:r>
      <w:r w:rsidRPr="00C54BF6">
        <w:t>. </w:t>
      </w:r>
      <w:r w:rsidRPr="00C54BF6">
        <w:rPr>
          <w:i/>
          <w:iCs/>
        </w:rPr>
        <w:t>Local Economy</w:t>
      </w:r>
      <w:r w:rsidRPr="00C54BF6">
        <w:t>, </w:t>
      </w:r>
      <w:r w:rsidRPr="00C54BF6">
        <w:rPr>
          <w:i/>
          <w:iCs/>
        </w:rPr>
        <w:t>31</w:t>
      </w:r>
      <w:r w:rsidRPr="00C54BF6">
        <w:t>(5), pp.602-618.</w:t>
      </w:r>
      <w:r w:rsidR="00980A84">
        <w:t xml:space="preserve"> Available at: </w:t>
      </w:r>
      <w:hyperlink r:id="rId30" w:history="1">
        <w:r w:rsidR="00980A84" w:rsidRPr="008808E3">
          <w:rPr>
            <w:rStyle w:val="Hyperlink"/>
          </w:rPr>
          <w:t>https://journals.sagepub.com/doi/abs/10.1177/0269094216654669</w:t>
        </w:r>
      </w:hyperlink>
      <w:r w:rsidR="00980A84">
        <w:t xml:space="preserve"> </w:t>
      </w:r>
      <w:r w:rsidR="00FE5ACA">
        <w:t>(</w:t>
      </w:r>
      <w:r w:rsidR="00FE5ACA" w:rsidRPr="00980A84">
        <w:t>Accessed 31 May 2025</w:t>
      </w:r>
      <w:r w:rsidR="00FE5ACA">
        <w:t>)</w:t>
      </w:r>
    </w:p>
    <w:p w14:paraId="112458BE" w14:textId="77777777" w:rsidR="00EF6CF1" w:rsidRPr="004C4524" w:rsidRDefault="00EF6CF1" w:rsidP="004C4524">
      <w:r w:rsidRPr="004C4524">
        <w:t xml:space="preserve">Utama, I., Gusti u </w:t>
      </w:r>
      <w:proofErr w:type="spellStart"/>
      <w:r w:rsidRPr="004C4524">
        <w:t>Dyah</w:t>
      </w:r>
      <w:proofErr w:type="spellEnd"/>
      <w:r w:rsidRPr="004C4524">
        <w:t xml:space="preserve">, B.R. and </w:t>
      </w:r>
      <w:proofErr w:type="spellStart"/>
      <w:r w:rsidRPr="004C4524">
        <w:t>Krismawintari</w:t>
      </w:r>
      <w:proofErr w:type="spellEnd"/>
      <w:r w:rsidRPr="004C4524">
        <w:t>, N.P. (2025)</w:t>
      </w:r>
      <w:r>
        <w:t xml:space="preserve"> ‘</w:t>
      </w:r>
      <w:r w:rsidRPr="004C4524">
        <w:t>International Journal of Current Science Research and Review</w:t>
      </w:r>
      <w:r>
        <w:t>’.</w:t>
      </w:r>
      <w:r w:rsidRPr="004C4524">
        <w:t xml:space="preserve"> </w:t>
      </w:r>
      <w:r w:rsidRPr="004C4524">
        <w:rPr>
          <w:i/>
          <w:iCs/>
        </w:rPr>
        <w:t>International Journal of Current Science Research and Review</w:t>
      </w:r>
      <w:r w:rsidRPr="004C4524">
        <w:t xml:space="preserve">, [online] 03(03). </w:t>
      </w:r>
      <w:proofErr w:type="spellStart"/>
      <w:proofErr w:type="gramStart"/>
      <w:r w:rsidRPr="004C4524">
        <w:t>doi:https</w:t>
      </w:r>
      <w:proofErr w:type="spellEnd"/>
      <w:r w:rsidRPr="004C4524">
        <w:t>://doi.org/10.47191/</w:t>
      </w:r>
      <w:proofErr w:type="spellStart"/>
      <w:r w:rsidRPr="004C4524">
        <w:t>ijcsrr</w:t>
      </w:r>
      <w:proofErr w:type="spellEnd"/>
      <w:r w:rsidRPr="004C4524">
        <w:t>/V8-i3-48</w:t>
      </w:r>
      <w:proofErr w:type="gramEnd"/>
      <w:r w:rsidRPr="004C4524">
        <w:t>.</w:t>
      </w:r>
    </w:p>
    <w:p w14:paraId="19F2DDC1" w14:textId="77777777" w:rsidR="00900657" w:rsidRDefault="00900657" w:rsidP="0055303F"/>
    <w:sectPr w:rsidR="00900657" w:rsidSect="00C302E4">
      <w:footerReference w:type="default" r:id="rId3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B67A4E" w14:textId="77777777" w:rsidR="00154B86" w:rsidRDefault="00154B86" w:rsidP="00C302E4">
      <w:pPr>
        <w:spacing w:line="240" w:lineRule="auto"/>
      </w:pPr>
      <w:r>
        <w:separator/>
      </w:r>
    </w:p>
  </w:endnote>
  <w:endnote w:type="continuationSeparator" w:id="0">
    <w:p w14:paraId="5D374810" w14:textId="77777777" w:rsidR="00154B86" w:rsidRDefault="00154B86" w:rsidP="00C302E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webkit-standard">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1723EA" w14:textId="77258B93" w:rsidR="00C302E4" w:rsidRDefault="00C302E4">
    <w:pPr>
      <w:pStyle w:val="Footer"/>
      <w:jc w:val="center"/>
    </w:pPr>
  </w:p>
  <w:p w14:paraId="49F0A178" w14:textId="77777777" w:rsidR="00C302E4" w:rsidRDefault="00C302E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2950040"/>
      <w:docPartObj>
        <w:docPartGallery w:val="Page Numbers (Bottom of Page)"/>
        <w:docPartUnique/>
      </w:docPartObj>
    </w:sdtPr>
    <w:sdtEndPr>
      <w:rPr>
        <w:noProof/>
      </w:rPr>
    </w:sdtEndPr>
    <w:sdtContent>
      <w:p w14:paraId="47F655A9" w14:textId="77777777" w:rsidR="00C302E4" w:rsidRDefault="00C302E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4111E8" w14:textId="77777777" w:rsidR="00C302E4" w:rsidRDefault="00C302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B7B9CD" w14:textId="77777777" w:rsidR="00154B86" w:rsidRDefault="00154B86" w:rsidP="00C302E4">
      <w:pPr>
        <w:spacing w:line="240" w:lineRule="auto"/>
      </w:pPr>
      <w:r>
        <w:separator/>
      </w:r>
    </w:p>
  </w:footnote>
  <w:footnote w:type="continuationSeparator" w:id="0">
    <w:p w14:paraId="39745C02" w14:textId="77777777" w:rsidR="00154B86" w:rsidRDefault="00154B86" w:rsidP="00C302E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D92D5A"/>
    <w:multiLevelType w:val="hybridMultilevel"/>
    <w:tmpl w:val="05FE2F8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7411E50"/>
    <w:multiLevelType w:val="multilevel"/>
    <w:tmpl w:val="36BAC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1C44F5"/>
    <w:multiLevelType w:val="multilevel"/>
    <w:tmpl w:val="7B7A6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C536F41"/>
    <w:multiLevelType w:val="multilevel"/>
    <w:tmpl w:val="C0F649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5296AD3"/>
    <w:multiLevelType w:val="hybridMultilevel"/>
    <w:tmpl w:val="CBA4E87C"/>
    <w:lvl w:ilvl="0" w:tplc="91D05264">
      <w:start w:val="1"/>
      <w:numFmt w:val="bullet"/>
      <w:lvlText w:val="•"/>
      <w:lvlJc w:val="left"/>
      <w:pPr>
        <w:tabs>
          <w:tab w:val="num" w:pos="720"/>
        </w:tabs>
        <w:ind w:left="720" w:hanging="360"/>
      </w:pPr>
      <w:rPr>
        <w:rFonts w:ascii="Arial" w:hAnsi="Arial" w:hint="default"/>
      </w:rPr>
    </w:lvl>
    <w:lvl w:ilvl="1" w:tplc="54DE22CE">
      <w:start w:val="1"/>
      <w:numFmt w:val="bullet"/>
      <w:lvlText w:val="•"/>
      <w:lvlJc w:val="left"/>
      <w:pPr>
        <w:tabs>
          <w:tab w:val="num" w:pos="1440"/>
        </w:tabs>
        <w:ind w:left="1440" w:hanging="360"/>
      </w:pPr>
      <w:rPr>
        <w:rFonts w:ascii="Arial" w:hAnsi="Arial" w:hint="default"/>
      </w:rPr>
    </w:lvl>
    <w:lvl w:ilvl="2" w:tplc="A18C0E50" w:tentative="1">
      <w:start w:val="1"/>
      <w:numFmt w:val="bullet"/>
      <w:lvlText w:val="•"/>
      <w:lvlJc w:val="left"/>
      <w:pPr>
        <w:tabs>
          <w:tab w:val="num" w:pos="2160"/>
        </w:tabs>
        <w:ind w:left="2160" w:hanging="360"/>
      </w:pPr>
      <w:rPr>
        <w:rFonts w:ascii="Arial" w:hAnsi="Arial" w:hint="default"/>
      </w:rPr>
    </w:lvl>
    <w:lvl w:ilvl="3" w:tplc="61EAEC1E" w:tentative="1">
      <w:start w:val="1"/>
      <w:numFmt w:val="bullet"/>
      <w:lvlText w:val="•"/>
      <w:lvlJc w:val="left"/>
      <w:pPr>
        <w:tabs>
          <w:tab w:val="num" w:pos="2880"/>
        </w:tabs>
        <w:ind w:left="2880" w:hanging="360"/>
      </w:pPr>
      <w:rPr>
        <w:rFonts w:ascii="Arial" w:hAnsi="Arial" w:hint="default"/>
      </w:rPr>
    </w:lvl>
    <w:lvl w:ilvl="4" w:tplc="B97C7790" w:tentative="1">
      <w:start w:val="1"/>
      <w:numFmt w:val="bullet"/>
      <w:lvlText w:val="•"/>
      <w:lvlJc w:val="left"/>
      <w:pPr>
        <w:tabs>
          <w:tab w:val="num" w:pos="3600"/>
        </w:tabs>
        <w:ind w:left="3600" w:hanging="360"/>
      </w:pPr>
      <w:rPr>
        <w:rFonts w:ascii="Arial" w:hAnsi="Arial" w:hint="default"/>
      </w:rPr>
    </w:lvl>
    <w:lvl w:ilvl="5" w:tplc="2D14ABAE" w:tentative="1">
      <w:start w:val="1"/>
      <w:numFmt w:val="bullet"/>
      <w:lvlText w:val="•"/>
      <w:lvlJc w:val="left"/>
      <w:pPr>
        <w:tabs>
          <w:tab w:val="num" w:pos="4320"/>
        </w:tabs>
        <w:ind w:left="4320" w:hanging="360"/>
      </w:pPr>
      <w:rPr>
        <w:rFonts w:ascii="Arial" w:hAnsi="Arial" w:hint="default"/>
      </w:rPr>
    </w:lvl>
    <w:lvl w:ilvl="6" w:tplc="C4625B76" w:tentative="1">
      <w:start w:val="1"/>
      <w:numFmt w:val="bullet"/>
      <w:lvlText w:val="•"/>
      <w:lvlJc w:val="left"/>
      <w:pPr>
        <w:tabs>
          <w:tab w:val="num" w:pos="5040"/>
        </w:tabs>
        <w:ind w:left="5040" w:hanging="360"/>
      </w:pPr>
      <w:rPr>
        <w:rFonts w:ascii="Arial" w:hAnsi="Arial" w:hint="default"/>
      </w:rPr>
    </w:lvl>
    <w:lvl w:ilvl="7" w:tplc="4C7A60F0" w:tentative="1">
      <w:start w:val="1"/>
      <w:numFmt w:val="bullet"/>
      <w:lvlText w:val="•"/>
      <w:lvlJc w:val="left"/>
      <w:pPr>
        <w:tabs>
          <w:tab w:val="num" w:pos="5760"/>
        </w:tabs>
        <w:ind w:left="5760" w:hanging="360"/>
      </w:pPr>
      <w:rPr>
        <w:rFonts w:ascii="Arial" w:hAnsi="Arial" w:hint="default"/>
      </w:rPr>
    </w:lvl>
    <w:lvl w:ilvl="8" w:tplc="4E8A8BA6" w:tentative="1">
      <w:start w:val="1"/>
      <w:numFmt w:val="bullet"/>
      <w:lvlText w:val="•"/>
      <w:lvlJc w:val="left"/>
      <w:pPr>
        <w:tabs>
          <w:tab w:val="num" w:pos="6480"/>
        </w:tabs>
        <w:ind w:left="6480" w:hanging="360"/>
      </w:pPr>
      <w:rPr>
        <w:rFonts w:ascii="Arial" w:hAnsi="Arial" w:hint="default"/>
      </w:rPr>
    </w:lvl>
  </w:abstractNum>
  <w:num w:numId="1" w16cid:durableId="1940019246">
    <w:abstractNumId w:val="0"/>
  </w:num>
  <w:num w:numId="2" w16cid:durableId="1770809233">
    <w:abstractNumId w:val="3"/>
  </w:num>
  <w:num w:numId="3" w16cid:durableId="425158426">
    <w:abstractNumId w:val="2"/>
  </w:num>
  <w:num w:numId="4" w16cid:durableId="238903818">
    <w:abstractNumId w:val="1"/>
  </w:num>
  <w:num w:numId="5" w16cid:durableId="16673975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195F"/>
    <w:rsid w:val="000248F0"/>
    <w:rsid w:val="00033F84"/>
    <w:rsid w:val="00050733"/>
    <w:rsid w:val="0007287F"/>
    <w:rsid w:val="00093880"/>
    <w:rsid w:val="00093CC4"/>
    <w:rsid w:val="000E6C3F"/>
    <w:rsid w:val="000E7DF1"/>
    <w:rsid w:val="001511EE"/>
    <w:rsid w:val="00154B86"/>
    <w:rsid w:val="00192CFB"/>
    <w:rsid w:val="001A099C"/>
    <w:rsid w:val="001A109C"/>
    <w:rsid w:val="001A1C20"/>
    <w:rsid w:val="001B06A3"/>
    <w:rsid w:val="001C3307"/>
    <w:rsid w:val="001C7EE1"/>
    <w:rsid w:val="001D399A"/>
    <w:rsid w:val="002038F0"/>
    <w:rsid w:val="00223A57"/>
    <w:rsid w:val="00296713"/>
    <w:rsid w:val="002C3F3E"/>
    <w:rsid w:val="00332986"/>
    <w:rsid w:val="00342B10"/>
    <w:rsid w:val="0037776E"/>
    <w:rsid w:val="003923B7"/>
    <w:rsid w:val="00393207"/>
    <w:rsid w:val="003945C9"/>
    <w:rsid w:val="004100F3"/>
    <w:rsid w:val="004C4524"/>
    <w:rsid w:val="004E7AB2"/>
    <w:rsid w:val="00536B9B"/>
    <w:rsid w:val="0054579E"/>
    <w:rsid w:val="00547797"/>
    <w:rsid w:val="0055303F"/>
    <w:rsid w:val="00561CC0"/>
    <w:rsid w:val="005723EF"/>
    <w:rsid w:val="005F6D96"/>
    <w:rsid w:val="00610B36"/>
    <w:rsid w:val="0064479A"/>
    <w:rsid w:val="00646640"/>
    <w:rsid w:val="0066008A"/>
    <w:rsid w:val="006601CF"/>
    <w:rsid w:val="006D463A"/>
    <w:rsid w:val="006E2C54"/>
    <w:rsid w:val="006F6D6B"/>
    <w:rsid w:val="00725472"/>
    <w:rsid w:val="00733E91"/>
    <w:rsid w:val="00776ED9"/>
    <w:rsid w:val="00791A12"/>
    <w:rsid w:val="007C094A"/>
    <w:rsid w:val="0080358C"/>
    <w:rsid w:val="0081355F"/>
    <w:rsid w:val="008178F4"/>
    <w:rsid w:val="008330C5"/>
    <w:rsid w:val="0087195F"/>
    <w:rsid w:val="008877F8"/>
    <w:rsid w:val="008A0989"/>
    <w:rsid w:val="008A569E"/>
    <w:rsid w:val="008B4560"/>
    <w:rsid w:val="008C2DBA"/>
    <w:rsid w:val="008E3B99"/>
    <w:rsid w:val="00900657"/>
    <w:rsid w:val="009259C8"/>
    <w:rsid w:val="00976386"/>
    <w:rsid w:val="00977394"/>
    <w:rsid w:val="00980A84"/>
    <w:rsid w:val="00993362"/>
    <w:rsid w:val="009A4F02"/>
    <w:rsid w:val="009F487A"/>
    <w:rsid w:val="00A45211"/>
    <w:rsid w:val="00A72AAF"/>
    <w:rsid w:val="00AA598A"/>
    <w:rsid w:val="00AA67A3"/>
    <w:rsid w:val="00AE2DB2"/>
    <w:rsid w:val="00AE3B06"/>
    <w:rsid w:val="00B03263"/>
    <w:rsid w:val="00B23D5C"/>
    <w:rsid w:val="00B506DA"/>
    <w:rsid w:val="00BF698F"/>
    <w:rsid w:val="00C302E4"/>
    <w:rsid w:val="00C47612"/>
    <w:rsid w:val="00C47FFA"/>
    <w:rsid w:val="00C823F5"/>
    <w:rsid w:val="00CC03AE"/>
    <w:rsid w:val="00D16494"/>
    <w:rsid w:val="00D46650"/>
    <w:rsid w:val="00D816AB"/>
    <w:rsid w:val="00D93EB6"/>
    <w:rsid w:val="00D97194"/>
    <w:rsid w:val="00E057D4"/>
    <w:rsid w:val="00E15652"/>
    <w:rsid w:val="00E1566E"/>
    <w:rsid w:val="00E44E1A"/>
    <w:rsid w:val="00E94FBE"/>
    <w:rsid w:val="00E97D07"/>
    <w:rsid w:val="00EA3662"/>
    <w:rsid w:val="00EA6B6F"/>
    <w:rsid w:val="00EA752D"/>
    <w:rsid w:val="00EB4106"/>
    <w:rsid w:val="00ED64C7"/>
    <w:rsid w:val="00ED65C1"/>
    <w:rsid w:val="00EE7BEA"/>
    <w:rsid w:val="00EF6CF1"/>
    <w:rsid w:val="00F22FB6"/>
    <w:rsid w:val="00F55F1F"/>
    <w:rsid w:val="00F66645"/>
    <w:rsid w:val="00F85241"/>
    <w:rsid w:val="00F95E2D"/>
    <w:rsid w:val="00FE1B6B"/>
    <w:rsid w:val="00FE22E9"/>
    <w:rsid w:val="00FE5AC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97747B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7797"/>
    <w:pPr>
      <w:spacing w:after="0" w:line="360" w:lineRule="auto"/>
      <w:jc w:val="both"/>
    </w:pPr>
    <w:rPr>
      <w:rFonts w:ascii="Arial" w:hAnsi="Arial"/>
      <w:color w:val="000000" w:themeColor="text1"/>
      <w:sz w:val="24"/>
    </w:rPr>
  </w:style>
  <w:style w:type="paragraph" w:styleId="Heading1">
    <w:name w:val="heading 1"/>
    <w:basedOn w:val="Normal"/>
    <w:next w:val="Normal"/>
    <w:link w:val="Heading1Char"/>
    <w:autoRedefine/>
    <w:uiPriority w:val="9"/>
    <w:qFormat/>
    <w:rsid w:val="00900657"/>
    <w:pPr>
      <w:keepNext/>
      <w:spacing w:before="240" w:after="60"/>
      <w:jc w:val="left"/>
      <w:outlineLvl w:val="0"/>
    </w:pPr>
    <w:rPr>
      <w:rFonts w:eastAsia="SimSun" w:cs="Times New Roman"/>
      <w:bCs/>
      <w:color w:val="1F4E79" w:themeColor="accent5" w:themeShade="80"/>
      <w:kern w:val="32"/>
      <w:sz w:val="32"/>
      <w:szCs w:val="32"/>
      <w:lang w:val="en-US" w:eastAsia="zh-CN"/>
    </w:rPr>
  </w:style>
  <w:style w:type="paragraph" w:styleId="Heading2">
    <w:name w:val="heading 2"/>
    <w:basedOn w:val="Normal"/>
    <w:next w:val="Normal"/>
    <w:link w:val="Heading2Char"/>
    <w:autoRedefine/>
    <w:uiPriority w:val="9"/>
    <w:unhideWhenUsed/>
    <w:qFormat/>
    <w:rsid w:val="00D97194"/>
    <w:pPr>
      <w:keepNext/>
      <w:keepLines/>
      <w:spacing w:before="40"/>
      <w:outlineLvl w:val="1"/>
    </w:pPr>
    <w:rPr>
      <w:rFonts w:eastAsiaTheme="majorEastAsia" w:cstheme="majorBidi"/>
      <w:b/>
      <w:sz w:val="28"/>
      <w:szCs w:val="26"/>
      <w:lang w:val="en-US" w:eastAsia="zh-CN"/>
    </w:rPr>
  </w:style>
  <w:style w:type="paragraph" w:styleId="Heading3">
    <w:name w:val="heading 3"/>
    <w:basedOn w:val="Normal"/>
    <w:next w:val="Normal"/>
    <w:link w:val="Heading3Char"/>
    <w:uiPriority w:val="9"/>
    <w:unhideWhenUsed/>
    <w:qFormat/>
    <w:rsid w:val="00D97194"/>
    <w:pPr>
      <w:keepNext/>
      <w:keepLines/>
      <w:spacing w:before="280" w:after="240"/>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A45211"/>
    <w:pPr>
      <w:keepNext/>
      <w:keepLines/>
      <w:spacing w:before="40"/>
      <w:outlineLvl w:val="3"/>
    </w:pPr>
    <w:rPr>
      <w:rFonts w:asciiTheme="majorHAnsi" w:eastAsiaTheme="majorEastAsia" w:hAnsiTheme="majorHAnsi" w:cstheme="majorBidi"/>
      <w:b/>
      <w:iCs/>
    </w:rPr>
  </w:style>
  <w:style w:type="paragraph" w:styleId="Heading5">
    <w:name w:val="heading 5"/>
    <w:basedOn w:val="Normal"/>
    <w:next w:val="Normal"/>
    <w:link w:val="Heading5Char"/>
    <w:uiPriority w:val="9"/>
    <w:semiHidden/>
    <w:unhideWhenUsed/>
    <w:qFormat/>
    <w:rsid w:val="0087195F"/>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87195F"/>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7195F"/>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7195F"/>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7195F"/>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0657"/>
    <w:rPr>
      <w:rFonts w:ascii="Arial" w:eastAsia="SimSun" w:hAnsi="Arial" w:cs="Times New Roman"/>
      <w:bCs/>
      <w:color w:val="1F4E79" w:themeColor="accent5" w:themeShade="80"/>
      <w:kern w:val="32"/>
      <w:sz w:val="32"/>
      <w:szCs w:val="32"/>
      <w:lang w:val="en-US" w:eastAsia="zh-CN"/>
    </w:rPr>
  </w:style>
  <w:style w:type="character" w:customStyle="1" w:styleId="Heading2Char">
    <w:name w:val="Heading 2 Char"/>
    <w:basedOn w:val="DefaultParagraphFont"/>
    <w:link w:val="Heading2"/>
    <w:uiPriority w:val="9"/>
    <w:rsid w:val="00D97194"/>
    <w:rPr>
      <w:rFonts w:ascii="Times New Roman" w:eastAsiaTheme="majorEastAsia" w:hAnsi="Times New Roman" w:cstheme="majorBidi"/>
      <w:b/>
      <w:color w:val="000000" w:themeColor="text1"/>
      <w:sz w:val="28"/>
      <w:szCs w:val="26"/>
      <w:lang w:eastAsia="zh-CN"/>
    </w:rPr>
  </w:style>
  <w:style w:type="character" w:customStyle="1" w:styleId="Heading3Char">
    <w:name w:val="Heading 3 Char"/>
    <w:basedOn w:val="DefaultParagraphFont"/>
    <w:link w:val="Heading3"/>
    <w:uiPriority w:val="9"/>
    <w:rsid w:val="00D97194"/>
    <w:rPr>
      <w:rFonts w:ascii="Times New Roman" w:eastAsiaTheme="majorEastAsia" w:hAnsi="Times New Roman" w:cstheme="majorBidi"/>
      <w:b/>
      <w:color w:val="000000" w:themeColor="text1"/>
      <w:sz w:val="24"/>
      <w:szCs w:val="24"/>
      <w:lang w:val="en-GB"/>
    </w:rPr>
  </w:style>
  <w:style w:type="paragraph" w:styleId="NoSpacing">
    <w:name w:val="No Spacing"/>
    <w:uiPriority w:val="1"/>
    <w:qFormat/>
    <w:rsid w:val="00B23D5C"/>
    <w:pPr>
      <w:spacing w:before="120" w:after="120" w:line="240" w:lineRule="auto"/>
      <w:jc w:val="both"/>
    </w:pPr>
    <w:rPr>
      <w:rFonts w:ascii="Times New Roman" w:hAnsi="Times New Roman"/>
      <w:b/>
      <w:color w:val="000000" w:themeColor="text1"/>
      <w:sz w:val="28"/>
      <w14:ligatures w14:val="none"/>
    </w:rPr>
  </w:style>
  <w:style w:type="character" w:customStyle="1" w:styleId="Heading4Char">
    <w:name w:val="Heading 4 Char"/>
    <w:basedOn w:val="DefaultParagraphFont"/>
    <w:link w:val="Heading4"/>
    <w:uiPriority w:val="9"/>
    <w:rsid w:val="00A45211"/>
    <w:rPr>
      <w:rFonts w:asciiTheme="majorHAnsi" w:eastAsiaTheme="majorEastAsia" w:hAnsiTheme="majorHAnsi" w:cstheme="majorBidi"/>
      <w:b/>
      <w:iCs/>
      <w:color w:val="000000" w:themeColor="text1"/>
      <w:kern w:val="0"/>
      <w:sz w:val="24"/>
      <w14:ligatures w14:val="none"/>
    </w:rPr>
  </w:style>
  <w:style w:type="character" w:customStyle="1" w:styleId="Heading5Char">
    <w:name w:val="Heading 5 Char"/>
    <w:basedOn w:val="DefaultParagraphFont"/>
    <w:link w:val="Heading5"/>
    <w:uiPriority w:val="9"/>
    <w:semiHidden/>
    <w:rsid w:val="0087195F"/>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87195F"/>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87195F"/>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87195F"/>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87195F"/>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87195F"/>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8719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195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19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195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7195F"/>
    <w:rPr>
      <w:rFonts w:ascii="Times New Roman" w:hAnsi="Times New Roman"/>
      <w:i/>
      <w:iCs/>
      <w:color w:val="404040" w:themeColor="text1" w:themeTint="BF"/>
      <w:sz w:val="24"/>
    </w:rPr>
  </w:style>
  <w:style w:type="paragraph" w:styleId="ListParagraph">
    <w:name w:val="List Paragraph"/>
    <w:basedOn w:val="Normal"/>
    <w:uiPriority w:val="34"/>
    <w:qFormat/>
    <w:rsid w:val="0087195F"/>
    <w:pPr>
      <w:ind w:left="720"/>
      <w:contextualSpacing/>
    </w:pPr>
  </w:style>
  <w:style w:type="character" w:styleId="IntenseEmphasis">
    <w:name w:val="Intense Emphasis"/>
    <w:basedOn w:val="DefaultParagraphFont"/>
    <w:uiPriority w:val="21"/>
    <w:qFormat/>
    <w:rsid w:val="0087195F"/>
    <w:rPr>
      <w:i/>
      <w:iCs/>
      <w:color w:val="2F5496" w:themeColor="accent1" w:themeShade="BF"/>
    </w:rPr>
  </w:style>
  <w:style w:type="paragraph" w:styleId="IntenseQuote">
    <w:name w:val="Intense Quote"/>
    <w:basedOn w:val="Normal"/>
    <w:next w:val="Normal"/>
    <w:link w:val="IntenseQuoteChar"/>
    <w:uiPriority w:val="30"/>
    <w:qFormat/>
    <w:rsid w:val="0087195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7195F"/>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87195F"/>
    <w:rPr>
      <w:b/>
      <w:bCs/>
      <w:smallCaps/>
      <w:color w:val="2F5496" w:themeColor="accent1" w:themeShade="BF"/>
      <w:spacing w:val="5"/>
    </w:rPr>
  </w:style>
  <w:style w:type="paragraph" w:styleId="Caption">
    <w:name w:val="caption"/>
    <w:basedOn w:val="Normal"/>
    <w:next w:val="Normal"/>
    <w:uiPriority w:val="35"/>
    <w:unhideWhenUsed/>
    <w:qFormat/>
    <w:rsid w:val="00093CC4"/>
    <w:pPr>
      <w:spacing w:after="200" w:line="240" w:lineRule="auto"/>
    </w:pPr>
    <w:rPr>
      <w:i/>
      <w:iCs/>
      <w:color w:val="44546A" w:themeColor="text2"/>
      <w:sz w:val="18"/>
      <w:szCs w:val="18"/>
    </w:rPr>
  </w:style>
  <w:style w:type="paragraph" w:styleId="Header">
    <w:name w:val="header"/>
    <w:basedOn w:val="Normal"/>
    <w:link w:val="HeaderChar"/>
    <w:uiPriority w:val="99"/>
    <w:unhideWhenUsed/>
    <w:rsid w:val="00C302E4"/>
    <w:pPr>
      <w:tabs>
        <w:tab w:val="center" w:pos="4513"/>
        <w:tab w:val="right" w:pos="9026"/>
      </w:tabs>
      <w:spacing w:line="240" w:lineRule="auto"/>
    </w:pPr>
  </w:style>
  <w:style w:type="character" w:customStyle="1" w:styleId="HeaderChar">
    <w:name w:val="Header Char"/>
    <w:basedOn w:val="DefaultParagraphFont"/>
    <w:link w:val="Header"/>
    <w:uiPriority w:val="99"/>
    <w:rsid w:val="00C302E4"/>
    <w:rPr>
      <w:rFonts w:ascii="Arial" w:hAnsi="Arial"/>
      <w:color w:val="000000" w:themeColor="text1"/>
      <w:sz w:val="24"/>
    </w:rPr>
  </w:style>
  <w:style w:type="paragraph" w:styleId="Footer">
    <w:name w:val="footer"/>
    <w:basedOn w:val="Normal"/>
    <w:link w:val="FooterChar"/>
    <w:uiPriority w:val="99"/>
    <w:unhideWhenUsed/>
    <w:rsid w:val="00C302E4"/>
    <w:pPr>
      <w:tabs>
        <w:tab w:val="center" w:pos="4513"/>
        <w:tab w:val="right" w:pos="9026"/>
      </w:tabs>
      <w:spacing w:line="240" w:lineRule="auto"/>
    </w:pPr>
  </w:style>
  <w:style w:type="character" w:customStyle="1" w:styleId="FooterChar">
    <w:name w:val="Footer Char"/>
    <w:basedOn w:val="DefaultParagraphFont"/>
    <w:link w:val="Footer"/>
    <w:uiPriority w:val="99"/>
    <w:rsid w:val="00C302E4"/>
    <w:rPr>
      <w:rFonts w:ascii="Arial" w:hAnsi="Arial"/>
      <w:color w:val="000000" w:themeColor="text1"/>
      <w:sz w:val="24"/>
    </w:rPr>
  </w:style>
  <w:style w:type="paragraph" w:styleId="TOCHeading">
    <w:name w:val="TOC Heading"/>
    <w:basedOn w:val="Heading1"/>
    <w:next w:val="Normal"/>
    <w:uiPriority w:val="39"/>
    <w:unhideWhenUsed/>
    <w:qFormat/>
    <w:rsid w:val="00C302E4"/>
    <w:pPr>
      <w:keepLines/>
      <w:spacing w:after="0" w:line="259" w:lineRule="auto"/>
      <w:outlineLvl w:val="9"/>
    </w:pPr>
    <w:rPr>
      <w:rFonts w:asciiTheme="majorHAnsi" w:eastAsiaTheme="majorEastAsia" w:hAnsiTheme="majorHAnsi" w:cstheme="majorBidi"/>
      <w:bCs w:val="0"/>
      <w:color w:val="2F5496" w:themeColor="accent1" w:themeShade="BF"/>
      <w:kern w:val="0"/>
      <w:lang w:eastAsia="en-US"/>
      <w14:ligatures w14:val="none"/>
    </w:rPr>
  </w:style>
  <w:style w:type="paragraph" w:styleId="TOC1">
    <w:name w:val="toc 1"/>
    <w:basedOn w:val="Normal"/>
    <w:next w:val="Normal"/>
    <w:autoRedefine/>
    <w:uiPriority w:val="39"/>
    <w:unhideWhenUsed/>
    <w:rsid w:val="00C302E4"/>
    <w:pPr>
      <w:spacing w:after="100"/>
    </w:pPr>
  </w:style>
  <w:style w:type="character" w:styleId="Hyperlink">
    <w:name w:val="Hyperlink"/>
    <w:basedOn w:val="DefaultParagraphFont"/>
    <w:uiPriority w:val="99"/>
    <w:unhideWhenUsed/>
    <w:rsid w:val="00C302E4"/>
    <w:rPr>
      <w:color w:val="0563C1" w:themeColor="hyperlink"/>
      <w:u w:val="single"/>
    </w:rPr>
  </w:style>
  <w:style w:type="character" w:styleId="UnresolvedMention">
    <w:name w:val="Unresolved Mention"/>
    <w:basedOn w:val="DefaultParagraphFont"/>
    <w:uiPriority w:val="99"/>
    <w:semiHidden/>
    <w:unhideWhenUsed/>
    <w:rsid w:val="00980A84"/>
    <w:rPr>
      <w:color w:val="605E5C"/>
      <w:shd w:val="clear" w:color="auto" w:fill="E1DFDD"/>
    </w:rPr>
  </w:style>
  <w:style w:type="paragraph" w:styleId="NormalWeb">
    <w:name w:val="Normal (Web)"/>
    <w:basedOn w:val="Normal"/>
    <w:uiPriority w:val="99"/>
    <w:unhideWhenUsed/>
    <w:rsid w:val="001D399A"/>
    <w:pPr>
      <w:spacing w:after="160"/>
    </w:pPr>
    <w:rPr>
      <w:rFonts w:ascii="Times New Roman" w:hAnsi="Times New Roman" w:cs="Times New Roman"/>
      <w:color w:val="auto"/>
      <w:szCs w:val="24"/>
      <w:lang w:val="en-US"/>
      <w14:ligatures w14:val="none"/>
    </w:rPr>
  </w:style>
  <w:style w:type="character" w:customStyle="1" w:styleId="apple-converted-space">
    <w:name w:val="apple-converted-space"/>
    <w:basedOn w:val="DefaultParagraphFont"/>
    <w:rsid w:val="001D399A"/>
  </w:style>
  <w:style w:type="paragraph" w:customStyle="1" w:styleId="p1">
    <w:name w:val="p1"/>
    <w:basedOn w:val="Normal"/>
    <w:rsid w:val="00ED65C1"/>
    <w:pPr>
      <w:spacing w:line="240" w:lineRule="auto"/>
      <w:jc w:val="left"/>
    </w:pPr>
    <w:rPr>
      <w:rFonts w:eastAsia="Times New Roman" w:cs="Arial"/>
      <w:color w:val="000000"/>
      <w:sz w:val="17"/>
      <w:szCs w:val="17"/>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0638194">
      <w:bodyDiv w:val="1"/>
      <w:marLeft w:val="0"/>
      <w:marRight w:val="0"/>
      <w:marTop w:val="0"/>
      <w:marBottom w:val="0"/>
      <w:divBdr>
        <w:top w:val="none" w:sz="0" w:space="0" w:color="auto"/>
        <w:left w:val="none" w:sz="0" w:space="0" w:color="auto"/>
        <w:bottom w:val="none" w:sz="0" w:space="0" w:color="auto"/>
        <w:right w:val="none" w:sz="0" w:space="0" w:color="auto"/>
      </w:divBdr>
    </w:div>
    <w:div w:id="91358638">
      <w:bodyDiv w:val="1"/>
      <w:marLeft w:val="0"/>
      <w:marRight w:val="0"/>
      <w:marTop w:val="0"/>
      <w:marBottom w:val="0"/>
      <w:divBdr>
        <w:top w:val="none" w:sz="0" w:space="0" w:color="auto"/>
        <w:left w:val="none" w:sz="0" w:space="0" w:color="auto"/>
        <w:bottom w:val="none" w:sz="0" w:space="0" w:color="auto"/>
        <w:right w:val="none" w:sz="0" w:space="0" w:color="auto"/>
      </w:divBdr>
    </w:div>
    <w:div w:id="131480311">
      <w:bodyDiv w:val="1"/>
      <w:marLeft w:val="0"/>
      <w:marRight w:val="0"/>
      <w:marTop w:val="0"/>
      <w:marBottom w:val="0"/>
      <w:divBdr>
        <w:top w:val="none" w:sz="0" w:space="0" w:color="auto"/>
        <w:left w:val="none" w:sz="0" w:space="0" w:color="auto"/>
        <w:bottom w:val="none" w:sz="0" w:space="0" w:color="auto"/>
        <w:right w:val="none" w:sz="0" w:space="0" w:color="auto"/>
      </w:divBdr>
      <w:divsChild>
        <w:div w:id="1358315314">
          <w:marLeft w:val="0"/>
          <w:marRight w:val="0"/>
          <w:marTop w:val="0"/>
          <w:marBottom w:val="0"/>
          <w:divBdr>
            <w:top w:val="none" w:sz="0" w:space="0" w:color="auto"/>
            <w:left w:val="none" w:sz="0" w:space="0" w:color="auto"/>
            <w:bottom w:val="none" w:sz="0" w:space="0" w:color="auto"/>
            <w:right w:val="none" w:sz="0" w:space="0" w:color="auto"/>
          </w:divBdr>
        </w:div>
      </w:divsChild>
    </w:div>
    <w:div w:id="267856332">
      <w:bodyDiv w:val="1"/>
      <w:marLeft w:val="0"/>
      <w:marRight w:val="0"/>
      <w:marTop w:val="0"/>
      <w:marBottom w:val="0"/>
      <w:divBdr>
        <w:top w:val="none" w:sz="0" w:space="0" w:color="auto"/>
        <w:left w:val="none" w:sz="0" w:space="0" w:color="auto"/>
        <w:bottom w:val="none" w:sz="0" w:space="0" w:color="auto"/>
        <w:right w:val="none" w:sz="0" w:space="0" w:color="auto"/>
      </w:divBdr>
    </w:div>
    <w:div w:id="303004838">
      <w:bodyDiv w:val="1"/>
      <w:marLeft w:val="0"/>
      <w:marRight w:val="0"/>
      <w:marTop w:val="0"/>
      <w:marBottom w:val="0"/>
      <w:divBdr>
        <w:top w:val="none" w:sz="0" w:space="0" w:color="auto"/>
        <w:left w:val="none" w:sz="0" w:space="0" w:color="auto"/>
        <w:bottom w:val="none" w:sz="0" w:space="0" w:color="auto"/>
        <w:right w:val="none" w:sz="0" w:space="0" w:color="auto"/>
      </w:divBdr>
    </w:div>
    <w:div w:id="315769981">
      <w:bodyDiv w:val="1"/>
      <w:marLeft w:val="0"/>
      <w:marRight w:val="0"/>
      <w:marTop w:val="0"/>
      <w:marBottom w:val="0"/>
      <w:divBdr>
        <w:top w:val="none" w:sz="0" w:space="0" w:color="auto"/>
        <w:left w:val="none" w:sz="0" w:space="0" w:color="auto"/>
        <w:bottom w:val="none" w:sz="0" w:space="0" w:color="auto"/>
        <w:right w:val="none" w:sz="0" w:space="0" w:color="auto"/>
      </w:divBdr>
      <w:divsChild>
        <w:div w:id="1668286522">
          <w:marLeft w:val="0"/>
          <w:marRight w:val="0"/>
          <w:marTop w:val="0"/>
          <w:marBottom w:val="0"/>
          <w:divBdr>
            <w:top w:val="none" w:sz="0" w:space="0" w:color="auto"/>
            <w:left w:val="none" w:sz="0" w:space="0" w:color="auto"/>
            <w:bottom w:val="none" w:sz="0" w:space="0" w:color="auto"/>
            <w:right w:val="none" w:sz="0" w:space="0" w:color="auto"/>
          </w:divBdr>
        </w:div>
      </w:divsChild>
    </w:div>
    <w:div w:id="360664940">
      <w:bodyDiv w:val="1"/>
      <w:marLeft w:val="0"/>
      <w:marRight w:val="0"/>
      <w:marTop w:val="0"/>
      <w:marBottom w:val="0"/>
      <w:divBdr>
        <w:top w:val="none" w:sz="0" w:space="0" w:color="auto"/>
        <w:left w:val="none" w:sz="0" w:space="0" w:color="auto"/>
        <w:bottom w:val="none" w:sz="0" w:space="0" w:color="auto"/>
        <w:right w:val="none" w:sz="0" w:space="0" w:color="auto"/>
      </w:divBdr>
    </w:div>
    <w:div w:id="422651800">
      <w:bodyDiv w:val="1"/>
      <w:marLeft w:val="0"/>
      <w:marRight w:val="0"/>
      <w:marTop w:val="0"/>
      <w:marBottom w:val="0"/>
      <w:divBdr>
        <w:top w:val="none" w:sz="0" w:space="0" w:color="auto"/>
        <w:left w:val="none" w:sz="0" w:space="0" w:color="auto"/>
        <w:bottom w:val="none" w:sz="0" w:space="0" w:color="auto"/>
        <w:right w:val="none" w:sz="0" w:space="0" w:color="auto"/>
      </w:divBdr>
      <w:divsChild>
        <w:div w:id="368459951">
          <w:marLeft w:val="1166"/>
          <w:marRight w:val="0"/>
          <w:marTop w:val="0"/>
          <w:marBottom w:val="0"/>
          <w:divBdr>
            <w:top w:val="none" w:sz="0" w:space="0" w:color="auto"/>
            <w:left w:val="none" w:sz="0" w:space="0" w:color="auto"/>
            <w:bottom w:val="none" w:sz="0" w:space="0" w:color="auto"/>
            <w:right w:val="none" w:sz="0" w:space="0" w:color="auto"/>
          </w:divBdr>
        </w:div>
      </w:divsChild>
    </w:div>
    <w:div w:id="456409745">
      <w:bodyDiv w:val="1"/>
      <w:marLeft w:val="0"/>
      <w:marRight w:val="0"/>
      <w:marTop w:val="0"/>
      <w:marBottom w:val="0"/>
      <w:divBdr>
        <w:top w:val="none" w:sz="0" w:space="0" w:color="auto"/>
        <w:left w:val="none" w:sz="0" w:space="0" w:color="auto"/>
        <w:bottom w:val="none" w:sz="0" w:space="0" w:color="auto"/>
        <w:right w:val="none" w:sz="0" w:space="0" w:color="auto"/>
      </w:divBdr>
    </w:div>
    <w:div w:id="466627497">
      <w:bodyDiv w:val="1"/>
      <w:marLeft w:val="0"/>
      <w:marRight w:val="0"/>
      <w:marTop w:val="0"/>
      <w:marBottom w:val="0"/>
      <w:divBdr>
        <w:top w:val="none" w:sz="0" w:space="0" w:color="auto"/>
        <w:left w:val="none" w:sz="0" w:space="0" w:color="auto"/>
        <w:bottom w:val="none" w:sz="0" w:space="0" w:color="auto"/>
        <w:right w:val="none" w:sz="0" w:space="0" w:color="auto"/>
      </w:divBdr>
    </w:div>
    <w:div w:id="476608003">
      <w:bodyDiv w:val="1"/>
      <w:marLeft w:val="0"/>
      <w:marRight w:val="0"/>
      <w:marTop w:val="0"/>
      <w:marBottom w:val="0"/>
      <w:divBdr>
        <w:top w:val="none" w:sz="0" w:space="0" w:color="auto"/>
        <w:left w:val="none" w:sz="0" w:space="0" w:color="auto"/>
        <w:bottom w:val="none" w:sz="0" w:space="0" w:color="auto"/>
        <w:right w:val="none" w:sz="0" w:space="0" w:color="auto"/>
      </w:divBdr>
    </w:div>
    <w:div w:id="645403799">
      <w:bodyDiv w:val="1"/>
      <w:marLeft w:val="0"/>
      <w:marRight w:val="0"/>
      <w:marTop w:val="0"/>
      <w:marBottom w:val="0"/>
      <w:divBdr>
        <w:top w:val="none" w:sz="0" w:space="0" w:color="auto"/>
        <w:left w:val="none" w:sz="0" w:space="0" w:color="auto"/>
        <w:bottom w:val="none" w:sz="0" w:space="0" w:color="auto"/>
        <w:right w:val="none" w:sz="0" w:space="0" w:color="auto"/>
      </w:divBdr>
    </w:div>
    <w:div w:id="948702267">
      <w:bodyDiv w:val="1"/>
      <w:marLeft w:val="0"/>
      <w:marRight w:val="0"/>
      <w:marTop w:val="0"/>
      <w:marBottom w:val="0"/>
      <w:divBdr>
        <w:top w:val="none" w:sz="0" w:space="0" w:color="auto"/>
        <w:left w:val="none" w:sz="0" w:space="0" w:color="auto"/>
        <w:bottom w:val="none" w:sz="0" w:space="0" w:color="auto"/>
        <w:right w:val="none" w:sz="0" w:space="0" w:color="auto"/>
      </w:divBdr>
    </w:div>
    <w:div w:id="988092642">
      <w:bodyDiv w:val="1"/>
      <w:marLeft w:val="0"/>
      <w:marRight w:val="0"/>
      <w:marTop w:val="0"/>
      <w:marBottom w:val="0"/>
      <w:divBdr>
        <w:top w:val="none" w:sz="0" w:space="0" w:color="auto"/>
        <w:left w:val="none" w:sz="0" w:space="0" w:color="auto"/>
        <w:bottom w:val="none" w:sz="0" w:space="0" w:color="auto"/>
        <w:right w:val="none" w:sz="0" w:space="0" w:color="auto"/>
      </w:divBdr>
    </w:div>
    <w:div w:id="1134174856">
      <w:bodyDiv w:val="1"/>
      <w:marLeft w:val="0"/>
      <w:marRight w:val="0"/>
      <w:marTop w:val="0"/>
      <w:marBottom w:val="0"/>
      <w:divBdr>
        <w:top w:val="none" w:sz="0" w:space="0" w:color="auto"/>
        <w:left w:val="none" w:sz="0" w:space="0" w:color="auto"/>
        <w:bottom w:val="none" w:sz="0" w:space="0" w:color="auto"/>
        <w:right w:val="none" w:sz="0" w:space="0" w:color="auto"/>
      </w:divBdr>
    </w:div>
    <w:div w:id="1161509616">
      <w:bodyDiv w:val="1"/>
      <w:marLeft w:val="0"/>
      <w:marRight w:val="0"/>
      <w:marTop w:val="0"/>
      <w:marBottom w:val="0"/>
      <w:divBdr>
        <w:top w:val="none" w:sz="0" w:space="0" w:color="auto"/>
        <w:left w:val="none" w:sz="0" w:space="0" w:color="auto"/>
        <w:bottom w:val="none" w:sz="0" w:space="0" w:color="auto"/>
        <w:right w:val="none" w:sz="0" w:space="0" w:color="auto"/>
      </w:divBdr>
    </w:div>
    <w:div w:id="1196624080">
      <w:bodyDiv w:val="1"/>
      <w:marLeft w:val="0"/>
      <w:marRight w:val="0"/>
      <w:marTop w:val="0"/>
      <w:marBottom w:val="0"/>
      <w:divBdr>
        <w:top w:val="none" w:sz="0" w:space="0" w:color="auto"/>
        <w:left w:val="none" w:sz="0" w:space="0" w:color="auto"/>
        <w:bottom w:val="none" w:sz="0" w:space="0" w:color="auto"/>
        <w:right w:val="none" w:sz="0" w:space="0" w:color="auto"/>
      </w:divBdr>
    </w:div>
    <w:div w:id="1263369441">
      <w:bodyDiv w:val="1"/>
      <w:marLeft w:val="0"/>
      <w:marRight w:val="0"/>
      <w:marTop w:val="0"/>
      <w:marBottom w:val="0"/>
      <w:divBdr>
        <w:top w:val="none" w:sz="0" w:space="0" w:color="auto"/>
        <w:left w:val="none" w:sz="0" w:space="0" w:color="auto"/>
        <w:bottom w:val="none" w:sz="0" w:space="0" w:color="auto"/>
        <w:right w:val="none" w:sz="0" w:space="0" w:color="auto"/>
      </w:divBdr>
    </w:div>
    <w:div w:id="1416783103">
      <w:bodyDiv w:val="1"/>
      <w:marLeft w:val="0"/>
      <w:marRight w:val="0"/>
      <w:marTop w:val="0"/>
      <w:marBottom w:val="0"/>
      <w:divBdr>
        <w:top w:val="none" w:sz="0" w:space="0" w:color="auto"/>
        <w:left w:val="none" w:sz="0" w:space="0" w:color="auto"/>
        <w:bottom w:val="none" w:sz="0" w:space="0" w:color="auto"/>
        <w:right w:val="none" w:sz="0" w:space="0" w:color="auto"/>
      </w:divBdr>
    </w:div>
    <w:div w:id="1499619381">
      <w:bodyDiv w:val="1"/>
      <w:marLeft w:val="0"/>
      <w:marRight w:val="0"/>
      <w:marTop w:val="0"/>
      <w:marBottom w:val="0"/>
      <w:divBdr>
        <w:top w:val="none" w:sz="0" w:space="0" w:color="auto"/>
        <w:left w:val="none" w:sz="0" w:space="0" w:color="auto"/>
        <w:bottom w:val="none" w:sz="0" w:space="0" w:color="auto"/>
        <w:right w:val="none" w:sz="0" w:space="0" w:color="auto"/>
      </w:divBdr>
    </w:div>
    <w:div w:id="1542128376">
      <w:bodyDiv w:val="1"/>
      <w:marLeft w:val="0"/>
      <w:marRight w:val="0"/>
      <w:marTop w:val="0"/>
      <w:marBottom w:val="0"/>
      <w:divBdr>
        <w:top w:val="none" w:sz="0" w:space="0" w:color="auto"/>
        <w:left w:val="none" w:sz="0" w:space="0" w:color="auto"/>
        <w:bottom w:val="none" w:sz="0" w:space="0" w:color="auto"/>
        <w:right w:val="none" w:sz="0" w:space="0" w:color="auto"/>
      </w:divBdr>
      <w:divsChild>
        <w:div w:id="219482679">
          <w:marLeft w:val="0"/>
          <w:marRight w:val="0"/>
          <w:marTop w:val="0"/>
          <w:marBottom w:val="0"/>
          <w:divBdr>
            <w:top w:val="none" w:sz="0" w:space="0" w:color="auto"/>
            <w:left w:val="none" w:sz="0" w:space="0" w:color="auto"/>
            <w:bottom w:val="none" w:sz="0" w:space="0" w:color="auto"/>
            <w:right w:val="none" w:sz="0" w:space="0" w:color="auto"/>
          </w:divBdr>
        </w:div>
      </w:divsChild>
    </w:div>
    <w:div w:id="1562406477">
      <w:bodyDiv w:val="1"/>
      <w:marLeft w:val="0"/>
      <w:marRight w:val="0"/>
      <w:marTop w:val="0"/>
      <w:marBottom w:val="0"/>
      <w:divBdr>
        <w:top w:val="none" w:sz="0" w:space="0" w:color="auto"/>
        <w:left w:val="none" w:sz="0" w:space="0" w:color="auto"/>
        <w:bottom w:val="none" w:sz="0" w:space="0" w:color="auto"/>
        <w:right w:val="none" w:sz="0" w:space="0" w:color="auto"/>
      </w:divBdr>
    </w:div>
    <w:div w:id="1568495974">
      <w:bodyDiv w:val="1"/>
      <w:marLeft w:val="0"/>
      <w:marRight w:val="0"/>
      <w:marTop w:val="0"/>
      <w:marBottom w:val="0"/>
      <w:divBdr>
        <w:top w:val="none" w:sz="0" w:space="0" w:color="auto"/>
        <w:left w:val="none" w:sz="0" w:space="0" w:color="auto"/>
        <w:bottom w:val="none" w:sz="0" w:space="0" w:color="auto"/>
        <w:right w:val="none" w:sz="0" w:space="0" w:color="auto"/>
      </w:divBdr>
    </w:div>
    <w:div w:id="1629897540">
      <w:bodyDiv w:val="1"/>
      <w:marLeft w:val="0"/>
      <w:marRight w:val="0"/>
      <w:marTop w:val="0"/>
      <w:marBottom w:val="0"/>
      <w:divBdr>
        <w:top w:val="none" w:sz="0" w:space="0" w:color="auto"/>
        <w:left w:val="none" w:sz="0" w:space="0" w:color="auto"/>
        <w:bottom w:val="none" w:sz="0" w:space="0" w:color="auto"/>
        <w:right w:val="none" w:sz="0" w:space="0" w:color="auto"/>
      </w:divBdr>
    </w:div>
    <w:div w:id="1685590375">
      <w:bodyDiv w:val="1"/>
      <w:marLeft w:val="0"/>
      <w:marRight w:val="0"/>
      <w:marTop w:val="0"/>
      <w:marBottom w:val="0"/>
      <w:divBdr>
        <w:top w:val="none" w:sz="0" w:space="0" w:color="auto"/>
        <w:left w:val="none" w:sz="0" w:space="0" w:color="auto"/>
        <w:bottom w:val="none" w:sz="0" w:space="0" w:color="auto"/>
        <w:right w:val="none" w:sz="0" w:space="0" w:color="auto"/>
      </w:divBdr>
    </w:div>
    <w:div w:id="1696300412">
      <w:bodyDiv w:val="1"/>
      <w:marLeft w:val="0"/>
      <w:marRight w:val="0"/>
      <w:marTop w:val="0"/>
      <w:marBottom w:val="0"/>
      <w:divBdr>
        <w:top w:val="none" w:sz="0" w:space="0" w:color="auto"/>
        <w:left w:val="none" w:sz="0" w:space="0" w:color="auto"/>
        <w:bottom w:val="none" w:sz="0" w:space="0" w:color="auto"/>
        <w:right w:val="none" w:sz="0" w:space="0" w:color="auto"/>
      </w:divBdr>
    </w:div>
    <w:div w:id="1726223418">
      <w:bodyDiv w:val="1"/>
      <w:marLeft w:val="0"/>
      <w:marRight w:val="0"/>
      <w:marTop w:val="0"/>
      <w:marBottom w:val="0"/>
      <w:divBdr>
        <w:top w:val="none" w:sz="0" w:space="0" w:color="auto"/>
        <w:left w:val="none" w:sz="0" w:space="0" w:color="auto"/>
        <w:bottom w:val="none" w:sz="0" w:space="0" w:color="auto"/>
        <w:right w:val="none" w:sz="0" w:space="0" w:color="auto"/>
      </w:divBdr>
    </w:div>
    <w:div w:id="1754543833">
      <w:bodyDiv w:val="1"/>
      <w:marLeft w:val="0"/>
      <w:marRight w:val="0"/>
      <w:marTop w:val="0"/>
      <w:marBottom w:val="0"/>
      <w:divBdr>
        <w:top w:val="none" w:sz="0" w:space="0" w:color="auto"/>
        <w:left w:val="none" w:sz="0" w:space="0" w:color="auto"/>
        <w:bottom w:val="none" w:sz="0" w:space="0" w:color="auto"/>
        <w:right w:val="none" w:sz="0" w:space="0" w:color="auto"/>
      </w:divBdr>
    </w:div>
    <w:div w:id="1864829110">
      <w:bodyDiv w:val="1"/>
      <w:marLeft w:val="0"/>
      <w:marRight w:val="0"/>
      <w:marTop w:val="0"/>
      <w:marBottom w:val="0"/>
      <w:divBdr>
        <w:top w:val="none" w:sz="0" w:space="0" w:color="auto"/>
        <w:left w:val="none" w:sz="0" w:space="0" w:color="auto"/>
        <w:bottom w:val="none" w:sz="0" w:space="0" w:color="auto"/>
        <w:right w:val="none" w:sz="0" w:space="0" w:color="auto"/>
      </w:divBdr>
    </w:div>
    <w:div w:id="1887064463">
      <w:bodyDiv w:val="1"/>
      <w:marLeft w:val="0"/>
      <w:marRight w:val="0"/>
      <w:marTop w:val="0"/>
      <w:marBottom w:val="0"/>
      <w:divBdr>
        <w:top w:val="none" w:sz="0" w:space="0" w:color="auto"/>
        <w:left w:val="none" w:sz="0" w:space="0" w:color="auto"/>
        <w:bottom w:val="none" w:sz="0" w:space="0" w:color="auto"/>
        <w:right w:val="none" w:sz="0" w:space="0" w:color="auto"/>
      </w:divBdr>
    </w:div>
    <w:div w:id="1921520718">
      <w:bodyDiv w:val="1"/>
      <w:marLeft w:val="0"/>
      <w:marRight w:val="0"/>
      <w:marTop w:val="0"/>
      <w:marBottom w:val="0"/>
      <w:divBdr>
        <w:top w:val="none" w:sz="0" w:space="0" w:color="auto"/>
        <w:left w:val="none" w:sz="0" w:space="0" w:color="auto"/>
        <w:bottom w:val="none" w:sz="0" w:space="0" w:color="auto"/>
        <w:right w:val="none" w:sz="0" w:space="0" w:color="auto"/>
      </w:divBdr>
    </w:div>
    <w:div w:id="2024239382">
      <w:bodyDiv w:val="1"/>
      <w:marLeft w:val="0"/>
      <w:marRight w:val="0"/>
      <w:marTop w:val="0"/>
      <w:marBottom w:val="0"/>
      <w:divBdr>
        <w:top w:val="none" w:sz="0" w:space="0" w:color="auto"/>
        <w:left w:val="none" w:sz="0" w:space="0" w:color="auto"/>
        <w:bottom w:val="none" w:sz="0" w:space="0" w:color="auto"/>
        <w:right w:val="none" w:sz="0" w:space="0" w:color="auto"/>
      </w:divBdr>
      <w:divsChild>
        <w:div w:id="90011503">
          <w:marLeft w:val="0"/>
          <w:marRight w:val="0"/>
          <w:marTop w:val="0"/>
          <w:marBottom w:val="0"/>
          <w:divBdr>
            <w:top w:val="none" w:sz="0" w:space="0" w:color="auto"/>
            <w:left w:val="none" w:sz="0" w:space="0" w:color="auto"/>
            <w:bottom w:val="none" w:sz="0" w:space="0" w:color="auto"/>
            <w:right w:val="none" w:sz="0" w:space="0" w:color="auto"/>
          </w:divBdr>
        </w:div>
      </w:divsChild>
    </w:div>
    <w:div w:id="21061432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pii/S0959378022001145" TargetMode="External"/><Relationship Id="rId18" Type="http://schemas.openxmlformats.org/officeDocument/2006/relationships/hyperlink" Target="https://openresearch.surrey.ac.uk/esploro/outputs/book/Events-Management-An-Introduction/99783182502346" TargetMode="External"/><Relationship Id="rId26" Type="http://schemas.openxmlformats.org/officeDocument/2006/relationships/hyperlink" Target="https://journals.wsb.poznan.pl/index.php/sp/article/view/598" TargetMode="External"/><Relationship Id="rId3" Type="http://schemas.openxmlformats.org/officeDocument/2006/relationships/styles" Target="styles.xml"/><Relationship Id="rId21" Type="http://schemas.openxmlformats.org/officeDocument/2006/relationships/hyperlink" Target="https://research.aber.ac.uk/en/publications/viphospitality-event-packages-using-online-reviews-to-improve-the" TargetMode="Externa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www.bathecho.co.uk/news/community/repairs-begin-kings-bath-pump-room-81013/" TargetMode="External"/><Relationship Id="rId25" Type="http://schemas.openxmlformats.org/officeDocument/2006/relationships/hyperlink" Target="https://www.tandfonline.com/doi/abs/10.1080/02508281.2012.11081709"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eknigibg.net/Volume10/Issue2/spisanie-br2-2024_pp.22-36.pdf" TargetMode="External"/><Relationship Id="rId20" Type="http://schemas.openxmlformats.org/officeDocument/2006/relationships/hyperlink" Target="https://kitec.com.hk/sustainability-in-event-planning-reducing-waste-and-carbon-footprint/" TargetMode="External"/><Relationship Id="rId29" Type="http://schemas.openxmlformats.org/officeDocument/2006/relationships/hyperlink" Target="https://www.tandfonline.com/doi/abs/10.1080/02508281.2015.104536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theseus.fi/handle/10024/744590"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igi-global.com/chapter/cultivating-cultural-understanding/360808" TargetMode="External"/><Relationship Id="rId23" Type="http://schemas.openxmlformats.org/officeDocument/2006/relationships/hyperlink" Target="https://books.google.com/books?hl=en&amp;lr=&amp;id=UPiTEAAAQBAJ&amp;oi=fnd&amp;pg=PT5&amp;dq=Welsh+Food+Stories&amp;ots=Zw2MsAwUcv&amp;sig=CYgq4fo50wVcZPTkKsxlGydsfSc" TargetMode="External"/><Relationship Id="rId28" Type="http://schemas.openxmlformats.org/officeDocument/2006/relationships/hyperlink" Target="https://www.futuregenerations.wales/wp-content/uploads/2017/07/Netherwood2c-Flynn2c-Lang-OFGC-Overview-Report-2.0-1.pdf" TargetMode="External"/><Relationship Id="rId10" Type="http://schemas.openxmlformats.org/officeDocument/2006/relationships/image" Target="media/image2.png"/><Relationship Id="rId19" Type="http://schemas.openxmlformats.org/officeDocument/2006/relationships/hyperlink" Target="https://journals.plos.org/plosone/article?id=10.1371/journal.pone.0233908" TargetMode="External"/><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torrossa.com/gs/resourceProxy?an=5780364&amp;publisher=FZ4950" TargetMode="External"/><Relationship Id="rId22" Type="http://schemas.openxmlformats.org/officeDocument/2006/relationships/hyperlink" Target="https://globalwellnessinstitute.org/industry-research/global-wellness-tourism-economy/" TargetMode="External"/><Relationship Id="rId27" Type="http://schemas.openxmlformats.org/officeDocument/2006/relationships/hyperlink" Target="https://www.researchgate.net/publication/381213094_The_Role_of_Wellness_Tourism_in_the_Growth_of_the_Hospitality_Industry" TargetMode="External"/><Relationship Id="rId30" Type="http://schemas.openxmlformats.org/officeDocument/2006/relationships/hyperlink" Target="https://journals.sagepub.com/doi/abs/10.1177/0269094216654669"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A818DBF-6578-564A-B97A-DEA189B3A4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3765</Words>
  <Characters>21464</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2025-06-01T08:41:00Z</dcterms:created>
  <dcterms:modified xsi:type="dcterms:W3CDTF">2025-06-12T18:53:00Z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2c6f5bc4-a370-4bc4-b00a-1ac3d811a131</vt:lpwstr>
  </property>
</Properties>
</file>