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B9B064" w14:textId="3CD40454" w:rsidR="00E5347B" w:rsidRDefault="00E5347B" w:rsidP="00E5347B">
      <w:pPr>
        <w:pStyle w:val="paragraph"/>
        <w:spacing w:before="0" w:beforeAutospacing="0" w:after="0" w:afterAutospacing="0" w:line="360" w:lineRule="auto"/>
        <w:jc w:val="both"/>
        <w:textAlignment w:val="baseline"/>
        <w:rPr>
          <w:rStyle w:val="normaltextrun"/>
          <w:rFonts w:ascii="Calibri" w:hAnsi="Calibri" w:cs="Calibri"/>
          <w:u w:val="single"/>
        </w:rPr>
      </w:pPr>
      <w:r w:rsidRPr="00E5347B">
        <w:rPr>
          <w:rStyle w:val="normaltextrun"/>
          <w:rFonts w:ascii="Calibri" w:hAnsi="Calibri" w:cs="Calibri"/>
          <w:u w:val="single"/>
        </w:rPr>
        <w:t xml:space="preserve">Julie Dewhurst </w:t>
      </w:r>
      <w:r>
        <w:rPr>
          <w:rStyle w:val="normaltextrun"/>
          <w:rFonts w:ascii="Calibri" w:hAnsi="Calibri" w:cs="Calibri"/>
          <w:u w:val="single"/>
        </w:rPr>
        <w:t>–</w:t>
      </w:r>
      <w:r w:rsidRPr="00E5347B">
        <w:rPr>
          <w:rStyle w:val="normaltextrun"/>
          <w:rFonts w:ascii="Calibri" w:hAnsi="Calibri" w:cs="Calibri"/>
          <w:u w:val="single"/>
        </w:rPr>
        <w:t xml:space="preserve"> 1805014</w:t>
      </w:r>
    </w:p>
    <w:p w14:paraId="46D16E05" w14:textId="693BA76F" w:rsidR="00E5347B" w:rsidRPr="00E5347B" w:rsidRDefault="00E5347B" w:rsidP="00E5347B">
      <w:pPr>
        <w:pStyle w:val="paragraph"/>
        <w:spacing w:before="0" w:beforeAutospacing="0" w:after="0" w:afterAutospacing="0" w:line="360" w:lineRule="auto"/>
        <w:jc w:val="both"/>
        <w:textAlignment w:val="baseline"/>
        <w:rPr>
          <w:rStyle w:val="normaltextrun"/>
          <w:rFonts w:ascii="Calibri" w:hAnsi="Calibri" w:cs="Calibri"/>
          <w:u w:val="single"/>
        </w:rPr>
      </w:pPr>
      <w:r>
        <w:rPr>
          <w:rStyle w:val="normaltextrun"/>
          <w:rFonts w:ascii="Calibri" w:hAnsi="Calibri" w:cs="Calibri"/>
          <w:u w:val="single"/>
        </w:rPr>
        <w:t>Keeping our Children Safe (SJIE5006)</w:t>
      </w:r>
    </w:p>
    <w:p w14:paraId="341D9A92" w14:textId="77777777" w:rsidR="00E5347B" w:rsidRDefault="00E5347B" w:rsidP="00E5347B">
      <w:pPr>
        <w:pStyle w:val="paragraph"/>
        <w:spacing w:before="0" w:beforeAutospacing="0" w:after="0" w:afterAutospacing="0" w:line="360" w:lineRule="auto"/>
        <w:jc w:val="both"/>
        <w:textAlignment w:val="baseline"/>
        <w:rPr>
          <w:rStyle w:val="normaltextrun"/>
          <w:rFonts w:ascii="Calibri" w:hAnsi="Calibri" w:cs="Calibri"/>
        </w:rPr>
      </w:pPr>
    </w:p>
    <w:p w14:paraId="3A456EB8" w14:textId="502EF298"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The aim of this essay is to show a clear understanding of child protection procedures, demonstrate a critical understanding of current and potential future developments around child protection and look at strategies that promote the welfare of children and young people and those that do not.  It will also critically explore policy and practice within the context of education, childcare and within the family unit.</w:t>
      </w:r>
      <w:r w:rsidRPr="00E5347B">
        <w:rPr>
          <w:rStyle w:val="eop"/>
          <w:rFonts w:ascii="Calibri" w:hAnsi="Calibri" w:cs="Calibri"/>
        </w:rPr>
        <w:t> </w:t>
      </w:r>
    </w:p>
    <w:p w14:paraId="707938D1"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p>
    <w:p w14:paraId="14B557D2" w14:textId="1510E420"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r w:rsidRPr="00E5347B">
        <w:rPr>
          <w:rStyle w:val="normaltextrun"/>
          <w:rFonts w:ascii="Calibri" w:hAnsi="Calibri" w:cs="Calibri"/>
        </w:rPr>
        <w:t>This rationale will start by firstly explain</w:t>
      </w:r>
      <w:r w:rsidR="002A3E33" w:rsidRPr="00E5347B">
        <w:rPr>
          <w:rStyle w:val="normaltextrun"/>
          <w:rFonts w:ascii="Calibri" w:hAnsi="Calibri" w:cs="Calibri"/>
        </w:rPr>
        <w:t>ing</w:t>
      </w:r>
      <w:r w:rsidRPr="00E5347B">
        <w:rPr>
          <w:rStyle w:val="normaltextrun"/>
          <w:rFonts w:ascii="Calibri" w:hAnsi="Calibri" w:cs="Calibri"/>
        </w:rPr>
        <w:t> what is safeguarding,</w:t>
      </w:r>
      <w:r w:rsidRPr="00E5347B">
        <w:rPr>
          <w:rStyle w:val="eop"/>
          <w:rFonts w:ascii="Calibri" w:hAnsi="Calibri" w:cs="Calibri"/>
        </w:rPr>
        <w:t xml:space="preserve"> then it will briefly discuss four high profile child deaths in the United Kingdom.  It will look at the findings of the Lambing Report and two serious case reviews, it will follow on to mention the purpose of the UK governments green paper “Every Child Matters”.  The author then </w:t>
      </w:r>
      <w:r w:rsidR="003657C4" w:rsidRPr="00E5347B">
        <w:rPr>
          <w:rStyle w:val="eop"/>
          <w:rFonts w:ascii="Calibri" w:hAnsi="Calibri" w:cs="Calibri"/>
        </w:rPr>
        <w:t>examines the increase in the number of counselling sessions Childline has received since March 2020, it follows on</w:t>
      </w:r>
      <w:r w:rsidR="002A3E33" w:rsidRPr="00E5347B">
        <w:rPr>
          <w:rStyle w:val="eop"/>
          <w:rFonts w:ascii="Calibri" w:hAnsi="Calibri" w:cs="Calibri"/>
        </w:rPr>
        <w:t xml:space="preserve"> </w:t>
      </w:r>
      <w:r w:rsidR="003657C4" w:rsidRPr="00E5347B">
        <w:rPr>
          <w:rStyle w:val="eop"/>
          <w:rFonts w:ascii="Calibri" w:hAnsi="Calibri" w:cs="Calibri"/>
        </w:rPr>
        <w:t>with the United Nations Conventions of the Rights of the Child and a report commissioned by UNICEF regarding the vulnerability of children online. It will briefly mention Bronfenbrenner’s ecological systems.  The author will conclude by discussing the rational behind the subject matter of e-safety for the leaflet and finally critically evaluate the findings of the essay.</w:t>
      </w:r>
    </w:p>
    <w:p w14:paraId="1FCBF48E" w14:textId="0102A63C"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r w:rsidRPr="00E5347B">
        <w:rPr>
          <w:rStyle w:val="eop"/>
          <w:rFonts w:ascii="Calibri" w:hAnsi="Calibri" w:cs="Calibri"/>
        </w:rPr>
        <w:t> </w:t>
      </w:r>
    </w:p>
    <w:p w14:paraId="1ED4739F" w14:textId="3FAB2A98"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Safeguarding is everyone’s business.  “Nothing is more important than children’s welfare” (H M Government, 2018). Safeguarding and promoting the welfare of children comprises of ensuring children’s mental and physical development are looked after, protecting against maltreatment, ensuring a child grows up in a safe and protected environment.  It is making sure all children have the best start in life.  Although parents and carers have the primary duty of care for their children, local authorities working in partnership with other organisations such as the local health board also have </w:t>
      </w:r>
      <w:r w:rsidR="00215022" w:rsidRPr="00E5347B">
        <w:rPr>
          <w:rStyle w:val="normaltextrun"/>
          <w:rFonts w:ascii="Calibri" w:hAnsi="Calibri" w:cs="Calibri"/>
        </w:rPr>
        <w:t>a</w:t>
      </w:r>
      <w:r w:rsidRPr="00E5347B">
        <w:rPr>
          <w:rStyle w:val="normaltextrun"/>
          <w:rFonts w:ascii="Calibri" w:hAnsi="Calibri" w:cs="Calibri"/>
        </w:rPr>
        <w:t xml:space="preserve"> significant role to play.  Safeguarding and promoting the welfare of a child comprises of ensuring there are no forces hindering a child’s mental and physical development, protecting against maltreatment, ensuring a child can grow up in a safe and protected environment.  Children may be vulnerable to abuse, </w:t>
      </w:r>
      <w:proofErr w:type="gramStart"/>
      <w:r w:rsidRPr="00E5347B">
        <w:rPr>
          <w:rStyle w:val="normaltextrun"/>
          <w:rFonts w:ascii="Calibri" w:hAnsi="Calibri" w:cs="Calibri"/>
        </w:rPr>
        <w:t>neglect</w:t>
      </w:r>
      <w:proofErr w:type="gramEnd"/>
      <w:r w:rsidRPr="00E5347B">
        <w:rPr>
          <w:rStyle w:val="normaltextrun"/>
          <w:rFonts w:ascii="Calibri" w:hAnsi="Calibri" w:cs="Calibri"/>
        </w:rPr>
        <w:t xml:space="preserve"> or exploitation from within their family unit or individuals they come across in their daily life.  These threats can come in the form of sexual, </w:t>
      </w:r>
      <w:proofErr w:type="gramStart"/>
      <w:r w:rsidRPr="00E5347B">
        <w:rPr>
          <w:rStyle w:val="normaltextrun"/>
          <w:rFonts w:ascii="Calibri" w:hAnsi="Calibri" w:cs="Calibri"/>
        </w:rPr>
        <w:t>physical</w:t>
      </w:r>
      <w:proofErr w:type="gramEnd"/>
      <w:r w:rsidRPr="00E5347B">
        <w:rPr>
          <w:rStyle w:val="normaltextrun"/>
          <w:rFonts w:ascii="Calibri" w:hAnsi="Calibri" w:cs="Calibri"/>
        </w:rPr>
        <w:t xml:space="preserve"> or emotional abuse.  It can be witnessing domestic abuse, neglect, controlling or coercive behaviour or exploitation by criminal groups.</w:t>
      </w:r>
      <w:r w:rsidRPr="00E5347B">
        <w:rPr>
          <w:rStyle w:val="eop"/>
          <w:rFonts w:ascii="Calibri" w:hAnsi="Calibri" w:cs="Calibri"/>
        </w:rPr>
        <w:t> </w:t>
      </w:r>
    </w:p>
    <w:p w14:paraId="1846369B"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p>
    <w:p w14:paraId="57644C10" w14:textId="2870A8A6"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Victoria Climbie was aged eight when she died in February 2000, she was tortured to death by her great-aunt Marie Therese </w:t>
      </w:r>
      <w:proofErr w:type="spellStart"/>
      <w:r w:rsidRPr="00E5347B">
        <w:rPr>
          <w:rStyle w:val="normaltextrun"/>
          <w:rFonts w:ascii="Calibri" w:hAnsi="Calibri" w:cs="Calibri"/>
        </w:rPr>
        <w:t>Koucao</w:t>
      </w:r>
      <w:proofErr w:type="spellEnd"/>
      <w:r w:rsidRPr="00E5347B">
        <w:rPr>
          <w:rStyle w:val="normaltextrun"/>
          <w:rFonts w:ascii="Calibri" w:hAnsi="Calibri" w:cs="Calibri"/>
        </w:rPr>
        <w:t xml:space="preserve"> and her boyfriend Carl Manning.  Victoria’s parents left her in their care in the hope they would provide a better life for her in the UK.  On the 12th of January 2001 they were both convicted of her murder.  Before her death in the winter of 1999-2000 Victoria spent much of her time bound hand and foot, </w:t>
      </w:r>
      <w:proofErr w:type="gramStart"/>
      <w:r w:rsidRPr="00E5347B">
        <w:rPr>
          <w:rStyle w:val="normaltextrun"/>
          <w:rFonts w:ascii="Calibri" w:hAnsi="Calibri" w:cs="Calibri"/>
        </w:rPr>
        <w:t>living</w:t>
      </w:r>
      <w:proofErr w:type="gramEnd"/>
      <w:r w:rsidRPr="00E5347B">
        <w:rPr>
          <w:rStyle w:val="normaltextrun"/>
          <w:rFonts w:ascii="Calibri" w:hAnsi="Calibri" w:cs="Calibri"/>
        </w:rPr>
        <w:t xml:space="preserve"> and sleeping in an unheated bathroom lying in her own waste.  In 2003, the Laming Report, which was commissioned</w:t>
      </w:r>
      <w:r w:rsidR="00AE2C27" w:rsidRPr="00E5347B">
        <w:rPr>
          <w:rStyle w:val="normaltextrun"/>
          <w:rFonts w:ascii="Calibri" w:hAnsi="Calibri" w:cs="Calibri"/>
        </w:rPr>
        <w:t xml:space="preserve"> to investigate</w:t>
      </w:r>
      <w:r w:rsidR="003657C4" w:rsidRPr="00E5347B">
        <w:rPr>
          <w:rStyle w:val="normaltextrun"/>
          <w:rFonts w:ascii="Calibri" w:hAnsi="Calibri" w:cs="Calibri"/>
        </w:rPr>
        <w:t> the circumstances behind Victoria’s death was published. It found in the weeks before her death a social worker called at the house on numerous occasions and when there was no answer assumed they had relocated.  During the twelve months prior to her death Victoria was known by two different housing authorities, four social services departments, two Metropolitan Police Services, various child protection teams, a specialist centre managed by the NSPCC and two different hospitals. Both times she was admitted to hospital there were suspicions of deliberate harm.</w:t>
      </w:r>
      <w:r w:rsidR="00AE2C27" w:rsidRPr="00E5347B">
        <w:rPr>
          <w:rStyle w:val="normaltextrun"/>
          <w:rFonts w:ascii="Calibri" w:hAnsi="Calibri" w:cs="Calibri"/>
        </w:rPr>
        <w:t xml:space="preserve">  </w:t>
      </w:r>
      <w:r w:rsidRPr="00E5347B">
        <w:rPr>
          <w:rStyle w:val="normaltextrun"/>
          <w:rFonts w:ascii="Calibri" w:hAnsi="Calibri" w:cs="Calibri"/>
        </w:rPr>
        <w:t>The Laming report described “the suffering and death of Victoria was a gross failure of the system” and “that the agencies with responsibility for Victoria gave a low priority to the task of protecting children” (Laming Report, 2008).</w:t>
      </w:r>
      <w:r w:rsidRPr="00E5347B">
        <w:rPr>
          <w:rStyle w:val="eop"/>
          <w:rFonts w:ascii="Calibri" w:hAnsi="Calibri" w:cs="Calibri"/>
        </w:rPr>
        <w:t> </w:t>
      </w:r>
    </w:p>
    <w:p w14:paraId="0502B808" w14:textId="77777777" w:rsidR="00994038" w:rsidRPr="00E5347B" w:rsidRDefault="00994038" w:rsidP="00E5347B">
      <w:pPr>
        <w:pStyle w:val="paragraph"/>
        <w:spacing w:before="0" w:beforeAutospacing="0" w:after="0" w:afterAutospacing="0" w:line="360" w:lineRule="auto"/>
        <w:jc w:val="both"/>
        <w:textAlignment w:val="baseline"/>
        <w:rPr>
          <w:rStyle w:val="eop"/>
          <w:rFonts w:ascii="Calibri" w:hAnsi="Calibri" w:cs="Calibri"/>
        </w:rPr>
      </w:pPr>
    </w:p>
    <w:p w14:paraId="48BA26D6" w14:textId="77777777" w:rsidR="00994038" w:rsidRPr="00E5347B" w:rsidRDefault="00994038"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 xml:space="preserve">As a direct result of the findings of the Laming Report (2003) the Green Paper “Every Child Matters” was commissioned and published by the UK government.  The paper whilst acknowledging children today have more opportunities than their previous counterparts realised, they were faced with new challenges.  These challenges include more single parent families, more women going out to paid employment and the risk of earlier exposure to drugs, </w:t>
      </w:r>
      <w:proofErr w:type="gramStart"/>
      <w:r w:rsidRPr="00E5347B">
        <w:rPr>
          <w:rStyle w:val="normaltextrun"/>
          <w:rFonts w:ascii="Calibri" w:hAnsi="Calibri" w:cs="Calibri"/>
        </w:rPr>
        <w:t>alcohol</w:t>
      </w:r>
      <w:proofErr w:type="gramEnd"/>
      <w:r w:rsidRPr="00E5347B">
        <w:rPr>
          <w:rStyle w:val="normaltextrun"/>
          <w:rFonts w:ascii="Calibri" w:hAnsi="Calibri" w:cs="Calibri"/>
        </w:rPr>
        <w:t xml:space="preserve"> and sexual activities. The paper advocated radical reform “to break down organisation boundaries” and proposed that local authorities were all brought together to facilitate this (Frost &amp; Parton, 2009).</w:t>
      </w:r>
      <w:r w:rsidRPr="00E5347B">
        <w:rPr>
          <w:rStyle w:val="eop"/>
          <w:rFonts w:ascii="Calibri" w:hAnsi="Calibri" w:cs="Calibri"/>
        </w:rPr>
        <w:t> </w:t>
      </w:r>
    </w:p>
    <w:p w14:paraId="6F404045" w14:textId="77777777" w:rsidR="00994038" w:rsidRPr="00E5347B" w:rsidRDefault="00994038" w:rsidP="00E5347B">
      <w:pPr>
        <w:pStyle w:val="paragraph"/>
        <w:spacing w:before="0" w:beforeAutospacing="0" w:after="0" w:afterAutospacing="0" w:line="360" w:lineRule="auto"/>
        <w:jc w:val="both"/>
        <w:textAlignment w:val="baseline"/>
        <w:rPr>
          <w:rStyle w:val="eop"/>
          <w:rFonts w:ascii="Calibri" w:hAnsi="Calibri" w:cs="Calibri"/>
        </w:rPr>
      </w:pPr>
    </w:p>
    <w:p w14:paraId="3DC6EF95" w14:textId="174EB142"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 xml:space="preserve">In August 2007, seven years after the death of Victoria, Peter Connelly (Baby P) died at the age of 17 months old.  He was found in a blood-stained cot with more than fifty injuries.  Throughout his life he was visited over sixty times by social workers, </w:t>
      </w:r>
      <w:proofErr w:type="gramStart"/>
      <w:r w:rsidRPr="00E5347B">
        <w:rPr>
          <w:rStyle w:val="normaltextrun"/>
          <w:rFonts w:ascii="Calibri" w:hAnsi="Calibri" w:cs="Calibri"/>
        </w:rPr>
        <w:t>police</w:t>
      </w:r>
      <w:proofErr w:type="gramEnd"/>
      <w:r w:rsidRPr="00E5347B">
        <w:rPr>
          <w:rStyle w:val="normaltextrun"/>
          <w:rFonts w:ascii="Calibri" w:hAnsi="Calibri" w:cs="Calibri"/>
        </w:rPr>
        <w:t xml:space="preserve"> and health professionals.  During the month before he died Peter was seen by eight health professional and in days leading up to his death he was seen by a social worker and a paediatrician.  He was on the ‘child-protection, at risk register.  In 2008 his stepfather, his brother and Peter’s mother Tracey Connelly were convicted </w:t>
      </w:r>
      <w:r w:rsidR="00945728" w:rsidRPr="00E5347B">
        <w:rPr>
          <w:rStyle w:val="normaltextrun"/>
          <w:rFonts w:ascii="Calibri" w:hAnsi="Calibri" w:cs="Calibri"/>
        </w:rPr>
        <w:t>“</w:t>
      </w:r>
      <w:r w:rsidRPr="00E5347B">
        <w:rPr>
          <w:rStyle w:val="normaltextrun"/>
          <w:rFonts w:ascii="Calibri" w:hAnsi="Calibri" w:cs="Calibri"/>
        </w:rPr>
        <w:t>of causing or allowing his death</w:t>
      </w:r>
      <w:r w:rsidR="00945728" w:rsidRPr="00E5347B">
        <w:rPr>
          <w:rStyle w:val="normaltextrun"/>
          <w:rFonts w:ascii="Calibri" w:hAnsi="Calibri" w:cs="Calibri"/>
        </w:rPr>
        <w:t>”</w:t>
      </w:r>
      <w:r w:rsidRPr="00E5347B">
        <w:rPr>
          <w:rStyle w:val="normaltextrun"/>
          <w:rFonts w:ascii="Calibri" w:hAnsi="Calibri" w:cs="Calibri"/>
        </w:rPr>
        <w:t> (Department of Education, 2008).</w:t>
      </w:r>
      <w:r w:rsidRPr="00E5347B">
        <w:rPr>
          <w:rStyle w:val="eop"/>
          <w:rFonts w:ascii="Calibri" w:hAnsi="Calibri" w:cs="Calibri"/>
        </w:rPr>
        <w:t> </w:t>
      </w:r>
    </w:p>
    <w:p w14:paraId="3A7DDA32"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p>
    <w:p w14:paraId="13E204F1" w14:textId="1C13D02D"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Following on from Baby P’s death two serious case reviews were ordered in 2008 and 2009 and published by the Department of Education in 2010.  The overview report was written by an independent author.  The report found that none of the professionals who saw Peter identified major concerns about his health and well-being.  The report conceded that the safeguarding structures across Haringey (where Baby P lived) did offer a “sound framework for the implementation of child protection procedures” but there was “scope for improving the detailed application of some processes”.  The review also established amongst other things there was a lack of urgency, insufficient concern about the child’s welfare and that the inventions “were not sufficiently authoritative by any agency”.  The panel concluded that Peter’s death “could and should have been prevented” (Department of Education, 2008).</w:t>
      </w:r>
      <w:r w:rsidRPr="00E5347B">
        <w:rPr>
          <w:rStyle w:val="eop"/>
          <w:rFonts w:ascii="Calibri" w:hAnsi="Calibri" w:cs="Calibri"/>
        </w:rPr>
        <w:t> </w:t>
      </w:r>
    </w:p>
    <w:p w14:paraId="3F261D66" w14:textId="34429DBC" w:rsidR="009A1B8F" w:rsidRPr="00E5347B" w:rsidRDefault="009A1B8F" w:rsidP="00E5347B">
      <w:pPr>
        <w:pStyle w:val="paragraph"/>
        <w:spacing w:before="0" w:beforeAutospacing="0" w:after="0" w:afterAutospacing="0" w:line="360" w:lineRule="auto"/>
        <w:jc w:val="both"/>
        <w:textAlignment w:val="baseline"/>
        <w:rPr>
          <w:rStyle w:val="eop"/>
          <w:rFonts w:ascii="Calibri" w:hAnsi="Calibri" w:cs="Calibri"/>
        </w:rPr>
      </w:pPr>
    </w:p>
    <w:p w14:paraId="7AA9FA4D" w14:textId="3DF52EEC" w:rsidR="009A1B8F" w:rsidRPr="00E5347B" w:rsidRDefault="009A1B8F"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eop"/>
          <w:rFonts w:ascii="Calibri" w:hAnsi="Calibri" w:cs="Calibri"/>
        </w:rPr>
        <w:t>In 2010</w:t>
      </w:r>
      <w:r w:rsidR="00215022" w:rsidRPr="00E5347B">
        <w:rPr>
          <w:rStyle w:val="eop"/>
          <w:rFonts w:ascii="Calibri" w:hAnsi="Calibri" w:cs="Calibri"/>
        </w:rPr>
        <w:t>,</w:t>
      </w:r>
      <w:r w:rsidRPr="00E5347B">
        <w:rPr>
          <w:rStyle w:val="eop"/>
          <w:rFonts w:ascii="Calibri" w:hAnsi="Calibri" w:cs="Calibri"/>
        </w:rPr>
        <w:t xml:space="preserve"> the then Secretary of State</w:t>
      </w:r>
      <w:r w:rsidR="0097754E" w:rsidRPr="00E5347B">
        <w:rPr>
          <w:rStyle w:val="eop"/>
          <w:rFonts w:ascii="Calibri" w:hAnsi="Calibri" w:cs="Calibri"/>
        </w:rPr>
        <w:t xml:space="preserve"> for education Michael Gove, commissioned an independent review of child protection in England headed by Professor Eileen Munro (</w:t>
      </w:r>
      <w:r w:rsidR="00250F1F" w:rsidRPr="00E5347B">
        <w:rPr>
          <w:rStyle w:val="eop"/>
          <w:rFonts w:ascii="Calibri" w:hAnsi="Calibri" w:cs="Calibri"/>
        </w:rPr>
        <w:t>Department of Education</w:t>
      </w:r>
      <w:r w:rsidR="0097754E" w:rsidRPr="00E5347B">
        <w:rPr>
          <w:rStyle w:val="eop"/>
          <w:rFonts w:ascii="Calibri" w:hAnsi="Calibri" w:cs="Calibri"/>
        </w:rPr>
        <w:t>, 2010).  The report found that especially in social work “over bureaucratisation is reducing the time workers spend with children and families” and an “over-standardised response” and an “excessively focused” approach to process rather than practice has had a detrimental effect on the welfare of children.  It concluded that lessons</w:t>
      </w:r>
      <w:r w:rsidR="00215022" w:rsidRPr="00E5347B">
        <w:rPr>
          <w:rStyle w:val="eop"/>
          <w:rFonts w:ascii="Calibri" w:hAnsi="Calibri" w:cs="Calibri"/>
        </w:rPr>
        <w:t xml:space="preserve"> had not been learned</w:t>
      </w:r>
      <w:r w:rsidR="0097754E" w:rsidRPr="00E5347B">
        <w:rPr>
          <w:rStyle w:val="eop"/>
          <w:rFonts w:ascii="Calibri" w:hAnsi="Calibri" w:cs="Calibri"/>
        </w:rPr>
        <w:t xml:space="preserve"> from previous serious case reviews.  In 2012 a progress report again written by Professor Munro</w:t>
      </w:r>
      <w:r w:rsidR="00250F1F" w:rsidRPr="00E5347B">
        <w:rPr>
          <w:rStyle w:val="eop"/>
          <w:rFonts w:ascii="Calibri" w:hAnsi="Calibri" w:cs="Calibri"/>
        </w:rPr>
        <w:t xml:space="preserve"> found that progress was being made but not fast enough,</w:t>
      </w:r>
      <w:r w:rsidR="00215022" w:rsidRPr="00E5347B">
        <w:rPr>
          <w:rStyle w:val="eop"/>
          <w:rFonts w:ascii="Calibri" w:hAnsi="Calibri" w:cs="Calibri"/>
        </w:rPr>
        <w:t xml:space="preserve"> also</w:t>
      </w:r>
      <w:r w:rsidR="00250F1F" w:rsidRPr="00E5347B">
        <w:rPr>
          <w:rStyle w:val="eop"/>
          <w:rFonts w:ascii="Calibri" w:hAnsi="Calibri" w:cs="Calibri"/>
        </w:rPr>
        <w:t xml:space="preserve"> that policy changes in other departments could have conflicting interests and therefore affect services to families negatively and inadequate funding was also an </w:t>
      </w:r>
      <w:r w:rsidR="00994038" w:rsidRPr="00E5347B">
        <w:rPr>
          <w:rStyle w:val="eop"/>
          <w:rFonts w:ascii="Calibri" w:hAnsi="Calibri" w:cs="Calibri"/>
        </w:rPr>
        <w:t>issue (Department of Education, 2012)</w:t>
      </w:r>
      <w:r w:rsidR="00250F1F" w:rsidRPr="00E5347B">
        <w:rPr>
          <w:rStyle w:val="eop"/>
          <w:rFonts w:ascii="Calibri" w:hAnsi="Calibri" w:cs="Calibri"/>
        </w:rPr>
        <w:t xml:space="preserve">. </w:t>
      </w:r>
    </w:p>
    <w:p w14:paraId="6FC24262"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p>
    <w:p w14:paraId="60E454E9" w14:textId="70021CB2"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In December 2017 two-year-old Dylan Tiffin-Brown was found dead at his father’s home during a drugs raid by police.  Four months later in the same council authority one year old Evelyn-Rose </w:t>
      </w:r>
      <w:proofErr w:type="spellStart"/>
      <w:r w:rsidRPr="00E5347B">
        <w:rPr>
          <w:rStyle w:val="normaltextrun"/>
          <w:rFonts w:ascii="Calibri" w:hAnsi="Calibri" w:cs="Calibri"/>
        </w:rPr>
        <w:t>Muggleton</w:t>
      </w:r>
      <w:proofErr w:type="spellEnd"/>
      <w:r w:rsidRPr="00E5347B">
        <w:rPr>
          <w:rStyle w:val="normaltextrun"/>
          <w:rFonts w:ascii="Calibri" w:hAnsi="Calibri" w:cs="Calibri"/>
        </w:rPr>
        <w:t> was killed by her mother’s partner.  Child services were highly involved in both cases and an Ofsted visit in Autumn 2018 described the council’s social workers as “overwhelmed and drowning”.  The director of Northamptonshire's children services admitted that agencies failed to share vital information between one another (</w:t>
      </w:r>
      <w:r w:rsidR="009A1B8F" w:rsidRPr="00E5347B">
        <w:rPr>
          <w:rStyle w:val="normaltextrun"/>
          <w:rFonts w:ascii="Calibri" w:hAnsi="Calibri" w:cs="Calibri"/>
        </w:rPr>
        <w:t>Northamptonshire Safeguarding Children Board, 2020</w:t>
      </w:r>
      <w:r w:rsidRPr="00E5347B">
        <w:rPr>
          <w:rStyle w:val="normaltextrun"/>
          <w:rFonts w:ascii="Calibri" w:hAnsi="Calibri" w:cs="Calibri"/>
        </w:rPr>
        <w:t>).</w:t>
      </w:r>
      <w:r w:rsidRPr="00E5347B">
        <w:rPr>
          <w:rStyle w:val="eop"/>
          <w:rFonts w:ascii="Calibri" w:hAnsi="Calibri" w:cs="Calibri"/>
        </w:rPr>
        <w:t> </w:t>
      </w:r>
    </w:p>
    <w:p w14:paraId="7599F66E"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p>
    <w:p w14:paraId="5C8F5303"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p>
    <w:p w14:paraId="658D9B30" w14:textId="6B2758E0"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 xml:space="preserve">A contributing factor to the fresh challenge's children </w:t>
      </w:r>
      <w:proofErr w:type="gramStart"/>
      <w:r w:rsidRPr="00E5347B">
        <w:rPr>
          <w:rStyle w:val="normaltextrun"/>
          <w:rFonts w:ascii="Calibri" w:hAnsi="Calibri" w:cs="Calibri"/>
        </w:rPr>
        <w:t>face</w:t>
      </w:r>
      <w:proofErr w:type="gramEnd"/>
      <w:r w:rsidRPr="00E5347B">
        <w:rPr>
          <w:rStyle w:val="normaltextrun"/>
          <w:rFonts w:ascii="Calibri" w:hAnsi="Calibri" w:cs="Calibri"/>
        </w:rPr>
        <w:t xml:space="preserve"> </w:t>
      </w:r>
      <w:r w:rsidR="00953B76" w:rsidRPr="00E5347B">
        <w:rPr>
          <w:rStyle w:val="normaltextrun"/>
          <w:rFonts w:ascii="Calibri" w:hAnsi="Calibri" w:cs="Calibri"/>
        </w:rPr>
        <w:t xml:space="preserve">as mentioned in The Laming Report </w:t>
      </w:r>
      <w:r w:rsidRPr="00E5347B">
        <w:rPr>
          <w:rStyle w:val="normaltextrun"/>
          <w:rFonts w:ascii="Calibri" w:hAnsi="Calibri" w:cs="Calibri"/>
        </w:rPr>
        <w:t xml:space="preserve">is the internet.  Whilst the internet is an excellent educational and recreational tool for children, it also means they have potentially unrestricted access to information and people they would not normally encounter. Since </w:t>
      </w:r>
      <w:r w:rsidR="00215022" w:rsidRPr="00E5347B">
        <w:rPr>
          <w:rStyle w:val="normaltextrun"/>
          <w:rFonts w:ascii="Calibri" w:hAnsi="Calibri" w:cs="Calibri"/>
        </w:rPr>
        <w:t>March 2020,</w:t>
      </w:r>
      <w:r w:rsidRPr="00E5347B">
        <w:rPr>
          <w:rStyle w:val="normaltextrun"/>
          <w:rFonts w:ascii="Calibri" w:hAnsi="Calibri" w:cs="Calibri"/>
        </w:rPr>
        <w:t xml:space="preserve"> the United </w:t>
      </w:r>
      <w:r w:rsidR="00994038" w:rsidRPr="00E5347B">
        <w:rPr>
          <w:rStyle w:val="normaltextrun"/>
          <w:rFonts w:ascii="Calibri" w:hAnsi="Calibri" w:cs="Calibri"/>
        </w:rPr>
        <w:t>Kingdom</w:t>
      </w:r>
      <w:r w:rsidRPr="00E5347B">
        <w:rPr>
          <w:rStyle w:val="normaltextrun"/>
          <w:rFonts w:ascii="Calibri" w:hAnsi="Calibri" w:cs="Calibri"/>
        </w:rPr>
        <w:t xml:space="preserve"> has been in and out of a national and regional lockdown due to the global Covid-19 pandemic.  Since these guidelines were issued Childline has seen an increase of 11% in the numbers requesting counselling sessions about online sexual abuse, this has been an increase from an average of 207 sessions per month to 230.  Feeling lonely and isolated during the pandemic has meant children are seeking support and friendship online, often from people they have never met.  This has given online predators an excellent opportunity to target vulnerable children and young people (NSPCC Learning, 2020).</w:t>
      </w:r>
      <w:r w:rsidRPr="00E5347B">
        <w:rPr>
          <w:rStyle w:val="eop"/>
          <w:rFonts w:ascii="Calibri" w:hAnsi="Calibri" w:cs="Calibri"/>
        </w:rPr>
        <w:t> </w:t>
      </w:r>
    </w:p>
    <w:p w14:paraId="16C05E60" w14:textId="77777777" w:rsidR="002A3E33" w:rsidRPr="00E5347B" w:rsidRDefault="002A3E33"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Children who have used social media platforms such as Facebook, Instagram, and WhatsApp for the first time during the pandemic to stay connected with friends and family have reported to Childline that they have been targeted by sexual predators.  Although the pandemic has highlighted the prevalence of online abuse, it is an issue young people and children may have to deal with the as their use of the internet increases. It is for this reason the author of this paper has designed a leaflet as a guide to online safety for parents, </w:t>
      </w:r>
      <w:proofErr w:type="gramStart"/>
      <w:r w:rsidRPr="00E5347B">
        <w:rPr>
          <w:rStyle w:val="normaltextrun"/>
          <w:rFonts w:ascii="Calibri" w:hAnsi="Calibri" w:cs="Calibri"/>
        </w:rPr>
        <w:t>carers</w:t>
      </w:r>
      <w:proofErr w:type="gramEnd"/>
      <w:r w:rsidRPr="00E5347B">
        <w:rPr>
          <w:rStyle w:val="normaltextrun"/>
          <w:rFonts w:ascii="Calibri" w:hAnsi="Calibri" w:cs="Calibri"/>
        </w:rPr>
        <w:t> and teachers.  The leaflet comprises of the SMART rules for children, explains what digital well-being is, the importance of talking, tips for children on how to stay safe online, conversation starters for parents and some useful phone numbers and internet websites.</w:t>
      </w:r>
      <w:r w:rsidRPr="00E5347B">
        <w:rPr>
          <w:rStyle w:val="eop"/>
          <w:rFonts w:ascii="Calibri" w:hAnsi="Calibri" w:cs="Calibri"/>
        </w:rPr>
        <w:t> </w:t>
      </w:r>
    </w:p>
    <w:p w14:paraId="451A4402" w14:textId="77777777" w:rsidR="002A3E33" w:rsidRPr="00E5347B" w:rsidRDefault="002A3E33" w:rsidP="00E5347B">
      <w:pPr>
        <w:pStyle w:val="paragraph"/>
        <w:spacing w:before="0" w:beforeAutospacing="0" w:after="0" w:afterAutospacing="0" w:line="360" w:lineRule="auto"/>
        <w:jc w:val="both"/>
        <w:textAlignment w:val="baseline"/>
        <w:rPr>
          <w:rStyle w:val="eop"/>
          <w:rFonts w:ascii="Calibri" w:hAnsi="Calibri" w:cs="Calibri"/>
        </w:rPr>
      </w:pPr>
    </w:p>
    <w:p w14:paraId="074F54D3" w14:textId="77777777" w:rsidR="00994038" w:rsidRPr="00E5347B" w:rsidRDefault="006C5069" w:rsidP="00E5347B">
      <w:pPr>
        <w:pStyle w:val="paragraph"/>
        <w:spacing w:before="0" w:beforeAutospacing="0" w:after="0" w:afterAutospacing="0" w:line="360" w:lineRule="auto"/>
        <w:jc w:val="both"/>
        <w:textAlignment w:val="baseline"/>
        <w:rPr>
          <w:rStyle w:val="normaltextrun"/>
          <w:rFonts w:ascii="Calibri" w:hAnsi="Calibri" w:cs="Calibri"/>
        </w:rPr>
      </w:pPr>
      <w:r w:rsidRPr="00E5347B">
        <w:rPr>
          <w:rStyle w:val="normaltextrun"/>
          <w:rFonts w:ascii="Calibri" w:hAnsi="Calibri" w:cs="Calibri"/>
        </w:rPr>
        <w:t>In 2018 the Welsh Government produced an online safety action plan for children and young people in Wales.  This action plan acknowledged how the internet has revolutionised all our lives but realises the importance of keeping children and young people safe online.  The Welsh Government introduced Learning in Digital Wales (</w:t>
      </w:r>
      <w:proofErr w:type="spellStart"/>
      <w:r w:rsidRPr="00E5347B">
        <w:rPr>
          <w:rStyle w:val="normaltextrun"/>
          <w:rFonts w:ascii="Calibri" w:hAnsi="Calibri" w:cs="Calibri"/>
        </w:rPr>
        <w:t>LiDW</w:t>
      </w:r>
      <w:proofErr w:type="spellEnd"/>
      <w:r w:rsidRPr="00E5347B">
        <w:rPr>
          <w:rStyle w:val="normaltextrun"/>
          <w:rFonts w:ascii="Calibri" w:hAnsi="Calibri" w:cs="Calibri"/>
        </w:rPr>
        <w:t>) for improving the use of digital technology for teaching and learning in modern society</w:t>
      </w:r>
      <w:r w:rsidR="00AE2C27" w:rsidRPr="00E5347B">
        <w:rPr>
          <w:rStyle w:val="normaltextrun"/>
          <w:rFonts w:ascii="Calibri" w:hAnsi="Calibri" w:cs="Calibri"/>
        </w:rPr>
        <w:t xml:space="preserve"> (Welsh Government, 2020).</w:t>
      </w:r>
      <w:r w:rsidRPr="00E5347B">
        <w:rPr>
          <w:rStyle w:val="normaltextrun"/>
          <w:rFonts w:ascii="Calibri" w:hAnsi="Calibri" w:cs="Calibri"/>
        </w:rPr>
        <w:t xml:space="preserve"> The underpinning principles of the Welsh Government’s action plan are constructed on The United Nations Convention on the Rights of the Child (UNCRC).  Article 19 incorporates not only a child’s right to be protected from violence, </w:t>
      </w:r>
      <w:proofErr w:type="gramStart"/>
      <w:r w:rsidRPr="00E5347B">
        <w:rPr>
          <w:rStyle w:val="normaltextrun"/>
          <w:rFonts w:ascii="Calibri" w:hAnsi="Calibri" w:cs="Calibri"/>
        </w:rPr>
        <w:t>abuse</w:t>
      </w:r>
      <w:proofErr w:type="gramEnd"/>
      <w:r w:rsidRPr="00E5347B">
        <w:rPr>
          <w:rStyle w:val="normaltextrun"/>
          <w:rFonts w:ascii="Calibri" w:hAnsi="Calibri" w:cs="Calibri"/>
        </w:rPr>
        <w:t xml:space="preserve"> and neglect in person but online as well (UNCRC, 2009). </w:t>
      </w:r>
    </w:p>
    <w:p w14:paraId="0B2B4491" w14:textId="77777777" w:rsidR="00994038" w:rsidRPr="00E5347B" w:rsidRDefault="00994038" w:rsidP="00E5347B">
      <w:pPr>
        <w:pStyle w:val="paragraph"/>
        <w:spacing w:before="0" w:beforeAutospacing="0" w:after="0" w:afterAutospacing="0" w:line="360" w:lineRule="auto"/>
        <w:jc w:val="both"/>
        <w:textAlignment w:val="baseline"/>
        <w:rPr>
          <w:rStyle w:val="normaltextrun"/>
          <w:rFonts w:ascii="Calibri" w:hAnsi="Calibri" w:cs="Calibri"/>
        </w:rPr>
      </w:pPr>
    </w:p>
    <w:p w14:paraId="048777BA" w14:textId="0975E6FE"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r w:rsidRPr="00E5347B">
        <w:rPr>
          <w:rStyle w:val="normaltextrun"/>
          <w:rFonts w:ascii="Calibri" w:hAnsi="Calibri" w:cs="Calibri"/>
        </w:rPr>
        <w:t xml:space="preserve"> A UNICEF investigation into the risks and opportunities for children on the internet highlights the positive effects being online can have on a child's mental health and well-being but it also calls attention to the risks.  The wider the range of online activities a child engages in the greater the chance of encountering risks (UNICEF, 2020).</w:t>
      </w:r>
      <w:r w:rsidRPr="00E5347B">
        <w:rPr>
          <w:rStyle w:val="eop"/>
          <w:rFonts w:ascii="Calibri" w:hAnsi="Calibri" w:cs="Calibri"/>
        </w:rPr>
        <w:t> </w:t>
      </w:r>
    </w:p>
    <w:p w14:paraId="0409AFDF" w14:textId="77777777" w:rsidR="00994038" w:rsidRPr="00E5347B" w:rsidRDefault="00994038" w:rsidP="00E5347B">
      <w:pPr>
        <w:pStyle w:val="paragraph"/>
        <w:spacing w:before="0" w:beforeAutospacing="0" w:after="0" w:afterAutospacing="0" w:line="360" w:lineRule="auto"/>
        <w:jc w:val="both"/>
        <w:textAlignment w:val="baseline"/>
        <w:rPr>
          <w:rStyle w:val="normaltextrun"/>
          <w:rFonts w:ascii="Calibri" w:hAnsi="Calibri" w:cs="Calibri"/>
        </w:rPr>
      </w:pPr>
    </w:p>
    <w:p w14:paraId="5C08D4A3" w14:textId="15F21B30"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Children who are vulnerable offline are more likely to vulnerable online.  The investigation by UNICEF discovered children who experience violence, neglect, physical or sexual abuse at home or their wider community are more likely to be exposed to the risks of sexual solicitation online, but the report could not conclude as to why.  The report also found children who experience one kind of online risk are more likely to experiences others.  For example, a child being targeted online for sexual exploitation purposes are far more likely to post personal information or pictures online, participate in voluntary sexting or conversing with strangers online.  Both victims and the perpetrators of cyberbullying, for example are reported to having weaker offline social ties such as support from friends and family, higher rates of loneliness and lower psychological well-being.  The research conceded that there “is limited evidence on what can protect children from negative online experiences and harm”.  The report did suggest a child having positive relationships around them can act as a protection factor (UNICEF, 2020).  Children in families where there is more parental involvement and control over a child’s usage and interaction online are less likely to communicate with strangers online.  Four out of ten primary school aged pupils, with parents who do not monitor their internet behaviours, admitted to communicating with strangers online.  In secondary schools, a similar pattern can be observed, 57% of children whose parents do not take any interest in what the child does online admit to talking to strangers against 39% of pupils whose parents that do (Ofcom, 2014).</w:t>
      </w:r>
      <w:r w:rsidRPr="00E5347B">
        <w:rPr>
          <w:rStyle w:val="eop"/>
          <w:rFonts w:ascii="Calibri" w:hAnsi="Calibri" w:cs="Calibri"/>
        </w:rPr>
        <w:t> </w:t>
      </w:r>
    </w:p>
    <w:p w14:paraId="27D8E675"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p>
    <w:p w14:paraId="59D268A6" w14:textId="0D70DD1C" w:rsidR="006C5069" w:rsidRPr="00E5347B" w:rsidRDefault="006C506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 xml:space="preserve">Bronfenbrenner’s ecological systems theory studies these complex positive and negative relationships.  These relationships and surrounding environment define a child’s development.  The microsystem comprises of a developing child’s immediate setting such as home, family and school.  The mesosystem consists of relationships a child may have within its most influential settings.  This still involves the family but encompasses broader areas such as school, friends, </w:t>
      </w:r>
      <w:proofErr w:type="gramStart"/>
      <w:r w:rsidRPr="00E5347B">
        <w:rPr>
          <w:rStyle w:val="normaltextrun"/>
          <w:rFonts w:ascii="Calibri" w:hAnsi="Calibri" w:cs="Calibri"/>
        </w:rPr>
        <w:t>clubs</w:t>
      </w:r>
      <w:proofErr w:type="gramEnd"/>
      <w:r w:rsidRPr="00E5347B">
        <w:rPr>
          <w:rStyle w:val="normaltextrun"/>
          <w:rFonts w:ascii="Calibri" w:hAnsi="Calibri" w:cs="Calibri"/>
        </w:rPr>
        <w:t xml:space="preserve"> and similar extra-curricular activities.  But it also includes interactions, for example, between a child’s parents and school.  A good relationship in this instance is going to have a positive effect on a child’s development.  These productive associations </w:t>
      </w:r>
      <w:r w:rsidR="00945728" w:rsidRPr="00E5347B">
        <w:rPr>
          <w:rStyle w:val="eop"/>
          <w:rFonts w:ascii="Calibri" w:hAnsi="Calibri" w:cs="Calibri"/>
        </w:rPr>
        <w:t xml:space="preserve">are reinforced when combined with the statistics from the </w:t>
      </w:r>
      <w:proofErr w:type="gramStart"/>
      <w:r w:rsidR="00945728" w:rsidRPr="00E5347B">
        <w:rPr>
          <w:rStyle w:val="eop"/>
          <w:rFonts w:ascii="Calibri" w:hAnsi="Calibri" w:cs="Calibri"/>
        </w:rPr>
        <w:t>aforementioned Ofcom</w:t>
      </w:r>
      <w:proofErr w:type="gramEnd"/>
      <w:r w:rsidR="00945728" w:rsidRPr="00E5347B">
        <w:rPr>
          <w:rStyle w:val="eop"/>
          <w:rFonts w:ascii="Calibri" w:hAnsi="Calibri" w:cs="Calibri"/>
        </w:rPr>
        <w:t xml:space="preserve"> report</w:t>
      </w:r>
      <w:r w:rsidR="00215022" w:rsidRPr="00E5347B">
        <w:rPr>
          <w:rStyle w:val="eop"/>
          <w:rFonts w:ascii="Calibri" w:hAnsi="Calibri" w:cs="Calibri"/>
        </w:rPr>
        <w:t xml:space="preserve"> regarding positive parent/child relationships.</w:t>
      </w:r>
    </w:p>
    <w:p w14:paraId="6284DBB1" w14:textId="1DED0AF1" w:rsidR="00953B76" w:rsidRPr="00E5347B" w:rsidRDefault="00953B76" w:rsidP="00E5347B">
      <w:pPr>
        <w:pStyle w:val="paragraph"/>
        <w:spacing w:before="0" w:beforeAutospacing="0" w:after="0" w:afterAutospacing="0" w:line="360" w:lineRule="auto"/>
        <w:jc w:val="both"/>
        <w:textAlignment w:val="baseline"/>
        <w:rPr>
          <w:rStyle w:val="eop"/>
          <w:rFonts w:ascii="Calibri" w:hAnsi="Calibri" w:cs="Calibri"/>
        </w:rPr>
      </w:pPr>
    </w:p>
    <w:p w14:paraId="72821E51" w14:textId="5D8F0424" w:rsidR="00C56399" w:rsidRPr="00E5347B" w:rsidRDefault="00953B76"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eop"/>
          <w:rFonts w:ascii="Calibri" w:hAnsi="Calibri" w:cs="Calibri"/>
        </w:rPr>
        <w:t xml:space="preserve">In the five years leading up to 2020 on average sixty-two children died each year </w:t>
      </w:r>
      <w:proofErr w:type="gramStart"/>
      <w:r w:rsidRPr="00E5347B">
        <w:rPr>
          <w:rStyle w:val="eop"/>
          <w:rFonts w:ascii="Calibri" w:hAnsi="Calibri" w:cs="Calibri"/>
        </w:rPr>
        <w:t>as a result of</w:t>
      </w:r>
      <w:proofErr w:type="gramEnd"/>
      <w:r w:rsidRPr="00E5347B">
        <w:rPr>
          <w:rStyle w:val="eop"/>
          <w:rFonts w:ascii="Calibri" w:hAnsi="Calibri" w:cs="Calibri"/>
        </w:rPr>
        <w:t xml:space="preserve"> abuse or neglect and children under the age of twelve months are the most likely to be killed by another person. Child homicides are most frequently perpetrated by a member of the child’s family usually a parent or </w:t>
      </w:r>
      <w:proofErr w:type="gramStart"/>
      <w:r w:rsidRPr="00E5347B">
        <w:rPr>
          <w:rStyle w:val="eop"/>
          <w:rFonts w:ascii="Calibri" w:hAnsi="Calibri" w:cs="Calibri"/>
        </w:rPr>
        <w:t>step-parent</w:t>
      </w:r>
      <w:proofErr w:type="gramEnd"/>
      <w:r w:rsidRPr="00E5347B">
        <w:rPr>
          <w:rStyle w:val="eop"/>
          <w:rFonts w:ascii="Calibri" w:hAnsi="Calibri" w:cs="Calibri"/>
        </w:rPr>
        <w:t xml:space="preserve"> (NSPCC, 2020).</w:t>
      </w:r>
      <w:r w:rsidR="00C56399" w:rsidRPr="00E5347B">
        <w:rPr>
          <w:rStyle w:val="eop"/>
          <w:rFonts w:ascii="Calibri" w:hAnsi="Calibri" w:cs="Calibri"/>
        </w:rPr>
        <w:t xml:space="preserve">  </w:t>
      </w:r>
      <w:r w:rsidR="00C56399" w:rsidRPr="00E5347B">
        <w:rPr>
          <w:rStyle w:val="eop"/>
          <w:rFonts w:ascii="Calibri" w:hAnsi="Calibri" w:cs="Calibri"/>
        </w:rPr>
        <w:t xml:space="preserve">Although child deaths by a stranger are relatively uncommon, seven such offences in 2019 (Office for National Statistics, 2020) as part of modern safeguarding children need to be taught about the importance of safe use of the internet and online stranger danger.  </w:t>
      </w:r>
    </w:p>
    <w:p w14:paraId="21E024A5" w14:textId="2EEA9ABF" w:rsidR="00C56399" w:rsidRPr="00E5347B" w:rsidRDefault="00C56399" w:rsidP="006C5069">
      <w:pPr>
        <w:pStyle w:val="paragraph"/>
        <w:spacing w:before="0" w:beforeAutospacing="0" w:after="0" w:afterAutospacing="0"/>
        <w:textAlignment w:val="baseline"/>
        <w:rPr>
          <w:rStyle w:val="eop"/>
          <w:rFonts w:ascii="Calibri" w:hAnsi="Calibri" w:cs="Calibri"/>
        </w:rPr>
      </w:pPr>
    </w:p>
    <w:p w14:paraId="793F4BD4" w14:textId="4F2F5FEB" w:rsidR="00C56399" w:rsidRPr="00E5347B" w:rsidRDefault="00C56399" w:rsidP="00E5347B">
      <w:pPr>
        <w:pStyle w:val="paragraph"/>
        <w:spacing w:before="0" w:beforeAutospacing="0" w:after="0" w:afterAutospacing="0" w:line="360" w:lineRule="auto"/>
        <w:jc w:val="both"/>
        <w:textAlignment w:val="baseline"/>
        <w:rPr>
          <w:rStyle w:val="eop"/>
          <w:rFonts w:ascii="Calibri" w:hAnsi="Calibri" w:cs="Calibri"/>
        </w:rPr>
      </w:pPr>
      <w:r w:rsidRPr="00E5347B">
        <w:rPr>
          <w:rStyle w:val="normaltextrun"/>
          <w:rFonts w:ascii="Calibri" w:hAnsi="Calibri" w:cs="Calibri"/>
        </w:rPr>
        <w:t>The offence of sexual communications with a child was introduced in Wales and England in 2017.  In the first two years 4,517 offences against children aged 12 to 15 were recorded by police forces this figure rose to 5,635in the first half of 2019/20.  In 2019 the NSPCC proposed a new law called The Online Harms Bill to make companies accountable for the abuse taking place on their social media and gaming platforms.  As well as sexual abuse, online abuse can come in the form of cyberbullying, grooming or emotional abuse.  The effects of online abuse can lead to long term anxiety, depression, self-</w:t>
      </w:r>
      <w:proofErr w:type="gramStart"/>
      <w:r w:rsidRPr="00E5347B">
        <w:rPr>
          <w:rStyle w:val="normaltextrun"/>
          <w:rFonts w:ascii="Calibri" w:hAnsi="Calibri" w:cs="Calibri"/>
        </w:rPr>
        <w:t>harm</w:t>
      </w:r>
      <w:proofErr w:type="gramEnd"/>
      <w:r w:rsidRPr="00E5347B">
        <w:rPr>
          <w:rStyle w:val="normaltextrun"/>
          <w:rFonts w:ascii="Calibri" w:hAnsi="Calibri" w:cs="Calibri"/>
        </w:rPr>
        <w:t xml:space="preserve"> or depression (NSPCC, 2021).  </w:t>
      </w:r>
    </w:p>
    <w:p w14:paraId="27D82596" w14:textId="77777777" w:rsidR="00C56399" w:rsidRPr="00E5347B" w:rsidRDefault="00C56399" w:rsidP="00E5347B">
      <w:pPr>
        <w:pStyle w:val="paragraph"/>
        <w:spacing w:before="0" w:beforeAutospacing="0" w:after="0" w:afterAutospacing="0" w:line="360" w:lineRule="auto"/>
        <w:jc w:val="both"/>
        <w:textAlignment w:val="baseline"/>
        <w:rPr>
          <w:rFonts w:ascii="Segoe UI" w:hAnsi="Segoe UI" w:cs="Segoe UI"/>
        </w:rPr>
      </w:pPr>
    </w:p>
    <w:p w14:paraId="043B83D3" w14:textId="21B15D15" w:rsidR="007C41AF" w:rsidRPr="00E5347B" w:rsidRDefault="00953B76" w:rsidP="00E5347B">
      <w:pPr>
        <w:pStyle w:val="paragraph"/>
        <w:spacing w:before="0" w:beforeAutospacing="0" w:after="0" w:afterAutospacing="0" w:line="360" w:lineRule="auto"/>
        <w:jc w:val="both"/>
        <w:textAlignment w:val="baseline"/>
        <w:rPr>
          <w:rStyle w:val="normaltextrun"/>
          <w:rFonts w:ascii="Calibri" w:hAnsi="Calibri" w:cs="Calibri"/>
        </w:rPr>
      </w:pPr>
      <w:r w:rsidRPr="00E5347B">
        <w:rPr>
          <w:rStyle w:val="normaltextrun"/>
          <w:rFonts w:ascii="Calibri" w:hAnsi="Calibri" w:cs="Calibri"/>
        </w:rPr>
        <w:t xml:space="preserve">On reflection through the course of this study the author believes that the social services system, </w:t>
      </w:r>
      <w:proofErr w:type="gramStart"/>
      <w:r w:rsidRPr="00E5347B">
        <w:rPr>
          <w:rStyle w:val="normaltextrun"/>
          <w:rFonts w:ascii="Calibri" w:hAnsi="Calibri" w:cs="Calibri"/>
        </w:rPr>
        <w:t>as a whole in</w:t>
      </w:r>
      <w:proofErr w:type="gramEnd"/>
      <w:r w:rsidRPr="00E5347B">
        <w:rPr>
          <w:rStyle w:val="normaltextrun"/>
          <w:rFonts w:ascii="Calibri" w:hAnsi="Calibri" w:cs="Calibri"/>
        </w:rPr>
        <w:t xml:space="preserve"> the United Kingdom does not learn lessons </w:t>
      </w:r>
      <w:r w:rsidRPr="00E5347B">
        <w:rPr>
          <w:rStyle w:val="eop"/>
          <w:rFonts w:ascii="Calibri" w:hAnsi="Calibri" w:cs="Calibri"/>
        </w:rPr>
        <w:t xml:space="preserve">quick enough in relation to child deaths from abuse or neglect.  Every </w:t>
      </w:r>
      <w:r w:rsidR="00C56399" w:rsidRPr="00E5347B">
        <w:rPr>
          <w:rStyle w:val="eop"/>
          <w:rFonts w:ascii="Calibri" w:hAnsi="Calibri" w:cs="Calibri"/>
        </w:rPr>
        <w:t xml:space="preserve">couple of </w:t>
      </w:r>
      <w:r w:rsidRPr="00E5347B">
        <w:rPr>
          <w:rStyle w:val="eop"/>
          <w:rFonts w:ascii="Calibri" w:hAnsi="Calibri" w:cs="Calibri"/>
        </w:rPr>
        <w:t>years a new report is commissioned and new guidelines and</w:t>
      </w:r>
      <w:r w:rsidR="00215022" w:rsidRPr="00E5347B">
        <w:rPr>
          <w:rStyle w:val="eop"/>
          <w:rFonts w:ascii="Calibri" w:hAnsi="Calibri" w:cs="Calibri"/>
        </w:rPr>
        <w:t>/</w:t>
      </w:r>
      <w:r w:rsidRPr="00E5347B">
        <w:rPr>
          <w:rStyle w:val="eop"/>
          <w:rFonts w:ascii="Calibri" w:hAnsi="Calibri" w:cs="Calibri"/>
        </w:rPr>
        <w:t>or policies are put in place</w:t>
      </w:r>
      <w:r w:rsidR="00510FE9" w:rsidRPr="00E5347B">
        <w:rPr>
          <w:rStyle w:val="eop"/>
          <w:rFonts w:ascii="Calibri" w:hAnsi="Calibri" w:cs="Calibri"/>
        </w:rPr>
        <w:t xml:space="preserve"> but between each review children die at the hands of a family member</w:t>
      </w:r>
      <w:r w:rsidR="00C56399" w:rsidRPr="00E5347B">
        <w:rPr>
          <w:rStyle w:val="eop"/>
          <w:rFonts w:ascii="Calibri" w:hAnsi="Calibri" w:cs="Calibri"/>
        </w:rPr>
        <w:t xml:space="preserve">.  </w:t>
      </w:r>
      <w:r w:rsidR="002A3E33" w:rsidRPr="00E5347B">
        <w:rPr>
          <w:rStyle w:val="normaltextrun"/>
          <w:rFonts w:ascii="Calibri" w:hAnsi="Calibri" w:cs="Calibri"/>
        </w:rPr>
        <w:t>It is based on the evidence found when writing this essay, the author believes that accurate information is key to parents understanding what their child could be potentially accessing and seeing online. The leaflet produced by the author aims to provide helpline numbers and websites parents can access for help and advice, an explanation of digital well-being and very importantly conversation starters for parents.  Knowing how to approach a child about a subject a parent may feel they know little about can feel very daunting</w:t>
      </w:r>
      <w:r w:rsidR="00FE374C" w:rsidRPr="00E5347B">
        <w:rPr>
          <w:rStyle w:val="normaltextrun"/>
          <w:rFonts w:ascii="Calibri" w:hAnsi="Calibri" w:cs="Calibri"/>
        </w:rPr>
        <w:t xml:space="preserve">. </w:t>
      </w:r>
    </w:p>
    <w:p w14:paraId="0B78434E" w14:textId="77777777" w:rsidR="007C41AF" w:rsidRPr="00E5347B" w:rsidRDefault="007C41AF" w:rsidP="00E5347B">
      <w:pPr>
        <w:pStyle w:val="paragraph"/>
        <w:spacing w:before="0" w:beforeAutospacing="0" w:after="0" w:afterAutospacing="0" w:line="360" w:lineRule="auto"/>
        <w:jc w:val="both"/>
        <w:textAlignment w:val="baseline"/>
        <w:rPr>
          <w:rStyle w:val="normaltextrun"/>
          <w:rFonts w:ascii="Calibri" w:hAnsi="Calibri" w:cs="Calibri"/>
        </w:rPr>
      </w:pPr>
    </w:p>
    <w:p w14:paraId="780596AC" w14:textId="5F02D856" w:rsidR="006C5069" w:rsidRPr="00E5347B" w:rsidRDefault="00F64367" w:rsidP="00E5347B">
      <w:pPr>
        <w:pStyle w:val="paragraph"/>
        <w:spacing w:before="0" w:beforeAutospacing="0" w:after="0" w:afterAutospacing="0" w:line="360" w:lineRule="auto"/>
        <w:jc w:val="both"/>
        <w:textAlignment w:val="baseline"/>
        <w:rPr>
          <w:rFonts w:ascii="Segoe UI" w:hAnsi="Segoe UI" w:cs="Segoe UI"/>
        </w:rPr>
      </w:pPr>
      <w:r w:rsidRPr="00E5347B">
        <w:rPr>
          <w:rStyle w:val="normaltextrun"/>
          <w:rFonts w:ascii="Calibri" w:hAnsi="Calibri" w:cs="Calibri"/>
        </w:rPr>
        <w:t xml:space="preserve">It is for these reasons the author felt e safety was an important and relevant subject to research and arming both parents and children with as much accurate information as possible will go some way to raising a generation of children who can </w:t>
      </w:r>
      <w:r w:rsidR="007C41AF" w:rsidRPr="00E5347B">
        <w:rPr>
          <w:rStyle w:val="normaltextrun"/>
          <w:rFonts w:ascii="Calibri" w:hAnsi="Calibri" w:cs="Calibri"/>
        </w:rPr>
        <w:t>appreciate the benefits of living in a world with the internet.</w:t>
      </w:r>
    </w:p>
    <w:p w14:paraId="097233AE"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r w:rsidRPr="00E5347B">
        <w:rPr>
          <w:rStyle w:val="eop"/>
          <w:rFonts w:ascii="Calibri" w:hAnsi="Calibri" w:cs="Calibri"/>
        </w:rPr>
        <w:t> </w:t>
      </w:r>
    </w:p>
    <w:p w14:paraId="7D3562F7" w14:textId="77777777" w:rsidR="006C5069" w:rsidRPr="00E5347B" w:rsidRDefault="006C5069" w:rsidP="00E5347B">
      <w:pPr>
        <w:pStyle w:val="paragraph"/>
        <w:spacing w:before="0" w:beforeAutospacing="0" w:after="0" w:afterAutospacing="0" w:line="360" w:lineRule="auto"/>
        <w:jc w:val="both"/>
        <w:textAlignment w:val="baseline"/>
        <w:rPr>
          <w:rFonts w:ascii="Segoe UI" w:hAnsi="Segoe UI" w:cs="Segoe UI"/>
        </w:rPr>
      </w:pPr>
      <w:r w:rsidRPr="00E5347B">
        <w:rPr>
          <w:rStyle w:val="eop"/>
          <w:rFonts w:ascii="Calibri" w:hAnsi="Calibri" w:cs="Calibri"/>
        </w:rPr>
        <w:t> </w:t>
      </w:r>
    </w:p>
    <w:p w14:paraId="516601C6" w14:textId="77777777" w:rsidR="006C5069" w:rsidRPr="00E5347B" w:rsidRDefault="006C5069" w:rsidP="00E5347B">
      <w:pPr>
        <w:spacing w:line="360" w:lineRule="auto"/>
        <w:jc w:val="both"/>
        <w:rPr>
          <w:sz w:val="24"/>
          <w:szCs w:val="24"/>
        </w:rPr>
      </w:pPr>
    </w:p>
    <w:p w14:paraId="3F767984" w14:textId="77777777" w:rsidR="006C5069" w:rsidRPr="00E5347B" w:rsidRDefault="006C5069" w:rsidP="00E5347B">
      <w:pPr>
        <w:spacing w:line="360" w:lineRule="auto"/>
        <w:jc w:val="both"/>
        <w:rPr>
          <w:sz w:val="24"/>
          <w:szCs w:val="24"/>
        </w:rPr>
      </w:pPr>
    </w:p>
    <w:p w14:paraId="5F7C8478" w14:textId="77777777" w:rsidR="006C5069" w:rsidRPr="00E5347B" w:rsidRDefault="006C5069" w:rsidP="00E5347B">
      <w:pPr>
        <w:spacing w:line="360" w:lineRule="auto"/>
        <w:jc w:val="both"/>
        <w:rPr>
          <w:sz w:val="24"/>
          <w:szCs w:val="24"/>
        </w:rPr>
      </w:pPr>
    </w:p>
    <w:p w14:paraId="6F1B3FC5" w14:textId="5EC6BE90" w:rsidR="1E7C46BF" w:rsidRPr="00E5347B" w:rsidRDefault="1E7C46BF" w:rsidP="00E5347B">
      <w:pPr>
        <w:spacing w:line="360" w:lineRule="auto"/>
        <w:jc w:val="both"/>
        <w:rPr>
          <w:sz w:val="24"/>
          <w:szCs w:val="24"/>
        </w:rPr>
      </w:pPr>
    </w:p>
    <w:p w14:paraId="1D23A2BC" w14:textId="7B26C622" w:rsidR="00697CA1" w:rsidRDefault="00697CA1" w:rsidP="47293FDE"/>
    <w:p w14:paraId="198BFD44" w14:textId="2A7FD75F" w:rsidR="00697CA1" w:rsidRDefault="00697CA1" w:rsidP="47293FDE"/>
    <w:p w14:paraId="05761DCC" w14:textId="1F61DD20" w:rsidR="00697CA1" w:rsidRDefault="00697CA1" w:rsidP="47293FDE"/>
    <w:p w14:paraId="086CC914" w14:textId="506ABD6F" w:rsidR="00697CA1" w:rsidRDefault="00697CA1" w:rsidP="47293FDE"/>
    <w:p w14:paraId="29F23BDE" w14:textId="4CEF86BE" w:rsidR="00697CA1" w:rsidRDefault="00697CA1" w:rsidP="47293FDE"/>
    <w:p w14:paraId="1C1111B9" w14:textId="55E1B2DC" w:rsidR="00697CA1" w:rsidRDefault="00697CA1" w:rsidP="47293FDE"/>
    <w:p w14:paraId="4E9774CB" w14:textId="2368658B" w:rsidR="00697CA1" w:rsidRDefault="00697CA1" w:rsidP="47293FDE"/>
    <w:p w14:paraId="770C3825" w14:textId="2AD2DB8E" w:rsidR="00697CA1" w:rsidRDefault="00697CA1" w:rsidP="47293FDE"/>
    <w:p w14:paraId="763D90A7" w14:textId="32E34E1B" w:rsidR="00697CA1" w:rsidRDefault="00697CA1" w:rsidP="47293FDE"/>
    <w:p w14:paraId="0BAD9E4A" w14:textId="11A636D5" w:rsidR="00697CA1" w:rsidRDefault="00F9296E" w:rsidP="47293FDE">
      <w:r>
        <w:rPr>
          <w:noProof/>
        </w:rPr>
        <w:drawing>
          <wp:inline distT="0" distB="0" distL="0" distR="0" wp14:anchorId="691641C8" wp14:editId="309254AF">
            <wp:extent cx="5731510" cy="4051935"/>
            <wp:effectExtent l="0" t="0" r="2540" b="5715"/>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3419DD76" w14:textId="78C7861A" w:rsidR="00697CA1" w:rsidRDefault="00F9296E" w:rsidP="47293FDE">
      <w:r>
        <w:rPr>
          <w:noProof/>
        </w:rPr>
        <w:drawing>
          <wp:inline distT="0" distB="0" distL="0" distR="0" wp14:anchorId="0DD0ACA4" wp14:editId="404BAA4B">
            <wp:extent cx="5731510" cy="4051935"/>
            <wp:effectExtent l="0" t="0" r="2540" b="5715"/>
            <wp:docPr id="4" name="Picture 4"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newspap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19708D0E" w14:textId="0DE0246F" w:rsidR="00FD0692" w:rsidRDefault="00FD0692" w:rsidP="47293FDE"/>
    <w:p w14:paraId="134B9D1B" w14:textId="77777777" w:rsidR="008D6A1E" w:rsidRDefault="008D6A1E" w:rsidP="00FD0692">
      <w:pPr>
        <w:pStyle w:val="paragraph"/>
        <w:spacing w:before="0" w:beforeAutospacing="0" w:after="0" w:afterAutospacing="0"/>
        <w:textAlignment w:val="baseline"/>
        <w:rPr>
          <w:rStyle w:val="normaltextrun"/>
          <w:rFonts w:ascii="Calibri" w:hAnsi="Calibri" w:cs="Calibri"/>
          <w:sz w:val="22"/>
          <w:szCs w:val="22"/>
          <w:u w:val="single"/>
        </w:rPr>
      </w:pPr>
    </w:p>
    <w:p w14:paraId="59FE7E72" w14:textId="32A6CACD" w:rsidR="00FD0692" w:rsidRDefault="00FD0692" w:rsidP="00FD0692">
      <w:pPr>
        <w:pStyle w:val="paragraph"/>
        <w:spacing w:before="0" w:beforeAutospacing="0" w:after="0" w:afterAutospacing="0"/>
        <w:textAlignment w:val="baseline"/>
        <w:rPr>
          <w:rStyle w:val="normaltextrun"/>
          <w:rFonts w:ascii="Calibri" w:hAnsi="Calibri" w:cs="Calibri"/>
          <w:sz w:val="22"/>
          <w:szCs w:val="22"/>
          <w:u w:val="single"/>
        </w:rPr>
      </w:pPr>
      <w:r>
        <w:rPr>
          <w:rStyle w:val="normaltextrun"/>
          <w:rFonts w:ascii="Calibri" w:hAnsi="Calibri" w:cs="Calibri"/>
          <w:sz w:val="22"/>
          <w:szCs w:val="22"/>
          <w:u w:val="single"/>
        </w:rPr>
        <w:t>REFERENCES</w:t>
      </w:r>
    </w:p>
    <w:p w14:paraId="43BEFB81" w14:textId="10C36652" w:rsidR="008D6A1E" w:rsidRDefault="008D6A1E" w:rsidP="00FD0692">
      <w:pPr>
        <w:pStyle w:val="paragraph"/>
        <w:spacing w:before="0" w:beforeAutospacing="0" w:after="0" w:afterAutospacing="0"/>
        <w:textAlignment w:val="baseline"/>
        <w:rPr>
          <w:rStyle w:val="normaltextrun"/>
          <w:rFonts w:ascii="Calibri" w:hAnsi="Calibri" w:cs="Calibri"/>
          <w:sz w:val="22"/>
          <w:szCs w:val="22"/>
          <w:u w:val="single"/>
        </w:rPr>
      </w:pPr>
    </w:p>
    <w:p w14:paraId="33392531" w14:textId="328760E1" w:rsidR="008D6A1E" w:rsidRDefault="008D6A1E" w:rsidP="00FD0692">
      <w:pPr>
        <w:pStyle w:val="paragraph"/>
        <w:spacing w:before="0" w:beforeAutospacing="0" w:after="0" w:afterAutospacing="0"/>
        <w:textAlignment w:val="baseline"/>
        <w:rPr>
          <w:rStyle w:val="normaltextrun"/>
          <w:rFonts w:ascii="Calibri" w:hAnsi="Calibri" w:cs="Calibri"/>
          <w:sz w:val="22"/>
          <w:szCs w:val="22"/>
        </w:rPr>
      </w:pPr>
      <w:proofErr w:type="spellStart"/>
      <w:r>
        <w:rPr>
          <w:rStyle w:val="normaltextrun"/>
          <w:rFonts w:ascii="Calibri" w:hAnsi="Calibri" w:cs="Calibri"/>
          <w:sz w:val="22"/>
          <w:szCs w:val="22"/>
        </w:rPr>
        <w:t>Childnet</w:t>
      </w:r>
      <w:proofErr w:type="spellEnd"/>
      <w:r>
        <w:rPr>
          <w:rStyle w:val="normaltextrun"/>
          <w:rFonts w:ascii="Calibri" w:hAnsi="Calibri" w:cs="Calibri"/>
          <w:sz w:val="22"/>
          <w:szCs w:val="22"/>
        </w:rPr>
        <w:t xml:space="preserve"> International (2018) </w:t>
      </w:r>
      <w:r>
        <w:rPr>
          <w:rStyle w:val="normaltextrun"/>
          <w:rFonts w:ascii="Calibri" w:hAnsi="Calibri" w:cs="Calibri"/>
          <w:i/>
          <w:iCs/>
          <w:sz w:val="22"/>
          <w:szCs w:val="22"/>
        </w:rPr>
        <w:t xml:space="preserve">What is digital literacy.  </w:t>
      </w:r>
      <w:r>
        <w:rPr>
          <w:rStyle w:val="normaltextrun"/>
          <w:rFonts w:ascii="Calibri" w:hAnsi="Calibri" w:cs="Calibri"/>
          <w:sz w:val="22"/>
          <w:szCs w:val="22"/>
        </w:rPr>
        <w:t xml:space="preserve">Available at: </w:t>
      </w:r>
      <w:hyperlink r:id="rId8" w:history="1">
        <w:r w:rsidRPr="00D43747">
          <w:rPr>
            <w:rStyle w:val="Hyperlink"/>
            <w:rFonts w:ascii="Calibri" w:hAnsi="Calibri" w:cs="Calibri"/>
            <w:sz w:val="22"/>
            <w:szCs w:val="22"/>
          </w:rPr>
          <w:t>https://www.childnet.com/parents-and-carers/hot-topics/digital-wellbeing</w:t>
        </w:r>
      </w:hyperlink>
      <w:r>
        <w:rPr>
          <w:rStyle w:val="normaltextrun"/>
          <w:rFonts w:ascii="Calibri" w:hAnsi="Calibri" w:cs="Calibri"/>
          <w:sz w:val="22"/>
          <w:szCs w:val="22"/>
        </w:rPr>
        <w:t xml:space="preserve"> Accessed: 12th March 2021.</w:t>
      </w:r>
    </w:p>
    <w:p w14:paraId="60ECCBD6" w14:textId="77777777" w:rsidR="008D6A1E" w:rsidRDefault="008D6A1E" w:rsidP="00FD0692">
      <w:pPr>
        <w:pStyle w:val="paragraph"/>
        <w:spacing w:before="0" w:beforeAutospacing="0" w:after="0" w:afterAutospacing="0"/>
        <w:textAlignment w:val="baseline"/>
        <w:rPr>
          <w:rStyle w:val="normaltextrun"/>
          <w:rFonts w:ascii="Calibri" w:hAnsi="Calibri" w:cs="Calibri"/>
          <w:sz w:val="22"/>
          <w:szCs w:val="22"/>
        </w:rPr>
      </w:pPr>
    </w:p>
    <w:p w14:paraId="0E9C5927" w14:textId="464EFB2E" w:rsidR="008D6A1E" w:rsidRPr="008D6A1E" w:rsidRDefault="008D6A1E" w:rsidP="00FD0692">
      <w:pPr>
        <w:pStyle w:val="paragraph"/>
        <w:spacing w:before="0" w:beforeAutospacing="0" w:after="0" w:afterAutospacing="0"/>
        <w:textAlignment w:val="baseline"/>
        <w:rPr>
          <w:rStyle w:val="normaltextrun"/>
          <w:rFonts w:ascii="Calibri" w:hAnsi="Calibri" w:cs="Calibri"/>
          <w:sz w:val="22"/>
          <w:szCs w:val="22"/>
        </w:rPr>
      </w:pPr>
      <w:proofErr w:type="spellStart"/>
      <w:r>
        <w:rPr>
          <w:rStyle w:val="normaltextrun"/>
          <w:rFonts w:ascii="Calibri" w:hAnsi="Calibri" w:cs="Calibri"/>
          <w:sz w:val="22"/>
          <w:szCs w:val="22"/>
        </w:rPr>
        <w:t>Childnet</w:t>
      </w:r>
      <w:proofErr w:type="spellEnd"/>
      <w:r>
        <w:rPr>
          <w:rStyle w:val="normaltextrun"/>
          <w:rFonts w:ascii="Calibri" w:hAnsi="Calibri" w:cs="Calibri"/>
          <w:sz w:val="22"/>
          <w:szCs w:val="22"/>
        </w:rPr>
        <w:t xml:space="preserve"> International (2018) </w:t>
      </w:r>
      <w:r>
        <w:rPr>
          <w:rStyle w:val="normaltextrun"/>
          <w:rFonts w:ascii="Calibri" w:hAnsi="Calibri" w:cs="Calibri"/>
          <w:i/>
          <w:iCs/>
          <w:sz w:val="22"/>
          <w:szCs w:val="22"/>
        </w:rPr>
        <w:t xml:space="preserve">SMART.  </w:t>
      </w:r>
      <w:r>
        <w:rPr>
          <w:rStyle w:val="normaltextrun"/>
          <w:rFonts w:ascii="Calibri" w:hAnsi="Calibri" w:cs="Calibri"/>
          <w:sz w:val="22"/>
          <w:szCs w:val="22"/>
        </w:rPr>
        <w:t xml:space="preserve">Available at: </w:t>
      </w:r>
      <w:hyperlink r:id="rId9" w:history="1">
        <w:r w:rsidRPr="00D43747">
          <w:rPr>
            <w:rStyle w:val="Hyperlink"/>
            <w:rFonts w:ascii="Calibri" w:hAnsi="Calibri" w:cs="Calibri"/>
            <w:sz w:val="22"/>
            <w:szCs w:val="22"/>
          </w:rPr>
          <w:t>https://www.childnet.com/resources/be-smart-online</w:t>
        </w:r>
      </w:hyperlink>
      <w:r>
        <w:rPr>
          <w:rStyle w:val="normaltextrun"/>
          <w:rFonts w:ascii="Calibri" w:hAnsi="Calibri" w:cs="Calibri"/>
          <w:sz w:val="22"/>
          <w:szCs w:val="22"/>
        </w:rPr>
        <w:t xml:space="preserve"> Accessed: 12</w:t>
      </w:r>
      <w:r w:rsidRPr="008D6A1E">
        <w:rPr>
          <w:rStyle w:val="normaltextrun"/>
          <w:rFonts w:ascii="Calibri" w:hAnsi="Calibri" w:cs="Calibri"/>
          <w:sz w:val="22"/>
          <w:szCs w:val="22"/>
          <w:vertAlign w:val="superscript"/>
        </w:rPr>
        <w:t>th</w:t>
      </w:r>
      <w:r>
        <w:rPr>
          <w:rStyle w:val="normaltextrun"/>
          <w:rFonts w:ascii="Calibri" w:hAnsi="Calibri" w:cs="Calibri"/>
          <w:sz w:val="22"/>
          <w:szCs w:val="22"/>
        </w:rPr>
        <w:t xml:space="preserve"> March 2021.</w:t>
      </w:r>
    </w:p>
    <w:p w14:paraId="6A8C9386" w14:textId="69D636BA" w:rsidR="00FD0692" w:rsidRDefault="00FD0692" w:rsidP="00FD069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E0464F5" w14:textId="7F1A590A" w:rsidR="00FD0692" w:rsidRDefault="00FD0692" w:rsidP="00FD069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Department of Education (2008) </w:t>
      </w:r>
      <w:r>
        <w:rPr>
          <w:rStyle w:val="normaltextrun"/>
          <w:rFonts w:ascii="Calibri" w:hAnsi="Calibri" w:cs="Calibri"/>
          <w:i/>
          <w:iCs/>
          <w:sz w:val="22"/>
          <w:szCs w:val="22"/>
        </w:rPr>
        <w:t>Haringey Local Safeguarding Children Board: Serious Case Review ‘Child A’.  </w:t>
      </w:r>
      <w:r>
        <w:rPr>
          <w:rStyle w:val="normaltextrun"/>
          <w:rFonts w:ascii="Calibri" w:hAnsi="Calibri" w:cs="Calibri"/>
          <w:sz w:val="22"/>
          <w:szCs w:val="22"/>
        </w:rPr>
        <w:t>Available at: </w:t>
      </w:r>
      <w:hyperlink r:id="rId10" w:tgtFrame="_blank" w:history="1">
        <w:r>
          <w:rPr>
            <w:rStyle w:val="normaltextrun"/>
            <w:rFonts w:ascii="Calibri" w:hAnsi="Calibri" w:cs="Calibri"/>
            <w:color w:val="0563C1"/>
            <w:sz w:val="22"/>
            <w:szCs w:val="22"/>
            <w:u w:val="single"/>
          </w:rPr>
          <w:t>HARINGEY LOCAL SAFEGUARDING CHILDREN BOARD (publishing.service.gov.uk)</w:t>
        </w:r>
      </w:hyperlink>
      <w:r>
        <w:rPr>
          <w:rStyle w:val="normaltextrun"/>
          <w:rFonts w:ascii="Calibri" w:hAnsi="Calibri" w:cs="Calibri"/>
          <w:sz w:val="22"/>
          <w:szCs w:val="22"/>
        </w:rPr>
        <w:t> Accessed: 6</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p>
    <w:p w14:paraId="30D6D12A" w14:textId="3C230DE7" w:rsidR="00FD0692" w:rsidRDefault="00FD0692" w:rsidP="00FD0692">
      <w:pPr>
        <w:pStyle w:val="paragraph"/>
        <w:spacing w:before="0" w:beforeAutospacing="0" w:after="0" w:afterAutospacing="0"/>
        <w:textAlignment w:val="baseline"/>
        <w:rPr>
          <w:rStyle w:val="normaltextrun"/>
          <w:rFonts w:ascii="Calibri" w:hAnsi="Calibri" w:cs="Calibri"/>
          <w:sz w:val="22"/>
          <w:szCs w:val="22"/>
        </w:rPr>
      </w:pPr>
    </w:p>
    <w:p w14:paraId="27D41269" w14:textId="56D6D4F2" w:rsidR="00FD0692" w:rsidRDefault="00FD0692" w:rsidP="00FD06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Department of Education (2010) </w:t>
      </w:r>
      <w:r>
        <w:rPr>
          <w:rStyle w:val="normaltextrun"/>
          <w:rFonts w:ascii="Calibri" w:hAnsi="Calibri" w:cs="Calibri"/>
          <w:i/>
          <w:iCs/>
          <w:sz w:val="22"/>
          <w:szCs w:val="22"/>
        </w:rPr>
        <w:t>The Munro Review of Child Protection: final report.  </w:t>
      </w:r>
      <w:r>
        <w:rPr>
          <w:rStyle w:val="normaltextrun"/>
          <w:rFonts w:ascii="Calibri" w:hAnsi="Calibri" w:cs="Calibri"/>
          <w:sz w:val="22"/>
          <w:szCs w:val="22"/>
        </w:rPr>
        <w:t>Available at: </w:t>
      </w:r>
      <w:hyperlink r:id="rId11" w:tgtFrame="_blank" w:history="1">
        <w:r>
          <w:rPr>
            <w:rStyle w:val="normaltextrun"/>
            <w:rFonts w:ascii="Calibri" w:hAnsi="Calibri" w:cs="Calibri"/>
            <w:color w:val="0563C1"/>
            <w:sz w:val="22"/>
            <w:szCs w:val="22"/>
            <w:u w:val="single"/>
          </w:rPr>
          <w:t>Munro-Review.pdf (publishing.service.gov.uk)</w:t>
        </w:r>
      </w:hyperlink>
      <w:r>
        <w:rPr>
          <w:rStyle w:val="normaltextrun"/>
          <w:rFonts w:ascii="Calibri" w:hAnsi="Calibri" w:cs="Calibri"/>
          <w:sz w:val="22"/>
          <w:szCs w:val="22"/>
        </w:rPr>
        <w:t> Accessed: 11</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0AB43457" w14:textId="77777777" w:rsidR="008D6A1E" w:rsidRDefault="008D6A1E" w:rsidP="00FD0692">
      <w:pPr>
        <w:pStyle w:val="paragraph"/>
        <w:spacing w:before="0" w:beforeAutospacing="0" w:after="0" w:afterAutospacing="0"/>
        <w:textAlignment w:val="baseline"/>
        <w:rPr>
          <w:rFonts w:ascii="Segoe UI" w:hAnsi="Segoe UI" w:cs="Segoe UI"/>
          <w:sz w:val="18"/>
          <w:szCs w:val="18"/>
        </w:rPr>
      </w:pPr>
    </w:p>
    <w:p w14:paraId="0DD31E30" w14:textId="3E489AB6" w:rsidR="00FD0692" w:rsidRDefault="00FD0692" w:rsidP="00FD0692">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Department of Education (2012) </w:t>
      </w:r>
      <w:r>
        <w:rPr>
          <w:rStyle w:val="normaltextrun"/>
          <w:rFonts w:ascii="Calibri" w:hAnsi="Calibri" w:cs="Calibri"/>
          <w:i/>
          <w:iCs/>
          <w:sz w:val="22"/>
          <w:szCs w:val="22"/>
        </w:rPr>
        <w:t>The Munro Review of Child Protection Progress Report: Moving towards a child centred system.  </w:t>
      </w:r>
      <w:r>
        <w:rPr>
          <w:rStyle w:val="normaltextrun"/>
          <w:rFonts w:ascii="Calibri" w:hAnsi="Calibri" w:cs="Calibri"/>
          <w:sz w:val="22"/>
          <w:szCs w:val="22"/>
        </w:rPr>
        <w:t>Available at: </w:t>
      </w:r>
      <w:hyperlink r:id="rId12" w:tgtFrame="_blank" w:history="1">
        <w:r>
          <w:rPr>
            <w:rStyle w:val="normaltextrun"/>
            <w:rFonts w:ascii="Calibri" w:hAnsi="Calibri" w:cs="Calibri"/>
            <w:color w:val="0563C1"/>
            <w:sz w:val="22"/>
            <w:szCs w:val="22"/>
            <w:u w:val="single"/>
          </w:rPr>
          <w:t>Progress report: Moving towards a child centred system (publishing.service.gov.uk)</w:t>
        </w:r>
      </w:hyperlink>
      <w:r>
        <w:rPr>
          <w:rStyle w:val="normaltextrun"/>
          <w:rFonts w:ascii="Calibri" w:hAnsi="Calibri" w:cs="Calibri"/>
          <w:sz w:val="22"/>
          <w:szCs w:val="22"/>
        </w:rPr>
        <w:t> Accessed: 11</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02641F4C" w14:textId="56115EA8" w:rsidR="008D6A1E" w:rsidRDefault="008D6A1E" w:rsidP="00FD0692">
      <w:pPr>
        <w:pStyle w:val="paragraph"/>
        <w:spacing w:before="0" w:beforeAutospacing="0" w:after="0" w:afterAutospacing="0"/>
        <w:textAlignment w:val="baseline"/>
        <w:rPr>
          <w:rStyle w:val="eop"/>
          <w:rFonts w:ascii="Calibri" w:hAnsi="Calibri" w:cs="Calibri"/>
          <w:sz w:val="22"/>
          <w:szCs w:val="22"/>
        </w:rPr>
      </w:pPr>
    </w:p>
    <w:p w14:paraId="24DED6A4" w14:textId="237B7F0E"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Frost, N. &amp; Parton, N (2009) </w:t>
      </w:r>
      <w:r>
        <w:rPr>
          <w:rStyle w:val="normaltextrun"/>
          <w:rFonts w:ascii="Calibri" w:hAnsi="Calibri" w:cs="Calibri"/>
          <w:i/>
          <w:iCs/>
          <w:sz w:val="22"/>
          <w:szCs w:val="22"/>
        </w:rPr>
        <w:t>Understanding Children's Social Care </w:t>
      </w:r>
      <w:r>
        <w:rPr>
          <w:rStyle w:val="normaltextrun"/>
          <w:rFonts w:ascii="Calibri" w:hAnsi="Calibri" w:cs="Calibri"/>
          <w:sz w:val="22"/>
          <w:szCs w:val="22"/>
        </w:rPr>
        <w:t>Politics, Policy and Practice. London: Sage Publications Ltd.</w:t>
      </w:r>
      <w:r>
        <w:rPr>
          <w:rStyle w:val="eop"/>
          <w:rFonts w:ascii="Calibri" w:hAnsi="Calibri" w:cs="Calibri"/>
          <w:sz w:val="22"/>
          <w:szCs w:val="22"/>
        </w:rPr>
        <w:t> </w:t>
      </w:r>
    </w:p>
    <w:p w14:paraId="53C607EA"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13DD091A" w14:textId="6F2A6EF3"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H M Government (2003) </w:t>
      </w:r>
      <w:r>
        <w:rPr>
          <w:rStyle w:val="normaltextrun"/>
          <w:rFonts w:ascii="Calibri" w:hAnsi="Calibri" w:cs="Calibri"/>
          <w:i/>
          <w:iCs/>
          <w:sz w:val="22"/>
          <w:szCs w:val="22"/>
        </w:rPr>
        <w:t>Every Child Matters.  </w:t>
      </w:r>
      <w:r>
        <w:rPr>
          <w:rStyle w:val="normaltextrun"/>
          <w:rFonts w:ascii="Calibri" w:hAnsi="Calibri" w:cs="Calibri"/>
          <w:sz w:val="22"/>
          <w:szCs w:val="22"/>
        </w:rPr>
        <w:t>Available at: </w:t>
      </w:r>
      <w:hyperlink r:id="rId13" w:tgtFrame="_blank" w:history="1">
        <w:r>
          <w:rPr>
            <w:rStyle w:val="normaltextrun"/>
            <w:rFonts w:ascii="Calibri" w:hAnsi="Calibri" w:cs="Calibri"/>
            <w:color w:val="0563C1"/>
            <w:sz w:val="22"/>
            <w:szCs w:val="22"/>
            <w:u w:val="single"/>
          </w:rPr>
          <w:t>A&gt;4998-DfES-ChildrenGPaperCOV (publishing.service.gov.uk)</w:t>
        </w:r>
      </w:hyperlink>
      <w:r>
        <w:rPr>
          <w:rStyle w:val="normaltextrun"/>
          <w:rFonts w:ascii="Calibri" w:hAnsi="Calibri" w:cs="Calibri"/>
          <w:sz w:val="22"/>
          <w:szCs w:val="22"/>
        </w:rPr>
        <w:t> Accessed: 7</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49EF6367"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21B2F4C7" w14:textId="1E9AA7A3"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H M Government (2018) Working Together to Safeguarding Children </w:t>
      </w:r>
      <w:r>
        <w:rPr>
          <w:rStyle w:val="normaltextrun"/>
          <w:rFonts w:ascii="Calibri" w:hAnsi="Calibri" w:cs="Calibri"/>
          <w:i/>
          <w:iCs/>
          <w:sz w:val="22"/>
          <w:szCs w:val="22"/>
        </w:rPr>
        <w:t>A guide to inter-agency working to safeguard and promote the welfare of children.  Available at:  </w:t>
      </w:r>
      <w:hyperlink r:id="rId14" w:tgtFrame="_blank" w:history="1">
        <w:r>
          <w:rPr>
            <w:rStyle w:val="normaltextrun"/>
            <w:rFonts w:ascii="Calibri" w:hAnsi="Calibri" w:cs="Calibri"/>
            <w:i/>
            <w:iCs/>
            <w:color w:val="0563C1"/>
            <w:sz w:val="22"/>
            <w:szCs w:val="22"/>
            <w:u w:val="single"/>
          </w:rPr>
          <w:t>https://assets.publishing.service.gov.uk/government/uploads/system/uploads/attachment_data/file/9424</w:t>
        </w:r>
      </w:hyperlink>
      <w:r>
        <w:rPr>
          <w:rStyle w:val="normaltextrun"/>
          <w:rFonts w:ascii="Calibri" w:hAnsi="Calibri" w:cs="Calibri"/>
          <w:i/>
          <w:iCs/>
          <w:sz w:val="22"/>
          <w:szCs w:val="22"/>
        </w:rPr>
        <w:t> </w:t>
      </w:r>
      <w:r>
        <w:rPr>
          <w:rStyle w:val="normaltextrun"/>
          <w:rFonts w:ascii="Calibri" w:hAnsi="Calibri" w:cs="Calibri"/>
          <w:sz w:val="22"/>
          <w:szCs w:val="22"/>
        </w:rPr>
        <w:t>Accessed: 1</w:t>
      </w:r>
      <w:r>
        <w:rPr>
          <w:rStyle w:val="normaltextrun"/>
          <w:rFonts w:ascii="Calibri" w:hAnsi="Calibri" w:cs="Calibri"/>
          <w:sz w:val="17"/>
          <w:szCs w:val="17"/>
          <w:vertAlign w:val="superscript"/>
        </w:rPr>
        <w:t>st</w:t>
      </w:r>
      <w:r>
        <w:rPr>
          <w:rStyle w:val="normaltextrun"/>
          <w:rFonts w:ascii="Calibri" w:hAnsi="Calibri" w:cs="Calibri"/>
          <w:sz w:val="22"/>
          <w:szCs w:val="22"/>
        </w:rPr>
        <w:t> March 2021.</w:t>
      </w:r>
      <w:r>
        <w:rPr>
          <w:rStyle w:val="eop"/>
          <w:rFonts w:ascii="Calibri" w:hAnsi="Calibri" w:cs="Calibri"/>
          <w:sz w:val="22"/>
          <w:szCs w:val="22"/>
        </w:rPr>
        <w:t> </w:t>
      </w:r>
    </w:p>
    <w:p w14:paraId="5A501649"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66CD48DF" w14:textId="4D73C643"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Haringey Local Safeguarding Children Board Serious Case Review Child ‘A’ November 2008 </w:t>
      </w:r>
      <w:r>
        <w:rPr>
          <w:rStyle w:val="normaltextrun"/>
          <w:rFonts w:ascii="Calibri" w:hAnsi="Calibri" w:cs="Calibri"/>
          <w:i/>
          <w:iCs/>
          <w:sz w:val="22"/>
          <w:szCs w:val="22"/>
        </w:rPr>
        <w:t>Department of Education 2010</w:t>
      </w:r>
      <w:r>
        <w:rPr>
          <w:rStyle w:val="normaltextrun"/>
          <w:rFonts w:ascii="Calibri" w:hAnsi="Calibri" w:cs="Calibri"/>
          <w:sz w:val="22"/>
          <w:szCs w:val="22"/>
        </w:rPr>
        <w:t> </w:t>
      </w:r>
      <w:hyperlink r:id="rId15" w:tgtFrame="_blank" w:history="1">
        <w:r>
          <w:rPr>
            <w:rStyle w:val="normaltextrun"/>
            <w:rFonts w:ascii="Calibri" w:hAnsi="Calibri" w:cs="Calibri"/>
            <w:color w:val="0563C1"/>
            <w:sz w:val="22"/>
            <w:szCs w:val="22"/>
            <w:u w:val="single"/>
          </w:rPr>
          <w:t>HARINGEY LOCAL SAFEGUARDING CHILDREN BOARD (publishing.service.gov.uk)</w:t>
        </w:r>
      </w:hyperlink>
      <w:r>
        <w:rPr>
          <w:rStyle w:val="normaltextrun"/>
          <w:rFonts w:ascii="Calibri" w:hAnsi="Calibri" w:cs="Calibri"/>
          <w:sz w:val="22"/>
          <w:szCs w:val="22"/>
        </w:rPr>
        <w:t> Accessed: 3</w:t>
      </w:r>
      <w:r>
        <w:rPr>
          <w:rStyle w:val="normaltextrun"/>
          <w:rFonts w:ascii="Calibri" w:hAnsi="Calibri" w:cs="Calibri"/>
          <w:sz w:val="17"/>
          <w:szCs w:val="17"/>
          <w:vertAlign w:val="superscript"/>
        </w:rPr>
        <w:t>rd</w:t>
      </w:r>
      <w:r>
        <w:rPr>
          <w:rStyle w:val="normaltextrun"/>
          <w:rFonts w:ascii="Calibri" w:hAnsi="Calibri" w:cs="Calibri"/>
          <w:sz w:val="22"/>
          <w:szCs w:val="22"/>
        </w:rPr>
        <w:t> March 2021.</w:t>
      </w:r>
      <w:r>
        <w:rPr>
          <w:rStyle w:val="eop"/>
          <w:rFonts w:ascii="Calibri" w:hAnsi="Calibri" w:cs="Calibri"/>
          <w:sz w:val="22"/>
          <w:szCs w:val="22"/>
        </w:rPr>
        <w:t> </w:t>
      </w:r>
    </w:p>
    <w:p w14:paraId="6D89C6B6"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6C71856D" w14:textId="5999342B"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Lord Laming (2003) </w:t>
      </w:r>
      <w:r>
        <w:rPr>
          <w:rStyle w:val="normaltextrun"/>
          <w:rFonts w:ascii="Calibri" w:hAnsi="Calibri" w:cs="Calibri"/>
          <w:i/>
          <w:iCs/>
          <w:sz w:val="22"/>
          <w:szCs w:val="22"/>
        </w:rPr>
        <w:t>The Victoria Climbie Report.  </w:t>
      </w:r>
      <w:r>
        <w:rPr>
          <w:rStyle w:val="normaltextrun"/>
          <w:rFonts w:ascii="Calibri" w:hAnsi="Calibri" w:cs="Calibri"/>
          <w:sz w:val="22"/>
          <w:szCs w:val="22"/>
        </w:rPr>
        <w:t>Available at: </w:t>
      </w:r>
      <w:hyperlink r:id="rId16" w:tgtFrame="_blank" w:history="1">
        <w:r>
          <w:rPr>
            <w:rStyle w:val="normaltextrun"/>
            <w:rFonts w:ascii="Calibri" w:hAnsi="Calibri" w:cs="Calibri"/>
            <w:color w:val="0563C1"/>
            <w:sz w:val="22"/>
            <w:szCs w:val="22"/>
            <w:u w:val="single"/>
          </w:rPr>
          <w:t>https://assets.publishing.service.gov.uk/government/uploads/system/uploads/attachment_data/file/2731</w:t>
        </w:r>
      </w:hyperlink>
      <w:r>
        <w:rPr>
          <w:rStyle w:val="normaltextrun"/>
          <w:rFonts w:ascii="Calibri" w:hAnsi="Calibri" w:cs="Calibri"/>
          <w:sz w:val="22"/>
          <w:szCs w:val="22"/>
        </w:rPr>
        <w:t> Accessed: 4</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65733FCB"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5A188E72" w14:textId="3F2286DA"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Northamptonshire Safeguarding Children Board (2020) </w:t>
      </w:r>
      <w:r>
        <w:rPr>
          <w:rStyle w:val="normaltextrun"/>
          <w:rFonts w:ascii="Calibri" w:hAnsi="Calibri" w:cs="Calibri"/>
          <w:i/>
          <w:iCs/>
          <w:sz w:val="22"/>
          <w:szCs w:val="22"/>
        </w:rPr>
        <w:t>Serious Case Review Report: Child AP.  </w:t>
      </w:r>
      <w:r>
        <w:rPr>
          <w:rStyle w:val="normaltextrun"/>
          <w:rFonts w:ascii="Calibri" w:hAnsi="Calibri" w:cs="Calibri"/>
          <w:sz w:val="22"/>
          <w:szCs w:val="22"/>
        </w:rPr>
        <w:t>Available at: </w:t>
      </w:r>
      <w:hyperlink r:id="rId17" w:tgtFrame="_blank" w:history="1">
        <w:r>
          <w:rPr>
            <w:rStyle w:val="normaltextrun"/>
            <w:rFonts w:ascii="Calibri" w:hAnsi="Calibri" w:cs="Calibri"/>
            <w:color w:val="0563C1"/>
            <w:sz w:val="22"/>
            <w:szCs w:val="22"/>
            <w:u w:val="single"/>
          </w:rPr>
          <w:t>Child Ap - Serious Case Review - Northamptonshire Safeguarding Children Board (northamptonshirescb.org.uk)</w:t>
        </w:r>
      </w:hyperlink>
      <w:r>
        <w:rPr>
          <w:rStyle w:val="normaltextrun"/>
          <w:rFonts w:ascii="Calibri" w:hAnsi="Calibri" w:cs="Calibri"/>
          <w:sz w:val="22"/>
          <w:szCs w:val="22"/>
        </w:rPr>
        <w:t> Accessed: 8</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2A9C2C71" w14:textId="4461BD52" w:rsidR="008D6A1E" w:rsidRDefault="008D6A1E" w:rsidP="008D6A1E">
      <w:pPr>
        <w:pStyle w:val="paragraph"/>
        <w:spacing w:before="0" w:beforeAutospacing="0" w:after="0" w:afterAutospacing="0"/>
        <w:textAlignment w:val="baseline"/>
        <w:rPr>
          <w:rStyle w:val="eop"/>
          <w:rFonts w:ascii="Calibri" w:hAnsi="Calibri" w:cs="Calibri"/>
          <w:sz w:val="22"/>
          <w:szCs w:val="22"/>
        </w:rPr>
      </w:pPr>
    </w:p>
    <w:p w14:paraId="4D095928" w14:textId="77777777" w:rsidR="008D6A1E" w:rsidRDefault="008D6A1E" w:rsidP="008D6A1E">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NSPCC (2021) </w:t>
      </w:r>
      <w:r>
        <w:rPr>
          <w:rStyle w:val="normaltextrun"/>
          <w:rFonts w:ascii="Calibri" w:hAnsi="Calibri" w:cs="Calibri"/>
          <w:i/>
          <w:iCs/>
          <w:sz w:val="22"/>
          <w:szCs w:val="22"/>
        </w:rPr>
        <w:t>Online abuse.  </w:t>
      </w:r>
      <w:r>
        <w:rPr>
          <w:rStyle w:val="normaltextrun"/>
          <w:rFonts w:ascii="Calibri" w:hAnsi="Calibri" w:cs="Calibri"/>
          <w:sz w:val="22"/>
          <w:szCs w:val="22"/>
        </w:rPr>
        <w:t>Available at: </w:t>
      </w:r>
      <w:hyperlink r:id="rId18" w:anchor="what-is" w:tgtFrame="_blank" w:history="1">
        <w:r>
          <w:rPr>
            <w:rStyle w:val="normaltextrun"/>
            <w:rFonts w:ascii="Calibri" w:hAnsi="Calibri" w:cs="Calibri"/>
            <w:color w:val="0563C1"/>
            <w:sz w:val="22"/>
            <w:szCs w:val="22"/>
            <w:u w:val="single"/>
          </w:rPr>
          <w:t>Online abuse | NSPCC</w:t>
        </w:r>
      </w:hyperlink>
      <w:r>
        <w:rPr>
          <w:rStyle w:val="normaltextrun"/>
          <w:rFonts w:ascii="Calibri" w:hAnsi="Calibri" w:cs="Calibri"/>
          <w:sz w:val="22"/>
          <w:szCs w:val="22"/>
        </w:rPr>
        <w:t> Accessed: 14</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normaltextrun"/>
          <w:rFonts w:ascii="Calibri" w:hAnsi="Calibri" w:cs="Calibri"/>
          <w:sz w:val="22"/>
          <w:szCs w:val="22"/>
        </w:rPr>
        <w:t>.</w:t>
      </w:r>
    </w:p>
    <w:p w14:paraId="3E0DCA86" w14:textId="31F988FE" w:rsidR="008D6A1E" w:rsidRDefault="008D6A1E" w:rsidP="008D6A1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21F5A7C" w14:textId="3C8EC279"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NSPCC Learning (2020) </w:t>
      </w:r>
      <w:r>
        <w:rPr>
          <w:rStyle w:val="normaltextrun"/>
          <w:rFonts w:ascii="Calibri" w:hAnsi="Calibri" w:cs="Calibri"/>
          <w:i/>
          <w:iCs/>
          <w:sz w:val="22"/>
          <w:szCs w:val="22"/>
        </w:rPr>
        <w:t>The Impact of the Coronavirus Pandemic on Child Welfare: Online Abuse.  </w:t>
      </w:r>
      <w:r>
        <w:rPr>
          <w:rStyle w:val="normaltextrun"/>
          <w:rFonts w:ascii="Calibri" w:hAnsi="Calibri" w:cs="Calibri"/>
          <w:sz w:val="22"/>
          <w:szCs w:val="22"/>
        </w:rPr>
        <w:t>Available at: </w:t>
      </w:r>
      <w:hyperlink r:id="rId19" w:tgtFrame="_blank" w:history="1">
        <w:r>
          <w:rPr>
            <w:rStyle w:val="normaltextrun"/>
            <w:rFonts w:ascii="Calibri" w:hAnsi="Calibri" w:cs="Calibri"/>
            <w:color w:val="0563C1"/>
            <w:sz w:val="22"/>
            <w:szCs w:val="22"/>
            <w:u w:val="single"/>
          </w:rPr>
          <w:t>https://learning.nspcc.org.uk/research-resources/2020/cprpnavirus-insight-briefing-online-abuse</w:t>
        </w:r>
      </w:hyperlink>
      <w:r>
        <w:rPr>
          <w:rStyle w:val="normaltextrun"/>
          <w:rFonts w:ascii="Calibri" w:hAnsi="Calibri" w:cs="Calibri"/>
          <w:sz w:val="22"/>
          <w:szCs w:val="22"/>
        </w:rPr>
        <w:t> Accessed: 7</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4BC76A2F"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77DF1EC9"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NSPCC Learning (2020) </w:t>
      </w:r>
      <w:r>
        <w:rPr>
          <w:rStyle w:val="normaltextrun"/>
          <w:rFonts w:ascii="Calibri" w:hAnsi="Calibri" w:cs="Calibri"/>
          <w:i/>
          <w:iCs/>
          <w:sz w:val="22"/>
          <w:szCs w:val="22"/>
        </w:rPr>
        <w:t>Statistics briefing: child deaths due to abuse or neglect.  </w:t>
      </w:r>
      <w:r>
        <w:rPr>
          <w:rStyle w:val="normaltextrun"/>
          <w:rFonts w:ascii="Calibri" w:hAnsi="Calibri" w:cs="Calibri"/>
          <w:sz w:val="22"/>
          <w:szCs w:val="22"/>
        </w:rPr>
        <w:t>Available at: </w:t>
      </w:r>
      <w:hyperlink r:id="rId20" w:tgtFrame="_blank" w:history="1">
        <w:r>
          <w:rPr>
            <w:rStyle w:val="normaltextrun"/>
            <w:rFonts w:ascii="Calibri" w:hAnsi="Calibri" w:cs="Calibri"/>
            <w:color w:val="0563C1"/>
            <w:sz w:val="22"/>
            <w:szCs w:val="22"/>
            <w:u w:val="single"/>
          </w:rPr>
          <w:t>https://learning.nspcc.org.uk/media/1652/statistics-briefing-child-deaths-abuse-neglect.pdf</w:t>
        </w:r>
      </w:hyperlink>
      <w:r>
        <w:rPr>
          <w:rStyle w:val="eop"/>
          <w:rFonts w:ascii="Calibri" w:hAnsi="Calibri" w:cs="Calibri"/>
          <w:sz w:val="22"/>
          <w:szCs w:val="22"/>
        </w:rPr>
        <w:t> </w:t>
      </w:r>
    </w:p>
    <w:p w14:paraId="45ACF9C2" w14:textId="7AAE280C"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Accessed: 11</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0643505F" w14:textId="5F6EF14D" w:rsidR="008D6A1E" w:rsidRDefault="008D6A1E" w:rsidP="008D6A1E">
      <w:pPr>
        <w:pStyle w:val="paragraph"/>
        <w:spacing w:before="0" w:beforeAutospacing="0" w:after="0" w:afterAutospacing="0"/>
        <w:textAlignment w:val="baseline"/>
        <w:rPr>
          <w:rStyle w:val="eop"/>
          <w:rFonts w:ascii="Calibri" w:hAnsi="Calibri" w:cs="Calibri"/>
          <w:sz w:val="22"/>
          <w:szCs w:val="22"/>
        </w:rPr>
      </w:pPr>
    </w:p>
    <w:p w14:paraId="742D4E97" w14:textId="1A9B02C8"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NSPCC Learning (2020) </w:t>
      </w:r>
      <w:r>
        <w:rPr>
          <w:rStyle w:val="normaltextrun"/>
          <w:rFonts w:ascii="Calibri" w:hAnsi="Calibri" w:cs="Calibri"/>
          <w:i/>
          <w:iCs/>
          <w:sz w:val="22"/>
          <w:szCs w:val="22"/>
        </w:rPr>
        <w:t>How safe are our children 2020.  </w:t>
      </w:r>
      <w:r>
        <w:rPr>
          <w:rStyle w:val="normaltextrun"/>
          <w:rFonts w:ascii="Calibri" w:hAnsi="Calibri" w:cs="Calibri"/>
          <w:sz w:val="22"/>
          <w:szCs w:val="22"/>
        </w:rPr>
        <w:t>Available at: </w:t>
      </w:r>
      <w:hyperlink r:id="rId21" w:tgtFrame="_blank" w:history="1">
        <w:r>
          <w:rPr>
            <w:rStyle w:val="normaltextrun"/>
            <w:rFonts w:ascii="Calibri" w:hAnsi="Calibri" w:cs="Calibri"/>
            <w:color w:val="0563C1"/>
            <w:sz w:val="22"/>
            <w:szCs w:val="22"/>
            <w:u w:val="single"/>
          </w:rPr>
          <w:t>How safe are our children? 2020: an overview of data on abuse of adolescents (nspcc.org.uk)</w:t>
        </w:r>
      </w:hyperlink>
      <w:r>
        <w:rPr>
          <w:rStyle w:val="normaltextrun"/>
          <w:rFonts w:ascii="Calibri" w:hAnsi="Calibri" w:cs="Calibri"/>
          <w:sz w:val="22"/>
          <w:szCs w:val="22"/>
        </w:rPr>
        <w:t> Accessed: 13</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47C66DD9"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092CEED2" w14:textId="22710AB4"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Ofcom (2014) </w:t>
      </w:r>
      <w:r>
        <w:rPr>
          <w:rStyle w:val="normaltextrun"/>
          <w:rFonts w:ascii="Calibri" w:hAnsi="Calibri" w:cs="Calibri"/>
          <w:i/>
          <w:iCs/>
          <w:sz w:val="22"/>
          <w:szCs w:val="22"/>
        </w:rPr>
        <w:t>Children and Parents: Media Use and Attitudes Report.  </w:t>
      </w:r>
      <w:r>
        <w:rPr>
          <w:rStyle w:val="normaltextrun"/>
          <w:rFonts w:ascii="Calibri" w:hAnsi="Calibri" w:cs="Calibri"/>
          <w:sz w:val="22"/>
          <w:szCs w:val="22"/>
        </w:rPr>
        <w:t>Available at: </w:t>
      </w:r>
      <w:hyperlink r:id="rId22" w:tgtFrame="_blank" w:history="1">
        <w:r>
          <w:rPr>
            <w:rStyle w:val="normaltextrun"/>
            <w:rFonts w:ascii="Calibri" w:hAnsi="Calibri" w:cs="Calibri"/>
            <w:color w:val="0563C1"/>
            <w:sz w:val="22"/>
            <w:szCs w:val="22"/>
            <w:u w:val="single"/>
          </w:rPr>
          <w:t>https://www.ofcom.org.uk/_data/assests/pdf_file/0027/76266/childrens_2014_report.pdf</w:t>
        </w:r>
      </w:hyperlink>
      <w:r>
        <w:rPr>
          <w:rStyle w:val="normaltextrun"/>
          <w:rFonts w:ascii="Calibri" w:hAnsi="Calibri" w:cs="Calibri"/>
          <w:sz w:val="22"/>
          <w:szCs w:val="22"/>
        </w:rPr>
        <w:t>  Accessed: 8</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3C5C0576"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1BD29A6D" w14:textId="314A65D9"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Office for National Statistics (2020) </w:t>
      </w:r>
      <w:r>
        <w:rPr>
          <w:rStyle w:val="normaltextrun"/>
          <w:rFonts w:ascii="Calibri" w:hAnsi="Calibri" w:cs="Calibri"/>
          <w:i/>
          <w:iCs/>
          <w:sz w:val="22"/>
          <w:szCs w:val="22"/>
        </w:rPr>
        <w:t>Homicide in England and Wales: year ending March 2020.  Available at: </w:t>
      </w:r>
      <w:hyperlink r:id="rId23" w:tgtFrame="_blank" w:history="1">
        <w:r>
          <w:rPr>
            <w:rStyle w:val="normaltextrun"/>
            <w:rFonts w:ascii="Calibri" w:hAnsi="Calibri" w:cs="Calibri"/>
            <w:color w:val="0563C1"/>
            <w:sz w:val="22"/>
            <w:szCs w:val="22"/>
            <w:u w:val="single"/>
          </w:rPr>
          <w:t>Homicide in England and Wales - Office for National Statistics (ons.gov.uk)</w:t>
        </w:r>
      </w:hyperlink>
      <w:r>
        <w:rPr>
          <w:rStyle w:val="normaltextrun"/>
          <w:rFonts w:ascii="Calibri" w:hAnsi="Calibri" w:cs="Calibri"/>
          <w:sz w:val="22"/>
          <w:szCs w:val="22"/>
        </w:rPr>
        <w:t> Accessed: 12</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0E31F17A"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797AFA8C" w14:textId="2D099F47"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UNICEF (2009) </w:t>
      </w:r>
      <w:r>
        <w:rPr>
          <w:rStyle w:val="normaltextrun"/>
          <w:rFonts w:ascii="Calibri" w:hAnsi="Calibri" w:cs="Calibri"/>
          <w:i/>
          <w:iCs/>
          <w:sz w:val="22"/>
          <w:szCs w:val="22"/>
        </w:rPr>
        <w:t>A United Nations Convention on the Rights of the Child</w:t>
      </w:r>
      <w:r>
        <w:rPr>
          <w:rStyle w:val="normaltextrun"/>
          <w:rFonts w:ascii="Calibri" w:hAnsi="Calibri" w:cs="Calibri"/>
          <w:sz w:val="22"/>
          <w:szCs w:val="22"/>
        </w:rPr>
        <w:t>.  Available at: </w:t>
      </w:r>
      <w:hyperlink r:id="rId24" w:tgtFrame="_blank" w:history="1">
        <w:r>
          <w:rPr>
            <w:rStyle w:val="normaltextrun"/>
            <w:rFonts w:ascii="Calibri" w:hAnsi="Calibri" w:cs="Calibri"/>
            <w:color w:val="0563C1"/>
            <w:sz w:val="22"/>
            <w:szCs w:val="22"/>
            <w:u w:val="single"/>
          </w:rPr>
          <w:t>Layout 1 (unicef.org.uk)</w:t>
        </w:r>
      </w:hyperlink>
      <w:r>
        <w:rPr>
          <w:rStyle w:val="normaltextrun"/>
          <w:rFonts w:ascii="Calibri" w:hAnsi="Calibri" w:cs="Calibri"/>
          <w:sz w:val="22"/>
          <w:szCs w:val="22"/>
        </w:rPr>
        <w:t> Accessed: 6</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57CE446A"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7DEABA7A" w14:textId="1F2373F3" w:rsidR="008D6A1E" w:rsidRDefault="008D6A1E" w:rsidP="008D6A1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UNICEF (2020) </w:t>
      </w:r>
      <w:r>
        <w:rPr>
          <w:rStyle w:val="normaltextrun"/>
          <w:rFonts w:ascii="Calibri" w:hAnsi="Calibri" w:cs="Calibri"/>
          <w:i/>
          <w:iCs/>
          <w:sz w:val="22"/>
          <w:szCs w:val="22"/>
        </w:rPr>
        <w:t>Investigating risks and opportunities for children in a digital world: A rapid review of the evidence on children’s internet use and outcomes.  </w:t>
      </w:r>
      <w:r>
        <w:rPr>
          <w:rStyle w:val="normaltextrun"/>
          <w:rFonts w:ascii="Calibri" w:hAnsi="Calibri" w:cs="Calibri"/>
          <w:sz w:val="22"/>
          <w:szCs w:val="22"/>
        </w:rPr>
        <w:t>Available at: </w:t>
      </w:r>
      <w:hyperlink r:id="rId25" w:tgtFrame="_blank" w:history="1">
        <w:r>
          <w:rPr>
            <w:rStyle w:val="normaltextrun"/>
            <w:rFonts w:ascii="Calibri" w:hAnsi="Calibri" w:cs="Calibri"/>
            <w:color w:val="0563C1"/>
            <w:sz w:val="22"/>
            <w:szCs w:val="22"/>
            <w:u w:val="single"/>
          </w:rPr>
          <w:t>Investigating-Risks-and-Opportunities-for-Children-in-a-Digital-World.pdf (unicef-irc.org)</w:t>
        </w:r>
      </w:hyperlink>
      <w:r>
        <w:rPr>
          <w:rStyle w:val="normaltextrun"/>
          <w:rFonts w:ascii="Calibri" w:hAnsi="Calibri" w:cs="Calibri"/>
          <w:sz w:val="22"/>
          <w:szCs w:val="22"/>
        </w:rPr>
        <w:t> Accessed: 10</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2E23E8CD"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3100D0A2"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Welsh Government (2020) </w:t>
      </w:r>
      <w:r>
        <w:rPr>
          <w:rStyle w:val="normaltextrun"/>
          <w:rFonts w:ascii="Calibri" w:hAnsi="Calibri" w:cs="Calibri"/>
          <w:i/>
          <w:iCs/>
          <w:sz w:val="22"/>
          <w:szCs w:val="22"/>
        </w:rPr>
        <w:t>Digital Inclusion Forward Look: towards a digitally confident Wales.  </w:t>
      </w:r>
      <w:r>
        <w:rPr>
          <w:rStyle w:val="normaltextrun"/>
          <w:rFonts w:ascii="Calibri" w:hAnsi="Calibri" w:cs="Calibri"/>
          <w:sz w:val="22"/>
          <w:szCs w:val="22"/>
        </w:rPr>
        <w:t>Available at: </w:t>
      </w:r>
      <w:hyperlink r:id="rId26" w:tgtFrame="_blank" w:history="1">
        <w:r>
          <w:rPr>
            <w:rStyle w:val="normaltextrun"/>
            <w:rFonts w:ascii="Calibri" w:hAnsi="Calibri" w:cs="Calibri"/>
            <w:color w:val="0563C1"/>
            <w:sz w:val="22"/>
            <w:szCs w:val="22"/>
            <w:u w:val="single"/>
          </w:rPr>
          <w:t>Digital Inclusion Forward Look: towards a digitally confident Wales | GOV.WALES</w:t>
        </w:r>
      </w:hyperlink>
      <w:r>
        <w:rPr>
          <w:rStyle w:val="normaltextrun"/>
          <w:rFonts w:ascii="Calibri" w:hAnsi="Calibri" w:cs="Calibri"/>
          <w:sz w:val="22"/>
          <w:szCs w:val="22"/>
        </w:rPr>
        <w:t> Accessed: 8</w:t>
      </w:r>
      <w:r>
        <w:rPr>
          <w:rStyle w:val="normaltextrun"/>
          <w:rFonts w:ascii="Calibri" w:hAnsi="Calibri" w:cs="Calibri"/>
          <w:sz w:val="17"/>
          <w:szCs w:val="17"/>
          <w:vertAlign w:val="superscript"/>
        </w:rPr>
        <w:t>th</w:t>
      </w:r>
      <w:r>
        <w:rPr>
          <w:rStyle w:val="normaltextrun"/>
          <w:rFonts w:ascii="Calibri" w:hAnsi="Calibri" w:cs="Calibri"/>
          <w:sz w:val="22"/>
          <w:szCs w:val="22"/>
        </w:rPr>
        <w:t> March 2021.</w:t>
      </w:r>
      <w:r>
        <w:rPr>
          <w:rStyle w:val="eop"/>
          <w:rFonts w:ascii="Calibri" w:hAnsi="Calibri" w:cs="Calibri"/>
          <w:sz w:val="22"/>
          <w:szCs w:val="22"/>
        </w:rPr>
        <w:t> </w:t>
      </w:r>
    </w:p>
    <w:p w14:paraId="0750A980"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C835463"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E2BF7EE"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74A8DD8F" w14:textId="77777777" w:rsidR="008D6A1E" w:rsidRDefault="008D6A1E" w:rsidP="008D6A1E">
      <w:pPr>
        <w:pStyle w:val="paragraph"/>
        <w:spacing w:before="0" w:beforeAutospacing="0" w:after="0" w:afterAutospacing="0"/>
        <w:textAlignment w:val="baseline"/>
        <w:rPr>
          <w:rFonts w:ascii="Segoe UI" w:hAnsi="Segoe UI" w:cs="Segoe UI"/>
          <w:sz w:val="18"/>
          <w:szCs w:val="18"/>
        </w:rPr>
      </w:pPr>
    </w:p>
    <w:p w14:paraId="27D921FF" w14:textId="7FC53B75" w:rsidR="00FD0692" w:rsidRDefault="00FD0692" w:rsidP="00FD0692">
      <w:pPr>
        <w:pStyle w:val="paragraph"/>
        <w:spacing w:before="0" w:beforeAutospacing="0" w:after="0" w:afterAutospacing="0"/>
        <w:textAlignment w:val="baseline"/>
        <w:rPr>
          <w:rFonts w:ascii="Segoe UI" w:hAnsi="Segoe UI" w:cs="Segoe UI"/>
          <w:sz w:val="18"/>
          <w:szCs w:val="18"/>
        </w:rPr>
      </w:pPr>
    </w:p>
    <w:p w14:paraId="4C86FDED" w14:textId="77777777" w:rsidR="008D6A1E" w:rsidRDefault="008D6A1E" w:rsidP="00FD0692">
      <w:pPr>
        <w:pStyle w:val="paragraph"/>
        <w:spacing w:before="0" w:beforeAutospacing="0" w:after="0" w:afterAutospacing="0"/>
        <w:textAlignment w:val="baseline"/>
        <w:rPr>
          <w:rFonts w:ascii="Segoe UI" w:hAnsi="Segoe UI" w:cs="Segoe UI"/>
          <w:sz w:val="18"/>
          <w:szCs w:val="18"/>
        </w:rPr>
      </w:pPr>
    </w:p>
    <w:p w14:paraId="4AE335E8" w14:textId="77777777" w:rsidR="00FD0692" w:rsidRDefault="00FD0692" w:rsidP="47293FDE"/>
    <w:sectPr w:rsidR="00FD0692">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9A73B6" w14:textId="77777777" w:rsidR="005530CA" w:rsidRDefault="005530CA" w:rsidP="00FD0692">
      <w:pPr>
        <w:spacing w:after="0" w:line="240" w:lineRule="auto"/>
      </w:pPr>
      <w:r>
        <w:separator/>
      </w:r>
    </w:p>
  </w:endnote>
  <w:endnote w:type="continuationSeparator" w:id="0">
    <w:p w14:paraId="42389550" w14:textId="77777777" w:rsidR="005530CA" w:rsidRDefault="005530CA" w:rsidP="00FD0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3514774"/>
      <w:docPartObj>
        <w:docPartGallery w:val="Page Numbers (Bottom of Page)"/>
        <w:docPartUnique/>
      </w:docPartObj>
    </w:sdtPr>
    <w:sdtEndPr>
      <w:rPr>
        <w:noProof/>
      </w:rPr>
    </w:sdtEndPr>
    <w:sdtContent>
      <w:p w14:paraId="085545FE" w14:textId="0142467A" w:rsidR="00FD0692" w:rsidRDefault="00FD06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879C6" w14:textId="77777777" w:rsidR="00FD0692" w:rsidRDefault="00FD0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A75DDD" w14:textId="77777777" w:rsidR="005530CA" w:rsidRDefault="005530CA" w:rsidP="00FD0692">
      <w:pPr>
        <w:spacing w:after="0" w:line="240" w:lineRule="auto"/>
      </w:pPr>
      <w:r>
        <w:separator/>
      </w:r>
    </w:p>
  </w:footnote>
  <w:footnote w:type="continuationSeparator" w:id="0">
    <w:p w14:paraId="4F1FA570" w14:textId="77777777" w:rsidR="005530CA" w:rsidRDefault="005530CA" w:rsidP="00FD06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B31B62"/>
    <w:rsid w:val="00215022"/>
    <w:rsid w:val="00250F1F"/>
    <w:rsid w:val="002A3E33"/>
    <w:rsid w:val="003657C4"/>
    <w:rsid w:val="004A31E8"/>
    <w:rsid w:val="00510FE9"/>
    <w:rsid w:val="005530CA"/>
    <w:rsid w:val="0066530B"/>
    <w:rsid w:val="00697CA1"/>
    <w:rsid w:val="006C5069"/>
    <w:rsid w:val="007C41AF"/>
    <w:rsid w:val="008343C2"/>
    <w:rsid w:val="008D6A1E"/>
    <w:rsid w:val="00945728"/>
    <w:rsid w:val="00953B76"/>
    <w:rsid w:val="0097754E"/>
    <w:rsid w:val="009907F9"/>
    <w:rsid w:val="00994038"/>
    <w:rsid w:val="009A1B8F"/>
    <w:rsid w:val="00AE2C27"/>
    <w:rsid w:val="00C56399"/>
    <w:rsid w:val="00C74BBF"/>
    <w:rsid w:val="00CED74F"/>
    <w:rsid w:val="00E25A29"/>
    <w:rsid w:val="00E5347B"/>
    <w:rsid w:val="00F64367"/>
    <w:rsid w:val="00F9296E"/>
    <w:rsid w:val="00FC84D5"/>
    <w:rsid w:val="00FD0692"/>
    <w:rsid w:val="00FDF590"/>
    <w:rsid w:val="00FE374C"/>
    <w:rsid w:val="017B7FFA"/>
    <w:rsid w:val="018227B2"/>
    <w:rsid w:val="01B97334"/>
    <w:rsid w:val="01EACDA6"/>
    <w:rsid w:val="02A9E7C6"/>
    <w:rsid w:val="045988B5"/>
    <w:rsid w:val="056684CF"/>
    <w:rsid w:val="056C791C"/>
    <w:rsid w:val="05C58869"/>
    <w:rsid w:val="06983579"/>
    <w:rsid w:val="0994A83C"/>
    <w:rsid w:val="099A13CD"/>
    <w:rsid w:val="09CD244D"/>
    <w:rsid w:val="0A5CFA3F"/>
    <w:rsid w:val="0B0D3596"/>
    <w:rsid w:val="0BC6B3C7"/>
    <w:rsid w:val="0DB6C688"/>
    <w:rsid w:val="0E7CE964"/>
    <w:rsid w:val="0EC1E461"/>
    <w:rsid w:val="0F2B566D"/>
    <w:rsid w:val="0F7797F8"/>
    <w:rsid w:val="0F90C055"/>
    <w:rsid w:val="100BE793"/>
    <w:rsid w:val="10D4FC95"/>
    <w:rsid w:val="114C030F"/>
    <w:rsid w:val="11B5ABE8"/>
    <w:rsid w:val="1237978E"/>
    <w:rsid w:val="1239DE0A"/>
    <w:rsid w:val="12680C24"/>
    <w:rsid w:val="12A8A6B4"/>
    <w:rsid w:val="12AA3194"/>
    <w:rsid w:val="13180718"/>
    <w:rsid w:val="134D1614"/>
    <w:rsid w:val="1353E191"/>
    <w:rsid w:val="13ABF739"/>
    <w:rsid w:val="13ACFFD3"/>
    <w:rsid w:val="13B1B726"/>
    <w:rsid w:val="13E24BE2"/>
    <w:rsid w:val="140B77DA"/>
    <w:rsid w:val="144B091B"/>
    <w:rsid w:val="1536576B"/>
    <w:rsid w:val="159FACE6"/>
    <w:rsid w:val="160001D9"/>
    <w:rsid w:val="168B8253"/>
    <w:rsid w:val="179BD23A"/>
    <w:rsid w:val="18D1B558"/>
    <w:rsid w:val="190F37A5"/>
    <w:rsid w:val="197D95A9"/>
    <w:rsid w:val="199767F4"/>
    <w:rsid w:val="1A1BBD53"/>
    <w:rsid w:val="1AB2F58C"/>
    <w:rsid w:val="1BAE0D92"/>
    <w:rsid w:val="1C4BBDBD"/>
    <w:rsid w:val="1C88CF66"/>
    <w:rsid w:val="1CA557FA"/>
    <w:rsid w:val="1D230F6D"/>
    <w:rsid w:val="1DC2CBA9"/>
    <w:rsid w:val="1E115DBA"/>
    <w:rsid w:val="1E7C46BF"/>
    <w:rsid w:val="1F081804"/>
    <w:rsid w:val="200419C2"/>
    <w:rsid w:val="206EEAF6"/>
    <w:rsid w:val="20706B1C"/>
    <w:rsid w:val="217964F5"/>
    <w:rsid w:val="21AF0755"/>
    <w:rsid w:val="22650791"/>
    <w:rsid w:val="22C1F7ED"/>
    <w:rsid w:val="23056149"/>
    <w:rsid w:val="24141B50"/>
    <w:rsid w:val="24FB7338"/>
    <w:rsid w:val="25637520"/>
    <w:rsid w:val="25D2C2CC"/>
    <w:rsid w:val="26909E17"/>
    <w:rsid w:val="269C2A4F"/>
    <w:rsid w:val="26F106F8"/>
    <w:rsid w:val="2A2860FB"/>
    <w:rsid w:val="2AEFE0C2"/>
    <w:rsid w:val="2BB31B62"/>
    <w:rsid w:val="2CEA3A36"/>
    <w:rsid w:val="2D35C5C7"/>
    <w:rsid w:val="2E5F39AB"/>
    <w:rsid w:val="2EB4A588"/>
    <w:rsid w:val="2ECCB266"/>
    <w:rsid w:val="2F6E4F0F"/>
    <w:rsid w:val="2F94870B"/>
    <w:rsid w:val="2FC8C68B"/>
    <w:rsid w:val="2FFB0A0C"/>
    <w:rsid w:val="30280C2D"/>
    <w:rsid w:val="310A6662"/>
    <w:rsid w:val="31F5F4DD"/>
    <w:rsid w:val="34B552D2"/>
    <w:rsid w:val="35104E55"/>
    <w:rsid w:val="352D959F"/>
    <w:rsid w:val="3543685D"/>
    <w:rsid w:val="3638717C"/>
    <w:rsid w:val="37460EE6"/>
    <w:rsid w:val="3762C3AC"/>
    <w:rsid w:val="37E17E99"/>
    <w:rsid w:val="38653661"/>
    <w:rsid w:val="3A636BC4"/>
    <w:rsid w:val="3AA45BC9"/>
    <w:rsid w:val="3C746BD4"/>
    <w:rsid w:val="3CC65D64"/>
    <w:rsid w:val="3DCB5B2E"/>
    <w:rsid w:val="3F8C3B8B"/>
    <w:rsid w:val="4199CE87"/>
    <w:rsid w:val="4214062D"/>
    <w:rsid w:val="421F3376"/>
    <w:rsid w:val="423354AD"/>
    <w:rsid w:val="4255554C"/>
    <w:rsid w:val="43CF250E"/>
    <w:rsid w:val="44217455"/>
    <w:rsid w:val="44312DE0"/>
    <w:rsid w:val="456FFC95"/>
    <w:rsid w:val="45FB7D0F"/>
    <w:rsid w:val="4706C5D0"/>
    <w:rsid w:val="47293FDE"/>
    <w:rsid w:val="47C6CE73"/>
    <w:rsid w:val="47D34CBD"/>
    <w:rsid w:val="48137DFA"/>
    <w:rsid w:val="48474864"/>
    <w:rsid w:val="4871181E"/>
    <w:rsid w:val="4B8B64E1"/>
    <w:rsid w:val="4BBAE873"/>
    <w:rsid w:val="4BE937D4"/>
    <w:rsid w:val="4CAC018A"/>
    <w:rsid w:val="4D7B0E7A"/>
    <w:rsid w:val="4DB03570"/>
    <w:rsid w:val="4DB6A19A"/>
    <w:rsid w:val="4DD04421"/>
    <w:rsid w:val="4E256A44"/>
    <w:rsid w:val="4F1F956E"/>
    <w:rsid w:val="4FFAF993"/>
    <w:rsid w:val="506B82A6"/>
    <w:rsid w:val="513AF205"/>
    <w:rsid w:val="517FA3A9"/>
    <w:rsid w:val="51AFF251"/>
    <w:rsid w:val="523C25EB"/>
    <w:rsid w:val="532817FB"/>
    <w:rsid w:val="538F8AB1"/>
    <w:rsid w:val="53B6E813"/>
    <w:rsid w:val="53D46BB8"/>
    <w:rsid w:val="53D955EB"/>
    <w:rsid w:val="53DFA9C5"/>
    <w:rsid w:val="54E987EC"/>
    <w:rsid w:val="55B0C001"/>
    <w:rsid w:val="5655DCE2"/>
    <w:rsid w:val="566116FE"/>
    <w:rsid w:val="56C53481"/>
    <w:rsid w:val="56FBE6E9"/>
    <w:rsid w:val="57174A87"/>
    <w:rsid w:val="57A18869"/>
    <w:rsid w:val="57B55EC0"/>
    <w:rsid w:val="57B7CE49"/>
    <w:rsid w:val="59740611"/>
    <w:rsid w:val="599C3480"/>
    <w:rsid w:val="59E4387A"/>
    <w:rsid w:val="5A122D88"/>
    <w:rsid w:val="5BD7DDC0"/>
    <w:rsid w:val="5C1A48E2"/>
    <w:rsid w:val="5D1F3973"/>
    <w:rsid w:val="5D48EA2F"/>
    <w:rsid w:val="5EE4BA90"/>
    <w:rsid w:val="5F1C98C1"/>
    <w:rsid w:val="606160C0"/>
    <w:rsid w:val="613D403E"/>
    <w:rsid w:val="626AED63"/>
    <w:rsid w:val="635CB850"/>
    <w:rsid w:val="64C1E601"/>
    <w:rsid w:val="65DA464C"/>
    <w:rsid w:val="6621DBE9"/>
    <w:rsid w:val="66884C67"/>
    <w:rsid w:val="6699AFF0"/>
    <w:rsid w:val="69115DCB"/>
    <w:rsid w:val="692877F1"/>
    <w:rsid w:val="69390814"/>
    <w:rsid w:val="6982BCAB"/>
    <w:rsid w:val="69E32D31"/>
    <w:rsid w:val="6A2F5ABD"/>
    <w:rsid w:val="6AD4D875"/>
    <w:rsid w:val="6B0FE540"/>
    <w:rsid w:val="6B312785"/>
    <w:rsid w:val="6BADF964"/>
    <w:rsid w:val="6C2ECAB0"/>
    <w:rsid w:val="6C322B86"/>
    <w:rsid w:val="6D55DA7C"/>
    <w:rsid w:val="6EB8D46C"/>
    <w:rsid w:val="6EBC8101"/>
    <w:rsid w:val="6F515DF1"/>
    <w:rsid w:val="70088FD5"/>
    <w:rsid w:val="73028A00"/>
    <w:rsid w:val="734426F0"/>
    <w:rsid w:val="73B8F09C"/>
    <w:rsid w:val="73EB3CD9"/>
    <w:rsid w:val="74403FC3"/>
    <w:rsid w:val="752D3F72"/>
    <w:rsid w:val="75A7F5B5"/>
    <w:rsid w:val="780C45F6"/>
    <w:rsid w:val="789085C9"/>
    <w:rsid w:val="78BC40EA"/>
    <w:rsid w:val="78E25D74"/>
    <w:rsid w:val="794940FA"/>
    <w:rsid w:val="7955CCFD"/>
    <w:rsid w:val="799A4017"/>
    <w:rsid w:val="79D2DACD"/>
    <w:rsid w:val="7A6EA9A7"/>
    <w:rsid w:val="7A8E2A48"/>
    <w:rsid w:val="7ABFBAEF"/>
    <w:rsid w:val="7B0FDD46"/>
    <w:rsid w:val="7B9B1598"/>
    <w:rsid w:val="7BC8268B"/>
    <w:rsid w:val="7BFF7697"/>
    <w:rsid w:val="7C471F15"/>
    <w:rsid w:val="7D0E309E"/>
    <w:rsid w:val="7D17AAEA"/>
    <w:rsid w:val="7D1D791B"/>
    <w:rsid w:val="7D75F08C"/>
    <w:rsid w:val="7DBA7E4F"/>
    <w:rsid w:val="7DE2EF76"/>
    <w:rsid w:val="7E81D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31B62"/>
  <w15:chartTrackingRefBased/>
  <w15:docId w15:val="{05A7E6DD-91B6-468A-8E2E-84E1C98FE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C50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5069"/>
  </w:style>
  <w:style w:type="character" w:customStyle="1" w:styleId="eop">
    <w:name w:val="eop"/>
    <w:basedOn w:val="DefaultParagraphFont"/>
    <w:rsid w:val="006C5069"/>
  </w:style>
  <w:style w:type="paragraph" w:styleId="Header">
    <w:name w:val="header"/>
    <w:basedOn w:val="Normal"/>
    <w:link w:val="HeaderChar"/>
    <w:uiPriority w:val="99"/>
    <w:unhideWhenUsed/>
    <w:rsid w:val="00FD0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692"/>
  </w:style>
  <w:style w:type="paragraph" w:styleId="Footer">
    <w:name w:val="footer"/>
    <w:basedOn w:val="Normal"/>
    <w:link w:val="FooterChar"/>
    <w:uiPriority w:val="99"/>
    <w:unhideWhenUsed/>
    <w:rsid w:val="00FD0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692"/>
  </w:style>
  <w:style w:type="character" w:styleId="Hyperlink">
    <w:name w:val="Hyperlink"/>
    <w:basedOn w:val="DefaultParagraphFont"/>
    <w:uiPriority w:val="99"/>
    <w:unhideWhenUsed/>
    <w:rsid w:val="008D6A1E"/>
    <w:rPr>
      <w:color w:val="0563C1" w:themeColor="hyperlink"/>
      <w:u w:val="single"/>
    </w:rPr>
  </w:style>
  <w:style w:type="character" w:styleId="UnresolvedMention">
    <w:name w:val="Unresolved Mention"/>
    <w:basedOn w:val="DefaultParagraphFont"/>
    <w:uiPriority w:val="99"/>
    <w:semiHidden/>
    <w:unhideWhenUsed/>
    <w:rsid w:val="008D6A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942692">
      <w:bodyDiv w:val="1"/>
      <w:marLeft w:val="0"/>
      <w:marRight w:val="0"/>
      <w:marTop w:val="0"/>
      <w:marBottom w:val="0"/>
      <w:divBdr>
        <w:top w:val="none" w:sz="0" w:space="0" w:color="auto"/>
        <w:left w:val="none" w:sz="0" w:space="0" w:color="auto"/>
        <w:bottom w:val="none" w:sz="0" w:space="0" w:color="auto"/>
        <w:right w:val="none" w:sz="0" w:space="0" w:color="auto"/>
      </w:divBdr>
      <w:divsChild>
        <w:div w:id="969818175">
          <w:marLeft w:val="0"/>
          <w:marRight w:val="0"/>
          <w:marTop w:val="0"/>
          <w:marBottom w:val="0"/>
          <w:divBdr>
            <w:top w:val="none" w:sz="0" w:space="0" w:color="auto"/>
            <w:left w:val="none" w:sz="0" w:space="0" w:color="auto"/>
            <w:bottom w:val="none" w:sz="0" w:space="0" w:color="auto"/>
            <w:right w:val="none" w:sz="0" w:space="0" w:color="auto"/>
          </w:divBdr>
        </w:div>
        <w:div w:id="1205171918">
          <w:marLeft w:val="0"/>
          <w:marRight w:val="0"/>
          <w:marTop w:val="0"/>
          <w:marBottom w:val="0"/>
          <w:divBdr>
            <w:top w:val="none" w:sz="0" w:space="0" w:color="auto"/>
            <w:left w:val="none" w:sz="0" w:space="0" w:color="auto"/>
            <w:bottom w:val="none" w:sz="0" w:space="0" w:color="auto"/>
            <w:right w:val="none" w:sz="0" w:space="0" w:color="auto"/>
          </w:divBdr>
        </w:div>
        <w:div w:id="1524248112">
          <w:marLeft w:val="0"/>
          <w:marRight w:val="0"/>
          <w:marTop w:val="0"/>
          <w:marBottom w:val="0"/>
          <w:divBdr>
            <w:top w:val="none" w:sz="0" w:space="0" w:color="auto"/>
            <w:left w:val="none" w:sz="0" w:space="0" w:color="auto"/>
            <w:bottom w:val="none" w:sz="0" w:space="0" w:color="auto"/>
            <w:right w:val="none" w:sz="0" w:space="0" w:color="auto"/>
          </w:divBdr>
        </w:div>
        <w:div w:id="61411482">
          <w:marLeft w:val="0"/>
          <w:marRight w:val="0"/>
          <w:marTop w:val="0"/>
          <w:marBottom w:val="0"/>
          <w:divBdr>
            <w:top w:val="none" w:sz="0" w:space="0" w:color="auto"/>
            <w:left w:val="none" w:sz="0" w:space="0" w:color="auto"/>
            <w:bottom w:val="none" w:sz="0" w:space="0" w:color="auto"/>
            <w:right w:val="none" w:sz="0" w:space="0" w:color="auto"/>
          </w:divBdr>
        </w:div>
        <w:div w:id="2090299227">
          <w:marLeft w:val="0"/>
          <w:marRight w:val="0"/>
          <w:marTop w:val="0"/>
          <w:marBottom w:val="0"/>
          <w:divBdr>
            <w:top w:val="none" w:sz="0" w:space="0" w:color="auto"/>
            <w:left w:val="none" w:sz="0" w:space="0" w:color="auto"/>
            <w:bottom w:val="none" w:sz="0" w:space="0" w:color="auto"/>
            <w:right w:val="none" w:sz="0" w:space="0" w:color="auto"/>
          </w:divBdr>
        </w:div>
        <w:div w:id="561254229">
          <w:marLeft w:val="0"/>
          <w:marRight w:val="0"/>
          <w:marTop w:val="0"/>
          <w:marBottom w:val="0"/>
          <w:divBdr>
            <w:top w:val="none" w:sz="0" w:space="0" w:color="auto"/>
            <w:left w:val="none" w:sz="0" w:space="0" w:color="auto"/>
            <w:bottom w:val="none" w:sz="0" w:space="0" w:color="auto"/>
            <w:right w:val="none" w:sz="0" w:space="0" w:color="auto"/>
          </w:divBdr>
        </w:div>
        <w:div w:id="1319917681">
          <w:marLeft w:val="0"/>
          <w:marRight w:val="0"/>
          <w:marTop w:val="0"/>
          <w:marBottom w:val="0"/>
          <w:divBdr>
            <w:top w:val="none" w:sz="0" w:space="0" w:color="auto"/>
            <w:left w:val="none" w:sz="0" w:space="0" w:color="auto"/>
            <w:bottom w:val="none" w:sz="0" w:space="0" w:color="auto"/>
            <w:right w:val="none" w:sz="0" w:space="0" w:color="auto"/>
          </w:divBdr>
        </w:div>
        <w:div w:id="2024282559">
          <w:marLeft w:val="0"/>
          <w:marRight w:val="0"/>
          <w:marTop w:val="0"/>
          <w:marBottom w:val="0"/>
          <w:divBdr>
            <w:top w:val="none" w:sz="0" w:space="0" w:color="auto"/>
            <w:left w:val="none" w:sz="0" w:space="0" w:color="auto"/>
            <w:bottom w:val="none" w:sz="0" w:space="0" w:color="auto"/>
            <w:right w:val="none" w:sz="0" w:space="0" w:color="auto"/>
          </w:divBdr>
        </w:div>
        <w:div w:id="914583894">
          <w:marLeft w:val="0"/>
          <w:marRight w:val="0"/>
          <w:marTop w:val="0"/>
          <w:marBottom w:val="0"/>
          <w:divBdr>
            <w:top w:val="none" w:sz="0" w:space="0" w:color="auto"/>
            <w:left w:val="none" w:sz="0" w:space="0" w:color="auto"/>
            <w:bottom w:val="none" w:sz="0" w:space="0" w:color="auto"/>
            <w:right w:val="none" w:sz="0" w:space="0" w:color="auto"/>
          </w:divBdr>
        </w:div>
        <w:div w:id="619261668">
          <w:marLeft w:val="0"/>
          <w:marRight w:val="0"/>
          <w:marTop w:val="0"/>
          <w:marBottom w:val="0"/>
          <w:divBdr>
            <w:top w:val="none" w:sz="0" w:space="0" w:color="auto"/>
            <w:left w:val="none" w:sz="0" w:space="0" w:color="auto"/>
            <w:bottom w:val="none" w:sz="0" w:space="0" w:color="auto"/>
            <w:right w:val="none" w:sz="0" w:space="0" w:color="auto"/>
          </w:divBdr>
        </w:div>
        <w:div w:id="1970356448">
          <w:marLeft w:val="0"/>
          <w:marRight w:val="0"/>
          <w:marTop w:val="0"/>
          <w:marBottom w:val="0"/>
          <w:divBdr>
            <w:top w:val="none" w:sz="0" w:space="0" w:color="auto"/>
            <w:left w:val="none" w:sz="0" w:space="0" w:color="auto"/>
            <w:bottom w:val="none" w:sz="0" w:space="0" w:color="auto"/>
            <w:right w:val="none" w:sz="0" w:space="0" w:color="auto"/>
          </w:divBdr>
        </w:div>
        <w:div w:id="1824733192">
          <w:marLeft w:val="0"/>
          <w:marRight w:val="0"/>
          <w:marTop w:val="0"/>
          <w:marBottom w:val="0"/>
          <w:divBdr>
            <w:top w:val="none" w:sz="0" w:space="0" w:color="auto"/>
            <w:left w:val="none" w:sz="0" w:space="0" w:color="auto"/>
            <w:bottom w:val="none" w:sz="0" w:space="0" w:color="auto"/>
            <w:right w:val="none" w:sz="0" w:space="0" w:color="auto"/>
          </w:divBdr>
        </w:div>
        <w:div w:id="875703790">
          <w:marLeft w:val="0"/>
          <w:marRight w:val="0"/>
          <w:marTop w:val="0"/>
          <w:marBottom w:val="0"/>
          <w:divBdr>
            <w:top w:val="none" w:sz="0" w:space="0" w:color="auto"/>
            <w:left w:val="none" w:sz="0" w:space="0" w:color="auto"/>
            <w:bottom w:val="none" w:sz="0" w:space="0" w:color="auto"/>
            <w:right w:val="none" w:sz="0" w:space="0" w:color="auto"/>
          </w:divBdr>
        </w:div>
        <w:div w:id="298415946">
          <w:marLeft w:val="0"/>
          <w:marRight w:val="0"/>
          <w:marTop w:val="0"/>
          <w:marBottom w:val="0"/>
          <w:divBdr>
            <w:top w:val="none" w:sz="0" w:space="0" w:color="auto"/>
            <w:left w:val="none" w:sz="0" w:space="0" w:color="auto"/>
            <w:bottom w:val="none" w:sz="0" w:space="0" w:color="auto"/>
            <w:right w:val="none" w:sz="0" w:space="0" w:color="auto"/>
          </w:divBdr>
        </w:div>
        <w:div w:id="2101635901">
          <w:marLeft w:val="0"/>
          <w:marRight w:val="0"/>
          <w:marTop w:val="0"/>
          <w:marBottom w:val="0"/>
          <w:divBdr>
            <w:top w:val="none" w:sz="0" w:space="0" w:color="auto"/>
            <w:left w:val="none" w:sz="0" w:space="0" w:color="auto"/>
            <w:bottom w:val="none" w:sz="0" w:space="0" w:color="auto"/>
            <w:right w:val="none" w:sz="0" w:space="0" w:color="auto"/>
          </w:divBdr>
        </w:div>
        <w:div w:id="1005859178">
          <w:marLeft w:val="0"/>
          <w:marRight w:val="0"/>
          <w:marTop w:val="0"/>
          <w:marBottom w:val="0"/>
          <w:divBdr>
            <w:top w:val="none" w:sz="0" w:space="0" w:color="auto"/>
            <w:left w:val="none" w:sz="0" w:space="0" w:color="auto"/>
            <w:bottom w:val="none" w:sz="0" w:space="0" w:color="auto"/>
            <w:right w:val="none" w:sz="0" w:space="0" w:color="auto"/>
          </w:divBdr>
        </w:div>
        <w:div w:id="1162356122">
          <w:marLeft w:val="0"/>
          <w:marRight w:val="0"/>
          <w:marTop w:val="0"/>
          <w:marBottom w:val="0"/>
          <w:divBdr>
            <w:top w:val="none" w:sz="0" w:space="0" w:color="auto"/>
            <w:left w:val="none" w:sz="0" w:space="0" w:color="auto"/>
            <w:bottom w:val="none" w:sz="0" w:space="0" w:color="auto"/>
            <w:right w:val="none" w:sz="0" w:space="0" w:color="auto"/>
          </w:divBdr>
        </w:div>
      </w:divsChild>
    </w:div>
    <w:div w:id="441727533">
      <w:bodyDiv w:val="1"/>
      <w:marLeft w:val="0"/>
      <w:marRight w:val="0"/>
      <w:marTop w:val="0"/>
      <w:marBottom w:val="0"/>
      <w:divBdr>
        <w:top w:val="none" w:sz="0" w:space="0" w:color="auto"/>
        <w:left w:val="none" w:sz="0" w:space="0" w:color="auto"/>
        <w:bottom w:val="none" w:sz="0" w:space="0" w:color="auto"/>
        <w:right w:val="none" w:sz="0" w:space="0" w:color="auto"/>
      </w:divBdr>
      <w:divsChild>
        <w:div w:id="1710298000">
          <w:marLeft w:val="0"/>
          <w:marRight w:val="0"/>
          <w:marTop w:val="0"/>
          <w:marBottom w:val="0"/>
          <w:divBdr>
            <w:top w:val="none" w:sz="0" w:space="0" w:color="auto"/>
            <w:left w:val="none" w:sz="0" w:space="0" w:color="auto"/>
            <w:bottom w:val="none" w:sz="0" w:space="0" w:color="auto"/>
            <w:right w:val="none" w:sz="0" w:space="0" w:color="auto"/>
          </w:divBdr>
        </w:div>
        <w:div w:id="375155446">
          <w:marLeft w:val="0"/>
          <w:marRight w:val="0"/>
          <w:marTop w:val="0"/>
          <w:marBottom w:val="0"/>
          <w:divBdr>
            <w:top w:val="none" w:sz="0" w:space="0" w:color="auto"/>
            <w:left w:val="none" w:sz="0" w:space="0" w:color="auto"/>
            <w:bottom w:val="none" w:sz="0" w:space="0" w:color="auto"/>
            <w:right w:val="none" w:sz="0" w:space="0" w:color="auto"/>
          </w:divBdr>
        </w:div>
      </w:divsChild>
    </w:div>
    <w:div w:id="730037440">
      <w:bodyDiv w:val="1"/>
      <w:marLeft w:val="0"/>
      <w:marRight w:val="0"/>
      <w:marTop w:val="0"/>
      <w:marBottom w:val="0"/>
      <w:divBdr>
        <w:top w:val="none" w:sz="0" w:space="0" w:color="auto"/>
        <w:left w:val="none" w:sz="0" w:space="0" w:color="auto"/>
        <w:bottom w:val="none" w:sz="0" w:space="0" w:color="auto"/>
        <w:right w:val="none" w:sz="0" w:space="0" w:color="auto"/>
      </w:divBdr>
      <w:divsChild>
        <w:div w:id="1677922567">
          <w:marLeft w:val="0"/>
          <w:marRight w:val="0"/>
          <w:marTop w:val="0"/>
          <w:marBottom w:val="0"/>
          <w:divBdr>
            <w:top w:val="none" w:sz="0" w:space="0" w:color="auto"/>
            <w:left w:val="none" w:sz="0" w:space="0" w:color="auto"/>
            <w:bottom w:val="none" w:sz="0" w:space="0" w:color="auto"/>
            <w:right w:val="none" w:sz="0" w:space="0" w:color="auto"/>
          </w:divBdr>
        </w:div>
        <w:div w:id="1408766781">
          <w:marLeft w:val="0"/>
          <w:marRight w:val="0"/>
          <w:marTop w:val="0"/>
          <w:marBottom w:val="0"/>
          <w:divBdr>
            <w:top w:val="none" w:sz="0" w:space="0" w:color="auto"/>
            <w:left w:val="none" w:sz="0" w:space="0" w:color="auto"/>
            <w:bottom w:val="none" w:sz="0" w:space="0" w:color="auto"/>
            <w:right w:val="none" w:sz="0" w:space="0" w:color="auto"/>
          </w:divBdr>
        </w:div>
      </w:divsChild>
    </w:div>
    <w:div w:id="893781840">
      <w:bodyDiv w:val="1"/>
      <w:marLeft w:val="0"/>
      <w:marRight w:val="0"/>
      <w:marTop w:val="0"/>
      <w:marBottom w:val="0"/>
      <w:divBdr>
        <w:top w:val="none" w:sz="0" w:space="0" w:color="auto"/>
        <w:left w:val="none" w:sz="0" w:space="0" w:color="auto"/>
        <w:bottom w:val="none" w:sz="0" w:space="0" w:color="auto"/>
        <w:right w:val="none" w:sz="0" w:space="0" w:color="auto"/>
      </w:divBdr>
      <w:divsChild>
        <w:div w:id="682364282">
          <w:marLeft w:val="0"/>
          <w:marRight w:val="0"/>
          <w:marTop w:val="0"/>
          <w:marBottom w:val="0"/>
          <w:divBdr>
            <w:top w:val="none" w:sz="0" w:space="0" w:color="auto"/>
            <w:left w:val="none" w:sz="0" w:space="0" w:color="auto"/>
            <w:bottom w:val="none" w:sz="0" w:space="0" w:color="auto"/>
            <w:right w:val="none" w:sz="0" w:space="0" w:color="auto"/>
          </w:divBdr>
        </w:div>
        <w:div w:id="487407267">
          <w:marLeft w:val="0"/>
          <w:marRight w:val="0"/>
          <w:marTop w:val="0"/>
          <w:marBottom w:val="0"/>
          <w:divBdr>
            <w:top w:val="none" w:sz="0" w:space="0" w:color="auto"/>
            <w:left w:val="none" w:sz="0" w:space="0" w:color="auto"/>
            <w:bottom w:val="none" w:sz="0" w:space="0" w:color="auto"/>
            <w:right w:val="none" w:sz="0" w:space="0" w:color="auto"/>
          </w:divBdr>
        </w:div>
        <w:div w:id="236868829">
          <w:marLeft w:val="0"/>
          <w:marRight w:val="0"/>
          <w:marTop w:val="0"/>
          <w:marBottom w:val="0"/>
          <w:divBdr>
            <w:top w:val="none" w:sz="0" w:space="0" w:color="auto"/>
            <w:left w:val="none" w:sz="0" w:space="0" w:color="auto"/>
            <w:bottom w:val="none" w:sz="0" w:space="0" w:color="auto"/>
            <w:right w:val="none" w:sz="0" w:space="0" w:color="auto"/>
          </w:divBdr>
        </w:div>
      </w:divsChild>
    </w:div>
    <w:div w:id="1745293852">
      <w:bodyDiv w:val="1"/>
      <w:marLeft w:val="0"/>
      <w:marRight w:val="0"/>
      <w:marTop w:val="0"/>
      <w:marBottom w:val="0"/>
      <w:divBdr>
        <w:top w:val="none" w:sz="0" w:space="0" w:color="auto"/>
        <w:left w:val="none" w:sz="0" w:space="0" w:color="auto"/>
        <w:bottom w:val="none" w:sz="0" w:space="0" w:color="auto"/>
        <w:right w:val="none" w:sz="0" w:space="0" w:color="auto"/>
      </w:divBdr>
      <w:divsChild>
        <w:div w:id="269511682">
          <w:marLeft w:val="0"/>
          <w:marRight w:val="0"/>
          <w:marTop w:val="0"/>
          <w:marBottom w:val="0"/>
          <w:divBdr>
            <w:top w:val="none" w:sz="0" w:space="0" w:color="auto"/>
            <w:left w:val="none" w:sz="0" w:space="0" w:color="auto"/>
            <w:bottom w:val="none" w:sz="0" w:space="0" w:color="auto"/>
            <w:right w:val="none" w:sz="0" w:space="0" w:color="auto"/>
          </w:divBdr>
        </w:div>
        <w:div w:id="550459989">
          <w:marLeft w:val="0"/>
          <w:marRight w:val="0"/>
          <w:marTop w:val="0"/>
          <w:marBottom w:val="0"/>
          <w:divBdr>
            <w:top w:val="none" w:sz="0" w:space="0" w:color="auto"/>
            <w:left w:val="none" w:sz="0" w:space="0" w:color="auto"/>
            <w:bottom w:val="none" w:sz="0" w:space="0" w:color="auto"/>
            <w:right w:val="none" w:sz="0" w:space="0" w:color="auto"/>
          </w:divBdr>
        </w:div>
        <w:div w:id="292828631">
          <w:marLeft w:val="0"/>
          <w:marRight w:val="0"/>
          <w:marTop w:val="0"/>
          <w:marBottom w:val="0"/>
          <w:divBdr>
            <w:top w:val="none" w:sz="0" w:space="0" w:color="auto"/>
            <w:left w:val="none" w:sz="0" w:space="0" w:color="auto"/>
            <w:bottom w:val="none" w:sz="0" w:space="0" w:color="auto"/>
            <w:right w:val="none" w:sz="0" w:space="0" w:color="auto"/>
          </w:divBdr>
        </w:div>
        <w:div w:id="303899995">
          <w:marLeft w:val="0"/>
          <w:marRight w:val="0"/>
          <w:marTop w:val="0"/>
          <w:marBottom w:val="0"/>
          <w:divBdr>
            <w:top w:val="none" w:sz="0" w:space="0" w:color="auto"/>
            <w:left w:val="none" w:sz="0" w:space="0" w:color="auto"/>
            <w:bottom w:val="none" w:sz="0" w:space="0" w:color="auto"/>
            <w:right w:val="none" w:sz="0" w:space="0" w:color="auto"/>
          </w:divBdr>
        </w:div>
        <w:div w:id="400518290">
          <w:marLeft w:val="0"/>
          <w:marRight w:val="0"/>
          <w:marTop w:val="0"/>
          <w:marBottom w:val="0"/>
          <w:divBdr>
            <w:top w:val="none" w:sz="0" w:space="0" w:color="auto"/>
            <w:left w:val="none" w:sz="0" w:space="0" w:color="auto"/>
            <w:bottom w:val="none" w:sz="0" w:space="0" w:color="auto"/>
            <w:right w:val="none" w:sz="0" w:space="0" w:color="auto"/>
          </w:divBdr>
        </w:div>
        <w:div w:id="1369723526">
          <w:marLeft w:val="0"/>
          <w:marRight w:val="0"/>
          <w:marTop w:val="0"/>
          <w:marBottom w:val="0"/>
          <w:divBdr>
            <w:top w:val="none" w:sz="0" w:space="0" w:color="auto"/>
            <w:left w:val="none" w:sz="0" w:space="0" w:color="auto"/>
            <w:bottom w:val="none" w:sz="0" w:space="0" w:color="auto"/>
            <w:right w:val="none" w:sz="0" w:space="0" w:color="auto"/>
          </w:divBdr>
        </w:div>
        <w:div w:id="1902474241">
          <w:marLeft w:val="0"/>
          <w:marRight w:val="0"/>
          <w:marTop w:val="0"/>
          <w:marBottom w:val="0"/>
          <w:divBdr>
            <w:top w:val="none" w:sz="0" w:space="0" w:color="auto"/>
            <w:left w:val="none" w:sz="0" w:space="0" w:color="auto"/>
            <w:bottom w:val="none" w:sz="0" w:space="0" w:color="auto"/>
            <w:right w:val="none" w:sz="0" w:space="0" w:color="auto"/>
          </w:divBdr>
        </w:div>
        <w:div w:id="1801486257">
          <w:marLeft w:val="0"/>
          <w:marRight w:val="0"/>
          <w:marTop w:val="0"/>
          <w:marBottom w:val="0"/>
          <w:divBdr>
            <w:top w:val="none" w:sz="0" w:space="0" w:color="auto"/>
            <w:left w:val="none" w:sz="0" w:space="0" w:color="auto"/>
            <w:bottom w:val="none" w:sz="0" w:space="0" w:color="auto"/>
            <w:right w:val="none" w:sz="0" w:space="0" w:color="auto"/>
          </w:divBdr>
        </w:div>
      </w:divsChild>
    </w:div>
    <w:div w:id="1849052248">
      <w:bodyDiv w:val="1"/>
      <w:marLeft w:val="0"/>
      <w:marRight w:val="0"/>
      <w:marTop w:val="0"/>
      <w:marBottom w:val="0"/>
      <w:divBdr>
        <w:top w:val="none" w:sz="0" w:space="0" w:color="auto"/>
        <w:left w:val="none" w:sz="0" w:space="0" w:color="auto"/>
        <w:bottom w:val="none" w:sz="0" w:space="0" w:color="auto"/>
        <w:right w:val="none" w:sz="0" w:space="0" w:color="auto"/>
      </w:divBdr>
      <w:divsChild>
        <w:div w:id="379477605">
          <w:marLeft w:val="0"/>
          <w:marRight w:val="0"/>
          <w:marTop w:val="0"/>
          <w:marBottom w:val="0"/>
          <w:divBdr>
            <w:top w:val="none" w:sz="0" w:space="0" w:color="auto"/>
            <w:left w:val="none" w:sz="0" w:space="0" w:color="auto"/>
            <w:bottom w:val="none" w:sz="0" w:space="0" w:color="auto"/>
            <w:right w:val="none" w:sz="0" w:space="0" w:color="auto"/>
          </w:divBdr>
        </w:div>
        <w:div w:id="1607692047">
          <w:marLeft w:val="0"/>
          <w:marRight w:val="0"/>
          <w:marTop w:val="0"/>
          <w:marBottom w:val="0"/>
          <w:divBdr>
            <w:top w:val="none" w:sz="0" w:space="0" w:color="auto"/>
            <w:left w:val="none" w:sz="0" w:space="0" w:color="auto"/>
            <w:bottom w:val="none" w:sz="0" w:space="0" w:color="auto"/>
            <w:right w:val="none" w:sz="0" w:space="0" w:color="auto"/>
          </w:divBdr>
        </w:div>
        <w:div w:id="1098401823">
          <w:marLeft w:val="0"/>
          <w:marRight w:val="0"/>
          <w:marTop w:val="0"/>
          <w:marBottom w:val="0"/>
          <w:divBdr>
            <w:top w:val="none" w:sz="0" w:space="0" w:color="auto"/>
            <w:left w:val="none" w:sz="0" w:space="0" w:color="auto"/>
            <w:bottom w:val="none" w:sz="0" w:space="0" w:color="auto"/>
            <w:right w:val="none" w:sz="0" w:space="0" w:color="auto"/>
          </w:divBdr>
        </w:div>
      </w:divsChild>
    </w:div>
    <w:div w:id="1916470602">
      <w:bodyDiv w:val="1"/>
      <w:marLeft w:val="0"/>
      <w:marRight w:val="0"/>
      <w:marTop w:val="0"/>
      <w:marBottom w:val="0"/>
      <w:divBdr>
        <w:top w:val="none" w:sz="0" w:space="0" w:color="auto"/>
        <w:left w:val="none" w:sz="0" w:space="0" w:color="auto"/>
        <w:bottom w:val="none" w:sz="0" w:space="0" w:color="auto"/>
        <w:right w:val="none" w:sz="0" w:space="0" w:color="auto"/>
      </w:divBdr>
      <w:divsChild>
        <w:div w:id="578251756">
          <w:marLeft w:val="0"/>
          <w:marRight w:val="0"/>
          <w:marTop w:val="0"/>
          <w:marBottom w:val="0"/>
          <w:divBdr>
            <w:top w:val="none" w:sz="0" w:space="0" w:color="auto"/>
            <w:left w:val="none" w:sz="0" w:space="0" w:color="auto"/>
            <w:bottom w:val="none" w:sz="0" w:space="0" w:color="auto"/>
            <w:right w:val="none" w:sz="0" w:space="0" w:color="auto"/>
          </w:divBdr>
        </w:div>
        <w:div w:id="1518230592">
          <w:marLeft w:val="0"/>
          <w:marRight w:val="0"/>
          <w:marTop w:val="0"/>
          <w:marBottom w:val="0"/>
          <w:divBdr>
            <w:top w:val="none" w:sz="0" w:space="0" w:color="auto"/>
            <w:left w:val="none" w:sz="0" w:space="0" w:color="auto"/>
            <w:bottom w:val="none" w:sz="0" w:space="0" w:color="auto"/>
            <w:right w:val="none" w:sz="0" w:space="0" w:color="auto"/>
          </w:divBdr>
        </w:div>
        <w:div w:id="559824025">
          <w:marLeft w:val="0"/>
          <w:marRight w:val="0"/>
          <w:marTop w:val="0"/>
          <w:marBottom w:val="0"/>
          <w:divBdr>
            <w:top w:val="none" w:sz="0" w:space="0" w:color="auto"/>
            <w:left w:val="none" w:sz="0" w:space="0" w:color="auto"/>
            <w:bottom w:val="none" w:sz="0" w:space="0" w:color="auto"/>
            <w:right w:val="none" w:sz="0" w:space="0" w:color="auto"/>
          </w:divBdr>
        </w:div>
        <w:div w:id="15380852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net.com/parents-and-carers/hot-topics/digital-wellbeing" TargetMode="External"/><Relationship Id="rId13" Type="http://schemas.openxmlformats.org/officeDocument/2006/relationships/hyperlink" Target="https://assets.publishing.service.gov.uk/government/uploads/system/uploads/attachment_data/file/272064/5860.pdf" TargetMode="External"/><Relationship Id="rId18" Type="http://schemas.openxmlformats.org/officeDocument/2006/relationships/hyperlink" Target="https://www.nspcc.org.uk/what-is-child-abuse/types-of-abuse/online-abuse/" TargetMode="External"/><Relationship Id="rId26" Type="http://schemas.openxmlformats.org/officeDocument/2006/relationships/hyperlink" Target="https://gov.wales/sites/default/files/pdf-versions/2021/1/3/1610565401/digital-inclusion-forward-look-towards-digitally-confident-wales.pdf" TargetMode="External"/><Relationship Id="rId3" Type="http://schemas.openxmlformats.org/officeDocument/2006/relationships/webSettings" Target="webSettings.xml"/><Relationship Id="rId21" Type="http://schemas.openxmlformats.org/officeDocument/2006/relationships/hyperlink" Target="https://learning.nspcc.org.uk/media/2287/how-safe-are-our-children-2020.pdf" TargetMode="External"/><Relationship Id="rId7" Type="http://schemas.openxmlformats.org/officeDocument/2006/relationships/image" Target="media/image2.jpg"/><Relationship Id="rId12" Type="http://schemas.openxmlformats.org/officeDocument/2006/relationships/hyperlink" Target="https://assets.publishing.service.gov.uk/government/uploads/system/uploads/attachment_data/file/180861/DFE-00063-2012.pdf" TargetMode="External"/><Relationship Id="rId17" Type="http://schemas.openxmlformats.org/officeDocument/2006/relationships/hyperlink" Target="http://www.northamptonshirescb.org.uk/scr/childap/" TargetMode="External"/><Relationship Id="rId25" Type="http://schemas.openxmlformats.org/officeDocument/2006/relationships/hyperlink" Target="https://www.unicef-irc.org/publications/pdf/Investigating-Risks-and-Opportunities-for-Children-in-a-Digital-World.pdf"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2731" TargetMode="External"/><Relationship Id="rId20" Type="http://schemas.openxmlformats.org/officeDocument/2006/relationships/hyperlink" Target="https://learning.nspcc.org.uk/media/1652/statistics-briefing-child-deaths-abuse-neglect.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assets.publishing.service.gov.uk/government/uploads/system/uploads/attachment_data/file/175391/Munro-Review.pdf" TargetMode="External"/><Relationship Id="rId24" Type="http://schemas.openxmlformats.org/officeDocument/2006/relationships/hyperlink" Target="https://downloads.unicef.org.uk/wp-content/uploads/2010/05/UNCRC_united_nations_convention_on_the_rights_of_the_child.pdf?_adal_sd=www.unicef.org.uk.1616759609296&amp;_adal_ca=so%3DLive%26me%3Dorganic%26ca%3D(not%2520set)%26co%3D(not%2520set)%26ke%3D(not%2520set).1616759609296&amp;_adal_cw=1616410817842.1616759609296&amp;_adal_id=c324e346-145d-47bc-99ea-6fb9f263e254.1616410818.6.1616759473.1616594362.cc9d8ae1-16eb-4397-8733-7ca2410dc721.1616759609296&amp;_ga=2.132509134.1920088902.1616759473-249104870.1616410817" TargetMode="Externa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182527/first_serious_case_review_overview_report_relating_to_peter_connelly_dated_november_2008.pdf" TargetMode="External"/><Relationship Id="rId23" Type="http://schemas.openxmlformats.org/officeDocument/2006/relationships/hyperlink" Target="https://www.ons.gov.uk/peoplepopulationandcommunity/crimeandjustice/articles/homicideinenglandandwales/yearendingmarch2020" TargetMode="External"/><Relationship Id="rId28" Type="http://schemas.openxmlformats.org/officeDocument/2006/relationships/fontTable" Target="fontTable.xml"/><Relationship Id="rId10" Type="http://schemas.openxmlformats.org/officeDocument/2006/relationships/hyperlink" Target="https://assets.publishing.service.gov.uk/government/uploads/system/uploads/attachment_data/file/182527/first_serious_case_review_overview_report_relating_to_peter_connelly_dated_november_2008.pdf" TargetMode="External"/><Relationship Id="rId19" Type="http://schemas.openxmlformats.org/officeDocument/2006/relationships/hyperlink" Target="https://learning.nspcc.org.uk/research-resources/2020/cprpnavirus-insight-briefing-online-abuse" TargetMode="External"/><Relationship Id="rId4" Type="http://schemas.openxmlformats.org/officeDocument/2006/relationships/footnotes" Target="footnotes.xml"/><Relationship Id="rId9" Type="http://schemas.openxmlformats.org/officeDocument/2006/relationships/hyperlink" Target="https://www.childnet.com/resources/be-smart-online" TargetMode="External"/><Relationship Id="rId14" Type="http://schemas.openxmlformats.org/officeDocument/2006/relationships/hyperlink" Target="https://assets.publishing.service.gov.uk/government/uploads/system/uploads/attachment_data/file/9424" TargetMode="External"/><Relationship Id="rId22" Type="http://schemas.openxmlformats.org/officeDocument/2006/relationships/hyperlink" Target="https://www.ofcom.org.uk/_data/assests/pdf_file/0027/76266/childrens_2014_report.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3346</Words>
  <Characters>19073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Marie Scaife (1805014)</dc:creator>
  <cp:keywords/>
  <dc:description/>
  <cp:lastModifiedBy>Julie Dewhurst</cp:lastModifiedBy>
  <cp:revision>2</cp:revision>
  <dcterms:created xsi:type="dcterms:W3CDTF">2021-03-28T17:56:00Z</dcterms:created>
  <dcterms:modified xsi:type="dcterms:W3CDTF">2021-03-28T17:56:00Z</dcterms:modified>
</cp:coreProperties>
</file>