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1985A" w14:textId="77777777" w:rsidR="00DB58F3" w:rsidRDefault="00DB58F3">
      <w:pPr>
        <w:pStyle w:val="Title"/>
        <w:jc w:val="center"/>
        <w:rPr>
          <w:rFonts w:ascii="Times New Roman" w:eastAsia="Times New Roman" w:hAnsi="Times New Roman" w:cs="Times New Roman"/>
          <w:b/>
          <w:sz w:val="32"/>
          <w:szCs w:val="32"/>
        </w:rPr>
      </w:pPr>
      <w:bookmarkStart w:id="0" w:name="_t8qfd143qvq5" w:colFirst="0" w:colLast="0"/>
      <w:bookmarkEnd w:id="0"/>
    </w:p>
    <w:p w14:paraId="1D6E7F40" w14:textId="77777777" w:rsidR="00DB58F3" w:rsidRDefault="00DB58F3">
      <w:pPr>
        <w:pStyle w:val="Title"/>
        <w:jc w:val="center"/>
        <w:rPr>
          <w:rFonts w:ascii="Times New Roman" w:eastAsia="Times New Roman" w:hAnsi="Times New Roman" w:cs="Times New Roman"/>
          <w:b/>
          <w:sz w:val="32"/>
          <w:szCs w:val="32"/>
        </w:rPr>
      </w:pPr>
      <w:bookmarkStart w:id="1" w:name="_sm5g496ktwbg" w:colFirst="0" w:colLast="0"/>
      <w:bookmarkEnd w:id="1"/>
    </w:p>
    <w:p w14:paraId="331489D3" w14:textId="77777777" w:rsidR="00DB58F3" w:rsidRDefault="00DB58F3">
      <w:pPr>
        <w:pStyle w:val="Title"/>
        <w:jc w:val="center"/>
        <w:rPr>
          <w:rFonts w:ascii="Times New Roman" w:eastAsia="Times New Roman" w:hAnsi="Times New Roman" w:cs="Times New Roman"/>
          <w:b/>
          <w:sz w:val="32"/>
          <w:szCs w:val="32"/>
        </w:rPr>
      </w:pPr>
      <w:bookmarkStart w:id="2" w:name="_5jzqjnw22fb2" w:colFirst="0" w:colLast="0"/>
      <w:bookmarkEnd w:id="2"/>
    </w:p>
    <w:p w14:paraId="35F839BF" w14:textId="77777777" w:rsidR="00DB58F3" w:rsidRDefault="00DB58F3">
      <w:pPr>
        <w:pStyle w:val="Title"/>
        <w:jc w:val="center"/>
        <w:rPr>
          <w:rFonts w:ascii="Times New Roman" w:eastAsia="Times New Roman" w:hAnsi="Times New Roman" w:cs="Times New Roman"/>
          <w:b/>
          <w:sz w:val="32"/>
          <w:szCs w:val="32"/>
        </w:rPr>
      </w:pPr>
      <w:bookmarkStart w:id="3" w:name="_qh197xwns4rt" w:colFirst="0" w:colLast="0"/>
      <w:bookmarkEnd w:id="3"/>
    </w:p>
    <w:p w14:paraId="0ECC22EA" w14:textId="77777777" w:rsidR="00DB58F3" w:rsidRDefault="00DB58F3">
      <w:pPr>
        <w:pStyle w:val="Title"/>
        <w:jc w:val="center"/>
        <w:rPr>
          <w:rFonts w:ascii="Times New Roman" w:eastAsia="Times New Roman" w:hAnsi="Times New Roman" w:cs="Times New Roman"/>
          <w:b/>
          <w:sz w:val="32"/>
          <w:szCs w:val="32"/>
        </w:rPr>
      </w:pPr>
      <w:bookmarkStart w:id="4" w:name="_nhmup4eqkihb" w:colFirst="0" w:colLast="0"/>
      <w:bookmarkEnd w:id="4"/>
    </w:p>
    <w:p w14:paraId="48642C45" w14:textId="77777777" w:rsidR="00DB58F3" w:rsidRDefault="00DB58F3">
      <w:pPr>
        <w:pStyle w:val="Title"/>
        <w:jc w:val="center"/>
        <w:rPr>
          <w:rFonts w:ascii="Times New Roman" w:eastAsia="Times New Roman" w:hAnsi="Times New Roman" w:cs="Times New Roman"/>
          <w:b/>
          <w:sz w:val="32"/>
          <w:szCs w:val="32"/>
        </w:rPr>
      </w:pPr>
      <w:bookmarkStart w:id="5" w:name="_5u01wydtlxvk" w:colFirst="0" w:colLast="0"/>
      <w:bookmarkEnd w:id="5"/>
    </w:p>
    <w:p w14:paraId="6820E4EC" w14:textId="77777777" w:rsidR="008B6789" w:rsidRPr="00242F30" w:rsidRDefault="008B6789" w:rsidP="008B6789">
      <w:pPr>
        <w:pStyle w:val="Normal1"/>
        <w:spacing w:line="360" w:lineRule="auto"/>
        <w:jc w:val="center"/>
        <w:rPr>
          <w:rFonts w:ascii="Times New Roman" w:eastAsia="Times New Roman" w:hAnsi="Times New Roman" w:cs="Times New Roman"/>
          <w:b/>
          <w:color w:val="000000" w:themeColor="text1"/>
          <w:sz w:val="36"/>
          <w:szCs w:val="36"/>
        </w:rPr>
      </w:pPr>
      <w:bookmarkStart w:id="6" w:name="_pjibyuy9sfsx" w:colFirst="0" w:colLast="0"/>
      <w:bookmarkEnd w:id="6"/>
      <w:r w:rsidRPr="00242F30">
        <w:rPr>
          <w:rFonts w:ascii="Times New Roman" w:eastAsia="Times New Roman" w:hAnsi="Times New Roman" w:cs="Times New Roman"/>
          <w:b/>
          <w:color w:val="000000" w:themeColor="text1"/>
          <w:sz w:val="36"/>
          <w:szCs w:val="36"/>
        </w:rPr>
        <w:t>UNIVERSITY OF W</w:t>
      </w:r>
      <w:r>
        <w:rPr>
          <w:rFonts w:ascii="Times New Roman" w:eastAsia="Times New Roman" w:hAnsi="Times New Roman" w:cs="Times New Roman"/>
          <w:b/>
          <w:color w:val="000000" w:themeColor="text1"/>
          <w:sz w:val="36"/>
          <w:szCs w:val="36"/>
        </w:rPr>
        <w:t>A</w:t>
      </w:r>
      <w:r w:rsidRPr="00242F30">
        <w:rPr>
          <w:rFonts w:ascii="Times New Roman" w:eastAsia="Times New Roman" w:hAnsi="Times New Roman" w:cs="Times New Roman"/>
          <w:b/>
          <w:color w:val="000000" w:themeColor="text1"/>
          <w:sz w:val="36"/>
          <w:szCs w:val="36"/>
        </w:rPr>
        <w:t>LES TRINITY SAINT DAVID</w:t>
      </w:r>
    </w:p>
    <w:p w14:paraId="50FB16E3" w14:textId="77777777" w:rsidR="008B6789" w:rsidRPr="000D617D" w:rsidRDefault="008B6789" w:rsidP="008B6789">
      <w:pPr>
        <w:pStyle w:val="Normal1"/>
        <w:spacing w:line="360" w:lineRule="auto"/>
        <w:jc w:val="center"/>
        <w:rPr>
          <w:rFonts w:ascii="Times New Roman" w:eastAsia="Times New Roman" w:hAnsi="Times New Roman" w:cs="Times New Roman"/>
          <w:b/>
          <w:color w:val="000000" w:themeColor="text1"/>
          <w:sz w:val="32"/>
          <w:szCs w:val="32"/>
        </w:rPr>
      </w:pPr>
    </w:p>
    <w:p w14:paraId="4BA9E48C" w14:textId="77777777" w:rsidR="008B6789" w:rsidRPr="000D617D" w:rsidRDefault="008B6789" w:rsidP="008B6789">
      <w:pPr>
        <w:pStyle w:val="Normal1"/>
        <w:spacing w:line="360" w:lineRule="auto"/>
        <w:ind w:left="1440" w:firstLine="720"/>
        <w:rPr>
          <w:rFonts w:ascii="Times New Roman" w:eastAsia="Times New Roman" w:hAnsi="Times New Roman" w:cs="Times New Roman"/>
          <w:b/>
          <w:color w:val="000000" w:themeColor="text1"/>
          <w:sz w:val="32"/>
          <w:szCs w:val="32"/>
        </w:rPr>
      </w:pPr>
      <w:r w:rsidRPr="000D617D">
        <w:rPr>
          <w:rFonts w:ascii="Times New Roman" w:eastAsia="Times New Roman" w:hAnsi="Times New Roman" w:cs="Times New Roman"/>
          <w:b/>
          <w:color w:val="000000" w:themeColor="text1"/>
          <w:sz w:val="32"/>
          <w:szCs w:val="32"/>
        </w:rPr>
        <w:t>Programme: BA Business Management</w:t>
      </w:r>
    </w:p>
    <w:p w14:paraId="4FB19FC8" w14:textId="58E8291A" w:rsidR="008B6789" w:rsidRDefault="008B6789" w:rsidP="008B6789">
      <w:pPr>
        <w:pStyle w:val="Normal1"/>
        <w:spacing w:line="360" w:lineRule="auto"/>
        <w:jc w:val="center"/>
        <w:rPr>
          <w:rFonts w:ascii="Times New Roman" w:eastAsia="Times New Roman" w:hAnsi="Times New Roman" w:cs="Times New Roman"/>
          <w:b/>
          <w:color w:val="000000" w:themeColor="text1"/>
          <w:sz w:val="32"/>
          <w:szCs w:val="32"/>
        </w:rPr>
      </w:pPr>
      <w:r w:rsidRPr="000D617D">
        <w:rPr>
          <w:rFonts w:ascii="Times New Roman" w:eastAsia="Times New Roman" w:hAnsi="Times New Roman" w:cs="Times New Roman"/>
          <w:b/>
          <w:color w:val="000000" w:themeColor="text1"/>
          <w:sz w:val="32"/>
          <w:szCs w:val="32"/>
        </w:rPr>
        <w:t xml:space="preserve">Module: Management </w:t>
      </w:r>
      <w:r>
        <w:rPr>
          <w:rFonts w:ascii="Times New Roman" w:eastAsia="Times New Roman" w:hAnsi="Times New Roman" w:cs="Times New Roman"/>
          <w:b/>
          <w:color w:val="000000" w:themeColor="text1"/>
          <w:sz w:val="32"/>
          <w:szCs w:val="32"/>
        </w:rPr>
        <w:t xml:space="preserve">Accounting- Assignment </w:t>
      </w:r>
      <w:r>
        <w:rPr>
          <w:rFonts w:ascii="Times New Roman" w:eastAsia="Times New Roman" w:hAnsi="Times New Roman" w:cs="Times New Roman"/>
          <w:b/>
          <w:color w:val="000000" w:themeColor="text1"/>
          <w:sz w:val="32"/>
          <w:szCs w:val="32"/>
        </w:rPr>
        <w:t>2- Report</w:t>
      </w:r>
    </w:p>
    <w:p w14:paraId="6C4B9C16" w14:textId="77777777" w:rsidR="008B6789" w:rsidRDefault="008B6789" w:rsidP="008B6789">
      <w:pPr>
        <w:pStyle w:val="Normal1"/>
        <w:spacing w:line="360" w:lineRule="auto"/>
        <w:jc w:val="center"/>
        <w:rPr>
          <w:rFonts w:ascii="Times New Roman" w:eastAsia="Times New Roman" w:hAnsi="Times New Roman" w:cs="Times New Roman"/>
          <w:b/>
          <w:color w:val="000000" w:themeColor="text1"/>
          <w:sz w:val="32"/>
          <w:szCs w:val="32"/>
        </w:rPr>
      </w:pPr>
      <w:r w:rsidRPr="000D617D">
        <w:rPr>
          <w:rFonts w:ascii="Times New Roman" w:eastAsia="Times New Roman" w:hAnsi="Times New Roman" w:cs="Times New Roman"/>
          <w:b/>
          <w:color w:val="000000" w:themeColor="text1"/>
          <w:sz w:val="32"/>
          <w:szCs w:val="32"/>
        </w:rPr>
        <w:t>Module Code: LCBB500</w:t>
      </w:r>
      <w:r>
        <w:rPr>
          <w:rFonts w:ascii="Times New Roman" w:eastAsia="Times New Roman" w:hAnsi="Times New Roman" w:cs="Times New Roman"/>
          <w:b/>
          <w:color w:val="000000" w:themeColor="text1"/>
          <w:sz w:val="32"/>
          <w:szCs w:val="32"/>
        </w:rPr>
        <w:t>2</w:t>
      </w:r>
    </w:p>
    <w:p w14:paraId="2BAFEF6E" w14:textId="77777777" w:rsidR="008B6789" w:rsidRDefault="008B6789" w:rsidP="008B6789">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Lecturer: Widin Bongasu</w:t>
      </w:r>
    </w:p>
    <w:p w14:paraId="1781171F" w14:textId="77777777" w:rsidR="008B6789" w:rsidRDefault="008B6789" w:rsidP="008B6789">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Ana-Maria Rizea</w:t>
      </w:r>
    </w:p>
    <w:p w14:paraId="4E60B0AA" w14:textId="77777777" w:rsidR="008B6789" w:rsidRDefault="008B6789" w:rsidP="008B6789">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ID Number: 1917143</w:t>
      </w:r>
    </w:p>
    <w:p w14:paraId="460334EC" w14:textId="77777777" w:rsidR="00DB58F3" w:rsidRDefault="00DB58F3">
      <w:pPr>
        <w:pStyle w:val="Title"/>
        <w:jc w:val="center"/>
        <w:rPr>
          <w:rFonts w:ascii="Times New Roman" w:eastAsia="Times New Roman" w:hAnsi="Times New Roman" w:cs="Times New Roman"/>
          <w:b/>
          <w:sz w:val="32"/>
          <w:szCs w:val="32"/>
        </w:rPr>
      </w:pPr>
    </w:p>
    <w:p w14:paraId="0412241F" w14:textId="77777777" w:rsidR="00DB58F3" w:rsidRDefault="00DB58F3">
      <w:pPr>
        <w:pStyle w:val="Title"/>
        <w:jc w:val="center"/>
        <w:rPr>
          <w:rFonts w:ascii="Times New Roman" w:eastAsia="Times New Roman" w:hAnsi="Times New Roman" w:cs="Times New Roman"/>
          <w:b/>
          <w:sz w:val="32"/>
          <w:szCs w:val="32"/>
        </w:rPr>
      </w:pPr>
      <w:bookmarkStart w:id="7" w:name="_x6v6wwnfwon6" w:colFirst="0" w:colLast="0"/>
      <w:bookmarkEnd w:id="7"/>
    </w:p>
    <w:p w14:paraId="47005955" w14:textId="77777777" w:rsidR="00141ABE" w:rsidRDefault="00141ABE">
      <w:pPr>
        <w:pStyle w:val="Title"/>
        <w:jc w:val="center"/>
        <w:rPr>
          <w:rFonts w:ascii="Times New Roman" w:eastAsia="Times New Roman" w:hAnsi="Times New Roman" w:cs="Times New Roman"/>
          <w:b/>
          <w:sz w:val="32"/>
          <w:szCs w:val="32"/>
        </w:rPr>
      </w:pPr>
      <w:bookmarkStart w:id="8" w:name="_wbjym8nukkji" w:colFirst="0" w:colLast="0"/>
      <w:bookmarkEnd w:id="8"/>
    </w:p>
    <w:p w14:paraId="736FE1D3" w14:textId="77777777" w:rsidR="00141ABE" w:rsidRDefault="00141ABE">
      <w:pPr>
        <w:pStyle w:val="Title"/>
        <w:jc w:val="center"/>
        <w:rPr>
          <w:rFonts w:ascii="Times New Roman" w:eastAsia="Times New Roman" w:hAnsi="Times New Roman" w:cs="Times New Roman"/>
          <w:b/>
          <w:sz w:val="32"/>
          <w:szCs w:val="32"/>
        </w:rPr>
      </w:pPr>
    </w:p>
    <w:p w14:paraId="26375497" w14:textId="77777777" w:rsidR="00141ABE" w:rsidRDefault="00141ABE">
      <w:pPr>
        <w:pStyle w:val="Title"/>
        <w:jc w:val="center"/>
        <w:rPr>
          <w:rFonts w:ascii="Times New Roman" w:eastAsia="Times New Roman" w:hAnsi="Times New Roman" w:cs="Times New Roman"/>
          <w:b/>
          <w:sz w:val="32"/>
          <w:szCs w:val="32"/>
        </w:rPr>
      </w:pPr>
    </w:p>
    <w:p w14:paraId="33B4DEED" w14:textId="577DCAB3" w:rsidR="00DB58F3" w:rsidRDefault="00DB58F3">
      <w:pPr>
        <w:pStyle w:val="Title"/>
        <w:jc w:val="center"/>
        <w:rPr>
          <w:rFonts w:ascii="Times New Roman" w:eastAsia="Times New Roman" w:hAnsi="Times New Roman" w:cs="Times New Roman"/>
          <w:b/>
          <w:sz w:val="32"/>
          <w:szCs w:val="32"/>
        </w:rPr>
      </w:pPr>
    </w:p>
    <w:p w14:paraId="3CD8FB2C" w14:textId="77777777" w:rsidR="00DB58F3" w:rsidRDefault="00E95065">
      <w:pPr>
        <w:rPr>
          <w:rFonts w:ascii="Times New Roman" w:eastAsia="Times New Roman" w:hAnsi="Times New Roman" w:cs="Times New Roman"/>
        </w:rPr>
      </w:pPr>
      <w:r>
        <w:br w:type="page"/>
      </w:r>
    </w:p>
    <w:p w14:paraId="6B288EFD" w14:textId="77777777" w:rsidR="00DB58F3" w:rsidRDefault="00E95065">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sdt>
      <w:sdtPr>
        <w:id w:val="559521587"/>
        <w:docPartObj>
          <w:docPartGallery w:val="Table of Contents"/>
          <w:docPartUnique/>
        </w:docPartObj>
      </w:sdtPr>
      <w:sdtEndPr>
        <w:rPr>
          <w:rFonts w:ascii="Arial" w:eastAsia="Arial" w:hAnsi="Arial" w:cs="Arial"/>
          <w:b/>
          <w:bCs/>
          <w:noProof/>
          <w:color w:val="auto"/>
          <w:sz w:val="22"/>
          <w:szCs w:val="22"/>
          <w:lang w:val="en-GB" w:eastAsia="en-IN"/>
        </w:rPr>
      </w:sdtEndPr>
      <w:sdtContent>
        <w:p w14:paraId="6D0887E9" w14:textId="461AE415" w:rsidR="008E5373" w:rsidRPr="008E5373" w:rsidRDefault="008E5373">
          <w:pPr>
            <w:pStyle w:val="TOCHeading"/>
            <w:rPr>
              <w:rFonts w:ascii="Times New Roman" w:hAnsi="Times New Roman" w:cs="Times New Roman"/>
              <w:color w:val="000000" w:themeColor="text1"/>
            </w:rPr>
          </w:pPr>
          <w:r w:rsidRPr="008E5373">
            <w:rPr>
              <w:rFonts w:ascii="Times New Roman" w:hAnsi="Times New Roman" w:cs="Times New Roman"/>
              <w:color w:val="000000" w:themeColor="text1"/>
            </w:rPr>
            <w:t>Contents</w:t>
          </w:r>
        </w:p>
        <w:p w14:paraId="04C1908C" w14:textId="76D9DC0B" w:rsidR="008E5373" w:rsidRPr="008E5373" w:rsidRDefault="008E5373">
          <w:pPr>
            <w:pStyle w:val="TOC1"/>
            <w:tabs>
              <w:tab w:val="right" w:leader="dot" w:pos="9350"/>
            </w:tabs>
            <w:rPr>
              <w:rFonts w:ascii="Times New Roman" w:eastAsiaTheme="minorEastAsia" w:hAnsi="Times New Roman" w:cs="Times New Roman"/>
              <w:noProof/>
              <w:lang w:eastAsia="en-GB"/>
            </w:rPr>
          </w:pPr>
          <w:r w:rsidRPr="008E5373">
            <w:rPr>
              <w:rFonts w:ascii="Times New Roman" w:hAnsi="Times New Roman" w:cs="Times New Roman"/>
            </w:rPr>
            <w:fldChar w:fldCharType="begin"/>
          </w:r>
          <w:r w:rsidRPr="008E5373">
            <w:rPr>
              <w:rFonts w:ascii="Times New Roman" w:hAnsi="Times New Roman" w:cs="Times New Roman"/>
            </w:rPr>
            <w:instrText xml:space="preserve"> TOC \o "1-3" \h \z \u </w:instrText>
          </w:r>
          <w:r w:rsidRPr="008E5373">
            <w:rPr>
              <w:rFonts w:ascii="Times New Roman" w:hAnsi="Times New Roman" w:cs="Times New Roman"/>
            </w:rPr>
            <w:fldChar w:fldCharType="separate"/>
          </w:r>
          <w:hyperlink w:anchor="_Toc71014024" w:history="1">
            <w:r w:rsidRPr="008E5373">
              <w:rPr>
                <w:rStyle w:val="Hyperlink"/>
                <w:rFonts w:ascii="Times New Roman" w:hAnsi="Times New Roman" w:cs="Times New Roman"/>
                <w:noProof/>
              </w:rPr>
              <w:t>Introduction</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_Toc71014024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3</w:t>
            </w:r>
            <w:r w:rsidRPr="008E5373">
              <w:rPr>
                <w:rFonts w:ascii="Times New Roman" w:hAnsi="Times New Roman" w:cs="Times New Roman"/>
                <w:noProof/>
                <w:webHidden/>
              </w:rPr>
              <w:fldChar w:fldCharType="end"/>
            </w:r>
          </w:hyperlink>
        </w:p>
        <w:p w14:paraId="10D2F8B8" w14:textId="6568442C"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25" w:history="1">
            <w:r w:rsidRPr="008E5373">
              <w:rPr>
                <w:rStyle w:val="Hyperlink"/>
                <w:rFonts w:ascii="Times New Roman" w:hAnsi="Times New Roman" w:cs="Times New Roman"/>
                <w:noProof/>
              </w:rPr>
              <w:t>Part A</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_Toc71014025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3</w:t>
            </w:r>
            <w:r w:rsidRPr="008E5373">
              <w:rPr>
                <w:rFonts w:ascii="Times New Roman" w:hAnsi="Times New Roman" w:cs="Times New Roman"/>
                <w:noProof/>
                <w:webHidden/>
              </w:rPr>
              <w:fldChar w:fldCharType="end"/>
            </w:r>
          </w:hyperlink>
        </w:p>
        <w:p w14:paraId="089C649E" w14:textId="29B1FA37"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26" w:history="1">
            <w:r w:rsidRPr="008E5373">
              <w:rPr>
                <w:rStyle w:val="Hyperlink"/>
                <w:rFonts w:ascii="Times New Roman" w:hAnsi="Times New Roman" w:cs="Times New Roman"/>
                <w:noProof/>
              </w:rPr>
              <w:t>Monthly Control Report</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_Toc71014026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3</w:t>
            </w:r>
            <w:r w:rsidRPr="008E5373">
              <w:rPr>
                <w:rFonts w:ascii="Times New Roman" w:hAnsi="Times New Roman" w:cs="Times New Roman"/>
                <w:noProof/>
                <w:webHidden/>
              </w:rPr>
              <w:fldChar w:fldCharType="end"/>
            </w:r>
          </w:hyperlink>
        </w:p>
        <w:p w14:paraId="72CCB698" w14:textId="3647EBBF"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27" w:history="1">
            <w:r w:rsidRPr="008E5373">
              <w:rPr>
                <w:rStyle w:val="Hyperlink"/>
                <w:rFonts w:ascii="Times New Roman" w:hAnsi="Times New Roman" w:cs="Times New Roman"/>
                <w:noProof/>
              </w:rPr>
              <w:t>Amana’s financial performance</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_Toc71014027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6</w:t>
            </w:r>
            <w:r w:rsidRPr="008E5373">
              <w:rPr>
                <w:rFonts w:ascii="Times New Roman" w:hAnsi="Times New Roman" w:cs="Times New Roman"/>
                <w:noProof/>
                <w:webHidden/>
              </w:rPr>
              <w:fldChar w:fldCharType="end"/>
            </w:r>
          </w:hyperlink>
        </w:p>
        <w:p w14:paraId="3285E413" w14:textId="2A109D67"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28" w:history="1">
            <w:r w:rsidRPr="008E5373">
              <w:rPr>
                <w:rStyle w:val="Hyperlink"/>
                <w:rFonts w:ascii="Times New Roman" w:hAnsi="Times New Roman" w:cs="Times New Roman"/>
                <w:noProof/>
              </w:rPr>
              <w:t>Recommendations to the CEO</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_Toc71014028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7</w:t>
            </w:r>
            <w:r w:rsidRPr="008E5373">
              <w:rPr>
                <w:rFonts w:ascii="Times New Roman" w:hAnsi="Times New Roman" w:cs="Times New Roman"/>
                <w:noProof/>
                <w:webHidden/>
              </w:rPr>
              <w:fldChar w:fldCharType="end"/>
            </w:r>
          </w:hyperlink>
        </w:p>
        <w:p w14:paraId="558B744F" w14:textId="13DFDCC8"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29" w:history="1">
            <w:r w:rsidRPr="008E5373">
              <w:rPr>
                <w:rStyle w:val="Hyperlink"/>
                <w:rFonts w:ascii="Times New Roman" w:hAnsi="Times New Roman" w:cs="Times New Roman"/>
                <w:noProof/>
              </w:rPr>
              <w:t>Part B</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_Toc71014029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8</w:t>
            </w:r>
            <w:r w:rsidRPr="008E5373">
              <w:rPr>
                <w:rFonts w:ascii="Times New Roman" w:hAnsi="Times New Roman" w:cs="Times New Roman"/>
                <w:noProof/>
                <w:webHidden/>
              </w:rPr>
              <w:fldChar w:fldCharType="end"/>
            </w:r>
          </w:hyperlink>
        </w:p>
        <w:p w14:paraId="61F9D882" w14:textId="53EB1AC8"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30" w:history="1">
            <w:r w:rsidRPr="008E5373">
              <w:rPr>
                <w:rStyle w:val="Hyperlink"/>
                <w:rFonts w:ascii="Times New Roman" w:hAnsi="Times New Roman" w:cs="Times New Roman"/>
                <w:noProof/>
              </w:rPr>
              <w:t>The Decision to go online</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_Toc71014030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8</w:t>
            </w:r>
            <w:r w:rsidRPr="008E5373">
              <w:rPr>
                <w:rFonts w:ascii="Times New Roman" w:hAnsi="Times New Roman" w:cs="Times New Roman"/>
                <w:noProof/>
                <w:webHidden/>
              </w:rPr>
              <w:fldChar w:fldCharType="end"/>
            </w:r>
          </w:hyperlink>
        </w:p>
        <w:p w14:paraId="48F3DCF3" w14:textId="307B4F9F"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31" w:history="1">
            <w:r w:rsidRPr="008E5373">
              <w:rPr>
                <w:rStyle w:val="Hyperlink"/>
                <w:rFonts w:ascii="Times New Roman" w:hAnsi="Times New Roman" w:cs="Times New Roman"/>
                <w:noProof/>
              </w:rPr>
              <w:t>Conclusion</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_Toc71014031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10</w:t>
            </w:r>
            <w:r w:rsidRPr="008E5373">
              <w:rPr>
                <w:rFonts w:ascii="Times New Roman" w:hAnsi="Times New Roman" w:cs="Times New Roman"/>
                <w:noProof/>
                <w:webHidden/>
              </w:rPr>
              <w:fldChar w:fldCharType="end"/>
            </w:r>
          </w:hyperlink>
        </w:p>
        <w:p w14:paraId="4E703B6E" w14:textId="715D673D" w:rsidR="008E5373" w:rsidRPr="008E5373" w:rsidRDefault="008E5373">
          <w:pPr>
            <w:pStyle w:val="TOC1"/>
            <w:tabs>
              <w:tab w:val="right" w:leader="dot" w:pos="9350"/>
            </w:tabs>
            <w:rPr>
              <w:rFonts w:ascii="Times New Roman" w:eastAsiaTheme="minorEastAsia" w:hAnsi="Times New Roman" w:cs="Times New Roman"/>
              <w:noProof/>
              <w:lang w:eastAsia="en-GB"/>
            </w:rPr>
          </w:pPr>
          <w:hyperlink w:anchor="_Toc71014032" w:history="1">
            <w:r w:rsidRPr="008E5373">
              <w:rPr>
                <w:rStyle w:val="Hyperlink"/>
                <w:rFonts w:ascii="Times New Roman" w:hAnsi="Times New Roman" w:cs="Times New Roman"/>
                <w:noProof/>
              </w:rPr>
              <w:t>References</w:t>
            </w:r>
            <w:r w:rsidRPr="008E5373">
              <w:rPr>
                <w:rFonts w:ascii="Times New Roman" w:hAnsi="Times New Roman" w:cs="Times New Roman"/>
                <w:noProof/>
                <w:webHidden/>
              </w:rPr>
              <w:tab/>
            </w:r>
            <w:r w:rsidRPr="008E5373">
              <w:rPr>
                <w:rFonts w:ascii="Times New Roman" w:hAnsi="Times New Roman" w:cs="Times New Roman"/>
                <w:noProof/>
                <w:webHidden/>
              </w:rPr>
              <w:fldChar w:fldCharType="begin"/>
            </w:r>
            <w:r w:rsidRPr="008E5373">
              <w:rPr>
                <w:rFonts w:ascii="Times New Roman" w:hAnsi="Times New Roman" w:cs="Times New Roman"/>
                <w:noProof/>
                <w:webHidden/>
              </w:rPr>
              <w:instrText xml:space="preserve"> PAGEREF _Toc71014032 \h </w:instrText>
            </w:r>
            <w:r w:rsidRPr="008E5373">
              <w:rPr>
                <w:rFonts w:ascii="Times New Roman" w:hAnsi="Times New Roman" w:cs="Times New Roman"/>
                <w:noProof/>
                <w:webHidden/>
              </w:rPr>
            </w:r>
            <w:r w:rsidRPr="008E5373">
              <w:rPr>
                <w:rFonts w:ascii="Times New Roman" w:hAnsi="Times New Roman" w:cs="Times New Roman"/>
                <w:noProof/>
                <w:webHidden/>
              </w:rPr>
              <w:fldChar w:fldCharType="separate"/>
            </w:r>
            <w:r w:rsidR="0037559F">
              <w:rPr>
                <w:rFonts w:ascii="Times New Roman" w:hAnsi="Times New Roman" w:cs="Times New Roman"/>
                <w:noProof/>
                <w:webHidden/>
              </w:rPr>
              <w:t>11</w:t>
            </w:r>
            <w:r w:rsidRPr="008E5373">
              <w:rPr>
                <w:rFonts w:ascii="Times New Roman" w:hAnsi="Times New Roman" w:cs="Times New Roman"/>
                <w:noProof/>
                <w:webHidden/>
              </w:rPr>
              <w:fldChar w:fldCharType="end"/>
            </w:r>
          </w:hyperlink>
        </w:p>
        <w:p w14:paraId="7B52E968" w14:textId="290F2C15" w:rsidR="008E5373" w:rsidRDefault="008E5373">
          <w:r w:rsidRPr="008E5373">
            <w:rPr>
              <w:rFonts w:ascii="Times New Roman" w:hAnsi="Times New Roman" w:cs="Times New Roman"/>
              <w:b/>
              <w:bCs/>
              <w:noProof/>
            </w:rPr>
            <w:fldChar w:fldCharType="end"/>
          </w:r>
        </w:p>
      </w:sdtContent>
    </w:sdt>
    <w:p w14:paraId="1F70166E" w14:textId="77777777" w:rsidR="00141ABE" w:rsidRDefault="00141ABE">
      <w:r>
        <w:br w:type="page"/>
      </w:r>
    </w:p>
    <w:p w14:paraId="2A194929" w14:textId="77777777" w:rsidR="00DB58F3" w:rsidRDefault="00E95065" w:rsidP="00141ABE">
      <w:pPr>
        <w:pStyle w:val="Heading1"/>
        <w:rPr>
          <w:b w:val="0"/>
        </w:rPr>
      </w:pPr>
      <w:bookmarkStart w:id="9" w:name="_Toc71014024"/>
      <w:r>
        <w:lastRenderedPageBreak/>
        <w:t>Introduction</w:t>
      </w:r>
      <w:bookmarkEnd w:id="9"/>
    </w:p>
    <w:p w14:paraId="27188383" w14:textId="3E2E9266"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accounting is all about development of budgets and identification of costs for the business which helps in organisation to identify the task performances and the generation of goals for the enterprise (Abdusalomova, 2019). These goals help in increasing motivation and provide direction for development of effective strategies to examine the boundaries of performances as well as create relation between goals and performance. Development of cost takes into account identifying the initial cost to the business as well as the overall cost required to run the business effectively. In this assignment, the case study of Amana Ltd will be taken into account which is the tourist business in England and is engaged in the selling of souvenirs to tourists. The performance for the company in the year 2020 will be </w:t>
      </w:r>
      <w:r w:rsidR="004D2C3F">
        <w:rPr>
          <w:rFonts w:ascii="Times New Roman" w:eastAsia="Times New Roman" w:hAnsi="Times New Roman" w:cs="Times New Roman"/>
          <w:sz w:val="24"/>
          <w:szCs w:val="24"/>
        </w:rPr>
        <w:t>analysed</w:t>
      </w:r>
      <w:r>
        <w:rPr>
          <w:rFonts w:ascii="Times New Roman" w:eastAsia="Times New Roman" w:hAnsi="Times New Roman" w:cs="Times New Roman"/>
          <w:sz w:val="24"/>
          <w:szCs w:val="24"/>
        </w:rPr>
        <w:t xml:space="preserve"> respectively and the preparation of budgets so that important decisions can be made regarding the company. </w:t>
      </w:r>
    </w:p>
    <w:p w14:paraId="75667BFA" w14:textId="77777777" w:rsidR="004D2C3F" w:rsidRDefault="00E95065" w:rsidP="00141ABE">
      <w:pPr>
        <w:pStyle w:val="Heading1"/>
      </w:pPr>
      <w:bookmarkStart w:id="10" w:name="_Toc71014025"/>
      <w:r>
        <w:t>Part A</w:t>
      </w:r>
      <w:bookmarkStart w:id="11" w:name="_Toc71014026"/>
      <w:bookmarkEnd w:id="10"/>
    </w:p>
    <w:p w14:paraId="4BC689D0" w14:textId="4183B93F" w:rsidR="00DB58F3" w:rsidRDefault="00E95065" w:rsidP="00141ABE">
      <w:pPr>
        <w:pStyle w:val="Heading1"/>
      </w:pPr>
      <w:r>
        <w:t>Monthly Control Report</w:t>
      </w:r>
      <w:bookmarkEnd w:id="11"/>
    </w:p>
    <w:p w14:paraId="1AA1BDD1" w14:textId="77777777"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Monthly control report is a financial statement which provides a performance of the business and is prepared by the internal stakeholders on a monthly basis (Fabiano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It is prepared by the management to develop monthly operational performances and develop informed business decisions. It also takes into account the past performance for the business as well as short and long-term requirements to track the company's resources as well as that spending goals. </w:t>
      </w:r>
    </w:p>
    <w:p w14:paraId="49FBB8D1" w14:textId="77777777" w:rsidR="00DB58F3" w:rsidRDefault="00E95065">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Original Budget</w:t>
      </w:r>
    </w:p>
    <w:p w14:paraId="58EE051D" w14:textId="24489FEC"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Original budget is prepared to help the company move forward identify a consolidated set of activities showing the profits and losses of the business and developing assumptions of financial performance in the business (</w:t>
      </w:r>
      <w:r>
        <w:rPr>
          <w:rFonts w:ascii="Times New Roman" w:eastAsia="Times New Roman" w:hAnsi="Times New Roman" w:cs="Times New Roman"/>
          <w:color w:val="222222"/>
          <w:sz w:val="24"/>
          <w:szCs w:val="24"/>
          <w:highlight w:val="white"/>
        </w:rPr>
        <w:t>Yigitbasioglu, 2017</w:t>
      </w:r>
      <w:r>
        <w:rPr>
          <w:rFonts w:ascii="Times New Roman" w:eastAsia="Times New Roman" w:hAnsi="Times New Roman" w:cs="Times New Roman"/>
          <w:sz w:val="24"/>
          <w:szCs w:val="24"/>
        </w:rPr>
        <w:t>). The monthly original budget is shown below</w:t>
      </w:r>
      <w:r w:rsidR="00D737A0">
        <w:rPr>
          <w:rFonts w:ascii="Times New Roman" w:eastAsia="Times New Roman" w:hAnsi="Times New Roman" w:cs="Times New Roman"/>
          <w:sz w:val="24"/>
          <w:szCs w:val="24"/>
        </w:rPr>
        <w:t>:</w:t>
      </w:r>
    </w:p>
    <w:p w14:paraId="3E47058C" w14:textId="622E1DCC" w:rsidR="00DB58F3" w:rsidRDefault="00DB58F3">
      <w:pPr>
        <w:spacing w:line="360" w:lineRule="auto"/>
        <w:jc w:val="both"/>
        <w:rPr>
          <w:rFonts w:ascii="Times New Roman" w:eastAsia="Times New Roman" w:hAnsi="Times New Roman" w:cs="Times New Roman"/>
          <w:sz w:val="24"/>
          <w:szCs w:val="24"/>
        </w:rPr>
      </w:pPr>
    </w:p>
    <w:p w14:paraId="1E39FDCB" w14:textId="31CA10B1" w:rsidR="00D737A0" w:rsidRDefault="00D737A0">
      <w:pPr>
        <w:spacing w:line="360" w:lineRule="auto"/>
        <w:jc w:val="both"/>
        <w:rPr>
          <w:rFonts w:ascii="Times New Roman" w:eastAsia="Times New Roman" w:hAnsi="Times New Roman" w:cs="Times New Roman"/>
          <w:sz w:val="24"/>
          <w:szCs w:val="24"/>
        </w:rPr>
      </w:pPr>
    </w:p>
    <w:p w14:paraId="2FEF15C4" w14:textId="0222D447" w:rsidR="00D737A0" w:rsidRDefault="00D737A0">
      <w:pPr>
        <w:spacing w:line="360" w:lineRule="auto"/>
        <w:jc w:val="both"/>
        <w:rPr>
          <w:rFonts w:ascii="Times New Roman" w:eastAsia="Times New Roman" w:hAnsi="Times New Roman" w:cs="Times New Roman"/>
          <w:sz w:val="24"/>
          <w:szCs w:val="24"/>
        </w:rPr>
      </w:pPr>
    </w:p>
    <w:p w14:paraId="0D3653A1" w14:textId="783304EE" w:rsidR="00D737A0" w:rsidRDefault="00D737A0">
      <w:pPr>
        <w:spacing w:line="360" w:lineRule="auto"/>
        <w:jc w:val="both"/>
        <w:rPr>
          <w:rFonts w:ascii="Times New Roman" w:eastAsia="Times New Roman" w:hAnsi="Times New Roman" w:cs="Times New Roman"/>
          <w:sz w:val="24"/>
          <w:szCs w:val="24"/>
        </w:rPr>
      </w:pPr>
    </w:p>
    <w:p w14:paraId="58510D32" w14:textId="387413B4" w:rsidR="00D737A0" w:rsidRDefault="00D737A0">
      <w:pPr>
        <w:spacing w:line="360" w:lineRule="auto"/>
        <w:jc w:val="both"/>
        <w:rPr>
          <w:rFonts w:ascii="Times New Roman" w:eastAsia="Times New Roman" w:hAnsi="Times New Roman" w:cs="Times New Roman"/>
          <w:sz w:val="24"/>
          <w:szCs w:val="24"/>
        </w:rPr>
      </w:pPr>
    </w:p>
    <w:p w14:paraId="5824A061" w14:textId="77777777" w:rsidR="00D737A0" w:rsidRDefault="00D737A0">
      <w:pPr>
        <w:spacing w:line="360" w:lineRule="auto"/>
        <w:jc w:val="both"/>
        <w:rPr>
          <w:rFonts w:ascii="Times New Roman" w:eastAsia="Times New Roman" w:hAnsi="Times New Roman" w:cs="Times New Roman"/>
          <w:sz w:val="24"/>
          <w:szCs w:val="24"/>
        </w:rPr>
      </w:pPr>
    </w:p>
    <w:tbl>
      <w:tblPr>
        <w:tblStyle w:val="a"/>
        <w:tblW w:w="5000" w:type="pct"/>
        <w:tblBorders>
          <w:top w:val="nil"/>
          <w:left w:val="nil"/>
          <w:bottom w:val="nil"/>
          <w:right w:val="nil"/>
          <w:insideH w:val="nil"/>
          <w:insideV w:val="nil"/>
        </w:tblBorders>
        <w:tblLook w:val="0600" w:firstRow="0" w:lastRow="0" w:firstColumn="0" w:lastColumn="0" w:noHBand="1" w:noVBand="1"/>
      </w:tblPr>
      <w:tblGrid>
        <w:gridCol w:w="2846"/>
        <w:gridCol w:w="6498"/>
      </w:tblGrid>
      <w:tr w:rsidR="00DB58F3" w14:paraId="2FF8625B"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5ACA7CC"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b/>
                <w:sz w:val="24"/>
                <w:szCs w:val="24"/>
              </w:rPr>
              <w:lastRenderedPageBreak/>
              <w:t>Particulars</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AE1215" w14:textId="22062E62" w:rsidR="00DB58F3" w:rsidRDefault="00D737A0">
            <w:pPr>
              <w:widowControl w:val="0"/>
              <w:rPr>
                <w:rFonts w:ascii="Times New Roman" w:eastAsia="Times New Roman" w:hAnsi="Times New Roman" w:cs="Times New Roman"/>
                <w:sz w:val="20"/>
                <w:szCs w:val="20"/>
              </w:rPr>
            </w:pPr>
            <w:r>
              <w:rPr>
                <w:rFonts w:ascii="Times New Roman" w:eastAsia="Times New Roman" w:hAnsi="Times New Roman" w:cs="Times New Roman"/>
                <w:b/>
                <w:sz w:val="24"/>
                <w:szCs w:val="24"/>
              </w:rPr>
              <w:t xml:space="preserve">                                                                                </w:t>
            </w:r>
            <w:r w:rsidR="00E95065">
              <w:rPr>
                <w:rFonts w:ascii="Times New Roman" w:eastAsia="Times New Roman" w:hAnsi="Times New Roman" w:cs="Times New Roman"/>
                <w:b/>
                <w:sz w:val="24"/>
                <w:szCs w:val="24"/>
              </w:rPr>
              <w:t>Original Budget</w:t>
            </w:r>
          </w:p>
        </w:tc>
      </w:tr>
      <w:tr w:rsidR="00DB58F3" w14:paraId="25BA211A"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6E215C6"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Sales</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6A292C"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2500000</w:t>
            </w:r>
          </w:p>
        </w:tc>
      </w:tr>
      <w:tr w:rsidR="00DB58F3" w14:paraId="5DD22456"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094AB0C"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b/>
                <w:sz w:val="24"/>
                <w:szCs w:val="24"/>
              </w:rPr>
              <w:t>Variable costs:</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272EBF0" w14:textId="77777777" w:rsidR="00DB58F3" w:rsidRDefault="00DB58F3">
            <w:pPr>
              <w:widowControl w:val="0"/>
              <w:rPr>
                <w:rFonts w:ascii="Times New Roman" w:eastAsia="Times New Roman" w:hAnsi="Times New Roman" w:cs="Times New Roman"/>
                <w:sz w:val="20"/>
                <w:szCs w:val="20"/>
              </w:rPr>
            </w:pPr>
          </w:p>
        </w:tc>
      </w:tr>
      <w:tr w:rsidR="00DB58F3" w14:paraId="4811C41B"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1C8E263"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Materials</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A1E66C"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250000</w:t>
            </w:r>
          </w:p>
        </w:tc>
      </w:tr>
      <w:tr w:rsidR="00DB58F3" w14:paraId="235D50FC"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C9D17D9"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Labour</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A8CA14"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400000</w:t>
            </w:r>
          </w:p>
        </w:tc>
      </w:tr>
      <w:tr w:rsidR="00DB58F3" w14:paraId="1B78F656"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DF8A6B7"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Overhead</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20AC25"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150000</w:t>
            </w:r>
          </w:p>
        </w:tc>
      </w:tr>
      <w:tr w:rsidR="00DB58F3" w14:paraId="7CA5EAFB"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A8F147E"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Contribution</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11D1AF"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1700000</w:t>
            </w:r>
          </w:p>
        </w:tc>
      </w:tr>
      <w:tr w:rsidR="00DB58F3" w14:paraId="15DA73AF"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434992C"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b/>
                <w:sz w:val="24"/>
                <w:szCs w:val="24"/>
              </w:rPr>
              <w:t>Fixed Overheads:</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E4D55E" w14:textId="77777777" w:rsidR="00DB58F3" w:rsidRDefault="00DB58F3">
            <w:pPr>
              <w:widowControl w:val="0"/>
              <w:rPr>
                <w:rFonts w:ascii="Times New Roman" w:eastAsia="Times New Roman" w:hAnsi="Times New Roman" w:cs="Times New Roman"/>
                <w:sz w:val="20"/>
                <w:szCs w:val="20"/>
              </w:rPr>
            </w:pPr>
          </w:p>
        </w:tc>
      </w:tr>
      <w:tr w:rsidR="00DB58F3" w14:paraId="42CF5A5B"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894AFDA"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Warehouse Rental</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2B2FA2"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200000</w:t>
            </w:r>
          </w:p>
        </w:tc>
      </w:tr>
      <w:tr w:rsidR="00DB58F3" w14:paraId="7F969892"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7CA1C51"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Insurance</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FAD1F4D"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100000</w:t>
            </w:r>
          </w:p>
        </w:tc>
      </w:tr>
      <w:tr w:rsidR="00DB58F3" w14:paraId="513D7723" w14:textId="77777777" w:rsidTr="00D737A0">
        <w:trPr>
          <w:trHeight w:val="570"/>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F6823CE"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Fulltime Warehouse supervisor salary</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9327EF5"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50000</w:t>
            </w:r>
          </w:p>
        </w:tc>
      </w:tr>
      <w:tr w:rsidR="00DB58F3" w14:paraId="19BBB537"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E105667" w14:textId="77777777" w:rsidR="00DB58F3" w:rsidRDefault="00DB58F3">
            <w:pPr>
              <w:widowControl w:val="0"/>
              <w:rPr>
                <w:rFonts w:ascii="Times New Roman" w:eastAsia="Times New Roman" w:hAnsi="Times New Roman" w:cs="Times New Roman"/>
                <w:sz w:val="20"/>
                <w:szCs w:val="20"/>
              </w:rPr>
            </w:pP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3CF7B59" w14:textId="77777777" w:rsidR="00DB58F3" w:rsidRDefault="00DB58F3">
            <w:pPr>
              <w:widowControl w:val="0"/>
              <w:rPr>
                <w:rFonts w:ascii="Times New Roman" w:eastAsia="Times New Roman" w:hAnsi="Times New Roman" w:cs="Times New Roman"/>
                <w:sz w:val="20"/>
                <w:szCs w:val="20"/>
              </w:rPr>
            </w:pPr>
          </w:p>
        </w:tc>
      </w:tr>
      <w:tr w:rsidR="00DB58F3" w14:paraId="678785E9" w14:textId="77777777" w:rsidTr="00D737A0">
        <w:trPr>
          <w:trHeight w:val="315"/>
        </w:trPr>
        <w:tc>
          <w:tcPr>
            <w:tcW w:w="1523" w:type="pct"/>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123B514" w14:textId="77777777" w:rsidR="00DB58F3" w:rsidRDefault="00E95065">
            <w:pPr>
              <w:widowControl w:val="0"/>
              <w:rPr>
                <w:rFonts w:ascii="Times New Roman" w:eastAsia="Times New Roman" w:hAnsi="Times New Roman" w:cs="Times New Roman"/>
                <w:sz w:val="20"/>
                <w:szCs w:val="20"/>
              </w:rPr>
            </w:pPr>
            <w:r>
              <w:rPr>
                <w:rFonts w:ascii="Times New Roman" w:eastAsia="Times New Roman" w:hAnsi="Times New Roman" w:cs="Times New Roman"/>
                <w:sz w:val="24"/>
                <w:szCs w:val="24"/>
              </w:rPr>
              <w:t>Profit</w:t>
            </w:r>
          </w:p>
        </w:tc>
        <w:tc>
          <w:tcPr>
            <w:tcW w:w="3477" w:type="pct"/>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E69FA6" w14:textId="77777777" w:rsidR="00DB58F3" w:rsidRDefault="00E95065">
            <w:pPr>
              <w:widowControl w:val="0"/>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1350000</w:t>
            </w:r>
          </w:p>
        </w:tc>
      </w:tr>
    </w:tbl>
    <w:p w14:paraId="24638522" w14:textId="21541EE1" w:rsidR="00141ABE" w:rsidRPr="004D2C3F" w:rsidRDefault="00E95065" w:rsidP="004D2C3F">
      <w:pPr>
        <w:keepLines/>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Original Budget</w:t>
      </w:r>
      <w:r w:rsidR="004D2C3F">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(Source: Self developed)</w:t>
      </w:r>
    </w:p>
    <w:p w14:paraId="18F73D0D" w14:textId="77777777" w:rsidR="00DB58F3" w:rsidRPr="00141ABE" w:rsidRDefault="00E95065" w:rsidP="00141ABE">
      <w:pPr>
        <w:keepLines/>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Flexed Budget</w:t>
      </w:r>
    </w:p>
    <w:p w14:paraId="5FEDCB13" w14:textId="77777777"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flexible budget is a budget that is prepared to adjust the activity of the organisation and the level of sales in the company (</w:t>
      </w:r>
      <w:r>
        <w:rPr>
          <w:rFonts w:ascii="Times New Roman" w:eastAsia="Times New Roman" w:hAnsi="Times New Roman" w:cs="Times New Roman"/>
          <w:color w:val="222222"/>
          <w:sz w:val="24"/>
          <w:szCs w:val="24"/>
          <w:highlight w:val="white"/>
        </w:rPr>
        <w:t>Drury, 2018</w:t>
      </w:r>
      <w:r>
        <w:rPr>
          <w:rFonts w:ascii="Times New Roman" w:eastAsia="Times New Roman" w:hAnsi="Times New Roman" w:cs="Times New Roman"/>
          <w:sz w:val="24"/>
          <w:szCs w:val="24"/>
        </w:rPr>
        <w:t>). This budget is into account the variable cost of the company and that the fixed expenses will not be taken into account such that the potential degrees or decrease in the monetary requirements of the business are to be seen in the perspective of a flexible budget. A flexible budget is prepared to know the adjustments of the profit margins as well as the contributions that are identified in the business in order to maximize revenues and reflect them in the cost sheet (</w:t>
      </w:r>
      <w:r>
        <w:rPr>
          <w:rFonts w:ascii="Times New Roman" w:eastAsia="Times New Roman" w:hAnsi="Times New Roman" w:cs="Times New Roman"/>
          <w:color w:val="222222"/>
          <w:sz w:val="24"/>
          <w:szCs w:val="24"/>
          <w:highlight w:val="white"/>
        </w:rPr>
        <w:t>Weigel and Hiebl, 2018</w:t>
      </w:r>
      <w:r>
        <w:rPr>
          <w:rFonts w:ascii="Times New Roman" w:eastAsia="Times New Roman" w:hAnsi="Times New Roman" w:cs="Times New Roman"/>
          <w:sz w:val="24"/>
          <w:szCs w:val="24"/>
        </w:rPr>
        <w:t>). The monthly flexible budget of Amana limited is seen below:</w:t>
      </w:r>
    </w:p>
    <w:tbl>
      <w:tblPr>
        <w:tblStyle w:val="a0"/>
        <w:tblW w:w="9359"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574"/>
        <w:gridCol w:w="850"/>
        <w:gridCol w:w="851"/>
        <w:gridCol w:w="850"/>
        <w:gridCol w:w="851"/>
        <w:gridCol w:w="639"/>
        <w:gridCol w:w="593"/>
        <w:gridCol w:w="593"/>
        <w:gridCol w:w="726"/>
        <w:gridCol w:w="460"/>
        <w:gridCol w:w="532"/>
        <w:gridCol w:w="567"/>
        <w:gridCol w:w="680"/>
        <w:gridCol w:w="593"/>
      </w:tblGrid>
      <w:tr w:rsidR="00DB58F3" w14:paraId="1E7122EF" w14:textId="77777777" w:rsidTr="00D737A0">
        <w:trPr>
          <w:trHeight w:val="315"/>
        </w:trPr>
        <w:tc>
          <w:tcPr>
            <w:tcW w:w="9359" w:type="dxa"/>
            <w:gridSpan w:val="1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0949050" w14:textId="77777777" w:rsidR="00DB58F3" w:rsidRDefault="00E95065">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Flexed Budget</w:t>
            </w:r>
          </w:p>
        </w:tc>
      </w:tr>
      <w:tr w:rsidR="00DB58F3" w14:paraId="5C6DD3C5"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555E471"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Particulars</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29B709"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April</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5FDB5E"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May</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A6F6BCF"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June</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F87A2B1"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July</w:t>
            </w: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792682"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August</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FC72AA2"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September</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BB67CA"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October</w:t>
            </w: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E89692D"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November</w:t>
            </w: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94D769"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December</w:t>
            </w: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18BED8"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January</w:t>
            </w: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5E4D4C"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February</w:t>
            </w: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C81481"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March</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C78609"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Total</w:t>
            </w:r>
          </w:p>
        </w:tc>
      </w:tr>
      <w:tr w:rsidR="00DB58F3" w14:paraId="73A520DD" w14:textId="77777777" w:rsidTr="004D2C3F">
        <w:trPr>
          <w:trHeight w:val="4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C6217DC" w14:textId="77777777" w:rsidR="00DB58F3" w:rsidRDefault="00DB58F3">
            <w:pPr>
              <w:widowControl w:val="0"/>
              <w:rPr>
                <w:rFonts w:ascii="Times New Roman" w:eastAsia="Times New Roman" w:hAnsi="Times New Roman" w:cs="Times New Roman"/>
                <w:sz w:val="24"/>
                <w:szCs w:val="24"/>
              </w:rPr>
            </w:pP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A3A5752" w14:textId="77777777" w:rsidR="00DB58F3" w:rsidRDefault="00DB58F3">
            <w:pPr>
              <w:widowControl w:val="0"/>
              <w:rPr>
                <w:rFonts w:ascii="Times New Roman" w:eastAsia="Times New Roman" w:hAnsi="Times New Roman" w:cs="Times New Roman"/>
                <w:sz w:val="24"/>
                <w:szCs w:val="24"/>
              </w:rPr>
            </w:pP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34BD22" w14:textId="77777777" w:rsidR="00DB58F3" w:rsidRDefault="00DB58F3">
            <w:pPr>
              <w:widowControl w:val="0"/>
              <w:rPr>
                <w:rFonts w:ascii="Times New Roman" w:eastAsia="Times New Roman" w:hAnsi="Times New Roman" w:cs="Times New Roman"/>
                <w:sz w:val="24"/>
                <w:szCs w:val="24"/>
              </w:rPr>
            </w:pP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487AC0" w14:textId="77777777" w:rsidR="00DB58F3" w:rsidRDefault="00DB58F3">
            <w:pPr>
              <w:widowControl w:val="0"/>
              <w:rPr>
                <w:rFonts w:ascii="Times New Roman" w:eastAsia="Times New Roman" w:hAnsi="Times New Roman" w:cs="Times New Roman"/>
                <w:sz w:val="24"/>
                <w:szCs w:val="24"/>
              </w:rPr>
            </w:pP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499D078" w14:textId="77777777" w:rsidR="00DB58F3" w:rsidRDefault="00DB58F3">
            <w:pPr>
              <w:widowControl w:val="0"/>
              <w:rPr>
                <w:rFonts w:ascii="Times New Roman" w:eastAsia="Times New Roman" w:hAnsi="Times New Roman" w:cs="Times New Roman"/>
                <w:sz w:val="24"/>
                <w:szCs w:val="24"/>
              </w:rPr>
            </w:pP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DF78B1" w14:textId="77777777" w:rsidR="00DB58F3" w:rsidRDefault="00DB58F3">
            <w:pPr>
              <w:widowControl w:val="0"/>
              <w:rPr>
                <w:rFonts w:ascii="Times New Roman" w:eastAsia="Times New Roman" w:hAnsi="Times New Roman" w:cs="Times New Roman"/>
                <w:sz w:val="24"/>
                <w:szCs w:val="24"/>
              </w:rPr>
            </w:pP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25EF39" w14:textId="77777777" w:rsidR="00DB58F3" w:rsidRDefault="00DB58F3">
            <w:pPr>
              <w:widowControl w:val="0"/>
              <w:rPr>
                <w:rFonts w:ascii="Times New Roman" w:eastAsia="Times New Roman" w:hAnsi="Times New Roman" w:cs="Times New Roman"/>
                <w:sz w:val="24"/>
                <w:szCs w:val="24"/>
              </w:rPr>
            </w:pP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5573E24" w14:textId="77777777" w:rsidR="00DB58F3" w:rsidRDefault="00DB58F3">
            <w:pPr>
              <w:widowControl w:val="0"/>
              <w:rPr>
                <w:rFonts w:ascii="Times New Roman" w:eastAsia="Times New Roman" w:hAnsi="Times New Roman" w:cs="Times New Roman"/>
                <w:sz w:val="24"/>
                <w:szCs w:val="24"/>
              </w:rPr>
            </w:pP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EF7BC27" w14:textId="77777777" w:rsidR="00DB58F3" w:rsidRDefault="00DB58F3">
            <w:pPr>
              <w:widowControl w:val="0"/>
              <w:rPr>
                <w:rFonts w:ascii="Times New Roman" w:eastAsia="Times New Roman" w:hAnsi="Times New Roman" w:cs="Times New Roman"/>
                <w:sz w:val="24"/>
                <w:szCs w:val="24"/>
              </w:rPr>
            </w:pP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0F9EC2D" w14:textId="77777777" w:rsidR="00DB58F3" w:rsidRDefault="00DB58F3">
            <w:pPr>
              <w:widowControl w:val="0"/>
              <w:rPr>
                <w:rFonts w:ascii="Times New Roman" w:eastAsia="Times New Roman" w:hAnsi="Times New Roman" w:cs="Times New Roman"/>
                <w:sz w:val="24"/>
                <w:szCs w:val="24"/>
              </w:rPr>
            </w:pP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E6432D" w14:textId="77777777" w:rsidR="00DB58F3" w:rsidRDefault="00DB58F3">
            <w:pPr>
              <w:widowControl w:val="0"/>
              <w:rPr>
                <w:rFonts w:ascii="Times New Roman" w:eastAsia="Times New Roman" w:hAnsi="Times New Roman" w:cs="Times New Roman"/>
                <w:sz w:val="24"/>
                <w:szCs w:val="24"/>
              </w:rPr>
            </w:pP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AC0477" w14:textId="77777777" w:rsidR="00DB58F3" w:rsidRDefault="00DB58F3">
            <w:pPr>
              <w:widowControl w:val="0"/>
              <w:rPr>
                <w:rFonts w:ascii="Times New Roman" w:eastAsia="Times New Roman" w:hAnsi="Times New Roman" w:cs="Times New Roman"/>
                <w:sz w:val="24"/>
                <w:szCs w:val="24"/>
              </w:rPr>
            </w:pP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343161" w14:textId="77777777" w:rsidR="00DB58F3" w:rsidRDefault="00DB58F3">
            <w:pPr>
              <w:widowControl w:val="0"/>
              <w:rPr>
                <w:rFonts w:ascii="Times New Roman" w:eastAsia="Times New Roman" w:hAnsi="Times New Roman" w:cs="Times New Roman"/>
                <w:sz w:val="24"/>
                <w:szCs w:val="24"/>
              </w:rPr>
            </w:pP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5742AA" w14:textId="77777777" w:rsidR="00DB58F3" w:rsidRDefault="00DB58F3">
            <w:pPr>
              <w:widowControl w:val="0"/>
              <w:rPr>
                <w:rFonts w:ascii="Times New Roman" w:eastAsia="Times New Roman" w:hAnsi="Times New Roman" w:cs="Times New Roman"/>
                <w:sz w:val="24"/>
                <w:szCs w:val="24"/>
              </w:rPr>
            </w:pPr>
          </w:p>
        </w:tc>
      </w:tr>
      <w:tr w:rsidR="00DB58F3" w14:paraId="5E14DD0D"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0EAA577"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Sales</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DA7E5A" w14:textId="77777777" w:rsidR="00DB58F3" w:rsidRDefault="00E95065" w:rsidP="008B6789">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200250</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2E1E69" w14:textId="77777777" w:rsidR="00DB58F3" w:rsidRDefault="00E95065" w:rsidP="008B6789">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780000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D516235" w14:textId="77777777" w:rsidR="00DB58F3" w:rsidRDefault="00E95065" w:rsidP="008B6789">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256332</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3170B6" w14:textId="77777777" w:rsidR="00DB58F3" w:rsidRDefault="00E95065" w:rsidP="008B6789">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315522</w:t>
            </w: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BDA759"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562230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C9C1C5"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365560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1B8480"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312250</w:t>
            </w: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B6FC7E"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566520</w:t>
            </w: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012704"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42BBF6"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31C1B5"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E10176"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233600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01FB5C"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3592264</w:t>
            </w:r>
          </w:p>
        </w:tc>
      </w:tr>
      <w:tr w:rsidR="00DB58F3" w14:paraId="7D2876A7"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C5C09BF" w14:textId="77777777" w:rsidR="00D737A0" w:rsidRDefault="00D737A0">
            <w:pPr>
              <w:widowControl w:val="0"/>
              <w:rPr>
                <w:rFonts w:ascii="Times New Roman" w:eastAsia="Times New Roman" w:hAnsi="Times New Roman" w:cs="Times New Roman"/>
                <w:b/>
                <w:sz w:val="24"/>
                <w:szCs w:val="24"/>
              </w:rPr>
            </w:pPr>
          </w:p>
          <w:p w14:paraId="61711363" w14:textId="19E4DF6D"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b/>
                <w:sz w:val="24"/>
                <w:szCs w:val="24"/>
              </w:rPr>
              <w:t>Variable costs:</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01AABC" w14:textId="77777777" w:rsidR="00DB58F3" w:rsidRDefault="00DB58F3">
            <w:pPr>
              <w:widowControl w:val="0"/>
              <w:rPr>
                <w:rFonts w:ascii="Times New Roman" w:eastAsia="Times New Roman" w:hAnsi="Times New Roman" w:cs="Times New Roman"/>
                <w:sz w:val="24"/>
                <w:szCs w:val="24"/>
              </w:rPr>
            </w:pP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FFCC1C" w14:textId="77777777" w:rsidR="00DB58F3" w:rsidRDefault="00DB58F3">
            <w:pPr>
              <w:widowControl w:val="0"/>
              <w:rPr>
                <w:rFonts w:ascii="Times New Roman" w:eastAsia="Times New Roman" w:hAnsi="Times New Roman" w:cs="Times New Roman"/>
                <w:sz w:val="24"/>
                <w:szCs w:val="24"/>
              </w:rPr>
            </w:pP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461188" w14:textId="77777777" w:rsidR="00DB58F3" w:rsidRDefault="00DB58F3">
            <w:pPr>
              <w:widowControl w:val="0"/>
              <w:rPr>
                <w:rFonts w:ascii="Times New Roman" w:eastAsia="Times New Roman" w:hAnsi="Times New Roman" w:cs="Times New Roman"/>
                <w:sz w:val="24"/>
                <w:szCs w:val="24"/>
              </w:rPr>
            </w:pP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1B738F" w14:textId="77777777" w:rsidR="00DB58F3" w:rsidRDefault="00DB58F3">
            <w:pPr>
              <w:widowControl w:val="0"/>
              <w:rPr>
                <w:rFonts w:ascii="Times New Roman" w:eastAsia="Times New Roman" w:hAnsi="Times New Roman" w:cs="Times New Roman"/>
                <w:sz w:val="24"/>
                <w:szCs w:val="24"/>
              </w:rPr>
            </w:pP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2D1708" w14:textId="77777777" w:rsidR="00DB58F3" w:rsidRDefault="00DB58F3">
            <w:pPr>
              <w:widowControl w:val="0"/>
              <w:rPr>
                <w:rFonts w:ascii="Times New Roman" w:eastAsia="Times New Roman" w:hAnsi="Times New Roman" w:cs="Times New Roman"/>
                <w:sz w:val="24"/>
                <w:szCs w:val="24"/>
              </w:rPr>
            </w:pP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3D95ED5" w14:textId="77777777" w:rsidR="00DB58F3" w:rsidRDefault="00DB58F3">
            <w:pPr>
              <w:widowControl w:val="0"/>
              <w:rPr>
                <w:rFonts w:ascii="Times New Roman" w:eastAsia="Times New Roman" w:hAnsi="Times New Roman" w:cs="Times New Roman"/>
                <w:sz w:val="24"/>
                <w:szCs w:val="24"/>
              </w:rPr>
            </w:pP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17CB74" w14:textId="77777777" w:rsidR="00DB58F3" w:rsidRDefault="00DB58F3">
            <w:pPr>
              <w:widowControl w:val="0"/>
              <w:rPr>
                <w:rFonts w:ascii="Times New Roman" w:eastAsia="Times New Roman" w:hAnsi="Times New Roman" w:cs="Times New Roman"/>
                <w:sz w:val="24"/>
                <w:szCs w:val="24"/>
              </w:rPr>
            </w:pP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E4CBD9" w14:textId="77777777" w:rsidR="00DB58F3" w:rsidRDefault="00DB58F3">
            <w:pPr>
              <w:widowControl w:val="0"/>
              <w:rPr>
                <w:rFonts w:ascii="Times New Roman" w:eastAsia="Times New Roman" w:hAnsi="Times New Roman" w:cs="Times New Roman"/>
                <w:sz w:val="24"/>
                <w:szCs w:val="24"/>
              </w:rPr>
            </w:pP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6D3235" w14:textId="77777777" w:rsidR="00DB58F3" w:rsidRDefault="00DB58F3">
            <w:pPr>
              <w:widowControl w:val="0"/>
              <w:rPr>
                <w:rFonts w:ascii="Times New Roman" w:eastAsia="Times New Roman" w:hAnsi="Times New Roman" w:cs="Times New Roman"/>
                <w:sz w:val="24"/>
                <w:szCs w:val="24"/>
              </w:rPr>
            </w:pP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2BBDB8" w14:textId="77777777" w:rsidR="00DB58F3" w:rsidRDefault="00DB58F3">
            <w:pPr>
              <w:widowControl w:val="0"/>
              <w:rPr>
                <w:rFonts w:ascii="Times New Roman" w:eastAsia="Times New Roman" w:hAnsi="Times New Roman" w:cs="Times New Roman"/>
                <w:sz w:val="24"/>
                <w:szCs w:val="24"/>
              </w:rPr>
            </w:pP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1A2AF7" w14:textId="77777777" w:rsidR="00DB58F3" w:rsidRDefault="00DB58F3">
            <w:pPr>
              <w:widowControl w:val="0"/>
              <w:rPr>
                <w:rFonts w:ascii="Times New Roman" w:eastAsia="Times New Roman" w:hAnsi="Times New Roman" w:cs="Times New Roman"/>
                <w:sz w:val="24"/>
                <w:szCs w:val="24"/>
              </w:rPr>
            </w:pP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EF1322" w14:textId="77777777" w:rsidR="00DB58F3" w:rsidRDefault="00DB58F3">
            <w:pPr>
              <w:widowControl w:val="0"/>
              <w:rPr>
                <w:rFonts w:ascii="Times New Roman" w:eastAsia="Times New Roman" w:hAnsi="Times New Roman" w:cs="Times New Roman"/>
                <w:sz w:val="24"/>
                <w:szCs w:val="24"/>
              </w:rPr>
            </w:pP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5BDCB2E"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DB58F3" w14:paraId="4A31DB1E"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45CE7CC"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Materials</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B352BCA"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12255</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DDC471"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56600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3C5F7A5" w14:textId="77777777" w:rsidR="00DB58F3" w:rsidRDefault="00E95065" w:rsidP="004D2C3F">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32000</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BA518E" w14:textId="77777777" w:rsidR="00DB58F3" w:rsidRDefault="00E95065" w:rsidP="004D2C3F">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33000</w:t>
            </w: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D77B8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56220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FAB5DDD"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45221</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3C9D02"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68900</w:t>
            </w: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6038A1"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45566</w:t>
            </w: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2696FB4"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EEFF90"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CF39D6" w14:textId="77777777" w:rsidR="00DB58F3" w:rsidRDefault="00DB58F3">
            <w:pPr>
              <w:widowControl w:val="0"/>
              <w:rPr>
                <w:rFonts w:ascii="Times New Roman" w:eastAsia="Times New Roman" w:hAnsi="Times New Roman" w:cs="Times New Roman"/>
                <w:sz w:val="24"/>
                <w:szCs w:val="24"/>
              </w:rPr>
            </w:pP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0EAB0C4"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21212</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8C29F2"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370974</w:t>
            </w:r>
          </w:p>
        </w:tc>
      </w:tr>
      <w:tr w:rsidR="00DB58F3" w14:paraId="5ABF2063"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5AFDC32"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Labour</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69F633F"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AF561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11550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872B23" w14:textId="77777777" w:rsidR="00DB58F3" w:rsidRDefault="00E95065" w:rsidP="004D2C3F">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56600</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8EDC0C" w14:textId="77777777" w:rsidR="00DB58F3" w:rsidRDefault="00E95065" w:rsidP="004D2C3F">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45000</w:t>
            </w: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F9C756D"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13000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51B1DD"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16600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2127E7"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9966</w:t>
            </w: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04A0B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4466</w:t>
            </w: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9721A3"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F26639"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4863C9"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28F003"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5566</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8C5C56"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185748</w:t>
            </w:r>
          </w:p>
        </w:tc>
      </w:tr>
      <w:tr w:rsidR="00DB58F3" w14:paraId="2763C41F"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14A6B4D"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Overhead</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03540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2200</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BC1990"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5300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2D94E9" w14:textId="77777777" w:rsidR="00DB58F3" w:rsidRDefault="00E95065" w:rsidP="004D2C3F">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12000</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B68231" w14:textId="77777777" w:rsidR="00DB58F3" w:rsidRDefault="00E95065" w:rsidP="004D2C3F">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12200</w:t>
            </w: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AD5995"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5600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452836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6633</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C8874FD"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6680</w:t>
            </w: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FCF4EF"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3500</w:t>
            </w: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4D6BA8" w14:textId="77777777" w:rsidR="00DB58F3" w:rsidRDefault="00DB58F3">
            <w:pPr>
              <w:widowControl w:val="0"/>
              <w:rPr>
                <w:rFonts w:ascii="Times New Roman" w:eastAsia="Times New Roman" w:hAnsi="Times New Roman" w:cs="Times New Roman"/>
                <w:sz w:val="24"/>
                <w:szCs w:val="24"/>
              </w:rPr>
            </w:pP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280F88" w14:textId="77777777" w:rsidR="00DB58F3" w:rsidRDefault="00DB58F3">
            <w:pPr>
              <w:widowControl w:val="0"/>
              <w:rPr>
                <w:rFonts w:ascii="Times New Roman" w:eastAsia="Times New Roman" w:hAnsi="Times New Roman" w:cs="Times New Roman"/>
                <w:sz w:val="24"/>
                <w:szCs w:val="24"/>
              </w:rPr>
            </w:pP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E8A5DB" w14:textId="77777777" w:rsidR="00DB58F3" w:rsidRDefault="00DB58F3">
            <w:pPr>
              <w:widowControl w:val="0"/>
              <w:rPr>
                <w:rFonts w:ascii="Times New Roman" w:eastAsia="Times New Roman" w:hAnsi="Times New Roman" w:cs="Times New Roman"/>
                <w:sz w:val="24"/>
                <w:szCs w:val="24"/>
              </w:rPr>
            </w:pP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2F870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512232</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5C8B97"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566345</w:t>
            </w:r>
          </w:p>
        </w:tc>
      </w:tr>
      <w:tr w:rsidR="00DB58F3" w14:paraId="270B9831" w14:textId="77777777" w:rsidTr="004D2C3F">
        <w:trPr>
          <w:trHeight w:val="315"/>
        </w:trPr>
        <w:tc>
          <w:tcPr>
            <w:tcW w:w="57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967AFCE" w14:textId="77777777" w:rsidR="00DB58F3" w:rsidRDefault="00E95065">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Contribution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9D043CE"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162795</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5C62B1A"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706550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E704230" w14:textId="77777777" w:rsidR="00DB58F3" w:rsidRDefault="00E95065" w:rsidP="004D2C3F">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155732</w:t>
            </w:r>
          </w:p>
        </w:tc>
        <w:tc>
          <w:tcPr>
            <w:tcW w:w="85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3A7F8B0" w14:textId="77777777" w:rsidR="00DB58F3" w:rsidRDefault="00E95065" w:rsidP="004D2C3F">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225322</w:t>
            </w:r>
          </w:p>
        </w:tc>
        <w:tc>
          <w:tcPr>
            <w:tcW w:w="63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FC5C32"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487410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5699F24"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297106</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00AEBA9"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226704</w:t>
            </w:r>
          </w:p>
        </w:tc>
        <w:tc>
          <w:tcPr>
            <w:tcW w:w="72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FFAC75"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512988</w:t>
            </w:r>
          </w:p>
        </w:tc>
        <w:tc>
          <w:tcPr>
            <w:tcW w:w="4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87B3DB"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3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0BD0F9"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567"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5C900A"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68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0E9038"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-305410</w:t>
            </w:r>
          </w:p>
        </w:tc>
        <w:tc>
          <w:tcPr>
            <w:tcW w:w="59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BFA436" w14:textId="77777777" w:rsidR="00DB58F3" w:rsidRDefault="00E95065">
            <w:pPr>
              <w:widowControl w:v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2469197</w:t>
            </w:r>
          </w:p>
        </w:tc>
      </w:tr>
    </w:tbl>
    <w:p w14:paraId="20EADCB6" w14:textId="77777777" w:rsidR="00D737A0" w:rsidRDefault="00E95065" w:rsidP="00D737A0">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Flexed budget</w:t>
      </w:r>
      <w:r w:rsidR="00D737A0">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(Source: Self Developed)</w:t>
      </w:r>
    </w:p>
    <w:p w14:paraId="7DA0BF75" w14:textId="64BB72D6" w:rsidR="00DB58F3" w:rsidRPr="00D737A0" w:rsidRDefault="00E95065" w:rsidP="00D737A0">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Variance</w:t>
      </w:r>
      <w:r w:rsidR="00D737A0">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Identification of variance is an accounting measurement that is used for decision making where the differences between actual cost and the budgeted costs are taken into consideration to find out whether the company has undertaken expenses that are </w:t>
      </w:r>
      <w:r w:rsidR="004D2C3F">
        <w:rPr>
          <w:rFonts w:ascii="Times New Roman" w:eastAsia="Times New Roman" w:hAnsi="Times New Roman" w:cs="Times New Roman"/>
          <w:sz w:val="24"/>
          <w:szCs w:val="24"/>
        </w:rPr>
        <w:t>favourable</w:t>
      </w:r>
      <w:r>
        <w:rPr>
          <w:rFonts w:ascii="Times New Roman" w:eastAsia="Times New Roman" w:hAnsi="Times New Roman" w:cs="Times New Roman"/>
          <w:sz w:val="24"/>
          <w:szCs w:val="24"/>
        </w:rPr>
        <w:t xml:space="preserve"> or </w:t>
      </w:r>
      <w:r w:rsidR="004D2C3F">
        <w:rPr>
          <w:rFonts w:ascii="Times New Roman" w:eastAsia="Times New Roman" w:hAnsi="Times New Roman" w:cs="Times New Roman"/>
          <w:sz w:val="24"/>
          <w:szCs w:val="24"/>
        </w:rPr>
        <w:t>unfavourable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Aruomoaghe and Agbo, 2013</w:t>
      </w:r>
      <w:r>
        <w:rPr>
          <w:rFonts w:ascii="Times New Roman" w:eastAsia="Times New Roman" w:hAnsi="Times New Roman" w:cs="Times New Roman"/>
          <w:sz w:val="24"/>
          <w:szCs w:val="24"/>
        </w:rPr>
        <w:t xml:space="preserve">). It develops the </w:t>
      </w:r>
      <w:r w:rsidR="004D2C3F">
        <w:rPr>
          <w:rFonts w:ascii="Times New Roman" w:eastAsia="Times New Roman" w:hAnsi="Times New Roman" w:cs="Times New Roman"/>
          <w:sz w:val="24"/>
          <w:szCs w:val="24"/>
        </w:rPr>
        <w:t>trade-off</w:t>
      </w:r>
      <w:r>
        <w:rPr>
          <w:rFonts w:ascii="Times New Roman" w:eastAsia="Times New Roman" w:hAnsi="Times New Roman" w:cs="Times New Roman"/>
          <w:sz w:val="24"/>
          <w:szCs w:val="24"/>
        </w:rPr>
        <w:t xml:space="preserve"> between the risks and incentives and is a performance indicator. </w:t>
      </w:r>
    </w:p>
    <w:tbl>
      <w:tblPr>
        <w:tblStyle w:val="a1"/>
        <w:tblW w:w="9268" w:type="dxa"/>
        <w:tblInd w:w="-108" w:type="dxa"/>
        <w:tblBorders>
          <w:top w:val="nil"/>
          <w:left w:val="nil"/>
          <w:bottom w:val="nil"/>
          <w:right w:val="nil"/>
          <w:insideH w:val="nil"/>
          <w:insideV w:val="nil"/>
        </w:tblBorders>
        <w:tblLayout w:type="fixed"/>
        <w:tblLook w:val="0600" w:firstRow="0" w:lastRow="0" w:firstColumn="0" w:lastColumn="0" w:noHBand="1" w:noVBand="1"/>
      </w:tblPr>
      <w:tblGrid>
        <w:gridCol w:w="2998"/>
        <w:gridCol w:w="1870"/>
        <w:gridCol w:w="1648"/>
        <w:gridCol w:w="1603"/>
        <w:gridCol w:w="1149"/>
      </w:tblGrid>
      <w:tr w:rsidR="00DB58F3" w14:paraId="4D15E29B" w14:textId="77777777" w:rsidTr="00D737A0">
        <w:trPr>
          <w:trHeight w:val="263"/>
        </w:trPr>
        <w:tc>
          <w:tcPr>
            <w:tcW w:w="9268" w:type="dxa"/>
            <w:gridSpan w:val="5"/>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ADDE138" w14:textId="77777777" w:rsidR="00DB58F3" w:rsidRDefault="00E95065">
            <w:pPr>
              <w:widowControl w:val="0"/>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4"/>
                <w:szCs w:val="24"/>
              </w:rPr>
              <w:t>Variances</w:t>
            </w:r>
            <w:r w:rsidR="00B20565">
              <w:rPr>
                <w:rFonts w:ascii="Times New Roman" w:eastAsia="Times New Roman" w:hAnsi="Times New Roman" w:cs="Times New Roman"/>
                <w:b/>
                <w:sz w:val="24"/>
                <w:szCs w:val="24"/>
              </w:rPr>
              <w:t xml:space="preserve"> (Amount in £)</w:t>
            </w:r>
          </w:p>
        </w:tc>
      </w:tr>
      <w:tr w:rsidR="00DB58F3" w14:paraId="4FE38D2C" w14:textId="77777777" w:rsidTr="008B6789">
        <w:trPr>
          <w:trHeight w:val="314"/>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BA3362A"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Particulars</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F61CBA4"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Original Budget</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5CE1904"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Actual</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A2580A"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Variances</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5184A34"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A/F</w:t>
            </w:r>
          </w:p>
        </w:tc>
      </w:tr>
      <w:tr w:rsidR="00DB58F3" w14:paraId="32A2ADCB"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7ABBA7B"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Sales</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1DF74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2500000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2A4E6B2"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1600000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32E419"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900000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657E14" w14:textId="77777777" w:rsidR="00DB58F3" w:rsidRDefault="00B205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w:t>
            </w:r>
          </w:p>
        </w:tc>
      </w:tr>
      <w:tr w:rsidR="00DB58F3" w14:paraId="27E4A04F"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5F20722"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Variable costs:</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087AA4" w14:textId="77777777" w:rsidR="00DB58F3" w:rsidRDefault="00DB58F3">
            <w:pPr>
              <w:widowControl w:val="0"/>
              <w:spacing w:line="360" w:lineRule="auto"/>
              <w:rPr>
                <w:rFonts w:ascii="Times New Roman" w:eastAsia="Times New Roman" w:hAnsi="Times New Roman" w:cs="Times New Roman"/>
                <w:sz w:val="20"/>
                <w:szCs w:val="20"/>
              </w:rPr>
            </w:pP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55D6DF" w14:textId="77777777" w:rsidR="00DB58F3" w:rsidRDefault="00DB58F3">
            <w:pPr>
              <w:widowControl w:val="0"/>
              <w:spacing w:line="360" w:lineRule="auto"/>
              <w:rPr>
                <w:rFonts w:ascii="Times New Roman" w:eastAsia="Times New Roman" w:hAnsi="Times New Roman" w:cs="Times New Roman"/>
                <w:sz w:val="20"/>
                <w:szCs w:val="20"/>
              </w:rPr>
            </w:pP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20F510" w14:textId="77777777" w:rsidR="00DB58F3" w:rsidRDefault="00DB58F3">
            <w:pPr>
              <w:widowControl w:val="0"/>
              <w:spacing w:line="360" w:lineRule="auto"/>
              <w:rPr>
                <w:rFonts w:ascii="Times New Roman" w:eastAsia="Times New Roman" w:hAnsi="Times New Roman" w:cs="Times New Roman"/>
                <w:sz w:val="20"/>
                <w:szCs w:val="20"/>
              </w:rPr>
            </w:pP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664EAA" w14:textId="77777777" w:rsidR="00DB58F3" w:rsidRDefault="00DB58F3">
            <w:pPr>
              <w:widowControl w:val="0"/>
              <w:spacing w:line="360" w:lineRule="auto"/>
              <w:rPr>
                <w:rFonts w:ascii="Times New Roman" w:eastAsia="Times New Roman" w:hAnsi="Times New Roman" w:cs="Times New Roman"/>
                <w:sz w:val="20"/>
                <w:szCs w:val="20"/>
              </w:rPr>
            </w:pPr>
          </w:p>
        </w:tc>
      </w:tr>
      <w:tr w:rsidR="00DB58F3" w14:paraId="4563D509"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8E6B44B"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Materials</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9F6090"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250000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483A73"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280000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F701DA"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-30000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0EEB40"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w:t>
            </w:r>
          </w:p>
        </w:tc>
      </w:tr>
      <w:tr w:rsidR="00DB58F3" w14:paraId="36F194B0"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1F08B7E"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Labour</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2436B8"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400000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53F16F"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440000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61F8D4"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-40000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93BE1F"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A</w:t>
            </w:r>
          </w:p>
        </w:tc>
      </w:tr>
      <w:tr w:rsidR="00DB58F3" w14:paraId="2838981E"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CE1ED37"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Overhead</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56498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150000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3504F5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120000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014B8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30000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BBC0C81"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w:t>
            </w:r>
          </w:p>
        </w:tc>
      </w:tr>
      <w:tr w:rsidR="00DB58F3" w14:paraId="29DDB55C"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E307611"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Contribution</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2E225F"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1700000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8E97931"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1160000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DB2F1B"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540000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AB04A3"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w:t>
            </w:r>
          </w:p>
        </w:tc>
      </w:tr>
      <w:tr w:rsidR="00DB58F3" w14:paraId="384A6D17"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9836396"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b/>
                <w:sz w:val="24"/>
                <w:szCs w:val="24"/>
              </w:rPr>
              <w:t>Fixed Overheads:</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90512E" w14:textId="77777777" w:rsidR="00DB58F3" w:rsidRDefault="00DB58F3">
            <w:pPr>
              <w:widowControl w:val="0"/>
              <w:spacing w:line="360" w:lineRule="auto"/>
              <w:rPr>
                <w:rFonts w:ascii="Times New Roman" w:eastAsia="Times New Roman" w:hAnsi="Times New Roman" w:cs="Times New Roman"/>
                <w:sz w:val="20"/>
                <w:szCs w:val="20"/>
              </w:rPr>
            </w:pP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B870377" w14:textId="77777777" w:rsidR="00DB58F3" w:rsidRDefault="00DB58F3">
            <w:pPr>
              <w:widowControl w:val="0"/>
              <w:spacing w:line="360" w:lineRule="auto"/>
              <w:rPr>
                <w:rFonts w:ascii="Times New Roman" w:eastAsia="Times New Roman" w:hAnsi="Times New Roman" w:cs="Times New Roman"/>
                <w:sz w:val="20"/>
                <w:szCs w:val="20"/>
              </w:rPr>
            </w:pP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59CB716" w14:textId="77777777" w:rsidR="00DB58F3" w:rsidRDefault="00DB58F3">
            <w:pPr>
              <w:widowControl w:val="0"/>
              <w:spacing w:line="360" w:lineRule="auto"/>
              <w:rPr>
                <w:rFonts w:ascii="Times New Roman" w:eastAsia="Times New Roman" w:hAnsi="Times New Roman" w:cs="Times New Roman"/>
                <w:sz w:val="20"/>
                <w:szCs w:val="20"/>
              </w:rPr>
            </w:pP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828978B" w14:textId="77777777" w:rsidR="00DB58F3" w:rsidRDefault="00DB58F3">
            <w:pPr>
              <w:widowControl w:val="0"/>
              <w:spacing w:line="360" w:lineRule="auto"/>
              <w:rPr>
                <w:rFonts w:ascii="Times New Roman" w:eastAsia="Times New Roman" w:hAnsi="Times New Roman" w:cs="Times New Roman"/>
                <w:sz w:val="20"/>
                <w:szCs w:val="20"/>
              </w:rPr>
            </w:pPr>
          </w:p>
        </w:tc>
      </w:tr>
      <w:tr w:rsidR="00DB58F3" w14:paraId="5ACF576A"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A47CAAC"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Warehouse Rental</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36EE9E"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200000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6CFDD7"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170000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52DDC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30000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13B9E5"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w:t>
            </w:r>
          </w:p>
        </w:tc>
      </w:tr>
      <w:tr w:rsidR="00DB58F3" w14:paraId="03A8D387"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F595373"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Insurance</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E349B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100000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905471"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100000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E042DCB"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5DB9AD"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N/A</w:t>
            </w:r>
          </w:p>
        </w:tc>
      </w:tr>
      <w:tr w:rsidR="00DB58F3" w14:paraId="782B8896" w14:textId="77777777" w:rsidTr="00D737A0">
        <w:trPr>
          <w:trHeight w:val="476"/>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EC7A5ED"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lastRenderedPageBreak/>
              <w:t>Fulltime Warehouse supervisor salary</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35702A"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50000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1CC79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35000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228909"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15000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EFDE2E"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w:t>
            </w:r>
          </w:p>
        </w:tc>
      </w:tr>
      <w:tr w:rsidR="00DB58F3" w14:paraId="0BA14BAE" w14:textId="77777777" w:rsidTr="00D737A0">
        <w:trPr>
          <w:trHeight w:val="37"/>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923E8B1" w14:textId="77777777" w:rsidR="00DB58F3" w:rsidRDefault="00DB58F3">
            <w:pPr>
              <w:widowControl w:val="0"/>
              <w:spacing w:line="360" w:lineRule="auto"/>
              <w:rPr>
                <w:rFonts w:ascii="Times New Roman" w:eastAsia="Times New Roman" w:hAnsi="Times New Roman" w:cs="Times New Roman"/>
                <w:sz w:val="20"/>
                <w:szCs w:val="20"/>
              </w:rPr>
            </w:pP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1A28E11" w14:textId="77777777" w:rsidR="00DB58F3" w:rsidRDefault="00DB58F3">
            <w:pPr>
              <w:widowControl w:val="0"/>
              <w:spacing w:line="360" w:lineRule="auto"/>
              <w:rPr>
                <w:rFonts w:ascii="Times New Roman" w:eastAsia="Times New Roman" w:hAnsi="Times New Roman" w:cs="Times New Roman"/>
                <w:sz w:val="20"/>
                <w:szCs w:val="20"/>
              </w:rPr>
            </w:pP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30EBC1" w14:textId="77777777" w:rsidR="00DB58F3" w:rsidRDefault="00DB58F3">
            <w:pPr>
              <w:widowControl w:val="0"/>
              <w:spacing w:line="360" w:lineRule="auto"/>
              <w:rPr>
                <w:rFonts w:ascii="Times New Roman" w:eastAsia="Times New Roman" w:hAnsi="Times New Roman" w:cs="Times New Roman"/>
                <w:sz w:val="20"/>
                <w:szCs w:val="20"/>
              </w:rPr>
            </w:pP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D13331" w14:textId="77777777" w:rsidR="00DB58F3" w:rsidRDefault="00DB58F3">
            <w:pPr>
              <w:widowControl w:val="0"/>
              <w:spacing w:line="360" w:lineRule="auto"/>
              <w:rPr>
                <w:rFonts w:ascii="Times New Roman" w:eastAsia="Times New Roman" w:hAnsi="Times New Roman" w:cs="Times New Roman"/>
                <w:sz w:val="20"/>
                <w:szCs w:val="20"/>
              </w:rPr>
            </w:pP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A59DBE" w14:textId="77777777" w:rsidR="00DB58F3" w:rsidRDefault="00DB58F3">
            <w:pPr>
              <w:widowControl w:val="0"/>
              <w:spacing w:line="360" w:lineRule="auto"/>
              <w:rPr>
                <w:rFonts w:ascii="Times New Roman" w:eastAsia="Times New Roman" w:hAnsi="Times New Roman" w:cs="Times New Roman"/>
                <w:sz w:val="20"/>
                <w:szCs w:val="20"/>
              </w:rPr>
            </w:pPr>
          </w:p>
        </w:tc>
      </w:tr>
      <w:tr w:rsidR="00DB58F3" w14:paraId="658A4F55" w14:textId="77777777" w:rsidTr="00D737A0">
        <w:trPr>
          <w:trHeight w:val="263"/>
        </w:trPr>
        <w:tc>
          <w:tcPr>
            <w:tcW w:w="2998"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5E11AE4"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Profit</w:t>
            </w:r>
          </w:p>
        </w:tc>
        <w:tc>
          <w:tcPr>
            <w:tcW w:w="187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D17E02"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1350000</w:t>
            </w:r>
          </w:p>
        </w:tc>
        <w:tc>
          <w:tcPr>
            <w:tcW w:w="164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DC031E"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855000</w:t>
            </w:r>
          </w:p>
        </w:tc>
        <w:tc>
          <w:tcPr>
            <w:tcW w:w="1603"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70816C" w14:textId="77777777" w:rsidR="00DB58F3" w:rsidRDefault="00E95065">
            <w:pPr>
              <w:widowControl w:val="0"/>
              <w:spacing w:line="360" w:lineRule="auto"/>
              <w:jc w:val="right"/>
              <w:rPr>
                <w:rFonts w:ascii="Times New Roman" w:eastAsia="Times New Roman" w:hAnsi="Times New Roman" w:cs="Times New Roman"/>
                <w:sz w:val="20"/>
                <w:szCs w:val="20"/>
              </w:rPr>
            </w:pPr>
            <w:r>
              <w:rPr>
                <w:rFonts w:ascii="Times New Roman" w:eastAsia="Times New Roman" w:hAnsi="Times New Roman" w:cs="Times New Roman"/>
                <w:sz w:val="24"/>
                <w:szCs w:val="24"/>
              </w:rPr>
              <w:t>495000</w:t>
            </w:r>
          </w:p>
        </w:tc>
        <w:tc>
          <w:tcPr>
            <w:tcW w:w="114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21D8E4" w14:textId="77777777" w:rsidR="00DB58F3" w:rsidRDefault="00E95065">
            <w:pPr>
              <w:widowControl w:val="0"/>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w:t>
            </w:r>
          </w:p>
        </w:tc>
      </w:tr>
    </w:tbl>
    <w:p w14:paraId="0BC76E4A" w14:textId="0BC50604" w:rsidR="00DB58F3" w:rsidRPr="008B6789" w:rsidRDefault="00E95065" w:rsidP="008B6789">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Variances</w:t>
      </w:r>
      <w:r w:rsidR="008B6789">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(Source: Developed by the learner)</w:t>
      </w:r>
    </w:p>
    <w:p w14:paraId="074FE911" w14:textId="787331A1" w:rsidR="00DB58F3" w:rsidRDefault="00E95065" w:rsidP="00141ABE">
      <w:pPr>
        <w:pStyle w:val="Heading1"/>
      </w:pPr>
      <w:bookmarkStart w:id="12" w:name="_Toc71014027"/>
      <w:r>
        <w:t>Amana’s financial performance</w:t>
      </w:r>
      <w:bookmarkEnd w:id="12"/>
    </w:p>
    <w:p w14:paraId="1FACD512" w14:textId="77777777"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Amana's financial performance has shown a declining trend in 2020 due to the covid-19 pandemic that has hit the tourism industry hard. The conditions in England acquired restricted by the government as international flights are stopped and that the travelling and movement of the people has affected the tourism industry in a negative manner. As a result, Amana Ltd had suffered major revenue loss in the month of April 2020 as the tourist could not travel for the Easter holidays and also for the summer of 2020 which is the time when sales are actually high. However there was a considerable increase in sales from May onwards till in the month of November as identified in the flexible budget. The company had made additional revenue in these months however this wa</w:t>
      </w:r>
      <w:r w:rsidR="00141ABE">
        <w:rPr>
          <w:rFonts w:ascii="Times New Roman" w:eastAsia="Times New Roman" w:hAnsi="Times New Roman" w:cs="Times New Roman"/>
          <w:sz w:val="24"/>
          <w:szCs w:val="24"/>
        </w:rPr>
        <w:t xml:space="preserve">s depleted due to no </w:t>
      </w:r>
      <w:r>
        <w:rPr>
          <w:rFonts w:ascii="Times New Roman" w:eastAsia="Times New Roman" w:hAnsi="Times New Roman" w:cs="Times New Roman"/>
          <w:sz w:val="24"/>
          <w:szCs w:val="24"/>
        </w:rPr>
        <w:t xml:space="preserve">operations in the month of December, January and February as lockdown was imposed in England which stopped the people from visiting the country. The company had no operations in these 3 months as the physical stores of the company were also shut down due to the pandemic. </w:t>
      </w:r>
    </w:p>
    <w:p w14:paraId="4476C73D" w14:textId="77777777"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original budget the company has developed the sales at a higher amount as well as the material and labour charges that will be required to facilitate such sales. However the company could not maintain this budget due to the pandemic and it is seen that the highest sales are not recorded for the business as most of them got depleted due to operations and payment that are to be made to the employees (</w:t>
      </w:r>
      <w:r>
        <w:rPr>
          <w:rFonts w:ascii="Times New Roman" w:eastAsia="Times New Roman" w:hAnsi="Times New Roman" w:cs="Times New Roman"/>
          <w:color w:val="222222"/>
          <w:sz w:val="24"/>
          <w:szCs w:val="24"/>
          <w:highlight w:val="white"/>
        </w:rPr>
        <w:t>Pelz, 2019</w:t>
      </w:r>
      <w:r>
        <w:rPr>
          <w:rFonts w:ascii="Times New Roman" w:eastAsia="Times New Roman" w:hAnsi="Times New Roman" w:cs="Times New Roman"/>
          <w:sz w:val="24"/>
          <w:szCs w:val="24"/>
        </w:rPr>
        <w:t xml:space="preserve">). The flexible budget has provided the actual expenses that are being included by the company and the scope of operations for the business within these months with respect to the current situation. It is also seen the profitability of the company is also less than the original where the company had expected to make a profit of £1350000 but could only make a profit of £855000. </w:t>
      </w:r>
    </w:p>
    <w:p w14:paraId="1BC655BD" w14:textId="77777777" w:rsidR="00DB58F3" w:rsidRDefault="00E95065" w:rsidP="00141ABE">
      <w:pPr>
        <w:pStyle w:val="Heading1"/>
      </w:pPr>
      <w:bookmarkStart w:id="13" w:name="_Toc71014028"/>
      <w:r>
        <w:lastRenderedPageBreak/>
        <w:t>Recommendations to the CEO</w:t>
      </w:r>
      <w:bookmarkEnd w:id="13"/>
    </w:p>
    <w:p w14:paraId="22D400B0" w14:textId="77777777" w:rsidR="00DB58F3" w:rsidRDefault="00E95065" w:rsidP="004D2C3F">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recommended to the CEO of the company that they should consider the costs of the business for future activities and increase the sales of the company e by increasing its activities on a higher level. These recommendations are provided in detail as follows:</w:t>
      </w:r>
    </w:p>
    <w:p w14:paraId="3A2B2F4A" w14:textId="77777777" w:rsidR="00DB58F3" w:rsidRDefault="00E95065">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Identification of the wastages</w:t>
      </w:r>
    </w:p>
    <w:p w14:paraId="25C1EB13" w14:textId="77777777" w:rsidR="00DB58F3" w:rsidRDefault="00E95065" w:rsidP="004D2C3F">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financial managers must identify the waste in the cost such as the materials that are not required in the business which have been purchased must be reduced in the next purchase if these are not sold in high quantities (</w:t>
      </w:r>
      <w:r>
        <w:rPr>
          <w:rFonts w:ascii="Times New Roman" w:eastAsia="Times New Roman" w:hAnsi="Times New Roman" w:cs="Times New Roman"/>
          <w:color w:val="222222"/>
          <w:sz w:val="24"/>
          <w:szCs w:val="24"/>
          <w:highlight w:val="white"/>
        </w:rPr>
        <w:t>Kamau</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Adequate attention must be given towards the cutting down of cost through the identification of wastages in costs and the company can also remove such costs that are not required to be undertaken. </w:t>
      </w:r>
    </w:p>
    <w:p w14:paraId="1B63EC6E" w14:textId="77777777" w:rsidR="00DB58F3" w:rsidRDefault="00E95065">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Conduct marketing to increase sales</w:t>
      </w:r>
    </w:p>
    <w:p w14:paraId="6371F819" w14:textId="77777777" w:rsidR="00DB58F3" w:rsidRDefault="00E95065" w:rsidP="004D2C3F">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of the business is an important aspect where the activities of the company are showcased such as to attract a large number of customers towards the business (</w:t>
      </w:r>
      <w:r>
        <w:rPr>
          <w:rFonts w:ascii="Times New Roman" w:eastAsia="Times New Roman" w:hAnsi="Times New Roman" w:cs="Times New Roman"/>
          <w:color w:val="222222"/>
          <w:sz w:val="24"/>
          <w:szCs w:val="24"/>
          <w:highlight w:val="white"/>
        </w:rPr>
        <w:t>Rokhman, 2017</w:t>
      </w:r>
      <w:r>
        <w:rPr>
          <w:rFonts w:ascii="Times New Roman" w:eastAsia="Times New Roman" w:hAnsi="Times New Roman" w:cs="Times New Roman"/>
          <w:sz w:val="24"/>
          <w:szCs w:val="24"/>
        </w:rPr>
        <w:t>). Amana Ltd can use the marketing strategy to increase its sales as the tourism industry requires consistent marketing tactics which can be undertaken to increase the number of customers as well as offer seasonal discounts on the services as well as products sold in stores. This is a good means to increase the volume of revenue for the next year and also give focus towards building a strong market presence in the tourism industry of England.</w:t>
      </w:r>
    </w:p>
    <w:p w14:paraId="2647C381" w14:textId="77777777" w:rsidR="00DB58F3" w:rsidRDefault="00E95065">
      <w:pPr>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 on the management of cost taking into account the pandemic</w:t>
      </w:r>
    </w:p>
    <w:p w14:paraId="2F03176A" w14:textId="77777777" w:rsidR="004D2C3F" w:rsidRDefault="00E95065" w:rsidP="004D2C3F">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must focus on the management of its costs by taking into account the mismatch between the original and the flexible budget and removing the variances or as well reducing it 2016 the company can manage its sales as well as the profitability for the next year. The variances identified and which must be taken into consideration is the materials and labour as well as focusing on keeping the sales table for the next year (</w:t>
      </w:r>
      <w:r>
        <w:rPr>
          <w:rFonts w:ascii="Times New Roman" w:eastAsia="Times New Roman" w:hAnsi="Times New Roman" w:cs="Times New Roman"/>
          <w:color w:val="222222"/>
          <w:sz w:val="24"/>
          <w:szCs w:val="24"/>
          <w:highlight w:val="white"/>
        </w:rPr>
        <w:t xml:space="preserve">Saliterer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w:t>
      </w:r>
    </w:p>
    <w:p w14:paraId="2A23FF56" w14:textId="06315E80" w:rsidR="00DB58F3" w:rsidRDefault="00E95065" w:rsidP="004D2C3F">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must manage its cost appropriately and develop the best plan to increase the revenue by identifying the past performance and developing a plan to combat the contingencies in sales. Creation of reports with respect to the performances and the pandemic as well as conducting external financing will help the business to grow effectively. </w:t>
      </w:r>
    </w:p>
    <w:p w14:paraId="4207470E" w14:textId="77777777" w:rsidR="00DB58F3" w:rsidRDefault="00E95065" w:rsidP="00141ABE">
      <w:pPr>
        <w:pStyle w:val="Heading1"/>
      </w:pPr>
      <w:bookmarkStart w:id="14" w:name="_Toc71014029"/>
      <w:r>
        <w:lastRenderedPageBreak/>
        <w:t>Part B</w:t>
      </w:r>
      <w:bookmarkEnd w:id="14"/>
    </w:p>
    <w:p w14:paraId="2C3DC27F" w14:textId="77777777" w:rsidR="00DB58F3" w:rsidRDefault="00E95065" w:rsidP="00141ABE">
      <w:pPr>
        <w:pStyle w:val="Heading1"/>
      </w:pPr>
      <w:bookmarkStart w:id="15" w:name="_Toc71014030"/>
      <w:r>
        <w:t xml:space="preserve">The Decision to go </w:t>
      </w:r>
      <w:r w:rsidR="00141ABE">
        <w:t>online</w:t>
      </w:r>
      <w:bookmarkEnd w:id="15"/>
    </w:p>
    <w:p w14:paraId="585B56E1" w14:textId="11EE3D42" w:rsidR="00DB58F3" w:rsidRDefault="00E95065" w:rsidP="004D2C3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increasing competition in the tourism industry is prevalent and occurs due to the availability of different types of services provided to the customers. The differentiation factor is important in competition where each company must develop a different dimension of service as well as streamlining activities in a way which attracts the most customers (</w:t>
      </w:r>
      <w:r>
        <w:rPr>
          <w:rFonts w:ascii="Times New Roman" w:eastAsia="Times New Roman" w:hAnsi="Times New Roman" w:cs="Times New Roman"/>
          <w:color w:val="222222"/>
          <w:sz w:val="24"/>
          <w:szCs w:val="24"/>
          <w:highlight w:val="white"/>
        </w:rPr>
        <w:t xml:space="preserve">Nikitina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Amana limited is one such organisation which conducts its activities within a tightly-knit competition environment and has now decided to sell some of its souvenirs online to customers in Europe, the UK and the US. The decision to come online is backed by certain factors and reasons as to the increasing competition in the various areas of operation such as the Birmingham City centre the Manchester City and the Brighton, which will be closed down in order to move 50% of the business activities online. The cost consideration must be taken into account when developing the business online whether the company has considered two alternatives in order to sell products online. These are as follows:</w:t>
      </w:r>
    </w:p>
    <w:p w14:paraId="4320E049" w14:textId="77777777" w:rsidR="00DB58F3" w:rsidRDefault="00DB58F3">
      <w:pPr>
        <w:spacing w:line="360" w:lineRule="auto"/>
        <w:jc w:val="both"/>
        <w:rPr>
          <w:rFonts w:ascii="Times New Roman" w:eastAsia="Times New Roman" w:hAnsi="Times New Roman" w:cs="Times New Roman"/>
          <w:sz w:val="24"/>
          <w:szCs w:val="24"/>
        </w:rPr>
      </w:pPr>
    </w:p>
    <w:tbl>
      <w:tblPr>
        <w:tblStyle w:val="a2"/>
        <w:tblW w:w="9859"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5451"/>
        <w:gridCol w:w="4408"/>
      </w:tblGrid>
      <w:tr w:rsidR="00DB58F3" w14:paraId="2E72C6B6" w14:textId="77777777" w:rsidTr="004D2C3F">
        <w:trPr>
          <w:trHeight w:val="717"/>
        </w:trPr>
        <w:tc>
          <w:tcPr>
            <w:tcW w:w="54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493599"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of setting up Online delivery network</w:t>
            </w:r>
          </w:p>
        </w:tc>
        <w:tc>
          <w:tcPr>
            <w:tcW w:w="440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9A09B3" w14:textId="77777777" w:rsidR="00DB58F3" w:rsidRDefault="00E95065">
            <w:pPr>
              <w:spacing w:before="240" w:after="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£150000</w:t>
            </w:r>
          </w:p>
        </w:tc>
      </w:tr>
      <w:tr w:rsidR="00DB58F3" w14:paraId="61A6F024" w14:textId="77777777" w:rsidTr="004D2C3F">
        <w:trPr>
          <w:trHeight w:val="621"/>
        </w:trPr>
        <w:tc>
          <w:tcPr>
            <w:tcW w:w="54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43DEDD1"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the current website</w:t>
            </w:r>
          </w:p>
        </w:tc>
        <w:tc>
          <w:tcPr>
            <w:tcW w:w="4408" w:type="dxa"/>
            <w:tcBorders>
              <w:top w:val="nil"/>
              <w:left w:val="nil"/>
              <w:bottom w:val="single" w:sz="8" w:space="0" w:color="000000"/>
              <w:right w:val="single" w:sz="8" w:space="0" w:color="000000"/>
            </w:tcBorders>
            <w:tcMar>
              <w:top w:w="100" w:type="dxa"/>
              <w:left w:w="100" w:type="dxa"/>
              <w:bottom w:w="100" w:type="dxa"/>
              <w:right w:w="100" w:type="dxa"/>
            </w:tcMar>
          </w:tcPr>
          <w:p w14:paraId="56D91928" w14:textId="77777777" w:rsidR="00DB58F3" w:rsidRDefault="00E95065">
            <w:pPr>
              <w:spacing w:before="240" w:after="240" w:line="360" w:lineRule="auto"/>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£50000</w:t>
            </w:r>
          </w:p>
        </w:tc>
      </w:tr>
      <w:tr w:rsidR="00DB58F3" w14:paraId="3B36ADF5" w14:textId="77777777" w:rsidTr="004D2C3F">
        <w:trPr>
          <w:trHeight w:val="523"/>
        </w:trPr>
        <w:tc>
          <w:tcPr>
            <w:tcW w:w="54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578266"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programmer’s Salary</w:t>
            </w:r>
          </w:p>
        </w:tc>
        <w:tc>
          <w:tcPr>
            <w:tcW w:w="4408" w:type="dxa"/>
            <w:tcBorders>
              <w:top w:val="nil"/>
              <w:left w:val="nil"/>
              <w:bottom w:val="single" w:sz="8" w:space="0" w:color="000000"/>
              <w:right w:val="single" w:sz="8" w:space="0" w:color="000000"/>
            </w:tcBorders>
            <w:tcMar>
              <w:top w:w="100" w:type="dxa"/>
              <w:left w:w="100" w:type="dxa"/>
              <w:bottom w:w="100" w:type="dxa"/>
              <w:right w:w="100" w:type="dxa"/>
            </w:tcMar>
          </w:tcPr>
          <w:p w14:paraId="24325D6C"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£35,000 per annum</w:t>
            </w:r>
          </w:p>
        </w:tc>
      </w:tr>
      <w:tr w:rsidR="00DB58F3" w14:paraId="26582C3D" w14:textId="77777777" w:rsidTr="004D2C3F">
        <w:trPr>
          <w:trHeight w:val="523"/>
        </w:trPr>
        <w:tc>
          <w:tcPr>
            <w:tcW w:w="54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BC72E9"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costs of choosing own website</w:t>
            </w:r>
          </w:p>
        </w:tc>
        <w:tc>
          <w:tcPr>
            <w:tcW w:w="4408" w:type="dxa"/>
            <w:tcBorders>
              <w:top w:val="nil"/>
              <w:left w:val="nil"/>
              <w:bottom w:val="single" w:sz="8" w:space="0" w:color="000000"/>
              <w:right w:val="single" w:sz="8" w:space="0" w:color="000000"/>
            </w:tcBorders>
            <w:tcMar>
              <w:top w:w="100" w:type="dxa"/>
              <w:left w:w="100" w:type="dxa"/>
              <w:bottom w:w="100" w:type="dxa"/>
              <w:right w:w="100" w:type="dxa"/>
            </w:tcMar>
          </w:tcPr>
          <w:p w14:paraId="4791257E"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£235000</w:t>
            </w:r>
          </w:p>
        </w:tc>
      </w:tr>
      <w:tr w:rsidR="00DB58F3" w14:paraId="09AA31A8" w14:textId="77777777" w:rsidTr="004D2C3F">
        <w:trPr>
          <w:trHeight w:val="523"/>
        </w:trPr>
        <w:tc>
          <w:tcPr>
            <w:tcW w:w="545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A5F55B"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Units that are guaranteed for sales each year</w:t>
            </w:r>
          </w:p>
        </w:tc>
        <w:tc>
          <w:tcPr>
            <w:tcW w:w="4408" w:type="dxa"/>
            <w:tcBorders>
              <w:top w:val="nil"/>
              <w:left w:val="nil"/>
              <w:bottom w:val="single" w:sz="8" w:space="0" w:color="000000"/>
              <w:right w:val="single" w:sz="8" w:space="0" w:color="000000"/>
            </w:tcBorders>
            <w:tcMar>
              <w:top w:w="100" w:type="dxa"/>
              <w:left w:w="100" w:type="dxa"/>
              <w:bottom w:w="100" w:type="dxa"/>
              <w:right w:w="100" w:type="dxa"/>
            </w:tcMar>
          </w:tcPr>
          <w:p w14:paraId="3CC26BB1" w14:textId="77777777" w:rsidR="00DB58F3" w:rsidRDefault="00E95065">
            <w:pPr>
              <w:spacing w:before="240" w:after="240"/>
              <w:ind w:lef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100,000</w:t>
            </w:r>
          </w:p>
        </w:tc>
      </w:tr>
    </w:tbl>
    <w:p w14:paraId="4F069D3E" w14:textId="6FC7EF15" w:rsidR="00D737A0" w:rsidRDefault="00E95065" w:rsidP="00E36811">
      <w:pPr>
        <w:spacing w:before="240" w:after="240" w:line="36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4: Cost structure</w:t>
      </w:r>
      <w:r w:rsidR="00D737A0">
        <w:rPr>
          <w:rFonts w:ascii="Times New Roman" w:eastAsia="Times New Roman" w:hAnsi="Times New Roman" w:cs="Times New Roman"/>
          <w:b/>
          <w:sz w:val="24"/>
          <w:szCs w:val="24"/>
        </w:rPr>
        <w:t xml:space="preserve"> </w:t>
      </w:r>
      <w:r w:rsidR="00D737A0">
        <w:rPr>
          <w:rFonts w:ascii="Times New Roman" w:eastAsia="Times New Roman" w:hAnsi="Times New Roman" w:cs="Times New Roman"/>
          <w:sz w:val="24"/>
          <w:szCs w:val="24"/>
        </w:rPr>
        <w:t>(Source: Developed by the learner)</w:t>
      </w:r>
    </w:p>
    <w:p w14:paraId="70D832CD" w14:textId="0016B59F" w:rsidR="00DB58F3" w:rsidRDefault="00E95065" w:rsidP="004D2C3F">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w:t>
      </w:r>
      <w:r w:rsidR="00D737A0">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the cost structure for the company, it is seen that the Amana Ltd in order to develop a website for its own selling purpose which requires developing a delivery network for £150000, it also requires developing the cost upgrading the website in order to facilitate its activities for through its own website which incurs a cost of £50000. In order to develop the website, a full time IT programmer must be hired for which the annual expenses would account to £35000, such that they will manage the websites accordingly. As per this cost structure, the company can incur the sales of 100,000 units annually, after conducting marketing research and effective marketing. Thus, the total expenses for the company accounts to £235,000. This is a good form of investment as they can allot the expenses appropriately to conduct its activities on a larger scale. </w:t>
      </w:r>
    </w:p>
    <w:p w14:paraId="12B11A6C" w14:textId="77777777" w:rsidR="004D2C3F" w:rsidRDefault="00E95065" w:rsidP="004D2C3F">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alternative is considering the option for Amazon where Amana Ltd must sell its souvenirs in Amazon website two strategies partnership with the company as well as developed is of operations through direct sales from Amazon. This requires the company to develop a cost of £50000 to the Amazon </w:t>
      </w:r>
      <w:r w:rsidR="00141ABE">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in order to develop the engagement and facilitate the sales. Amazon is a well-known online retail shopping website. There are chances of increasing the demand for the product as well as increased availability of the product in various areas of operation (Azudin and Mansor, 2018). With respect to sales a guaranteed unit that can be sold through Amazon is 65000 units, and it can be increased as per the demands of the customers and the popularity in the market. In this alternative there are various risks that are identified when the company can experience a lack of control on its own product price and return policies which are to be regulated by Amazon itself. </w:t>
      </w:r>
    </w:p>
    <w:p w14:paraId="4587DEF7" w14:textId="7D5DCDE7" w:rsidR="00D737A0" w:rsidRDefault="00E95065" w:rsidP="004D2C3F">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regulation can pose a threat to the company and can lose its control over the product price, leading to lesser profitability for the company. Thus, the scope of operation will be limited to the regulations and terms and conditions of Amazon. Therefore, the company must take a decision between the two alternatives and understand which alternative would be best for the company and invest the amount of money which can be profitable for the business in the long run. </w:t>
      </w:r>
    </w:p>
    <w:p w14:paraId="102FAA47" w14:textId="77777777" w:rsidR="004D2C3F" w:rsidRDefault="00E95065" w:rsidP="004D2C3F">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two alternatives, Amana Ltd can choose the first alternative which is developing its own website and selling fruits on the website as the most prominent advantage to eat is higher </w:t>
      </w:r>
      <w:r>
        <w:rPr>
          <w:rFonts w:ascii="Times New Roman" w:eastAsia="Times New Roman" w:hAnsi="Times New Roman" w:cs="Times New Roman"/>
          <w:sz w:val="24"/>
          <w:szCs w:val="24"/>
        </w:rPr>
        <w:lastRenderedPageBreak/>
        <w:t>sales. The company can sell the units minimum of 100000 and can increase more if the websites are functioning well and provides better accessibility and ease of understanding to the customers. This investment would be most profitable for the company however it requires several costs which must be undertaken but will be profitable to the business as a business will have control over its own operations (</w:t>
      </w:r>
      <w:r>
        <w:rPr>
          <w:rFonts w:ascii="Times New Roman" w:eastAsia="Times New Roman" w:hAnsi="Times New Roman" w:cs="Times New Roman"/>
          <w:color w:val="222222"/>
          <w:sz w:val="24"/>
          <w:szCs w:val="24"/>
          <w:highlight w:val="white"/>
        </w:rPr>
        <w:t>Abdusalomova, 2019</w:t>
      </w:r>
      <w:r>
        <w:rPr>
          <w:rFonts w:ascii="Times New Roman" w:eastAsia="Times New Roman" w:hAnsi="Times New Roman" w:cs="Times New Roman"/>
          <w:sz w:val="24"/>
          <w:szCs w:val="24"/>
        </w:rPr>
        <w:t xml:space="preserve">). </w:t>
      </w:r>
    </w:p>
    <w:p w14:paraId="7CE7CE3F" w14:textId="2F4F4C52" w:rsidR="00DB58F3" w:rsidRPr="00D737A0" w:rsidRDefault="00E95065" w:rsidP="004D2C3F">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Choosing Amazon would be cost-effective, but the company would lose its control on the product price as well as return and refunds which could affect the reputation of the company. Also the sales guaranteed is £65000, which means that it is less than what the company can sell on its own website. Even though Amazon can provide more reach to the business, however the terms and conditions could not be feasible to the company. Thus, the company can opt for designing its own website and conducting operations with its own terms and conditions such that the company would not have to bear the loss of losing control over its own business. </w:t>
      </w:r>
    </w:p>
    <w:p w14:paraId="63E036D4" w14:textId="77777777" w:rsidR="00DB58F3" w:rsidRDefault="00E95065" w:rsidP="00141ABE">
      <w:pPr>
        <w:pStyle w:val="Heading1"/>
      </w:pPr>
      <w:bookmarkStart w:id="16" w:name="_Toc71014031"/>
      <w:r>
        <w:t>Conclusion</w:t>
      </w:r>
      <w:bookmarkEnd w:id="16"/>
    </w:p>
    <w:p w14:paraId="2BA44B3E" w14:textId="77777777" w:rsidR="00DB58F3" w:rsidRDefault="00E95065" w:rsidP="004D2C3F">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Amana Ltd is a famous tourist organisation that is suffering due to pandemic and requires the development of strategic budgets for the next year such that it can have a control over its cost and budget through appropriate management of operations. Also appropriate recommendations are formed for the CEO of Amana Ltd such that the company can rectify from the mistake they have made in the current year and make improvements in the next year such that the business can control its cost effectively. In order to conduct better operations it is important for the company to go online and reduce its stores such that people from different countries can get access to their souvenirs. For that the company can develop its own website as it will be most effective for the company to earn more profits and establish control over competition through its own websites. </w:t>
      </w:r>
    </w:p>
    <w:p w14:paraId="58E75666" w14:textId="77777777" w:rsidR="00DB58F3" w:rsidRDefault="00E95065">
      <w:pPr>
        <w:rPr>
          <w:rFonts w:ascii="Times New Roman" w:eastAsia="Times New Roman" w:hAnsi="Times New Roman" w:cs="Times New Roman"/>
          <w:b/>
          <w:sz w:val="24"/>
          <w:szCs w:val="24"/>
        </w:rPr>
      </w:pPr>
      <w:r>
        <w:br w:type="page"/>
      </w:r>
    </w:p>
    <w:p w14:paraId="3DEA6ED5" w14:textId="77777777" w:rsidR="00DB58F3" w:rsidRDefault="00E95065" w:rsidP="00141ABE">
      <w:pPr>
        <w:pStyle w:val="Heading1"/>
      </w:pPr>
      <w:bookmarkStart w:id="17" w:name="_Toc71014032"/>
      <w:r>
        <w:lastRenderedPageBreak/>
        <w:t>References</w:t>
      </w:r>
      <w:bookmarkEnd w:id="17"/>
    </w:p>
    <w:p w14:paraId="65AAAACF"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Abdusalomova, N.B., 2019. DIRECTIONS FOR DEVELOPMENT AND IMPROVEMENT OF A MANAGEMENT ACCOUNTING SYSTEM. </w:t>
      </w:r>
      <w:r>
        <w:rPr>
          <w:i/>
          <w:iCs/>
          <w:color w:val="222222"/>
          <w:shd w:val="clear" w:color="auto" w:fill="FFFFFF"/>
        </w:rPr>
        <w:t>Economics and Innovative Technologies</w:t>
      </w:r>
      <w:r>
        <w:rPr>
          <w:color w:val="222222"/>
          <w:shd w:val="clear" w:color="auto" w:fill="FFFFFF"/>
        </w:rPr>
        <w:t xml:space="preserve">, </w:t>
      </w:r>
      <w:r>
        <w:rPr>
          <w:i/>
          <w:iCs/>
          <w:color w:val="222222"/>
          <w:shd w:val="clear" w:color="auto" w:fill="FFFFFF"/>
        </w:rPr>
        <w:t>2019</w:t>
      </w:r>
      <w:r>
        <w:rPr>
          <w:color w:val="222222"/>
          <w:shd w:val="clear" w:color="auto" w:fill="FFFFFF"/>
        </w:rPr>
        <w:t>(3), p.6.</w:t>
      </w:r>
    </w:p>
    <w:p w14:paraId="5F67A156"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Aruomoaghe, J. and Agbo, S., 2013. Application of variance analysis for performance evaluation: A cost/benefit approach. </w:t>
      </w:r>
      <w:r>
        <w:rPr>
          <w:i/>
          <w:iCs/>
          <w:color w:val="222222"/>
          <w:shd w:val="clear" w:color="auto" w:fill="FFFFFF"/>
        </w:rPr>
        <w:t>Research Journal of Finance and Accounting ISSN</w:t>
      </w:r>
      <w:r>
        <w:rPr>
          <w:color w:val="222222"/>
          <w:shd w:val="clear" w:color="auto" w:fill="FFFFFF"/>
        </w:rPr>
        <w:t>, pp.2222-1697.</w:t>
      </w:r>
    </w:p>
    <w:p w14:paraId="25A54DCA"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Azudin, A. and Mansor, N., 2018. Management accounting practices of SMEs: The impact of organizational DNA, business potential and operational technology. </w:t>
      </w:r>
      <w:r>
        <w:rPr>
          <w:i/>
          <w:iCs/>
          <w:color w:val="222222"/>
          <w:shd w:val="clear" w:color="auto" w:fill="FFFFFF"/>
        </w:rPr>
        <w:t>Asia Pacific Management Review</w:t>
      </w:r>
      <w:r>
        <w:rPr>
          <w:color w:val="222222"/>
          <w:shd w:val="clear" w:color="auto" w:fill="FFFFFF"/>
        </w:rPr>
        <w:t xml:space="preserve">, </w:t>
      </w:r>
      <w:r>
        <w:rPr>
          <w:i/>
          <w:iCs/>
          <w:color w:val="222222"/>
          <w:shd w:val="clear" w:color="auto" w:fill="FFFFFF"/>
        </w:rPr>
        <w:t>23</w:t>
      </w:r>
      <w:r>
        <w:rPr>
          <w:color w:val="222222"/>
          <w:shd w:val="clear" w:color="auto" w:fill="FFFFFF"/>
        </w:rPr>
        <w:t>(3), pp.222-226.</w:t>
      </w:r>
    </w:p>
    <w:p w14:paraId="51A6074A" w14:textId="77777777" w:rsidR="00141ABE" w:rsidRPr="00D737A0" w:rsidRDefault="00141ABE" w:rsidP="00141ABE">
      <w:pPr>
        <w:pStyle w:val="NormalWeb"/>
        <w:spacing w:before="0" w:beforeAutospacing="0" w:after="0" w:afterAutospacing="0" w:line="360" w:lineRule="auto"/>
        <w:jc w:val="both"/>
        <w:rPr>
          <w:lang w:val="it-IT"/>
        </w:rPr>
      </w:pPr>
      <w:r>
        <w:rPr>
          <w:color w:val="222222"/>
          <w:shd w:val="clear" w:color="auto" w:fill="FFFFFF"/>
        </w:rPr>
        <w:t xml:space="preserve">Drury, C., 2018. </w:t>
      </w:r>
      <w:r>
        <w:rPr>
          <w:i/>
          <w:iCs/>
          <w:color w:val="222222"/>
          <w:shd w:val="clear" w:color="auto" w:fill="FFFFFF"/>
        </w:rPr>
        <w:t>Cost and management accounting</w:t>
      </w:r>
      <w:r>
        <w:rPr>
          <w:color w:val="222222"/>
          <w:shd w:val="clear" w:color="auto" w:fill="FFFFFF"/>
        </w:rPr>
        <w:t xml:space="preserve">. </w:t>
      </w:r>
      <w:r w:rsidRPr="00D737A0">
        <w:rPr>
          <w:color w:val="222222"/>
          <w:shd w:val="clear" w:color="auto" w:fill="FFFFFF"/>
          <w:lang w:val="it-IT"/>
        </w:rPr>
        <w:t>Cengage Learning.</w:t>
      </w:r>
    </w:p>
    <w:p w14:paraId="6972719B" w14:textId="77777777" w:rsidR="00141ABE" w:rsidRDefault="00141ABE" w:rsidP="00141ABE">
      <w:pPr>
        <w:pStyle w:val="NormalWeb"/>
        <w:spacing w:before="0" w:beforeAutospacing="0" w:after="0" w:afterAutospacing="0" w:line="360" w:lineRule="auto"/>
        <w:jc w:val="both"/>
      </w:pPr>
      <w:r w:rsidRPr="00D737A0">
        <w:rPr>
          <w:color w:val="222222"/>
          <w:shd w:val="clear" w:color="auto" w:fill="FFFFFF"/>
          <w:lang w:val="it-IT"/>
        </w:rPr>
        <w:t xml:space="preserve">Fabiano, G., Mennini, F., Marcellusi, A., Rimassa, L., Santoro, A. and Personeni, N., 2019. </w:t>
      </w:r>
      <w:r>
        <w:rPr>
          <w:color w:val="222222"/>
          <w:shd w:val="clear" w:color="auto" w:fill="FFFFFF"/>
        </w:rPr>
        <w:t xml:space="preserve">Budget impact of bi-monthly use of Cetuximab in patients diagnosed with mCRC. </w:t>
      </w:r>
      <w:r>
        <w:rPr>
          <w:i/>
          <w:iCs/>
          <w:color w:val="222222"/>
          <w:shd w:val="clear" w:color="auto" w:fill="FFFFFF"/>
        </w:rPr>
        <w:t>Future Oncology</w:t>
      </w:r>
      <w:r>
        <w:rPr>
          <w:color w:val="222222"/>
          <w:shd w:val="clear" w:color="auto" w:fill="FFFFFF"/>
        </w:rPr>
        <w:t xml:space="preserve">, </w:t>
      </w:r>
      <w:r>
        <w:rPr>
          <w:i/>
          <w:iCs/>
          <w:color w:val="222222"/>
          <w:shd w:val="clear" w:color="auto" w:fill="FFFFFF"/>
        </w:rPr>
        <w:t>15</w:t>
      </w:r>
      <w:r>
        <w:rPr>
          <w:color w:val="222222"/>
          <w:shd w:val="clear" w:color="auto" w:fill="FFFFFF"/>
        </w:rPr>
        <w:t>(8), pp.2107-2122.</w:t>
      </w:r>
    </w:p>
    <w:p w14:paraId="667D2B56"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Kamau, J.K., Rotich, G. and Anyango, W., 2017. Effect of budgeting process on budget performance of state corporations in Kenya: A case of Kenyatta National Hospital. </w:t>
      </w:r>
      <w:r>
        <w:rPr>
          <w:i/>
          <w:iCs/>
          <w:color w:val="222222"/>
          <w:shd w:val="clear" w:color="auto" w:fill="FFFFFF"/>
        </w:rPr>
        <w:t>International Academic Journal of Human Resource and Business Administration</w:t>
      </w:r>
      <w:r>
        <w:rPr>
          <w:color w:val="222222"/>
          <w:shd w:val="clear" w:color="auto" w:fill="FFFFFF"/>
        </w:rPr>
        <w:t xml:space="preserve">, </w:t>
      </w:r>
      <w:r>
        <w:rPr>
          <w:i/>
          <w:iCs/>
          <w:color w:val="222222"/>
          <w:shd w:val="clear" w:color="auto" w:fill="FFFFFF"/>
        </w:rPr>
        <w:t>2</w:t>
      </w:r>
      <w:r>
        <w:rPr>
          <w:color w:val="222222"/>
          <w:shd w:val="clear" w:color="auto" w:fill="FFFFFF"/>
        </w:rPr>
        <w:t>(3), pp.255-281.</w:t>
      </w:r>
    </w:p>
    <w:p w14:paraId="6AF46EE3"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Nikitina, O.A., Litovskaya, Y.V. and Ponomareva, O.S., 2018. Development of the cost management mechanism for metal products manufacturing based on budgeting method. </w:t>
      </w:r>
      <w:r>
        <w:rPr>
          <w:i/>
          <w:iCs/>
          <w:color w:val="222222"/>
          <w:shd w:val="clear" w:color="auto" w:fill="FFFFFF"/>
        </w:rPr>
        <w:t>Academy of Strategic Management Journal</w:t>
      </w:r>
      <w:r>
        <w:rPr>
          <w:color w:val="222222"/>
          <w:shd w:val="clear" w:color="auto" w:fill="FFFFFF"/>
        </w:rPr>
        <w:t xml:space="preserve">, </w:t>
      </w:r>
      <w:r>
        <w:rPr>
          <w:i/>
          <w:iCs/>
          <w:color w:val="222222"/>
          <w:shd w:val="clear" w:color="auto" w:fill="FFFFFF"/>
        </w:rPr>
        <w:t>17</w:t>
      </w:r>
      <w:r>
        <w:rPr>
          <w:color w:val="222222"/>
          <w:shd w:val="clear" w:color="auto" w:fill="FFFFFF"/>
        </w:rPr>
        <w:t>(5), pp.1-17.</w:t>
      </w:r>
    </w:p>
    <w:p w14:paraId="3E4EE2D7"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Pelz, M., 2019. Can management accounting Be helpful for young and small companies? Systematic review of a paradox. </w:t>
      </w:r>
      <w:r>
        <w:rPr>
          <w:i/>
          <w:iCs/>
          <w:color w:val="222222"/>
          <w:shd w:val="clear" w:color="auto" w:fill="FFFFFF"/>
        </w:rPr>
        <w:t>International Journal of Management Reviews</w:t>
      </w:r>
      <w:r>
        <w:rPr>
          <w:color w:val="222222"/>
          <w:shd w:val="clear" w:color="auto" w:fill="FFFFFF"/>
        </w:rPr>
        <w:t xml:space="preserve">, </w:t>
      </w:r>
      <w:r>
        <w:rPr>
          <w:i/>
          <w:iCs/>
          <w:color w:val="222222"/>
          <w:shd w:val="clear" w:color="auto" w:fill="FFFFFF"/>
        </w:rPr>
        <w:t>21</w:t>
      </w:r>
      <w:r>
        <w:rPr>
          <w:color w:val="222222"/>
          <w:shd w:val="clear" w:color="auto" w:fill="FFFFFF"/>
        </w:rPr>
        <w:t>(2), pp.256-274.</w:t>
      </w:r>
    </w:p>
    <w:p w14:paraId="73612CFE"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Rokhman, M.T.N., 2017. Improving managerial performance through participation role of budget preparation: a theoretical and empirical overview. </w:t>
      </w:r>
      <w:r>
        <w:rPr>
          <w:i/>
          <w:iCs/>
          <w:color w:val="222222"/>
          <w:shd w:val="clear" w:color="auto" w:fill="FFFFFF"/>
        </w:rPr>
        <w:t>Journal of Economics and Finance</w:t>
      </w:r>
      <w:r>
        <w:rPr>
          <w:color w:val="222222"/>
          <w:shd w:val="clear" w:color="auto" w:fill="FFFFFF"/>
        </w:rPr>
        <w:t xml:space="preserve">, </w:t>
      </w:r>
      <w:r>
        <w:rPr>
          <w:i/>
          <w:iCs/>
          <w:color w:val="222222"/>
          <w:shd w:val="clear" w:color="auto" w:fill="FFFFFF"/>
        </w:rPr>
        <w:t>8</w:t>
      </w:r>
      <w:r>
        <w:rPr>
          <w:color w:val="222222"/>
          <w:shd w:val="clear" w:color="auto" w:fill="FFFFFF"/>
        </w:rPr>
        <w:t>(1), pp.39-43.</w:t>
      </w:r>
    </w:p>
    <w:p w14:paraId="7207F2C6"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Weigel, C. and Hiebl, M.R., 2018. Beyond budgeting: review and research agenda. </w:t>
      </w:r>
      <w:r>
        <w:rPr>
          <w:i/>
          <w:iCs/>
          <w:color w:val="222222"/>
          <w:shd w:val="clear" w:color="auto" w:fill="FFFFFF"/>
        </w:rPr>
        <w:t>Journal of Accounting &amp; Organizational Change</w:t>
      </w:r>
      <w:r>
        <w:rPr>
          <w:color w:val="222222"/>
          <w:shd w:val="clear" w:color="auto" w:fill="FFFFFF"/>
        </w:rPr>
        <w:t>.</w:t>
      </w:r>
    </w:p>
    <w:p w14:paraId="35F9825A" w14:textId="77777777" w:rsidR="00141ABE" w:rsidRDefault="00141ABE" w:rsidP="00141ABE">
      <w:pPr>
        <w:pStyle w:val="NormalWeb"/>
        <w:spacing w:before="0" w:beforeAutospacing="0" w:after="0" w:afterAutospacing="0" w:line="360" w:lineRule="auto"/>
        <w:jc w:val="both"/>
      </w:pPr>
      <w:r>
        <w:rPr>
          <w:color w:val="222222"/>
          <w:shd w:val="clear" w:color="auto" w:fill="FFFFFF"/>
        </w:rPr>
        <w:t xml:space="preserve">Yigitbasioglu, O.M., 2017. Drivers of management accounting adaptability: the agility lens. </w:t>
      </w:r>
      <w:r>
        <w:rPr>
          <w:i/>
          <w:iCs/>
          <w:color w:val="222222"/>
          <w:shd w:val="clear" w:color="auto" w:fill="FFFFFF"/>
        </w:rPr>
        <w:t>Journal of Accounting &amp; Organizational Change</w:t>
      </w:r>
      <w:r>
        <w:rPr>
          <w:color w:val="222222"/>
          <w:shd w:val="clear" w:color="auto" w:fill="FFFFFF"/>
        </w:rPr>
        <w:t>.</w:t>
      </w:r>
    </w:p>
    <w:p w14:paraId="400A8A3E" w14:textId="77777777" w:rsidR="00141ABE" w:rsidRDefault="00141ABE" w:rsidP="00141ABE">
      <w:pPr>
        <w:pStyle w:val="NormalWeb"/>
        <w:spacing w:before="0" w:beforeAutospacing="0" w:after="0" w:afterAutospacing="0" w:line="360" w:lineRule="auto"/>
        <w:jc w:val="both"/>
      </w:pPr>
      <w:r>
        <w:rPr>
          <w:color w:val="222222"/>
          <w:shd w:val="clear" w:color="auto" w:fill="FFFFFF"/>
        </w:rPr>
        <w:lastRenderedPageBreak/>
        <w:t xml:space="preserve">Saliterer, I., Sicilia, M. and Steccolini, I., 2018. Public budgets and budgeting in Europe: state of the art and future challenges. </w:t>
      </w:r>
      <w:r>
        <w:rPr>
          <w:i/>
          <w:iCs/>
          <w:color w:val="222222"/>
          <w:shd w:val="clear" w:color="auto" w:fill="FFFFFF"/>
        </w:rPr>
        <w:t>The Palgrave handbook of public administration and management in Europe</w:t>
      </w:r>
      <w:r>
        <w:rPr>
          <w:color w:val="222222"/>
          <w:shd w:val="clear" w:color="auto" w:fill="FFFFFF"/>
        </w:rPr>
        <w:t>, pp.141-163.</w:t>
      </w:r>
    </w:p>
    <w:p w14:paraId="6F66344D" w14:textId="77777777" w:rsidR="00141ABE" w:rsidRPr="00141ABE" w:rsidRDefault="00141ABE" w:rsidP="00141ABE">
      <w:pPr>
        <w:spacing w:line="360" w:lineRule="auto"/>
      </w:pPr>
    </w:p>
    <w:p w14:paraId="3EF16EA0" w14:textId="77777777" w:rsidR="00DB58F3" w:rsidRDefault="00DB58F3" w:rsidP="00141ABE">
      <w:pPr>
        <w:spacing w:line="360" w:lineRule="auto"/>
        <w:jc w:val="both"/>
        <w:rPr>
          <w:rFonts w:ascii="Times New Roman" w:eastAsia="Times New Roman" w:hAnsi="Times New Roman" w:cs="Times New Roman"/>
          <w:color w:val="222222"/>
          <w:sz w:val="24"/>
          <w:szCs w:val="24"/>
          <w:highlight w:val="white"/>
        </w:rPr>
      </w:pPr>
    </w:p>
    <w:sectPr w:rsidR="00DB58F3" w:rsidSect="00041F1D">
      <w:footerReference w:type="default" r:id="rId8"/>
      <w:foot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46978" w14:textId="77777777" w:rsidR="00293108" w:rsidRDefault="00293108">
      <w:pPr>
        <w:spacing w:line="240" w:lineRule="auto"/>
      </w:pPr>
      <w:r>
        <w:separator/>
      </w:r>
    </w:p>
  </w:endnote>
  <w:endnote w:type="continuationSeparator" w:id="0">
    <w:p w14:paraId="0DB0E7CB" w14:textId="77777777" w:rsidR="00293108" w:rsidRDefault="002931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285964"/>
      <w:docPartObj>
        <w:docPartGallery w:val="Page Numbers (Bottom of Page)"/>
        <w:docPartUnique/>
      </w:docPartObj>
    </w:sdtPr>
    <w:sdtEndPr>
      <w:rPr>
        <w:noProof/>
      </w:rPr>
    </w:sdtEndPr>
    <w:sdtContent>
      <w:p w14:paraId="28BFDDCB" w14:textId="6DBBC41A" w:rsidR="00041F1D" w:rsidRDefault="00041F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674774" w14:textId="2596E444" w:rsidR="00F7114A" w:rsidRDefault="00F711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F3DA5" w14:textId="3B8AAEA4" w:rsidR="00F7114A" w:rsidRDefault="00F7114A">
    <w:pPr>
      <w:pStyle w:val="Footer"/>
      <w:jc w:val="right"/>
    </w:pPr>
  </w:p>
  <w:p w14:paraId="2DD7A55A" w14:textId="77777777" w:rsidR="00F7114A" w:rsidRDefault="00F711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DC551" w14:textId="77777777" w:rsidR="00293108" w:rsidRDefault="00293108">
      <w:pPr>
        <w:spacing w:line="240" w:lineRule="auto"/>
      </w:pPr>
      <w:r>
        <w:separator/>
      </w:r>
    </w:p>
  </w:footnote>
  <w:footnote w:type="continuationSeparator" w:id="0">
    <w:p w14:paraId="1C1ED597" w14:textId="77777777" w:rsidR="00293108" w:rsidRDefault="002931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8A3181"/>
    <w:multiLevelType w:val="multilevel"/>
    <w:tmpl w:val="BEB6B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F3"/>
    <w:rsid w:val="00041F1D"/>
    <w:rsid w:val="00141ABE"/>
    <w:rsid w:val="001A5376"/>
    <w:rsid w:val="00293108"/>
    <w:rsid w:val="0037559F"/>
    <w:rsid w:val="004267EB"/>
    <w:rsid w:val="004D2C3F"/>
    <w:rsid w:val="00825523"/>
    <w:rsid w:val="008B6789"/>
    <w:rsid w:val="008E5373"/>
    <w:rsid w:val="00926470"/>
    <w:rsid w:val="00B20565"/>
    <w:rsid w:val="00D571D0"/>
    <w:rsid w:val="00D737A0"/>
    <w:rsid w:val="00DB58F3"/>
    <w:rsid w:val="00E36811"/>
    <w:rsid w:val="00E95065"/>
    <w:rsid w:val="00F711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D0D05C1"/>
  <w15:docId w15:val="{3CD98238-2C4F-4489-A067-4F3F87DB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67EB"/>
  </w:style>
  <w:style w:type="paragraph" w:styleId="Heading1">
    <w:name w:val="heading 1"/>
    <w:basedOn w:val="Normal"/>
    <w:next w:val="Normal"/>
    <w:autoRedefine/>
    <w:qFormat/>
    <w:rsid w:val="00141ABE"/>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4267EB"/>
    <w:pPr>
      <w:keepNext/>
      <w:keepLines/>
      <w:spacing w:before="360" w:after="120"/>
      <w:outlineLvl w:val="1"/>
    </w:pPr>
    <w:rPr>
      <w:sz w:val="32"/>
      <w:szCs w:val="32"/>
    </w:rPr>
  </w:style>
  <w:style w:type="paragraph" w:styleId="Heading3">
    <w:name w:val="heading 3"/>
    <w:basedOn w:val="Normal"/>
    <w:next w:val="Normal"/>
    <w:rsid w:val="004267EB"/>
    <w:pPr>
      <w:keepNext/>
      <w:keepLines/>
      <w:spacing w:before="320" w:after="80"/>
      <w:outlineLvl w:val="2"/>
    </w:pPr>
    <w:rPr>
      <w:color w:val="434343"/>
      <w:sz w:val="28"/>
      <w:szCs w:val="28"/>
    </w:rPr>
  </w:style>
  <w:style w:type="paragraph" w:styleId="Heading4">
    <w:name w:val="heading 4"/>
    <w:basedOn w:val="Normal"/>
    <w:next w:val="Normal"/>
    <w:rsid w:val="004267EB"/>
    <w:pPr>
      <w:keepNext/>
      <w:keepLines/>
      <w:spacing w:before="280" w:after="80"/>
      <w:outlineLvl w:val="3"/>
    </w:pPr>
    <w:rPr>
      <w:color w:val="666666"/>
      <w:sz w:val="24"/>
      <w:szCs w:val="24"/>
    </w:rPr>
  </w:style>
  <w:style w:type="paragraph" w:styleId="Heading5">
    <w:name w:val="heading 5"/>
    <w:basedOn w:val="Normal"/>
    <w:next w:val="Normal"/>
    <w:rsid w:val="004267EB"/>
    <w:pPr>
      <w:keepNext/>
      <w:keepLines/>
      <w:spacing w:before="240" w:after="80"/>
      <w:outlineLvl w:val="4"/>
    </w:pPr>
    <w:rPr>
      <w:color w:val="666666"/>
    </w:rPr>
  </w:style>
  <w:style w:type="paragraph" w:styleId="Heading6">
    <w:name w:val="heading 6"/>
    <w:basedOn w:val="Normal"/>
    <w:next w:val="Normal"/>
    <w:rsid w:val="004267E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267EB"/>
    <w:pPr>
      <w:keepNext/>
      <w:keepLines/>
      <w:spacing w:after="60"/>
    </w:pPr>
    <w:rPr>
      <w:sz w:val="52"/>
      <w:szCs w:val="52"/>
    </w:rPr>
  </w:style>
  <w:style w:type="paragraph" w:styleId="Subtitle">
    <w:name w:val="Subtitle"/>
    <w:basedOn w:val="Normal"/>
    <w:next w:val="Normal"/>
    <w:rsid w:val="004267EB"/>
    <w:pPr>
      <w:keepNext/>
      <w:keepLines/>
      <w:spacing w:after="320"/>
    </w:pPr>
    <w:rPr>
      <w:color w:val="666666"/>
      <w:sz w:val="30"/>
      <w:szCs w:val="30"/>
    </w:rPr>
  </w:style>
  <w:style w:type="table" w:customStyle="1" w:styleId="a">
    <w:basedOn w:val="TableNormal"/>
    <w:rsid w:val="004267EB"/>
    <w:tblPr>
      <w:tblStyleRowBandSize w:val="1"/>
      <w:tblStyleColBandSize w:val="1"/>
      <w:tblCellMar>
        <w:top w:w="100" w:type="dxa"/>
        <w:left w:w="100" w:type="dxa"/>
        <w:bottom w:w="100" w:type="dxa"/>
        <w:right w:w="100" w:type="dxa"/>
      </w:tblCellMar>
    </w:tblPr>
  </w:style>
  <w:style w:type="table" w:customStyle="1" w:styleId="a0">
    <w:basedOn w:val="TableNormal"/>
    <w:rsid w:val="004267EB"/>
    <w:tblPr>
      <w:tblStyleRowBandSize w:val="1"/>
      <w:tblStyleColBandSize w:val="1"/>
      <w:tblCellMar>
        <w:top w:w="100" w:type="dxa"/>
        <w:left w:w="100" w:type="dxa"/>
        <w:bottom w:w="100" w:type="dxa"/>
        <w:right w:w="100" w:type="dxa"/>
      </w:tblCellMar>
    </w:tblPr>
  </w:style>
  <w:style w:type="table" w:customStyle="1" w:styleId="a1">
    <w:basedOn w:val="TableNormal"/>
    <w:rsid w:val="004267EB"/>
    <w:tblPr>
      <w:tblStyleRowBandSize w:val="1"/>
      <w:tblStyleColBandSize w:val="1"/>
      <w:tblCellMar>
        <w:top w:w="100" w:type="dxa"/>
        <w:left w:w="100" w:type="dxa"/>
        <w:bottom w:w="100" w:type="dxa"/>
        <w:right w:w="100" w:type="dxa"/>
      </w:tblCellMar>
    </w:tblPr>
  </w:style>
  <w:style w:type="table" w:customStyle="1" w:styleId="a2">
    <w:basedOn w:val="TableNormal"/>
    <w:rsid w:val="004267EB"/>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141ABE"/>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141ABE"/>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41ABE"/>
    <w:pPr>
      <w:spacing w:after="100"/>
    </w:pPr>
  </w:style>
  <w:style w:type="character" w:styleId="Hyperlink">
    <w:name w:val="Hyperlink"/>
    <w:basedOn w:val="DefaultParagraphFont"/>
    <w:uiPriority w:val="99"/>
    <w:unhideWhenUsed/>
    <w:rsid w:val="00141ABE"/>
    <w:rPr>
      <w:color w:val="0000FF" w:themeColor="hyperlink"/>
      <w:u w:val="single"/>
    </w:rPr>
  </w:style>
  <w:style w:type="paragraph" w:styleId="BalloonText">
    <w:name w:val="Balloon Text"/>
    <w:basedOn w:val="Normal"/>
    <w:link w:val="BalloonTextChar"/>
    <w:uiPriority w:val="99"/>
    <w:semiHidden/>
    <w:unhideWhenUsed/>
    <w:rsid w:val="00B2056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565"/>
    <w:rPr>
      <w:rFonts w:ascii="Tahoma" w:hAnsi="Tahoma" w:cs="Tahoma"/>
      <w:sz w:val="16"/>
      <w:szCs w:val="16"/>
    </w:rPr>
  </w:style>
  <w:style w:type="paragraph" w:customStyle="1" w:styleId="Normal1">
    <w:name w:val="Normal1"/>
    <w:rsid w:val="008B6789"/>
    <w:rPr>
      <w:lang w:eastAsia="en-US"/>
    </w:rPr>
  </w:style>
  <w:style w:type="paragraph" w:styleId="Header">
    <w:name w:val="header"/>
    <w:basedOn w:val="Normal"/>
    <w:link w:val="HeaderChar"/>
    <w:uiPriority w:val="99"/>
    <w:unhideWhenUsed/>
    <w:rsid w:val="008B6789"/>
    <w:pPr>
      <w:tabs>
        <w:tab w:val="center" w:pos="4513"/>
        <w:tab w:val="right" w:pos="9026"/>
      </w:tabs>
      <w:spacing w:line="240" w:lineRule="auto"/>
    </w:pPr>
  </w:style>
  <w:style w:type="character" w:customStyle="1" w:styleId="HeaderChar">
    <w:name w:val="Header Char"/>
    <w:basedOn w:val="DefaultParagraphFont"/>
    <w:link w:val="Header"/>
    <w:uiPriority w:val="99"/>
    <w:rsid w:val="008B6789"/>
  </w:style>
  <w:style w:type="paragraph" w:styleId="Footer">
    <w:name w:val="footer"/>
    <w:basedOn w:val="Normal"/>
    <w:link w:val="FooterChar"/>
    <w:uiPriority w:val="99"/>
    <w:unhideWhenUsed/>
    <w:rsid w:val="008B6789"/>
    <w:pPr>
      <w:tabs>
        <w:tab w:val="center" w:pos="4513"/>
        <w:tab w:val="right" w:pos="9026"/>
      </w:tabs>
      <w:spacing w:line="240" w:lineRule="auto"/>
    </w:pPr>
  </w:style>
  <w:style w:type="character" w:customStyle="1" w:styleId="FooterChar">
    <w:name w:val="Footer Char"/>
    <w:basedOn w:val="DefaultParagraphFont"/>
    <w:link w:val="Footer"/>
    <w:uiPriority w:val="99"/>
    <w:rsid w:val="008B6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817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5B9043-ABA9-463F-AE1A-BD47FF283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2633</Words>
  <Characters>15011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rizea</dc:creator>
  <cp:lastModifiedBy>ana rizea</cp:lastModifiedBy>
  <cp:revision>4</cp:revision>
  <dcterms:created xsi:type="dcterms:W3CDTF">2021-05-04T09:02:00Z</dcterms:created>
  <dcterms:modified xsi:type="dcterms:W3CDTF">2021-05-04T09:03:00Z</dcterms:modified>
</cp:coreProperties>
</file>