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0A674" w14:textId="77777777" w:rsidR="00196A2E" w:rsidRPr="009E79CB" w:rsidRDefault="00196A2E" w:rsidP="00196A2E">
      <w:pPr>
        <w:spacing w:line="360" w:lineRule="auto"/>
        <w:jc w:val="center"/>
        <w:rPr>
          <w:rFonts w:ascii="Arial" w:hAnsi="Arial" w:cs="Arial"/>
          <w:b/>
          <w:bCs/>
        </w:rPr>
      </w:pPr>
      <w:r w:rsidRPr="009E79CB">
        <w:rPr>
          <w:rFonts w:ascii="Arial" w:hAnsi="Arial" w:cs="Arial"/>
          <w:b/>
          <w:bCs/>
        </w:rPr>
        <w:t>Comparison of Corinthia Hotels and Ibis Hotels.</w:t>
      </w:r>
    </w:p>
    <w:p w14:paraId="5CAE9CC9" w14:textId="77777777" w:rsidR="00196A2E" w:rsidRPr="009E79CB" w:rsidRDefault="00196A2E" w:rsidP="00196A2E">
      <w:pPr>
        <w:spacing w:line="360" w:lineRule="auto"/>
        <w:jc w:val="center"/>
        <w:rPr>
          <w:rFonts w:ascii="Arial" w:hAnsi="Arial" w:cs="Arial"/>
          <w:b/>
          <w:szCs w:val="24"/>
          <w:lang w:val="nl-NL"/>
        </w:rPr>
      </w:pPr>
      <w:r w:rsidRPr="009E79CB">
        <w:rPr>
          <w:rFonts w:ascii="Arial" w:hAnsi="Arial" w:cs="Arial"/>
          <w:b/>
          <w:szCs w:val="24"/>
          <w:lang w:val="nl-NL"/>
        </w:rPr>
        <w:t>Student Name: Rifat Jahan</w:t>
      </w:r>
    </w:p>
    <w:p w14:paraId="31C1B365" w14:textId="77777777" w:rsidR="00196A2E" w:rsidRPr="009E79CB" w:rsidRDefault="00196A2E" w:rsidP="00196A2E">
      <w:pPr>
        <w:spacing w:line="360" w:lineRule="auto"/>
        <w:jc w:val="center"/>
        <w:rPr>
          <w:rFonts w:ascii="Arial" w:hAnsi="Arial" w:cs="Arial"/>
          <w:b/>
          <w:szCs w:val="24"/>
          <w:lang w:val="nl-NL"/>
        </w:rPr>
      </w:pPr>
      <w:r w:rsidRPr="009E79CB">
        <w:rPr>
          <w:rFonts w:ascii="Arial" w:hAnsi="Arial" w:cs="Arial"/>
          <w:b/>
          <w:szCs w:val="24"/>
          <w:lang w:val="nl-NL"/>
        </w:rPr>
        <w:t>Student ID: 2211255</w:t>
      </w:r>
    </w:p>
    <w:p w14:paraId="6F0C0480" w14:textId="77777777" w:rsidR="00196A2E" w:rsidRPr="009E79CB" w:rsidRDefault="00196A2E" w:rsidP="00196A2E">
      <w:pPr>
        <w:spacing w:line="360" w:lineRule="auto"/>
        <w:jc w:val="center"/>
        <w:rPr>
          <w:rFonts w:ascii="Arial" w:hAnsi="Arial" w:cs="Arial"/>
          <w:b/>
          <w:szCs w:val="24"/>
        </w:rPr>
      </w:pPr>
      <w:r w:rsidRPr="009E79CB">
        <w:rPr>
          <w:rFonts w:ascii="Arial" w:hAnsi="Arial" w:cs="Arial"/>
          <w:b/>
          <w:szCs w:val="24"/>
        </w:rPr>
        <w:t>Module Name: Financial Management for the Hotel Industry</w:t>
      </w:r>
    </w:p>
    <w:p w14:paraId="3B15A866" w14:textId="77777777" w:rsidR="00196A2E" w:rsidRPr="009E79CB" w:rsidRDefault="00196A2E" w:rsidP="00196A2E">
      <w:pPr>
        <w:spacing w:line="360" w:lineRule="auto"/>
        <w:jc w:val="center"/>
        <w:rPr>
          <w:rFonts w:ascii="Arial" w:hAnsi="Arial" w:cs="Arial"/>
          <w:b/>
          <w:szCs w:val="24"/>
        </w:rPr>
      </w:pPr>
      <w:r w:rsidRPr="009E79CB">
        <w:rPr>
          <w:rFonts w:ascii="Arial" w:hAnsi="Arial" w:cs="Arial"/>
          <w:b/>
          <w:szCs w:val="24"/>
        </w:rPr>
        <w:t>Module ID:BMIH5007</w:t>
      </w:r>
    </w:p>
    <w:p w14:paraId="48EA1B4F" w14:textId="77777777" w:rsidR="00196A2E" w:rsidRPr="00E851FC" w:rsidRDefault="00196A2E" w:rsidP="00196A2E">
      <w:pPr>
        <w:spacing w:line="360" w:lineRule="auto"/>
        <w:jc w:val="center"/>
        <w:rPr>
          <w:rFonts w:ascii="Arial" w:hAnsi="Arial" w:cs="Arial"/>
          <w:b/>
          <w:szCs w:val="24"/>
        </w:rPr>
      </w:pPr>
      <w:r w:rsidRPr="00E851FC">
        <w:rPr>
          <w:rFonts w:ascii="Arial" w:hAnsi="Arial" w:cs="Arial"/>
          <w:b/>
          <w:szCs w:val="24"/>
        </w:rPr>
        <w:t>Tutor Name: Tristan Hawkins</w:t>
      </w:r>
    </w:p>
    <w:p w14:paraId="58267FC3" w14:textId="77777777" w:rsidR="00196A2E" w:rsidRPr="00E851FC" w:rsidRDefault="00196A2E" w:rsidP="00196A2E">
      <w:pPr>
        <w:spacing w:line="360" w:lineRule="auto"/>
        <w:jc w:val="center"/>
        <w:rPr>
          <w:rFonts w:ascii="Arial" w:hAnsi="Arial" w:cs="Arial"/>
          <w:b/>
          <w:szCs w:val="24"/>
        </w:rPr>
      </w:pPr>
      <w:r w:rsidRPr="00E851FC">
        <w:rPr>
          <w:rFonts w:ascii="Arial" w:hAnsi="Arial" w:cs="Arial"/>
          <w:b/>
          <w:szCs w:val="24"/>
        </w:rPr>
        <w:t>Word Count:2199</w:t>
      </w:r>
    </w:p>
    <w:p w14:paraId="5800426A" w14:textId="7116943F" w:rsidR="00196A2E" w:rsidRPr="009E79CB" w:rsidRDefault="00196A2E" w:rsidP="00196A2E">
      <w:pPr>
        <w:spacing w:line="360" w:lineRule="auto"/>
        <w:jc w:val="center"/>
        <w:rPr>
          <w:rFonts w:ascii="Arial" w:hAnsi="Arial" w:cs="Arial"/>
          <w:b/>
          <w:szCs w:val="24"/>
          <w:lang w:val="de-DE"/>
        </w:rPr>
      </w:pPr>
      <w:r w:rsidRPr="009E79CB">
        <w:rPr>
          <w:rFonts w:ascii="Arial" w:hAnsi="Arial" w:cs="Arial"/>
          <w:b/>
          <w:szCs w:val="24"/>
          <w:lang w:val="de-DE"/>
        </w:rPr>
        <w:t xml:space="preserve">Date: </w:t>
      </w:r>
      <w:r>
        <w:rPr>
          <w:rFonts w:ascii="Arial" w:hAnsi="Arial" w:cs="Arial"/>
          <w:b/>
          <w:szCs w:val="24"/>
          <w:lang w:val="de-DE"/>
        </w:rPr>
        <w:t>02</w:t>
      </w:r>
      <w:r w:rsidRPr="009E79CB">
        <w:rPr>
          <w:rFonts w:ascii="Arial" w:hAnsi="Arial" w:cs="Arial"/>
          <w:b/>
          <w:szCs w:val="24"/>
          <w:lang w:val="de-DE"/>
        </w:rPr>
        <w:t>/</w:t>
      </w:r>
      <w:r>
        <w:rPr>
          <w:rFonts w:ascii="Arial" w:hAnsi="Arial" w:cs="Arial"/>
          <w:b/>
          <w:szCs w:val="24"/>
          <w:lang w:val="de-DE"/>
        </w:rPr>
        <w:t>02</w:t>
      </w:r>
      <w:r w:rsidRPr="009E79CB">
        <w:rPr>
          <w:rFonts w:ascii="Arial" w:hAnsi="Arial" w:cs="Arial"/>
          <w:b/>
          <w:szCs w:val="24"/>
          <w:lang w:val="de-DE"/>
        </w:rPr>
        <w:t xml:space="preserve">/2024 </w:t>
      </w:r>
    </w:p>
    <w:p w14:paraId="5383D69E" w14:textId="401E2B51" w:rsidR="009E6204" w:rsidRPr="0011007F" w:rsidRDefault="009E6204" w:rsidP="00196A2E">
      <w:pPr>
        <w:spacing w:line="360" w:lineRule="auto"/>
        <w:jc w:val="center"/>
        <w:rPr>
          <w:rFonts w:ascii="Arial" w:hAnsi="Arial" w:cs="Arial"/>
          <w:b/>
          <w:szCs w:val="24"/>
        </w:rPr>
      </w:pPr>
    </w:p>
    <w:p w14:paraId="03CD4072" w14:textId="77777777" w:rsidR="009E6204" w:rsidRPr="0011007F" w:rsidRDefault="009E6204" w:rsidP="0011007F">
      <w:pPr>
        <w:spacing w:line="360" w:lineRule="auto"/>
        <w:jc w:val="center"/>
        <w:rPr>
          <w:rFonts w:ascii="Arial" w:hAnsi="Arial" w:cs="Arial"/>
          <w:szCs w:val="24"/>
        </w:rPr>
      </w:pPr>
    </w:p>
    <w:p w14:paraId="742E0F1B" w14:textId="77777777" w:rsidR="009E6204" w:rsidRPr="0011007F" w:rsidRDefault="009E6204" w:rsidP="0011007F">
      <w:pPr>
        <w:spacing w:line="360" w:lineRule="auto"/>
        <w:jc w:val="center"/>
        <w:rPr>
          <w:rFonts w:ascii="Arial" w:hAnsi="Arial" w:cs="Arial"/>
          <w:szCs w:val="24"/>
        </w:rPr>
      </w:pPr>
    </w:p>
    <w:p w14:paraId="260679C5" w14:textId="77777777" w:rsidR="009E6204" w:rsidRPr="0011007F" w:rsidRDefault="009E6204" w:rsidP="0011007F">
      <w:pPr>
        <w:spacing w:line="360" w:lineRule="auto"/>
        <w:jc w:val="center"/>
        <w:rPr>
          <w:rFonts w:ascii="Arial" w:hAnsi="Arial" w:cs="Arial"/>
          <w:szCs w:val="24"/>
        </w:rPr>
      </w:pPr>
    </w:p>
    <w:p w14:paraId="617A30E3" w14:textId="77777777" w:rsidR="009E6204" w:rsidRPr="0011007F" w:rsidRDefault="009E6204" w:rsidP="0011007F">
      <w:pPr>
        <w:spacing w:line="360" w:lineRule="auto"/>
        <w:jc w:val="center"/>
        <w:rPr>
          <w:rFonts w:ascii="Arial" w:hAnsi="Arial" w:cs="Arial"/>
          <w:szCs w:val="24"/>
        </w:rPr>
      </w:pPr>
    </w:p>
    <w:p w14:paraId="27B268C1" w14:textId="77777777" w:rsidR="009E6204" w:rsidRPr="0011007F" w:rsidRDefault="009E6204" w:rsidP="0011007F">
      <w:pPr>
        <w:spacing w:line="360" w:lineRule="auto"/>
        <w:jc w:val="center"/>
        <w:rPr>
          <w:rFonts w:ascii="Arial" w:hAnsi="Arial" w:cs="Arial"/>
          <w:szCs w:val="24"/>
        </w:rPr>
      </w:pPr>
    </w:p>
    <w:p w14:paraId="02698A5C" w14:textId="77777777" w:rsidR="009E6204" w:rsidRPr="0011007F" w:rsidRDefault="009E6204" w:rsidP="0011007F">
      <w:pPr>
        <w:spacing w:line="360" w:lineRule="auto"/>
        <w:jc w:val="center"/>
        <w:rPr>
          <w:rFonts w:ascii="Arial" w:hAnsi="Arial" w:cs="Arial"/>
          <w:szCs w:val="24"/>
        </w:rPr>
      </w:pPr>
    </w:p>
    <w:p w14:paraId="25EDA186" w14:textId="77777777" w:rsidR="009E6204" w:rsidRPr="0011007F" w:rsidRDefault="009E6204" w:rsidP="0011007F">
      <w:pPr>
        <w:spacing w:line="360" w:lineRule="auto"/>
        <w:jc w:val="center"/>
        <w:rPr>
          <w:rFonts w:ascii="Arial" w:hAnsi="Arial" w:cs="Arial"/>
          <w:szCs w:val="24"/>
        </w:rPr>
      </w:pPr>
    </w:p>
    <w:p w14:paraId="285A4AB4" w14:textId="77777777" w:rsidR="009E6204" w:rsidRPr="0011007F" w:rsidRDefault="009E6204" w:rsidP="0011007F">
      <w:pPr>
        <w:spacing w:line="360" w:lineRule="auto"/>
        <w:jc w:val="center"/>
        <w:rPr>
          <w:rFonts w:ascii="Arial" w:hAnsi="Arial" w:cs="Arial"/>
          <w:szCs w:val="24"/>
        </w:rPr>
      </w:pPr>
    </w:p>
    <w:p w14:paraId="2AF0AEA3" w14:textId="77777777" w:rsidR="009E6204" w:rsidRPr="0011007F" w:rsidRDefault="009E6204" w:rsidP="0011007F">
      <w:pPr>
        <w:spacing w:line="360" w:lineRule="auto"/>
        <w:jc w:val="center"/>
        <w:rPr>
          <w:rFonts w:ascii="Arial" w:hAnsi="Arial" w:cs="Arial"/>
          <w:szCs w:val="24"/>
        </w:rPr>
      </w:pPr>
    </w:p>
    <w:p w14:paraId="6E68757C" w14:textId="77777777" w:rsidR="009E6204" w:rsidRPr="0011007F" w:rsidRDefault="009E6204" w:rsidP="0011007F">
      <w:pPr>
        <w:spacing w:line="360" w:lineRule="auto"/>
        <w:jc w:val="center"/>
        <w:rPr>
          <w:rFonts w:ascii="Arial" w:hAnsi="Arial" w:cs="Arial"/>
          <w:szCs w:val="24"/>
        </w:rPr>
      </w:pPr>
    </w:p>
    <w:p w14:paraId="387000D2" w14:textId="77777777" w:rsidR="009E6204" w:rsidRPr="0011007F" w:rsidRDefault="009E6204" w:rsidP="0011007F">
      <w:pPr>
        <w:spacing w:line="360" w:lineRule="auto"/>
        <w:jc w:val="center"/>
        <w:rPr>
          <w:rFonts w:ascii="Arial" w:hAnsi="Arial" w:cs="Arial"/>
          <w:szCs w:val="24"/>
        </w:rPr>
      </w:pPr>
    </w:p>
    <w:p w14:paraId="3BDC4BFC" w14:textId="77777777" w:rsidR="009E6204" w:rsidRPr="0011007F" w:rsidRDefault="009E6204" w:rsidP="0011007F">
      <w:pPr>
        <w:spacing w:line="360" w:lineRule="auto"/>
        <w:jc w:val="center"/>
        <w:rPr>
          <w:rFonts w:ascii="Arial" w:hAnsi="Arial" w:cs="Arial"/>
          <w:szCs w:val="24"/>
        </w:rPr>
      </w:pPr>
    </w:p>
    <w:p w14:paraId="0D5BD845" w14:textId="77777777" w:rsidR="009E6204" w:rsidRPr="0011007F" w:rsidRDefault="009E6204" w:rsidP="0011007F">
      <w:pPr>
        <w:spacing w:line="360" w:lineRule="auto"/>
        <w:jc w:val="center"/>
        <w:rPr>
          <w:rFonts w:ascii="Arial" w:hAnsi="Arial" w:cs="Arial"/>
          <w:szCs w:val="24"/>
        </w:rPr>
      </w:pPr>
    </w:p>
    <w:p w14:paraId="17847AC1" w14:textId="77777777" w:rsidR="009E6204" w:rsidRPr="0011007F" w:rsidRDefault="009E6204" w:rsidP="0011007F">
      <w:pPr>
        <w:spacing w:line="360" w:lineRule="auto"/>
        <w:jc w:val="center"/>
        <w:rPr>
          <w:rFonts w:ascii="Arial" w:hAnsi="Arial" w:cs="Arial"/>
          <w:szCs w:val="24"/>
        </w:rPr>
      </w:pPr>
    </w:p>
    <w:p w14:paraId="5065ED9E" w14:textId="77777777" w:rsidR="009E6204" w:rsidRPr="0011007F" w:rsidRDefault="009E6204" w:rsidP="0011007F">
      <w:pPr>
        <w:spacing w:line="360" w:lineRule="auto"/>
        <w:jc w:val="center"/>
        <w:rPr>
          <w:rFonts w:ascii="Arial" w:hAnsi="Arial" w:cs="Arial"/>
          <w:szCs w:val="24"/>
        </w:rPr>
      </w:pPr>
    </w:p>
    <w:p w14:paraId="7159A661" w14:textId="77777777" w:rsidR="009E6204" w:rsidRPr="0011007F" w:rsidRDefault="009E6204" w:rsidP="0011007F">
      <w:pPr>
        <w:spacing w:line="360" w:lineRule="auto"/>
        <w:jc w:val="center"/>
        <w:rPr>
          <w:rFonts w:ascii="Arial" w:hAnsi="Arial" w:cs="Arial"/>
          <w:szCs w:val="24"/>
        </w:rPr>
      </w:pPr>
    </w:p>
    <w:p w14:paraId="1750CB3B" w14:textId="77777777" w:rsidR="009E6204" w:rsidRPr="0011007F" w:rsidRDefault="009E6204" w:rsidP="0011007F">
      <w:pPr>
        <w:spacing w:line="360" w:lineRule="auto"/>
        <w:jc w:val="center"/>
        <w:rPr>
          <w:rFonts w:ascii="Arial" w:hAnsi="Arial" w:cs="Arial"/>
          <w:szCs w:val="24"/>
        </w:rPr>
      </w:pPr>
    </w:p>
    <w:p w14:paraId="119150CE" w14:textId="77777777" w:rsidR="009E6204" w:rsidRPr="0011007F" w:rsidRDefault="009E6204" w:rsidP="0011007F">
      <w:pPr>
        <w:spacing w:line="360" w:lineRule="auto"/>
        <w:rPr>
          <w:rFonts w:ascii="Arial" w:hAnsi="Arial" w:cs="Arial"/>
          <w:szCs w:val="24"/>
        </w:rPr>
      </w:pPr>
    </w:p>
    <w:p w14:paraId="0ED5B56C" w14:textId="77777777" w:rsidR="009E6204" w:rsidRPr="0011007F" w:rsidRDefault="009E6204" w:rsidP="0011007F">
      <w:pPr>
        <w:spacing w:line="360" w:lineRule="auto"/>
        <w:jc w:val="center"/>
        <w:rPr>
          <w:rFonts w:ascii="Arial" w:hAnsi="Arial" w:cs="Arial"/>
          <w:szCs w:val="24"/>
        </w:rPr>
      </w:pPr>
    </w:p>
    <w:sdt>
      <w:sdtPr>
        <w:rPr>
          <w:rFonts w:ascii="Arial" w:eastAsiaTheme="minorHAnsi" w:hAnsi="Arial" w:cs="Arial"/>
          <w:b/>
          <w:color w:val="auto"/>
          <w:sz w:val="24"/>
          <w:szCs w:val="24"/>
        </w:rPr>
        <w:id w:val="-1601095463"/>
        <w:docPartObj>
          <w:docPartGallery w:val="Table of Contents"/>
          <w:docPartUnique/>
        </w:docPartObj>
      </w:sdtPr>
      <w:sdtEndPr>
        <w:rPr>
          <w:bCs/>
          <w:noProof/>
        </w:rPr>
      </w:sdtEndPr>
      <w:sdtContent>
        <w:p w14:paraId="379DA7C2" w14:textId="77777777" w:rsidR="009E6204" w:rsidRPr="0011007F" w:rsidRDefault="00451B73" w:rsidP="0011007F">
          <w:pPr>
            <w:pStyle w:val="TOCHeading"/>
            <w:spacing w:line="360" w:lineRule="auto"/>
            <w:jc w:val="center"/>
            <w:rPr>
              <w:rFonts w:ascii="Arial" w:hAnsi="Arial" w:cs="Arial"/>
              <w:b/>
              <w:color w:val="auto"/>
              <w:sz w:val="24"/>
              <w:szCs w:val="24"/>
            </w:rPr>
          </w:pPr>
          <w:r w:rsidRPr="0011007F">
            <w:rPr>
              <w:rFonts w:ascii="Arial" w:eastAsiaTheme="minorHAnsi" w:hAnsi="Arial" w:cs="Arial"/>
              <w:b/>
              <w:color w:val="auto"/>
              <w:sz w:val="24"/>
              <w:szCs w:val="24"/>
            </w:rPr>
            <w:t xml:space="preserve">Table of </w:t>
          </w:r>
          <w:r w:rsidR="009E6204" w:rsidRPr="0011007F">
            <w:rPr>
              <w:rFonts w:ascii="Arial" w:hAnsi="Arial" w:cs="Arial"/>
              <w:b/>
              <w:color w:val="auto"/>
              <w:sz w:val="24"/>
              <w:szCs w:val="24"/>
            </w:rPr>
            <w:t>Contents</w:t>
          </w:r>
        </w:p>
        <w:p w14:paraId="363987CE" w14:textId="77777777" w:rsidR="00052F20" w:rsidRPr="0011007F" w:rsidRDefault="009E6204" w:rsidP="0011007F">
          <w:pPr>
            <w:pStyle w:val="TOC1"/>
            <w:rPr>
              <w:rFonts w:ascii="Arial" w:eastAsiaTheme="minorEastAsia" w:hAnsi="Arial" w:cs="Arial"/>
              <w:noProof/>
              <w:szCs w:val="24"/>
            </w:rPr>
          </w:pPr>
          <w:r w:rsidRPr="0011007F">
            <w:rPr>
              <w:rFonts w:ascii="Arial" w:hAnsi="Arial" w:cs="Arial"/>
              <w:szCs w:val="24"/>
            </w:rPr>
            <w:fldChar w:fldCharType="begin"/>
          </w:r>
          <w:r w:rsidRPr="0011007F">
            <w:rPr>
              <w:rFonts w:ascii="Arial" w:hAnsi="Arial" w:cs="Arial"/>
              <w:szCs w:val="24"/>
            </w:rPr>
            <w:instrText xml:space="preserve"> TOC \o "1-3" \h \z \u </w:instrText>
          </w:r>
          <w:r w:rsidRPr="0011007F">
            <w:rPr>
              <w:rFonts w:ascii="Arial" w:hAnsi="Arial" w:cs="Arial"/>
              <w:szCs w:val="24"/>
            </w:rPr>
            <w:fldChar w:fldCharType="separate"/>
          </w:r>
          <w:hyperlink w:anchor="_Toc157785537" w:history="1">
            <w:r w:rsidR="00052F20" w:rsidRPr="0011007F">
              <w:rPr>
                <w:rStyle w:val="Hyperlink"/>
                <w:rFonts w:ascii="Arial" w:hAnsi="Arial" w:cs="Arial"/>
                <w:noProof/>
                <w:szCs w:val="24"/>
              </w:rPr>
              <w:t>Executive Summary</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_Toc157785537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3</w:t>
            </w:r>
            <w:r w:rsidR="00052F20" w:rsidRPr="0011007F">
              <w:rPr>
                <w:rFonts w:ascii="Arial" w:hAnsi="Arial" w:cs="Arial"/>
                <w:noProof/>
                <w:webHidden/>
                <w:szCs w:val="24"/>
              </w:rPr>
              <w:fldChar w:fldCharType="end"/>
            </w:r>
          </w:hyperlink>
        </w:p>
        <w:p w14:paraId="581BCADE" w14:textId="77777777" w:rsidR="00052F20" w:rsidRPr="0011007F" w:rsidRDefault="00000000" w:rsidP="0011007F">
          <w:pPr>
            <w:pStyle w:val="TOC1"/>
            <w:rPr>
              <w:rFonts w:ascii="Arial" w:eastAsiaTheme="minorEastAsia" w:hAnsi="Arial" w:cs="Arial"/>
              <w:noProof/>
              <w:szCs w:val="24"/>
            </w:rPr>
          </w:pPr>
          <w:hyperlink w:anchor="_Toc157785538" w:history="1">
            <w:r w:rsidR="00052F20" w:rsidRPr="0011007F">
              <w:rPr>
                <w:rStyle w:val="Hyperlink"/>
                <w:rFonts w:ascii="Arial" w:hAnsi="Arial" w:cs="Arial"/>
                <w:noProof/>
                <w:szCs w:val="24"/>
              </w:rPr>
              <w:t>Introduction</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_Toc157785538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4</w:t>
            </w:r>
            <w:r w:rsidR="00052F20" w:rsidRPr="0011007F">
              <w:rPr>
                <w:rFonts w:ascii="Arial" w:hAnsi="Arial" w:cs="Arial"/>
                <w:noProof/>
                <w:webHidden/>
                <w:szCs w:val="24"/>
              </w:rPr>
              <w:fldChar w:fldCharType="end"/>
            </w:r>
          </w:hyperlink>
        </w:p>
        <w:p w14:paraId="3D42891B" w14:textId="77777777" w:rsidR="00052F20" w:rsidRPr="0011007F" w:rsidRDefault="00000000" w:rsidP="0011007F">
          <w:pPr>
            <w:pStyle w:val="TOC2"/>
            <w:tabs>
              <w:tab w:val="right" w:leader="dot" w:pos="9350"/>
            </w:tabs>
            <w:spacing w:line="360" w:lineRule="auto"/>
            <w:rPr>
              <w:rFonts w:ascii="Arial" w:eastAsiaTheme="minorEastAsia" w:hAnsi="Arial" w:cs="Arial"/>
              <w:noProof/>
              <w:szCs w:val="24"/>
            </w:rPr>
          </w:pPr>
          <w:hyperlink w:anchor="_Toc157785539" w:history="1">
            <w:r w:rsidR="00052F20" w:rsidRPr="0011007F">
              <w:rPr>
                <w:rStyle w:val="Hyperlink"/>
                <w:rFonts w:ascii="Arial" w:hAnsi="Arial" w:cs="Arial"/>
                <w:noProof/>
                <w:szCs w:val="24"/>
              </w:rPr>
              <w:t>Revenue Analysis of Hotel Management</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_Toc157785539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4</w:t>
            </w:r>
            <w:r w:rsidR="00052F20" w:rsidRPr="0011007F">
              <w:rPr>
                <w:rFonts w:ascii="Arial" w:hAnsi="Arial" w:cs="Arial"/>
                <w:noProof/>
                <w:webHidden/>
                <w:szCs w:val="24"/>
              </w:rPr>
              <w:fldChar w:fldCharType="end"/>
            </w:r>
          </w:hyperlink>
        </w:p>
        <w:p w14:paraId="3C929E36" w14:textId="77777777" w:rsidR="00052F20" w:rsidRPr="0011007F" w:rsidRDefault="00000000" w:rsidP="0011007F">
          <w:pPr>
            <w:pStyle w:val="TOC3"/>
            <w:tabs>
              <w:tab w:val="right" w:leader="dot" w:pos="9350"/>
            </w:tabs>
            <w:spacing w:line="360" w:lineRule="auto"/>
            <w:rPr>
              <w:rFonts w:ascii="Arial" w:eastAsiaTheme="minorEastAsia" w:hAnsi="Arial" w:cs="Arial"/>
              <w:noProof/>
              <w:szCs w:val="24"/>
            </w:rPr>
          </w:pPr>
          <w:hyperlink w:anchor="_Toc157785540" w:history="1">
            <w:r w:rsidR="00052F20" w:rsidRPr="0011007F">
              <w:rPr>
                <w:rStyle w:val="Hyperlink"/>
                <w:rFonts w:ascii="Arial" w:hAnsi="Arial" w:cs="Arial"/>
                <w:noProof/>
                <w:szCs w:val="24"/>
              </w:rPr>
              <w:t>Corinthia Hotel Group revenue</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_Toc157785540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5</w:t>
            </w:r>
            <w:r w:rsidR="00052F20" w:rsidRPr="0011007F">
              <w:rPr>
                <w:rFonts w:ascii="Arial" w:hAnsi="Arial" w:cs="Arial"/>
                <w:noProof/>
                <w:webHidden/>
                <w:szCs w:val="24"/>
              </w:rPr>
              <w:fldChar w:fldCharType="end"/>
            </w:r>
          </w:hyperlink>
        </w:p>
        <w:p w14:paraId="5FCC4971" w14:textId="48F9F0B4" w:rsidR="00052F20" w:rsidRPr="0011007F" w:rsidRDefault="00000000" w:rsidP="0011007F">
          <w:pPr>
            <w:pStyle w:val="TOC2"/>
            <w:tabs>
              <w:tab w:val="right" w:leader="dot" w:pos="9350"/>
            </w:tabs>
            <w:spacing w:line="360" w:lineRule="auto"/>
            <w:rPr>
              <w:rFonts w:ascii="Arial" w:eastAsiaTheme="minorEastAsia" w:hAnsi="Arial" w:cs="Arial"/>
              <w:noProof/>
              <w:szCs w:val="24"/>
            </w:rPr>
          </w:pPr>
          <w:hyperlink w:anchor="_Toc157785541" w:history="1">
            <w:r w:rsidR="00052F20" w:rsidRPr="0011007F">
              <w:rPr>
                <w:rStyle w:val="Hyperlink"/>
                <w:rFonts w:ascii="Arial" w:hAnsi="Arial" w:cs="Arial"/>
                <w:noProof/>
                <w:szCs w:val="24"/>
              </w:rPr>
              <w:t xml:space="preserve">Ibis </w:t>
            </w:r>
            <w:r w:rsidR="006F4311" w:rsidRPr="0011007F">
              <w:rPr>
                <w:rStyle w:val="Hyperlink"/>
                <w:rFonts w:ascii="Arial" w:hAnsi="Arial" w:cs="Arial"/>
                <w:noProof/>
                <w:szCs w:val="24"/>
              </w:rPr>
              <w:t>Hotels'</w:t>
            </w:r>
            <w:r w:rsidR="00052F20" w:rsidRPr="0011007F">
              <w:rPr>
                <w:rStyle w:val="Hyperlink"/>
                <w:rFonts w:ascii="Arial" w:hAnsi="Arial" w:cs="Arial"/>
                <w:noProof/>
                <w:szCs w:val="24"/>
              </w:rPr>
              <w:t xml:space="preserve"> total revenue value</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_Toc157785541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6</w:t>
            </w:r>
            <w:r w:rsidR="00052F20" w:rsidRPr="0011007F">
              <w:rPr>
                <w:rFonts w:ascii="Arial" w:hAnsi="Arial" w:cs="Arial"/>
                <w:noProof/>
                <w:webHidden/>
                <w:szCs w:val="24"/>
              </w:rPr>
              <w:fldChar w:fldCharType="end"/>
            </w:r>
          </w:hyperlink>
        </w:p>
        <w:p w14:paraId="3B2A6D5C" w14:textId="77777777" w:rsidR="00052F20" w:rsidRPr="0011007F" w:rsidRDefault="00000000" w:rsidP="0011007F">
          <w:pPr>
            <w:pStyle w:val="TOC1"/>
            <w:rPr>
              <w:rFonts w:ascii="Arial" w:eastAsiaTheme="minorEastAsia" w:hAnsi="Arial" w:cs="Arial"/>
              <w:noProof/>
              <w:szCs w:val="24"/>
            </w:rPr>
          </w:pPr>
          <w:hyperlink w:anchor="_Toc157785542" w:history="1">
            <w:r w:rsidR="00052F20" w:rsidRPr="0011007F">
              <w:rPr>
                <w:rStyle w:val="Hyperlink"/>
                <w:rFonts w:ascii="Arial" w:hAnsi="Arial" w:cs="Arial"/>
                <w:noProof/>
                <w:szCs w:val="24"/>
              </w:rPr>
              <w:t>Market position</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_Toc157785542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7</w:t>
            </w:r>
            <w:r w:rsidR="00052F20" w:rsidRPr="0011007F">
              <w:rPr>
                <w:rFonts w:ascii="Arial" w:hAnsi="Arial" w:cs="Arial"/>
                <w:noProof/>
                <w:webHidden/>
                <w:szCs w:val="24"/>
              </w:rPr>
              <w:fldChar w:fldCharType="end"/>
            </w:r>
          </w:hyperlink>
        </w:p>
        <w:p w14:paraId="65B23F2E" w14:textId="77777777" w:rsidR="00052F20" w:rsidRPr="0011007F" w:rsidRDefault="00000000" w:rsidP="0011007F">
          <w:pPr>
            <w:pStyle w:val="TOC1"/>
            <w:rPr>
              <w:rFonts w:ascii="Arial" w:eastAsiaTheme="minorEastAsia" w:hAnsi="Arial" w:cs="Arial"/>
              <w:noProof/>
              <w:szCs w:val="24"/>
            </w:rPr>
          </w:pPr>
          <w:hyperlink w:anchor="_Toc157785543" w:history="1">
            <w:r w:rsidR="00052F20" w:rsidRPr="0011007F">
              <w:rPr>
                <w:rStyle w:val="Hyperlink"/>
                <w:rFonts w:ascii="Arial" w:hAnsi="Arial" w:cs="Arial"/>
                <w:noProof/>
                <w:szCs w:val="24"/>
              </w:rPr>
              <w:t>Potential growth</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_Toc157785543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10</w:t>
            </w:r>
            <w:r w:rsidR="00052F20" w:rsidRPr="0011007F">
              <w:rPr>
                <w:rFonts w:ascii="Arial" w:hAnsi="Arial" w:cs="Arial"/>
                <w:noProof/>
                <w:webHidden/>
                <w:szCs w:val="24"/>
              </w:rPr>
              <w:fldChar w:fldCharType="end"/>
            </w:r>
          </w:hyperlink>
        </w:p>
        <w:p w14:paraId="022EC2F9" w14:textId="77777777" w:rsidR="00052F20" w:rsidRPr="0011007F" w:rsidRDefault="00000000" w:rsidP="0011007F">
          <w:pPr>
            <w:pStyle w:val="TOC1"/>
            <w:rPr>
              <w:rFonts w:ascii="Arial" w:eastAsiaTheme="minorEastAsia" w:hAnsi="Arial" w:cs="Arial"/>
              <w:noProof/>
              <w:szCs w:val="24"/>
            </w:rPr>
          </w:pPr>
          <w:hyperlink w:anchor="_Toc157785544" w:history="1">
            <w:r w:rsidR="00052F20" w:rsidRPr="0011007F">
              <w:rPr>
                <w:rStyle w:val="Hyperlink"/>
                <w:rFonts w:ascii="Arial" w:hAnsi="Arial" w:cs="Arial"/>
                <w:noProof/>
                <w:szCs w:val="24"/>
              </w:rPr>
              <w:t>Financial Commitment to CSR (Corporate Social Responsibility)</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_Toc157785544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11</w:t>
            </w:r>
            <w:r w:rsidR="00052F20" w:rsidRPr="0011007F">
              <w:rPr>
                <w:rFonts w:ascii="Arial" w:hAnsi="Arial" w:cs="Arial"/>
                <w:noProof/>
                <w:webHidden/>
                <w:szCs w:val="24"/>
              </w:rPr>
              <w:fldChar w:fldCharType="end"/>
            </w:r>
          </w:hyperlink>
        </w:p>
        <w:p w14:paraId="56FA7637" w14:textId="77777777" w:rsidR="00052F20" w:rsidRPr="0011007F" w:rsidRDefault="00000000" w:rsidP="0011007F">
          <w:pPr>
            <w:pStyle w:val="TOC1"/>
            <w:rPr>
              <w:rFonts w:ascii="Arial" w:eastAsiaTheme="minorEastAsia" w:hAnsi="Arial" w:cs="Arial"/>
              <w:noProof/>
              <w:szCs w:val="24"/>
            </w:rPr>
          </w:pPr>
          <w:hyperlink w:anchor="_Toc157785545" w:history="1">
            <w:r w:rsidR="00052F20" w:rsidRPr="0011007F">
              <w:rPr>
                <w:rStyle w:val="Hyperlink"/>
                <w:rFonts w:ascii="Arial" w:hAnsi="Arial" w:cs="Arial"/>
                <w:noProof/>
                <w:szCs w:val="24"/>
              </w:rPr>
              <w:t>Conclusion &amp; Recommendation</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_Toc157785545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12</w:t>
            </w:r>
            <w:r w:rsidR="00052F20" w:rsidRPr="0011007F">
              <w:rPr>
                <w:rFonts w:ascii="Arial" w:hAnsi="Arial" w:cs="Arial"/>
                <w:noProof/>
                <w:webHidden/>
                <w:szCs w:val="24"/>
              </w:rPr>
              <w:fldChar w:fldCharType="end"/>
            </w:r>
          </w:hyperlink>
        </w:p>
        <w:p w14:paraId="6195F8D1" w14:textId="77777777" w:rsidR="00052F20" w:rsidRPr="0011007F" w:rsidRDefault="00000000" w:rsidP="0011007F">
          <w:pPr>
            <w:pStyle w:val="TOC1"/>
            <w:rPr>
              <w:rFonts w:ascii="Arial" w:eastAsiaTheme="minorEastAsia" w:hAnsi="Arial" w:cs="Arial"/>
              <w:noProof/>
              <w:szCs w:val="24"/>
            </w:rPr>
          </w:pPr>
          <w:hyperlink w:anchor="_Toc157785546" w:history="1">
            <w:r w:rsidR="00052F20" w:rsidRPr="0011007F">
              <w:rPr>
                <w:rStyle w:val="Hyperlink"/>
                <w:rFonts w:ascii="Arial" w:hAnsi="Arial" w:cs="Arial"/>
                <w:noProof/>
                <w:szCs w:val="24"/>
              </w:rPr>
              <w:t>References</w:t>
            </w:r>
            <w:r w:rsidR="00052F20" w:rsidRPr="0011007F">
              <w:rPr>
                <w:rFonts w:ascii="Arial" w:hAnsi="Arial" w:cs="Arial"/>
                <w:noProof/>
                <w:webHidden/>
                <w:szCs w:val="24"/>
              </w:rPr>
              <w:tab/>
            </w:r>
            <w:r w:rsidR="00052F20" w:rsidRPr="0011007F">
              <w:rPr>
                <w:rFonts w:ascii="Arial" w:hAnsi="Arial" w:cs="Arial"/>
                <w:noProof/>
                <w:webHidden/>
                <w:szCs w:val="24"/>
              </w:rPr>
              <w:fldChar w:fldCharType="begin"/>
            </w:r>
            <w:r w:rsidR="00052F20" w:rsidRPr="0011007F">
              <w:rPr>
                <w:rFonts w:ascii="Arial" w:hAnsi="Arial" w:cs="Arial"/>
                <w:noProof/>
                <w:webHidden/>
                <w:szCs w:val="24"/>
              </w:rPr>
              <w:instrText xml:space="preserve"> PAGEREF _Toc157785546 \h </w:instrText>
            </w:r>
            <w:r w:rsidR="00052F20" w:rsidRPr="0011007F">
              <w:rPr>
                <w:rFonts w:ascii="Arial" w:hAnsi="Arial" w:cs="Arial"/>
                <w:noProof/>
                <w:webHidden/>
                <w:szCs w:val="24"/>
              </w:rPr>
            </w:r>
            <w:r w:rsidR="00052F20" w:rsidRPr="0011007F">
              <w:rPr>
                <w:rFonts w:ascii="Arial" w:hAnsi="Arial" w:cs="Arial"/>
                <w:noProof/>
                <w:webHidden/>
                <w:szCs w:val="24"/>
              </w:rPr>
              <w:fldChar w:fldCharType="separate"/>
            </w:r>
            <w:r w:rsidR="00052F20" w:rsidRPr="0011007F">
              <w:rPr>
                <w:rFonts w:ascii="Arial" w:hAnsi="Arial" w:cs="Arial"/>
                <w:noProof/>
                <w:webHidden/>
                <w:szCs w:val="24"/>
              </w:rPr>
              <w:t>13</w:t>
            </w:r>
            <w:r w:rsidR="00052F20" w:rsidRPr="0011007F">
              <w:rPr>
                <w:rFonts w:ascii="Arial" w:hAnsi="Arial" w:cs="Arial"/>
                <w:noProof/>
                <w:webHidden/>
                <w:szCs w:val="24"/>
              </w:rPr>
              <w:fldChar w:fldCharType="end"/>
            </w:r>
          </w:hyperlink>
        </w:p>
        <w:p w14:paraId="51775CCA" w14:textId="77777777" w:rsidR="009E6204" w:rsidRPr="0011007F" w:rsidRDefault="009E6204" w:rsidP="0011007F">
          <w:pPr>
            <w:spacing w:line="360" w:lineRule="auto"/>
            <w:rPr>
              <w:rFonts w:ascii="Arial" w:hAnsi="Arial" w:cs="Arial"/>
              <w:szCs w:val="24"/>
            </w:rPr>
          </w:pPr>
          <w:r w:rsidRPr="0011007F">
            <w:rPr>
              <w:rFonts w:ascii="Arial" w:hAnsi="Arial" w:cs="Arial"/>
              <w:b/>
              <w:bCs/>
              <w:noProof/>
              <w:szCs w:val="24"/>
            </w:rPr>
            <w:fldChar w:fldCharType="end"/>
          </w:r>
        </w:p>
      </w:sdtContent>
    </w:sdt>
    <w:p w14:paraId="6B2F9CAE" w14:textId="77777777" w:rsidR="009E6204" w:rsidRPr="0011007F" w:rsidRDefault="009E6204" w:rsidP="0011007F">
      <w:pPr>
        <w:spacing w:line="360" w:lineRule="auto"/>
        <w:rPr>
          <w:rFonts w:ascii="Arial" w:hAnsi="Arial" w:cs="Arial"/>
          <w:szCs w:val="24"/>
        </w:rPr>
      </w:pPr>
    </w:p>
    <w:p w14:paraId="1C9A9D40" w14:textId="77777777" w:rsidR="009E6204" w:rsidRPr="0011007F" w:rsidRDefault="009E6204" w:rsidP="0011007F">
      <w:pPr>
        <w:spacing w:line="360" w:lineRule="auto"/>
        <w:rPr>
          <w:rFonts w:ascii="Arial" w:hAnsi="Arial" w:cs="Arial"/>
          <w:szCs w:val="24"/>
        </w:rPr>
      </w:pPr>
    </w:p>
    <w:p w14:paraId="728F5239" w14:textId="77777777" w:rsidR="009E6204" w:rsidRPr="0011007F" w:rsidRDefault="009E6204" w:rsidP="0011007F">
      <w:pPr>
        <w:spacing w:line="360" w:lineRule="auto"/>
        <w:rPr>
          <w:rFonts w:ascii="Arial" w:hAnsi="Arial" w:cs="Arial"/>
          <w:szCs w:val="24"/>
        </w:rPr>
      </w:pPr>
    </w:p>
    <w:p w14:paraId="7F525AD3" w14:textId="77777777" w:rsidR="009E6204" w:rsidRPr="0011007F" w:rsidRDefault="009E6204" w:rsidP="0011007F">
      <w:pPr>
        <w:spacing w:line="360" w:lineRule="auto"/>
        <w:rPr>
          <w:rFonts w:ascii="Arial" w:hAnsi="Arial" w:cs="Arial"/>
          <w:szCs w:val="24"/>
        </w:rPr>
      </w:pPr>
    </w:p>
    <w:p w14:paraId="15735641" w14:textId="77777777" w:rsidR="009E6204" w:rsidRPr="0011007F" w:rsidRDefault="009E6204" w:rsidP="0011007F">
      <w:pPr>
        <w:spacing w:line="360" w:lineRule="auto"/>
        <w:rPr>
          <w:rFonts w:ascii="Arial" w:hAnsi="Arial" w:cs="Arial"/>
          <w:szCs w:val="24"/>
        </w:rPr>
      </w:pPr>
    </w:p>
    <w:p w14:paraId="04C0A9FF" w14:textId="77777777" w:rsidR="009E6204" w:rsidRPr="0011007F" w:rsidRDefault="009E6204" w:rsidP="0011007F">
      <w:pPr>
        <w:spacing w:line="360" w:lineRule="auto"/>
        <w:rPr>
          <w:rFonts w:ascii="Arial" w:hAnsi="Arial" w:cs="Arial"/>
          <w:szCs w:val="24"/>
        </w:rPr>
      </w:pPr>
    </w:p>
    <w:p w14:paraId="6E465FD2" w14:textId="77777777" w:rsidR="00B80D47" w:rsidRPr="0011007F" w:rsidRDefault="00B80D47" w:rsidP="0011007F">
      <w:pPr>
        <w:spacing w:line="360" w:lineRule="auto"/>
        <w:rPr>
          <w:rFonts w:ascii="Arial" w:hAnsi="Arial" w:cs="Arial"/>
          <w:szCs w:val="24"/>
        </w:rPr>
      </w:pPr>
    </w:p>
    <w:p w14:paraId="1CD6E05F" w14:textId="77777777" w:rsidR="00B80D47" w:rsidRPr="0011007F" w:rsidRDefault="00B80D47" w:rsidP="0011007F">
      <w:pPr>
        <w:spacing w:line="360" w:lineRule="auto"/>
        <w:rPr>
          <w:rFonts w:ascii="Arial" w:hAnsi="Arial" w:cs="Arial"/>
          <w:szCs w:val="24"/>
        </w:rPr>
      </w:pPr>
    </w:p>
    <w:p w14:paraId="7A6A5155" w14:textId="77777777" w:rsidR="00B80D47" w:rsidRPr="0011007F" w:rsidRDefault="00B80D47" w:rsidP="0011007F">
      <w:pPr>
        <w:spacing w:line="360" w:lineRule="auto"/>
        <w:rPr>
          <w:rFonts w:ascii="Arial" w:hAnsi="Arial" w:cs="Arial"/>
          <w:szCs w:val="24"/>
        </w:rPr>
      </w:pPr>
    </w:p>
    <w:p w14:paraId="5BBF2C41" w14:textId="77777777" w:rsidR="00B80D47" w:rsidRPr="0011007F" w:rsidRDefault="00B80D47" w:rsidP="0011007F">
      <w:pPr>
        <w:spacing w:line="360" w:lineRule="auto"/>
        <w:rPr>
          <w:rFonts w:ascii="Arial" w:hAnsi="Arial" w:cs="Arial"/>
          <w:szCs w:val="24"/>
        </w:rPr>
      </w:pPr>
    </w:p>
    <w:p w14:paraId="5011958D" w14:textId="77777777" w:rsidR="00B80D47" w:rsidRPr="0011007F" w:rsidRDefault="00B80D47" w:rsidP="0011007F">
      <w:pPr>
        <w:spacing w:line="360" w:lineRule="auto"/>
        <w:rPr>
          <w:rFonts w:ascii="Arial" w:hAnsi="Arial" w:cs="Arial"/>
          <w:szCs w:val="24"/>
        </w:rPr>
      </w:pPr>
    </w:p>
    <w:p w14:paraId="4DA31731" w14:textId="77777777" w:rsidR="00B80D47" w:rsidRPr="0011007F" w:rsidRDefault="00B80D47" w:rsidP="0011007F">
      <w:pPr>
        <w:spacing w:line="360" w:lineRule="auto"/>
        <w:rPr>
          <w:rFonts w:ascii="Arial" w:hAnsi="Arial" w:cs="Arial"/>
          <w:szCs w:val="24"/>
        </w:rPr>
      </w:pPr>
    </w:p>
    <w:p w14:paraId="04BD8BE5" w14:textId="77777777" w:rsidR="00B80D47" w:rsidRPr="0011007F" w:rsidRDefault="00B80D47" w:rsidP="0011007F">
      <w:pPr>
        <w:spacing w:line="360" w:lineRule="auto"/>
        <w:rPr>
          <w:rFonts w:ascii="Arial" w:hAnsi="Arial" w:cs="Arial"/>
          <w:szCs w:val="24"/>
        </w:rPr>
      </w:pPr>
    </w:p>
    <w:p w14:paraId="76AC828A" w14:textId="77777777" w:rsidR="00B80D47" w:rsidRPr="0011007F" w:rsidRDefault="00B80D47" w:rsidP="0011007F">
      <w:pPr>
        <w:pStyle w:val="Heading1"/>
        <w:spacing w:line="360" w:lineRule="auto"/>
        <w:rPr>
          <w:rFonts w:ascii="Arial" w:hAnsi="Arial" w:cs="Arial"/>
          <w:szCs w:val="24"/>
        </w:rPr>
      </w:pPr>
      <w:bookmarkStart w:id="0" w:name="_Toc157785537"/>
      <w:r w:rsidRPr="0011007F">
        <w:rPr>
          <w:rFonts w:ascii="Arial" w:hAnsi="Arial" w:cs="Arial"/>
          <w:szCs w:val="24"/>
        </w:rPr>
        <w:t>Executive Summary</w:t>
      </w:r>
      <w:bookmarkEnd w:id="0"/>
    </w:p>
    <w:p w14:paraId="5318EABB" w14:textId="77777777" w:rsidR="00052F20" w:rsidRPr="0011007F" w:rsidRDefault="00052F20" w:rsidP="0011007F">
      <w:pPr>
        <w:spacing w:line="360" w:lineRule="auto"/>
        <w:jc w:val="both"/>
        <w:rPr>
          <w:rFonts w:ascii="Arial" w:hAnsi="Arial" w:cs="Arial"/>
          <w:szCs w:val="24"/>
        </w:rPr>
      </w:pPr>
      <w:r w:rsidRPr="0011007F">
        <w:rPr>
          <w:rFonts w:ascii="Arial" w:hAnsi="Arial" w:cs="Arial"/>
          <w:szCs w:val="24"/>
        </w:rPr>
        <w:t>The analysis of Corinthia Hotel Group and Ibis Hotels reveals key insights into their financial management, market position, revenue trends, and commitment to Corporate Social Responsibility (CSR). Despite the challenges posed by the global pandemic, Corinthia Hotels demonstrated resilience with a notable peak revenue of $62.0 million in 2022. The company's proactive measures during the pandemic showcase its ability to navigate adversity. In contrast, Ibis Hotels reported a robust 35% year-over-year revenue increase in the first half of 2023, reflecting its strategic positioning in the market.</w:t>
      </w:r>
    </w:p>
    <w:p w14:paraId="7DF1F8D9" w14:textId="77777777" w:rsidR="00052F20" w:rsidRPr="0011007F" w:rsidRDefault="00052F20" w:rsidP="0011007F">
      <w:pPr>
        <w:spacing w:line="360" w:lineRule="auto"/>
        <w:jc w:val="both"/>
        <w:rPr>
          <w:rFonts w:ascii="Arial" w:hAnsi="Arial" w:cs="Arial"/>
          <w:szCs w:val="24"/>
        </w:rPr>
      </w:pPr>
      <w:r w:rsidRPr="0011007F">
        <w:rPr>
          <w:rFonts w:ascii="Arial" w:hAnsi="Arial" w:cs="Arial"/>
          <w:szCs w:val="24"/>
        </w:rPr>
        <w:t>Both hotel groups exhibit growth potential, with Corinthia's focus on luxury accommodations and Ibis's success in the budget and mid-scale segments. However, Corinthia faces challenges in differentiation and potential economic downturns, while Ibis must address maintaining quality standards in its budget model. Both organizations emphasize CSR, contributing positively to society and engaging in ethical business practices.</w:t>
      </w:r>
    </w:p>
    <w:p w14:paraId="46E492C5" w14:textId="7A014AB3" w:rsidR="00B80D47" w:rsidRPr="0011007F" w:rsidRDefault="00052F20" w:rsidP="0011007F">
      <w:pPr>
        <w:spacing w:line="360" w:lineRule="auto"/>
        <w:jc w:val="both"/>
        <w:rPr>
          <w:rFonts w:ascii="Arial" w:hAnsi="Arial" w:cs="Arial"/>
          <w:szCs w:val="24"/>
        </w:rPr>
      </w:pPr>
      <w:r w:rsidRPr="0011007F">
        <w:rPr>
          <w:rFonts w:ascii="Arial" w:hAnsi="Arial" w:cs="Arial"/>
          <w:szCs w:val="24"/>
        </w:rPr>
        <w:t xml:space="preserve">Recommendations include Corinthia enhancing sustainability initiatives for </w:t>
      </w:r>
      <w:r w:rsidR="006F4311" w:rsidRPr="0011007F">
        <w:rPr>
          <w:rFonts w:ascii="Arial" w:hAnsi="Arial" w:cs="Arial"/>
          <w:szCs w:val="24"/>
        </w:rPr>
        <w:t>an</w:t>
      </w:r>
      <w:r w:rsidRPr="0011007F">
        <w:rPr>
          <w:rFonts w:ascii="Arial" w:hAnsi="Arial" w:cs="Arial"/>
          <w:szCs w:val="24"/>
        </w:rPr>
        <w:t xml:space="preserve"> eco-friendlier brand image, while Ibis should leverage technology for improved customer experiences, aligning with modern </w:t>
      </w:r>
      <w:r w:rsidR="006F4311" w:rsidRPr="0011007F">
        <w:rPr>
          <w:rFonts w:ascii="Arial" w:hAnsi="Arial" w:cs="Arial"/>
          <w:szCs w:val="24"/>
        </w:rPr>
        <w:t>traveller</w:t>
      </w:r>
      <w:r w:rsidRPr="0011007F">
        <w:rPr>
          <w:rFonts w:ascii="Arial" w:hAnsi="Arial" w:cs="Arial"/>
          <w:szCs w:val="24"/>
        </w:rPr>
        <w:t xml:space="preserve"> preferences. These strategic moves will further strengthen their market positions and appeal to diverse consumer segments in the competitive hospitality industry.</w:t>
      </w:r>
    </w:p>
    <w:p w14:paraId="49DF65CF" w14:textId="77777777" w:rsidR="00B80D47" w:rsidRPr="0011007F" w:rsidRDefault="00B80D47" w:rsidP="0011007F">
      <w:pPr>
        <w:spacing w:line="360" w:lineRule="auto"/>
        <w:rPr>
          <w:rFonts w:ascii="Arial" w:hAnsi="Arial" w:cs="Arial"/>
          <w:szCs w:val="24"/>
        </w:rPr>
      </w:pPr>
    </w:p>
    <w:p w14:paraId="1A5192AA" w14:textId="77777777" w:rsidR="009E6204" w:rsidRPr="0011007F" w:rsidRDefault="009E6204" w:rsidP="0011007F">
      <w:pPr>
        <w:spacing w:line="360" w:lineRule="auto"/>
        <w:rPr>
          <w:rFonts w:ascii="Arial" w:hAnsi="Arial" w:cs="Arial"/>
          <w:szCs w:val="24"/>
        </w:rPr>
      </w:pPr>
    </w:p>
    <w:p w14:paraId="46743CC7" w14:textId="77777777" w:rsidR="009E6204" w:rsidRPr="0011007F" w:rsidRDefault="009E6204" w:rsidP="0011007F">
      <w:pPr>
        <w:spacing w:line="360" w:lineRule="auto"/>
        <w:rPr>
          <w:rFonts w:ascii="Arial" w:hAnsi="Arial" w:cs="Arial"/>
          <w:szCs w:val="24"/>
        </w:rPr>
      </w:pPr>
    </w:p>
    <w:p w14:paraId="744C80E5" w14:textId="77777777" w:rsidR="00052F20" w:rsidRPr="0011007F" w:rsidRDefault="00052F20" w:rsidP="0011007F">
      <w:pPr>
        <w:spacing w:line="360" w:lineRule="auto"/>
        <w:rPr>
          <w:rFonts w:ascii="Arial" w:hAnsi="Arial" w:cs="Arial"/>
          <w:szCs w:val="24"/>
        </w:rPr>
      </w:pPr>
    </w:p>
    <w:p w14:paraId="35F9D2E5" w14:textId="77777777" w:rsidR="00052F20" w:rsidRPr="0011007F" w:rsidRDefault="00052F20" w:rsidP="0011007F">
      <w:pPr>
        <w:spacing w:line="360" w:lineRule="auto"/>
        <w:rPr>
          <w:rFonts w:ascii="Arial" w:hAnsi="Arial" w:cs="Arial"/>
          <w:szCs w:val="24"/>
        </w:rPr>
      </w:pPr>
    </w:p>
    <w:p w14:paraId="4C1C5EDA" w14:textId="77777777" w:rsidR="00052F20" w:rsidRPr="0011007F" w:rsidRDefault="00052F20" w:rsidP="0011007F">
      <w:pPr>
        <w:spacing w:line="360" w:lineRule="auto"/>
        <w:rPr>
          <w:rFonts w:ascii="Arial" w:hAnsi="Arial" w:cs="Arial"/>
          <w:szCs w:val="24"/>
        </w:rPr>
      </w:pPr>
    </w:p>
    <w:p w14:paraId="776FABDB" w14:textId="77777777" w:rsidR="00052F20" w:rsidRPr="0011007F" w:rsidRDefault="00052F20" w:rsidP="0011007F">
      <w:pPr>
        <w:spacing w:line="360" w:lineRule="auto"/>
        <w:rPr>
          <w:rFonts w:ascii="Arial" w:hAnsi="Arial" w:cs="Arial"/>
          <w:szCs w:val="24"/>
        </w:rPr>
      </w:pPr>
    </w:p>
    <w:p w14:paraId="1220E886" w14:textId="77777777" w:rsidR="00052F20" w:rsidRPr="0011007F" w:rsidRDefault="00052F20" w:rsidP="0011007F">
      <w:pPr>
        <w:spacing w:line="360" w:lineRule="auto"/>
        <w:rPr>
          <w:rFonts w:ascii="Arial" w:hAnsi="Arial" w:cs="Arial"/>
          <w:szCs w:val="24"/>
        </w:rPr>
      </w:pPr>
    </w:p>
    <w:p w14:paraId="138508D1" w14:textId="77777777" w:rsidR="00052F20" w:rsidRPr="0011007F" w:rsidRDefault="00052F20" w:rsidP="0011007F">
      <w:pPr>
        <w:spacing w:line="360" w:lineRule="auto"/>
        <w:rPr>
          <w:rFonts w:ascii="Arial" w:hAnsi="Arial" w:cs="Arial"/>
          <w:szCs w:val="24"/>
        </w:rPr>
      </w:pPr>
    </w:p>
    <w:p w14:paraId="71AFECE0" w14:textId="77777777" w:rsidR="009A42A7" w:rsidRPr="0011007F" w:rsidRDefault="009A42A7" w:rsidP="0011007F">
      <w:pPr>
        <w:pStyle w:val="Heading1"/>
        <w:spacing w:line="360" w:lineRule="auto"/>
        <w:rPr>
          <w:rFonts w:ascii="Arial" w:hAnsi="Arial" w:cs="Arial"/>
          <w:szCs w:val="24"/>
        </w:rPr>
      </w:pPr>
      <w:bookmarkStart w:id="1" w:name="_Toc157785538"/>
      <w:r w:rsidRPr="0011007F">
        <w:rPr>
          <w:rFonts w:ascii="Arial" w:hAnsi="Arial" w:cs="Arial"/>
          <w:szCs w:val="24"/>
        </w:rPr>
        <w:t>Introduction</w:t>
      </w:r>
      <w:bookmarkEnd w:id="1"/>
    </w:p>
    <w:p w14:paraId="051F3B00" w14:textId="588B729B" w:rsidR="00744008" w:rsidRPr="0011007F" w:rsidRDefault="007E3E60" w:rsidP="0011007F">
      <w:pPr>
        <w:spacing w:line="360" w:lineRule="auto"/>
        <w:ind w:firstLine="720"/>
        <w:jc w:val="both"/>
        <w:rPr>
          <w:rFonts w:ascii="Arial" w:hAnsi="Arial" w:cs="Arial"/>
          <w:szCs w:val="24"/>
        </w:rPr>
      </w:pPr>
      <w:r w:rsidRPr="0011007F">
        <w:rPr>
          <w:rFonts w:ascii="Arial" w:hAnsi="Arial" w:cs="Arial"/>
          <w:szCs w:val="24"/>
        </w:rPr>
        <w:t xml:space="preserve">In this analysis, </w:t>
      </w:r>
      <w:r w:rsidR="003272F0" w:rsidRPr="0011007F">
        <w:rPr>
          <w:rFonts w:ascii="Arial" w:hAnsi="Arial" w:cs="Arial"/>
          <w:szCs w:val="24"/>
        </w:rPr>
        <w:t>the</w:t>
      </w:r>
      <w:r w:rsidRPr="0011007F">
        <w:rPr>
          <w:rFonts w:ascii="Arial" w:hAnsi="Arial" w:cs="Arial"/>
          <w:szCs w:val="24"/>
        </w:rPr>
        <w:t xml:space="preserve"> explor</w:t>
      </w:r>
      <w:r w:rsidR="003272F0" w:rsidRPr="0011007F">
        <w:rPr>
          <w:rFonts w:ascii="Arial" w:hAnsi="Arial" w:cs="Arial"/>
          <w:szCs w:val="24"/>
        </w:rPr>
        <w:t>ation of</w:t>
      </w:r>
      <w:r w:rsidRPr="0011007F">
        <w:rPr>
          <w:rFonts w:ascii="Arial" w:hAnsi="Arial" w:cs="Arial"/>
          <w:szCs w:val="24"/>
        </w:rPr>
        <w:t xml:space="preserve"> the financial management strategies of Corinthia Hotels and Ibis Hotels, two </w:t>
      </w:r>
      <w:r w:rsidR="00C74067" w:rsidRPr="0011007F">
        <w:rPr>
          <w:rFonts w:ascii="Arial" w:hAnsi="Arial" w:cs="Arial"/>
          <w:szCs w:val="24"/>
        </w:rPr>
        <w:t xml:space="preserve">of the </w:t>
      </w:r>
      <w:r w:rsidRPr="0011007F">
        <w:rPr>
          <w:rFonts w:ascii="Arial" w:hAnsi="Arial" w:cs="Arial"/>
          <w:szCs w:val="24"/>
        </w:rPr>
        <w:t>prominent leaders in the hotel industry</w:t>
      </w:r>
      <w:r w:rsidR="00B52F12" w:rsidRPr="0011007F">
        <w:rPr>
          <w:rFonts w:ascii="Arial" w:hAnsi="Arial" w:cs="Arial"/>
          <w:szCs w:val="24"/>
        </w:rPr>
        <w:t xml:space="preserve"> will be </w:t>
      </w:r>
      <w:r w:rsidR="004536F3" w:rsidRPr="0011007F">
        <w:rPr>
          <w:rFonts w:ascii="Arial" w:hAnsi="Arial" w:cs="Arial"/>
          <w:szCs w:val="24"/>
        </w:rPr>
        <w:t>evaluated</w:t>
      </w:r>
      <w:r w:rsidR="00B52F12" w:rsidRPr="0011007F">
        <w:rPr>
          <w:rFonts w:ascii="Arial" w:hAnsi="Arial" w:cs="Arial"/>
          <w:szCs w:val="24"/>
        </w:rPr>
        <w:t>.</w:t>
      </w:r>
      <w:r w:rsidR="00744008" w:rsidRPr="0011007F">
        <w:rPr>
          <w:rFonts w:ascii="Arial" w:hAnsi="Arial" w:cs="Arial"/>
          <w:szCs w:val="24"/>
        </w:rPr>
        <w:t xml:space="preserve"> This report </w:t>
      </w:r>
      <w:r w:rsidR="00A12B99" w:rsidRPr="0011007F">
        <w:rPr>
          <w:rFonts w:ascii="Arial" w:hAnsi="Arial" w:cs="Arial"/>
          <w:szCs w:val="24"/>
        </w:rPr>
        <w:t>will go</w:t>
      </w:r>
      <w:r w:rsidR="00744008" w:rsidRPr="0011007F">
        <w:rPr>
          <w:rFonts w:ascii="Arial" w:hAnsi="Arial" w:cs="Arial"/>
          <w:szCs w:val="24"/>
        </w:rPr>
        <w:t xml:space="preserve"> into a comprehensive analysis of Corinthia Hotel Group and Ibis Hotels, examining key aspects crucial for stakeholders and investors. It </w:t>
      </w:r>
      <w:r w:rsidR="001374CE" w:rsidRPr="0011007F">
        <w:rPr>
          <w:rFonts w:ascii="Arial" w:hAnsi="Arial" w:cs="Arial"/>
          <w:szCs w:val="24"/>
        </w:rPr>
        <w:t>examines</w:t>
      </w:r>
      <w:r w:rsidR="00744008" w:rsidRPr="0011007F">
        <w:rPr>
          <w:rFonts w:ascii="Arial" w:hAnsi="Arial" w:cs="Arial"/>
          <w:szCs w:val="24"/>
        </w:rPr>
        <w:t xml:space="preserve"> the total revenue</w:t>
      </w:r>
      <w:r w:rsidR="00D60ABF" w:rsidRPr="0011007F">
        <w:rPr>
          <w:rFonts w:ascii="Arial" w:hAnsi="Arial" w:cs="Arial"/>
          <w:szCs w:val="24"/>
        </w:rPr>
        <w:t xml:space="preserve"> with </w:t>
      </w:r>
      <w:r w:rsidR="006F4311" w:rsidRPr="0011007F">
        <w:rPr>
          <w:rFonts w:ascii="Arial" w:hAnsi="Arial" w:cs="Arial"/>
          <w:szCs w:val="24"/>
        </w:rPr>
        <w:t>a</w:t>
      </w:r>
      <w:r w:rsidR="00D60ABF" w:rsidRPr="0011007F">
        <w:rPr>
          <w:rFonts w:ascii="Arial" w:hAnsi="Arial" w:cs="Arial"/>
          <w:szCs w:val="24"/>
        </w:rPr>
        <w:t xml:space="preserve"> focus on</w:t>
      </w:r>
      <w:r w:rsidR="00744008" w:rsidRPr="0011007F">
        <w:rPr>
          <w:rFonts w:ascii="Arial" w:hAnsi="Arial" w:cs="Arial"/>
          <w:szCs w:val="24"/>
        </w:rPr>
        <w:t xml:space="preserve"> sources, trends, and drivers influencing growth or decline. </w:t>
      </w:r>
      <w:r w:rsidR="004827AE" w:rsidRPr="0011007F">
        <w:rPr>
          <w:rFonts w:ascii="Arial" w:hAnsi="Arial" w:cs="Arial"/>
          <w:szCs w:val="24"/>
        </w:rPr>
        <w:t>Moreover, t</w:t>
      </w:r>
      <w:r w:rsidR="00744008" w:rsidRPr="0011007F">
        <w:rPr>
          <w:rFonts w:ascii="Arial" w:hAnsi="Arial" w:cs="Arial"/>
          <w:szCs w:val="24"/>
        </w:rPr>
        <w:t>he market position assessment considers factors such as market share, customer demographics, and brand perception</w:t>
      </w:r>
      <w:r w:rsidR="009E347E" w:rsidRPr="0011007F">
        <w:rPr>
          <w:rFonts w:ascii="Arial" w:hAnsi="Arial" w:cs="Arial"/>
          <w:szCs w:val="24"/>
        </w:rPr>
        <w:t xml:space="preserve"> will be evaluated for both hotel groups</w:t>
      </w:r>
      <w:r w:rsidR="00744008" w:rsidRPr="0011007F">
        <w:rPr>
          <w:rFonts w:ascii="Arial" w:hAnsi="Arial" w:cs="Arial"/>
          <w:szCs w:val="24"/>
        </w:rPr>
        <w:t xml:space="preserve">. Additionally, the report evaluates growth potential, exploring expansion strategies, market opportunities, and potential barriers. Lastly, it delves into the financial commitment to CSR, </w:t>
      </w:r>
      <w:proofErr w:type="spellStart"/>
      <w:r w:rsidR="00744008" w:rsidRPr="0011007F">
        <w:rPr>
          <w:rFonts w:ascii="Arial" w:hAnsi="Arial" w:cs="Arial"/>
          <w:szCs w:val="24"/>
        </w:rPr>
        <w:t>analyzing</w:t>
      </w:r>
      <w:proofErr w:type="spellEnd"/>
      <w:r w:rsidR="00744008" w:rsidRPr="0011007F">
        <w:rPr>
          <w:rFonts w:ascii="Arial" w:hAnsi="Arial" w:cs="Arial"/>
          <w:szCs w:val="24"/>
        </w:rPr>
        <w:t xml:space="preserve"> sustainability practices, community engagement, and ethical business practices for both organizations. Through these insights, stakeholders can make informed decisions about these prominent players in the hospitality industry.</w:t>
      </w:r>
    </w:p>
    <w:p w14:paraId="1A271896" w14:textId="77777777" w:rsidR="009A42A7" w:rsidRPr="0011007F" w:rsidRDefault="00881FE5" w:rsidP="0011007F">
      <w:pPr>
        <w:pStyle w:val="Heading2"/>
        <w:rPr>
          <w:rFonts w:ascii="Arial" w:hAnsi="Arial" w:cs="Arial"/>
        </w:rPr>
      </w:pPr>
      <w:bookmarkStart w:id="2" w:name="_Toc157785539"/>
      <w:r w:rsidRPr="0011007F">
        <w:rPr>
          <w:rFonts w:ascii="Arial" w:hAnsi="Arial" w:cs="Arial"/>
        </w:rPr>
        <w:t>Re</w:t>
      </w:r>
      <w:r w:rsidR="009A42A7" w:rsidRPr="0011007F">
        <w:rPr>
          <w:rFonts w:ascii="Arial" w:hAnsi="Arial" w:cs="Arial"/>
        </w:rPr>
        <w:t>venue</w:t>
      </w:r>
      <w:r w:rsidRPr="0011007F">
        <w:rPr>
          <w:rFonts w:ascii="Arial" w:hAnsi="Arial" w:cs="Arial"/>
        </w:rPr>
        <w:t xml:space="preserve"> Analysis</w:t>
      </w:r>
      <w:r w:rsidR="002511FB" w:rsidRPr="0011007F">
        <w:rPr>
          <w:rFonts w:ascii="Arial" w:hAnsi="Arial" w:cs="Arial"/>
        </w:rPr>
        <w:t xml:space="preserve"> of Hotel Management</w:t>
      </w:r>
      <w:bookmarkEnd w:id="2"/>
    </w:p>
    <w:p w14:paraId="68E70510" w14:textId="0A194D5A" w:rsidR="009A42A7" w:rsidRPr="0011007F" w:rsidRDefault="00FF5BB3" w:rsidP="0011007F">
      <w:pPr>
        <w:spacing w:line="360" w:lineRule="auto"/>
        <w:ind w:firstLine="720"/>
        <w:jc w:val="both"/>
        <w:rPr>
          <w:rFonts w:ascii="Arial" w:hAnsi="Arial" w:cs="Arial"/>
          <w:szCs w:val="24"/>
          <w:shd w:val="clear" w:color="auto" w:fill="FFFFFF"/>
        </w:rPr>
      </w:pPr>
      <w:r w:rsidRPr="0011007F">
        <w:rPr>
          <w:rFonts w:ascii="Arial" w:hAnsi="Arial" w:cs="Arial"/>
          <w:szCs w:val="24"/>
          <w:shd w:val="clear" w:color="auto" w:fill="FFFFFF"/>
        </w:rPr>
        <w:t xml:space="preserve">According to the research in </w:t>
      </w:r>
      <w:r w:rsidRPr="0011007F">
        <w:rPr>
          <w:rFonts w:ascii="Arial" w:hAnsi="Arial" w:cs="Arial"/>
          <w:color w:val="222222"/>
          <w:szCs w:val="24"/>
          <w:shd w:val="clear" w:color="auto" w:fill="FFFFFF"/>
        </w:rPr>
        <w:t>Mehta,</w:t>
      </w:r>
      <w:r w:rsidRPr="0011007F">
        <w:rPr>
          <w:rFonts w:ascii="Arial" w:hAnsi="Arial" w:cs="Arial"/>
          <w:szCs w:val="24"/>
          <w:shd w:val="clear" w:color="auto" w:fill="FFFFFF"/>
        </w:rPr>
        <w:t xml:space="preserve"> (</w:t>
      </w:r>
      <w:r w:rsidR="009A42A7" w:rsidRPr="0011007F">
        <w:rPr>
          <w:rFonts w:ascii="Arial" w:hAnsi="Arial" w:cs="Arial"/>
          <w:szCs w:val="24"/>
          <w:shd w:val="clear" w:color="auto" w:fill="FFFFFF"/>
        </w:rPr>
        <w:t>2023</w:t>
      </w:r>
      <w:r w:rsidRPr="0011007F">
        <w:rPr>
          <w:rFonts w:ascii="Arial" w:hAnsi="Arial" w:cs="Arial"/>
          <w:szCs w:val="24"/>
          <w:shd w:val="clear" w:color="auto" w:fill="FFFFFF"/>
        </w:rPr>
        <w:t>)</w:t>
      </w:r>
      <w:r w:rsidR="009A42A7" w:rsidRPr="0011007F">
        <w:rPr>
          <w:rFonts w:ascii="Arial" w:hAnsi="Arial" w:cs="Arial"/>
          <w:szCs w:val="24"/>
          <w:shd w:val="clear" w:color="auto" w:fill="FFFFFF"/>
        </w:rPr>
        <w:t xml:space="preserve">, the global hospitality and hotel industry has been growing over the past recent years. Before the pandemic, there was a big economic boom in which both individuals and companies felt more satisfied with their ability to pay for luxuries such as travel. This aspect shows clear signs of success among hotels marked by rapid increases in occupancy rates and hotel rooms. However, the global tourism numbers crept up gradually until 2020 when new normal was imposed after </w:t>
      </w:r>
      <w:r w:rsidR="009A42A7" w:rsidRPr="0011007F">
        <w:rPr>
          <w:rFonts w:ascii="Arial" w:hAnsi="Arial" w:cs="Arial"/>
          <w:szCs w:val="24"/>
          <w:shd w:val="clear" w:color="auto" w:fill="FFFFFF"/>
        </w:rPr>
        <w:lastRenderedPageBreak/>
        <w:t>a worldwide pandemic. In 2019, the pandemic effect reduced revenue by about 40.1% in just a single year alone. Because of the pandemic, many countries have limited or stopped international travel which affects all sectors within. This led to a reduction in industry profit and revenue during that time</w:t>
      </w:r>
      <w:r w:rsidR="008A19C3" w:rsidRPr="0011007F">
        <w:rPr>
          <w:rFonts w:ascii="Arial" w:hAnsi="Arial" w:cs="Arial"/>
          <w:szCs w:val="24"/>
          <w:shd w:val="clear" w:color="auto" w:fill="FFFFFF"/>
        </w:rPr>
        <w:t xml:space="preserve"> (</w:t>
      </w:r>
      <w:proofErr w:type="spellStart"/>
      <w:r w:rsidR="008A19C3" w:rsidRPr="0011007F">
        <w:rPr>
          <w:rFonts w:ascii="Arial" w:hAnsi="Arial" w:cs="Arial"/>
          <w:szCs w:val="24"/>
        </w:rPr>
        <w:t>Behsudi</w:t>
      </w:r>
      <w:proofErr w:type="spellEnd"/>
      <w:r w:rsidR="008A19C3" w:rsidRPr="0011007F">
        <w:rPr>
          <w:rFonts w:ascii="Arial" w:hAnsi="Arial" w:cs="Arial"/>
          <w:szCs w:val="24"/>
        </w:rPr>
        <w:t>, 2020)</w:t>
      </w:r>
      <w:r w:rsidR="009A42A7" w:rsidRPr="0011007F">
        <w:rPr>
          <w:rFonts w:ascii="Arial" w:hAnsi="Arial" w:cs="Arial"/>
          <w:szCs w:val="24"/>
          <w:shd w:val="clear" w:color="auto" w:fill="FFFFFF"/>
        </w:rPr>
        <w:t xml:space="preserve">. Since the pandemic has dissipated and awareness of vaccination campaigns that </w:t>
      </w:r>
      <w:r w:rsidR="008A19C3" w:rsidRPr="0011007F">
        <w:rPr>
          <w:rFonts w:ascii="Arial" w:hAnsi="Arial" w:cs="Arial"/>
          <w:szCs w:val="24"/>
          <w:shd w:val="clear" w:color="auto" w:fill="FFFFFF"/>
        </w:rPr>
        <w:t>result</w:t>
      </w:r>
      <w:r w:rsidR="009A42A7" w:rsidRPr="0011007F">
        <w:rPr>
          <w:rFonts w:ascii="Arial" w:hAnsi="Arial" w:cs="Arial"/>
          <w:szCs w:val="24"/>
          <w:shd w:val="clear" w:color="auto" w:fill="FFFFFF"/>
        </w:rPr>
        <w:t xml:space="preserve"> in increased </w:t>
      </w:r>
      <w:r w:rsidR="006F4311" w:rsidRPr="0011007F">
        <w:rPr>
          <w:rFonts w:ascii="Arial" w:hAnsi="Arial" w:cs="Arial"/>
          <w:szCs w:val="24"/>
          <w:shd w:val="clear" w:color="auto" w:fill="FFFFFF"/>
        </w:rPr>
        <w:t>travelling</w:t>
      </w:r>
      <w:r w:rsidR="009A42A7" w:rsidRPr="0011007F">
        <w:rPr>
          <w:rFonts w:ascii="Arial" w:hAnsi="Arial" w:cs="Arial"/>
          <w:szCs w:val="24"/>
          <w:shd w:val="clear" w:color="auto" w:fill="FFFFFF"/>
        </w:rPr>
        <w:t xml:space="preserve"> leads to revenue gain for the business, it grew by 12.3% alone during 2023</w:t>
      </w:r>
      <w:r w:rsidR="003D40C6" w:rsidRPr="0011007F">
        <w:rPr>
          <w:rFonts w:ascii="Arial" w:hAnsi="Arial" w:cs="Arial"/>
          <w:szCs w:val="24"/>
          <w:shd w:val="clear" w:color="auto" w:fill="FFFFFF"/>
        </w:rPr>
        <w:t>.</w:t>
      </w:r>
      <w:r w:rsidR="009A42A7" w:rsidRPr="0011007F">
        <w:rPr>
          <w:rFonts w:ascii="Arial" w:hAnsi="Arial" w:cs="Arial"/>
          <w:szCs w:val="24"/>
          <w:shd w:val="clear" w:color="auto" w:fill="FFFFFF"/>
        </w:rPr>
        <w:t xml:space="preserve"> It is forecasted that for a period covering five years leading to 2023</w:t>
      </w:r>
      <w:r w:rsidR="008A19C3" w:rsidRPr="0011007F">
        <w:rPr>
          <w:rFonts w:ascii="Arial" w:hAnsi="Arial" w:cs="Arial"/>
          <w:szCs w:val="24"/>
          <w:shd w:val="clear" w:color="auto" w:fill="FFFFFF"/>
        </w:rPr>
        <w:t>,</w:t>
      </w:r>
      <w:r w:rsidR="009A42A7" w:rsidRPr="0011007F">
        <w:rPr>
          <w:rFonts w:ascii="Arial" w:hAnsi="Arial" w:cs="Arial"/>
          <w:szCs w:val="24"/>
          <w:shd w:val="clear" w:color="auto" w:fill="FFFFFF"/>
        </w:rPr>
        <w:t xml:space="preserve"> the industry revenue will grow at an annualized rate of 1.1% up to $ l .5 </w:t>
      </w:r>
      <w:r w:rsidR="006F4311" w:rsidRPr="0011007F">
        <w:rPr>
          <w:rFonts w:ascii="Arial" w:hAnsi="Arial" w:cs="Arial"/>
          <w:szCs w:val="24"/>
          <w:shd w:val="clear" w:color="auto" w:fill="FFFFFF"/>
        </w:rPr>
        <w:t>trillion</w:t>
      </w:r>
      <w:r w:rsidR="009A42A7" w:rsidRPr="0011007F">
        <w:rPr>
          <w:rFonts w:ascii="Arial" w:hAnsi="Arial" w:cs="Arial"/>
          <w:szCs w:val="24"/>
          <w:shd w:val="clear" w:color="auto" w:fill="FFFFFF"/>
        </w:rPr>
        <w:t>. The new virus strains emerging and the record-high inflation in key countries have positively affected travel demand.</w:t>
      </w:r>
    </w:p>
    <w:p w14:paraId="01BA1719" w14:textId="77777777" w:rsidR="002511FB" w:rsidRPr="0011007F" w:rsidRDefault="009A42A7" w:rsidP="0011007F">
      <w:pPr>
        <w:pStyle w:val="Heading3"/>
        <w:spacing w:line="360" w:lineRule="auto"/>
        <w:rPr>
          <w:rFonts w:ascii="Arial" w:hAnsi="Arial" w:cs="Arial"/>
        </w:rPr>
      </w:pPr>
      <w:bookmarkStart w:id="3" w:name="_Toc157785540"/>
      <w:r w:rsidRPr="0011007F">
        <w:rPr>
          <w:rFonts w:ascii="Arial" w:hAnsi="Arial" w:cs="Arial"/>
        </w:rPr>
        <w:t>Corinthia Hotel Group</w:t>
      </w:r>
      <w:r w:rsidR="009E6204" w:rsidRPr="0011007F">
        <w:rPr>
          <w:rFonts w:ascii="Arial" w:hAnsi="Arial" w:cs="Arial"/>
        </w:rPr>
        <w:t xml:space="preserve"> </w:t>
      </w:r>
      <w:r w:rsidR="0087593C" w:rsidRPr="0011007F">
        <w:rPr>
          <w:rFonts w:ascii="Arial" w:hAnsi="Arial" w:cs="Arial"/>
        </w:rPr>
        <w:t>revenue</w:t>
      </w:r>
      <w:bookmarkEnd w:id="3"/>
    </w:p>
    <w:p w14:paraId="5B14DD37" w14:textId="77777777" w:rsidR="002511FB" w:rsidRPr="0011007F" w:rsidRDefault="002511FB" w:rsidP="0011007F">
      <w:pPr>
        <w:spacing w:line="360" w:lineRule="auto"/>
        <w:ind w:firstLine="720"/>
        <w:jc w:val="both"/>
        <w:rPr>
          <w:rFonts w:ascii="Arial" w:hAnsi="Arial" w:cs="Arial"/>
          <w:szCs w:val="24"/>
        </w:rPr>
      </w:pPr>
      <w:r w:rsidRPr="0011007F">
        <w:rPr>
          <w:rFonts w:ascii="Arial" w:hAnsi="Arial" w:cs="Arial"/>
          <w:szCs w:val="24"/>
        </w:rPr>
        <w:t xml:space="preserve">Corinthia Hotels, with an annual revenue of $62.0 million, is a prominent player in the hospitality industry. According to </w:t>
      </w:r>
      <w:proofErr w:type="spellStart"/>
      <w:r w:rsidRPr="0011007F">
        <w:rPr>
          <w:rFonts w:ascii="Arial" w:hAnsi="Arial" w:cs="Arial"/>
          <w:szCs w:val="24"/>
        </w:rPr>
        <w:t>Zippia's</w:t>
      </w:r>
      <w:proofErr w:type="spellEnd"/>
      <w:r w:rsidRPr="0011007F">
        <w:rPr>
          <w:rFonts w:ascii="Arial" w:hAnsi="Arial" w:cs="Arial"/>
          <w:szCs w:val="24"/>
        </w:rPr>
        <w:t xml:space="preserve"> data science team, the company, boasting a workforce of 3,000 employees, maintains a revenue per employee ratio of $20,666</w:t>
      </w:r>
      <w:r w:rsidR="004E406E" w:rsidRPr="0011007F">
        <w:rPr>
          <w:rFonts w:ascii="Arial" w:hAnsi="Arial" w:cs="Arial"/>
          <w:szCs w:val="24"/>
        </w:rPr>
        <w:t xml:space="preserve"> (</w:t>
      </w:r>
      <w:proofErr w:type="spellStart"/>
      <w:r w:rsidR="004E406E" w:rsidRPr="0011007F">
        <w:rPr>
          <w:rFonts w:ascii="Arial" w:hAnsi="Arial" w:cs="Arial"/>
          <w:szCs w:val="24"/>
        </w:rPr>
        <w:t>Zippia</w:t>
      </w:r>
      <w:proofErr w:type="spellEnd"/>
      <w:r w:rsidR="004E406E" w:rsidRPr="0011007F">
        <w:rPr>
          <w:rFonts w:ascii="Arial" w:hAnsi="Arial" w:cs="Arial"/>
          <w:szCs w:val="24"/>
        </w:rPr>
        <w:t>, 2022)</w:t>
      </w:r>
      <w:r w:rsidRPr="0011007F">
        <w:rPr>
          <w:rFonts w:ascii="Arial" w:hAnsi="Arial" w:cs="Arial"/>
          <w:szCs w:val="24"/>
        </w:rPr>
        <w:t>. Their peak revenue was recorded at $62.0 million in 2022. This financial insight, derived from extensive research and analysis, sheds light on Corinthia Hotels' economic standing.</w:t>
      </w:r>
    </w:p>
    <w:p w14:paraId="4A777D98" w14:textId="67B1F488" w:rsidR="002511FB" w:rsidRPr="0011007F" w:rsidRDefault="002511FB" w:rsidP="0011007F">
      <w:pPr>
        <w:spacing w:line="360" w:lineRule="auto"/>
        <w:ind w:firstLine="720"/>
        <w:jc w:val="both"/>
        <w:rPr>
          <w:rFonts w:ascii="Arial" w:hAnsi="Arial" w:cs="Arial"/>
          <w:szCs w:val="24"/>
        </w:rPr>
      </w:pPr>
      <w:r w:rsidRPr="0011007F">
        <w:rPr>
          <w:rFonts w:ascii="Arial" w:hAnsi="Arial" w:cs="Arial"/>
          <w:szCs w:val="24"/>
        </w:rPr>
        <w:t xml:space="preserve">The figures indicate a solid performance, reflecting the company's ability to generate significant revenue with a sizable workforce. This information is crucial for stakeholders, investors, and industry analysts seeking to gauge the financial health and efficiency of Corinthia Hotels. The noteworthy </w:t>
      </w:r>
      <w:r w:rsidR="006F4311" w:rsidRPr="0011007F">
        <w:rPr>
          <w:rFonts w:ascii="Arial" w:hAnsi="Arial" w:cs="Arial"/>
          <w:szCs w:val="24"/>
        </w:rPr>
        <w:t>revenue-per-employee</w:t>
      </w:r>
      <w:r w:rsidRPr="0011007F">
        <w:rPr>
          <w:rFonts w:ascii="Arial" w:hAnsi="Arial" w:cs="Arial"/>
          <w:szCs w:val="24"/>
        </w:rPr>
        <w:t xml:space="preserve"> ratio underscores the company's effectiveness in translating its workforce into revenue generation.</w:t>
      </w:r>
      <w:r w:rsidR="00231C58" w:rsidRPr="0011007F">
        <w:rPr>
          <w:rFonts w:ascii="Arial" w:hAnsi="Arial" w:cs="Arial"/>
          <w:szCs w:val="24"/>
        </w:rPr>
        <w:t xml:space="preserve"> </w:t>
      </w:r>
      <w:r w:rsidRPr="0011007F">
        <w:rPr>
          <w:rFonts w:ascii="Arial" w:hAnsi="Arial" w:cs="Arial"/>
          <w:szCs w:val="24"/>
        </w:rPr>
        <w:t>With this data, one can observe the trajectory of Corinthia Hotels' revenue over the years, with 2022 being a notable peak. As the hospitality sector continues to evolve, such financial metrics offer valuable insights into the competitive landscape and the company's positioning within it.</w:t>
      </w:r>
    </w:p>
    <w:p w14:paraId="651A0F4D" w14:textId="78B8882F" w:rsidR="00231C58" w:rsidRPr="0011007F" w:rsidRDefault="00231C58" w:rsidP="0011007F">
      <w:pPr>
        <w:spacing w:line="360" w:lineRule="auto"/>
        <w:ind w:firstLine="720"/>
        <w:jc w:val="both"/>
        <w:rPr>
          <w:rFonts w:ascii="Arial" w:hAnsi="Arial" w:cs="Arial"/>
          <w:szCs w:val="24"/>
        </w:rPr>
      </w:pPr>
      <w:r w:rsidRPr="0011007F">
        <w:rPr>
          <w:rFonts w:ascii="Arial" w:hAnsi="Arial" w:cs="Arial"/>
          <w:szCs w:val="24"/>
        </w:rPr>
        <w:t xml:space="preserve">Moreover, the financial summary report of Corinthia </w:t>
      </w:r>
      <w:r w:rsidR="006F4311" w:rsidRPr="0011007F">
        <w:rPr>
          <w:rFonts w:ascii="Arial" w:hAnsi="Arial" w:cs="Arial"/>
          <w:szCs w:val="24"/>
        </w:rPr>
        <w:t>Hotel Group</w:t>
      </w:r>
      <w:r w:rsidRPr="0011007F">
        <w:rPr>
          <w:rFonts w:ascii="Arial" w:hAnsi="Arial" w:cs="Arial"/>
          <w:szCs w:val="24"/>
        </w:rPr>
        <w:t xml:space="preserve">, denoted that </w:t>
      </w:r>
      <w:r w:rsidR="00E0457B" w:rsidRPr="0011007F">
        <w:rPr>
          <w:rFonts w:ascii="Arial" w:hAnsi="Arial" w:cs="Arial"/>
          <w:szCs w:val="24"/>
        </w:rPr>
        <w:t>in</w:t>
      </w:r>
      <w:r w:rsidRPr="0011007F">
        <w:rPr>
          <w:rFonts w:ascii="Arial" w:hAnsi="Arial" w:cs="Arial"/>
          <w:szCs w:val="24"/>
        </w:rPr>
        <w:t xml:space="preserve"> the fiscal year 2019, the revenue generated from hotel operations reached €219.4 million, marking a notable increase of €9.9 million (5%) compared to FY2018</w:t>
      </w:r>
      <w:r w:rsidR="00E0457B" w:rsidRPr="0011007F">
        <w:rPr>
          <w:rFonts w:ascii="Arial" w:hAnsi="Arial" w:cs="Arial"/>
          <w:szCs w:val="24"/>
        </w:rPr>
        <w:t xml:space="preserve"> (Corinthia </w:t>
      </w:r>
      <w:r w:rsidR="006F4311" w:rsidRPr="0011007F">
        <w:rPr>
          <w:rFonts w:ascii="Arial" w:hAnsi="Arial" w:cs="Arial"/>
          <w:szCs w:val="24"/>
        </w:rPr>
        <w:t>Group</w:t>
      </w:r>
      <w:r w:rsidR="00E0457B" w:rsidRPr="0011007F">
        <w:rPr>
          <w:rFonts w:ascii="Arial" w:hAnsi="Arial" w:cs="Arial"/>
          <w:szCs w:val="24"/>
        </w:rPr>
        <w:t>, 2023)</w:t>
      </w:r>
      <w:r w:rsidRPr="0011007F">
        <w:rPr>
          <w:rFonts w:ascii="Arial" w:hAnsi="Arial" w:cs="Arial"/>
          <w:szCs w:val="24"/>
        </w:rPr>
        <w:t xml:space="preserve">. London operations contributed significantly, accounting for 34% of the total revenue, while Malta operations constituted 22%. Together, London and </w:t>
      </w:r>
      <w:r w:rsidR="006F4311" w:rsidRPr="0011007F">
        <w:rPr>
          <w:rFonts w:ascii="Arial" w:hAnsi="Arial" w:cs="Arial"/>
          <w:szCs w:val="24"/>
        </w:rPr>
        <w:t>Malta's</w:t>
      </w:r>
      <w:r w:rsidRPr="0011007F">
        <w:rPr>
          <w:rFonts w:ascii="Arial" w:hAnsi="Arial" w:cs="Arial"/>
          <w:szCs w:val="24"/>
        </w:rPr>
        <w:t xml:space="preserve"> </w:t>
      </w:r>
      <w:r w:rsidRPr="0011007F">
        <w:rPr>
          <w:rFonts w:ascii="Arial" w:hAnsi="Arial" w:cs="Arial"/>
          <w:szCs w:val="24"/>
        </w:rPr>
        <w:lastRenderedPageBreak/>
        <w:t xml:space="preserve">operations comprised 51% of the aggregate EBITDA, </w:t>
      </w:r>
      <w:r w:rsidR="006F4311" w:rsidRPr="0011007F">
        <w:rPr>
          <w:rFonts w:ascii="Arial" w:hAnsi="Arial" w:cs="Arial"/>
          <w:szCs w:val="24"/>
        </w:rPr>
        <w:t>totalling</w:t>
      </w:r>
      <w:r w:rsidRPr="0011007F">
        <w:rPr>
          <w:rFonts w:ascii="Arial" w:hAnsi="Arial" w:cs="Arial"/>
          <w:szCs w:val="24"/>
        </w:rPr>
        <w:t xml:space="preserve"> €50.9 million, a slight uptick from the previous year's €50.7 million. Corinthia Hotel St Petersburg outshone others in terms of EBITDA margin at 36.0%, followed closely by Corinthia Hotel Budapest at 29.2%.</w:t>
      </w:r>
    </w:p>
    <w:p w14:paraId="33C9EA12" w14:textId="77777777" w:rsidR="00231C58" w:rsidRPr="0011007F" w:rsidRDefault="00231C58" w:rsidP="0011007F">
      <w:pPr>
        <w:spacing w:line="360" w:lineRule="auto"/>
        <w:ind w:firstLine="720"/>
        <w:jc w:val="both"/>
        <w:rPr>
          <w:rFonts w:ascii="Arial" w:hAnsi="Arial" w:cs="Arial"/>
          <w:szCs w:val="24"/>
        </w:rPr>
      </w:pPr>
      <w:r w:rsidRPr="0011007F">
        <w:rPr>
          <w:rFonts w:ascii="Arial" w:hAnsi="Arial" w:cs="Arial"/>
          <w:szCs w:val="24"/>
        </w:rPr>
        <w:t>However, FY2020 witnessed a substantial setback due to the global impact of the COVID-19 pandemic on the hotel industry and the Group's operations. Year-on-year, revenue plummeted by €155.6 million (71%), dwindling from €219.4 million in FY2019 to €63.8 million in FY2020. Despite the adversities, the Group's management swiftly implemented robust cost containment measures to mitigate the impact on EBITDA, which stood at a loss of €9.2 million, a sharp contrast to the positive €50.9 million reported in FY2019</w:t>
      </w:r>
      <w:r w:rsidR="00E0457B" w:rsidRPr="0011007F">
        <w:rPr>
          <w:rFonts w:ascii="Arial" w:hAnsi="Arial" w:cs="Arial"/>
          <w:szCs w:val="24"/>
        </w:rPr>
        <w:t xml:space="preserve"> (Corinthia group, 2023)</w:t>
      </w:r>
      <w:r w:rsidRPr="0011007F">
        <w:rPr>
          <w:rFonts w:ascii="Arial" w:hAnsi="Arial" w:cs="Arial"/>
          <w:szCs w:val="24"/>
        </w:rPr>
        <w:t>.</w:t>
      </w:r>
      <w:r w:rsidR="00FF688C" w:rsidRPr="0011007F">
        <w:rPr>
          <w:rFonts w:ascii="Arial" w:hAnsi="Arial" w:cs="Arial"/>
          <w:szCs w:val="24"/>
        </w:rPr>
        <w:t xml:space="preserve"> </w:t>
      </w:r>
      <w:r w:rsidRPr="0011007F">
        <w:rPr>
          <w:rFonts w:ascii="Arial" w:hAnsi="Arial" w:cs="Arial"/>
          <w:szCs w:val="24"/>
        </w:rPr>
        <w:t>It is crucial to acknowledge the proactive steps taken by the Group, along with government assistance through various schemes, such as salary subsidies and relief on payroll taxes and social security contributions. These measures, although substantial, couldn't prevent the Group from incurring an EBITDA loss, underscoring the profound challenges posed by the pandemic on the hotel industry.</w:t>
      </w:r>
    </w:p>
    <w:p w14:paraId="642579FF" w14:textId="77777777" w:rsidR="008F2B4D" w:rsidRPr="0011007F" w:rsidRDefault="00821E24" w:rsidP="0011007F">
      <w:pPr>
        <w:keepNext/>
        <w:spacing w:line="360" w:lineRule="auto"/>
        <w:jc w:val="center"/>
        <w:rPr>
          <w:rFonts w:ascii="Arial" w:hAnsi="Arial" w:cs="Arial"/>
          <w:szCs w:val="24"/>
        </w:rPr>
      </w:pPr>
      <w:r w:rsidRPr="0011007F">
        <w:rPr>
          <w:rFonts w:ascii="Arial" w:hAnsi="Arial" w:cs="Arial"/>
          <w:noProof/>
          <w:szCs w:val="24"/>
        </w:rPr>
        <w:drawing>
          <wp:inline distT="0" distB="0" distL="0" distR="0" wp14:anchorId="7A845BE8" wp14:editId="42C6C446">
            <wp:extent cx="3962400" cy="290789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683" r="2534"/>
                    <a:stretch/>
                  </pic:blipFill>
                  <pic:spPr bwMode="auto">
                    <a:xfrm>
                      <a:off x="0" y="0"/>
                      <a:ext cx="3963257" cy="2908519"/>
                    </a:xfrm>
                    <a:prstGeom prst="rect">
                      <a:avLst/>
                    </a:prstGeom>
                    <a:ln>
                      <a:noFill/>
                    </a:ln>
                    <a:extLst>
                      <a:ext uri="{53640926-AAD7-44D8-BBD7-CCE9431645EC}">
                        <a14:shadowObscured xmlns:a14="http://schemas.microsoft.com/office/drawing/2010/main"/>
                      </a:ext>
                    </a:extLst>
                  </pic:spPr>
                </pic:pic>
              </a:graphicData>
            </a:graphic>
          </wp:inline>
        </w:drawing>
      </w:r>
    </w:p>
    <w:p w14:paraId="0CC61417" w14:textId="77777777" w:rsidR="009A42A7" w:rsidRPr="0011007F" w:rsidRDefault="008F2B4D" w:rsidP="0011007F">
      <w:pPr>
        <w:pStyle w:val="Caption"/>
        <w:spacing w:line="360" w:lineRule="auto"/>
        <w:jc w:val="center"/>
        <w:rPr>
          <w:rFonts w:ascii="Arial" w:hAnsi="Arial" w:cs="Arial"/>
          <w:b/>
          <w:i w:val="0"/>
          <w:color w:val="auto"/>
          <w:sz w:val="24"/>
          <w:szCs w:val="24"/>
        </w:rPr>
      </w:pPr>
      <w:r w:rsidRPr="0011007F">
        <w:rPr>
          <w:rFonts w:ascii="Arial" w:hAnsi="Arial" w:cs="Arial"/>
          <w:b/>
          <w:i w:val="0"/>
          <w:color w:val="auto"/>
          <w:sz w:val="24"/>
          <w:szCs w:val="24"/>
        </w:rPr>
        <w:t xml:space="preserve">Figure </w:t>
      </w:r>
      <w:r w:rsidRPr="0011007F">
        <w:rPr>
          <w:rFonts w:ascii="Arial" w:hAnsi="Arial" w:cs="Arial"/>
          <w:b/>
          <w:i w:val="0"/>
          <w:color w:val="auto"/>
          <w:sz w:val="24"/>
          <w:szCs w:val="24"/>
        </w:rPr>
        <w:fldChar w:fldCharType="begin"/>
      </w:r>
      <w:r w:rsidRPr="0011007F">
        <w:rPr>
          <w:rFonts w:ascii="Arial" w:hAnsi="Arial" w:cs="Arial"/>
          <w:b/>
          <w:i w:val="0"/>
          <w:color w:val="auto"/>
          <w:sz w:val="24"/>
          <w:szCs w:val="24"/>
        </w:rPr>
        <w:instrText xml:space="preserve"> SEQ Figure \* ARABIC </w:instrText>
      </w:r>
      <w:r w:rsidRPr="0011007F">
        <w:rPr>
          <w:rFonts w:ascii="Arial" w:hAnsi="Arial" w:cs="Arial"/>
          <w:b/>
          <w:i w:val="0"/>
          <w:color w:val="auto"/>
          <w:sz w:val="24"/>
          <w:szCs w:val="24"/>
        </w:rPr>
        <w:fldChar w:fldCharType="separate"/>
      </w:r>
      <w:r w:rsidR="004D4EB5" w:rsidRPr="0011007F">
        <w:rPr>
          <w:rFonts w:ascii="Arial" w:hAnsi="Arial" w:cs="Arial"/>
          <w:b/>
          <w:i w:val="0"/>
          <w:noProof/>
          <w:color w:val="auto"/>
          <w:sz w:val="24"/>
          <w:szCs w:val="24"/>
        </w:rPr>
        <w:t>1</w:t>
      </w:r>
      <w:r w:rsidRPr="0011007F">
        <w:rPr>
          <w:rFonts w:ascii="Arial" w:hAnsi="Arial" w:cs="Arial"/>
          <w:b/>
          <w:i w:val="0"/>
          <w:color w:val="auto"/>
          <w:sz w:val="24"/>
          <w:szCs w:val="24"/>
        </w:rPr>
        <w:fldChar w:fldCharType="end"/>
      </w:r>
      <w:r w:rsidRPr="0011007F">
        <w:rPr>
          <w:rFonts w:ascii="Arial" w:hAnsi="Arial" w:cs="Arial"/>
          <w:b/>
          <w:i w:val="0"/>
          <w:color w:val="auto"/>
          <w:sz w:val="24"/>
          <w:szCs w:val="24"/>
        </w:rPr>
        <w:t xml:space="preserve"> Corinthia Hotel Revenue Analysis</w:t>
      </w:r>
    </w:p>
    <w:p w14:paraId="25FD71C7" w14:textId="77777777" w:rsidR="00054C41" w:rsidRPr="0011007F" w:rsidRDefault="00054C41" w:rsidP="0011007F">
      <w:pPr>
        <w:spacing w:line="360" w:lineRule="auto"/>
        <w:rPr>
          <w:rFonts w:ascii="Arial" w:hAnsi="Arial" w:cs="Arial"/>
          <w:szCs w:val="24"/>
        </w:rPr>
      </w:pPr>
    </w:p>
    <w:p w14:paraId="07029459" w14:textId="33BB1C9A" w:rsidR="00525926" w:rsidRPr="0011007F" w:rsidRDefault="00525926" w:rsidP="0011007F">
      <w:pPr>
        <w:pStyle w:val="Heading2"/>
        <w:rPr>
          <w:rFonts w:ascii="Arial" w:hAnsi="Arial" w:cs="Arial"/>
        </w:rPr>
      </w:pPr>
      <w:bookmarkStart w:id="4" w:name="_Toc157785541"/>
      <w:r w:rsidRPr="0011007F">
        <w:rPr>
          <w:rFonts w:ascii="Arial" w:hAnsi="Arial" w:cs="Arial"/>
        </w:rPr>
        <w:lastRenderedPageBreak/>
        <w:t xml:space="preserve">Ibis </w:t>
      </w:r>
      <w:r w:rsidR="006F4311" w:rsidRPr="0011007F">
        <w:rPr>
          <w:rFonts w:ascii="Arial" w:hAnsi="Arial" w:cs="Arial"/>
        </w:rPr>
        <w:t>Hotels'</w:t>
      </w:r>
      <w:r w:rsidRPr="0011007F">
        <w:rPr>
          <w:rFonts w:ascii="Arial" w:hAnsi="Arial" w:cs="Arial"/>
        </w:rPr>
        <w:t xml:space="preserve"> total revenue value</w:t>
      </w:r>
      <w:bookmarkEnd w:id="4"/>
      <w:r w:rsidRPr="0011007F">
        <w:rPr>
          <w:rFonts w:ascii="Arial" w:hAnsi="Arial" w:cs="Arial"/>
        </w:rPr>
        <w:t xml:space="preserve"> </w:t>
      </w:r>
    </w:p>
    <w:p w14:paraId="0901BE87" w14:textId="6907140E" w:rsidR="005974A3" w:rsidRPr="0011007F" w:rsidRDefault="00054C41" w:rsidP="0011007F">
      <w:pPr>
        <w:spacing w:line="360" w:lineRule="auto"/>
        <w:ind w:firstLine="720"/>
        <w:jc w:val="both"/>
        <w:rPr>
          <w:rFonts w:ascii="Arial" w:hAnsi="Arial" w:cs="Arial"/>
          <w:szCs w:val="24"/>
        </w:rPr>
      </w:pPr>
      <w:r w:rsidRPr="0011007F">
        <w:rPr>
          <w:rFonts w:ascii="Arial" w:hAnsi="Arial" w:cs="Arial"/>
          <w:szCs w:val="24"/>
        </w:rPr>
        <w:t xml:space="preserve">For Ibis Hotel </w:t>
      </w:r>
      <w:r w:rsidR="006F4311" w:rsidRPr="0011007F">
        <w:rPr>
          <w:rFonts w:ascii="Arial" w:hAnsi="Arial" w:cs="Arial"/>
          <w:szCs w:val="24"/>
        </w:rPr>
        <w:t>Group</w:t>
      </w:r>
      <w:r w:rsidRPr="0011007F">
        <w:rPr>
          <w:rFonts w:ascii="Arial" w:hAnsi="Arial" w:cs="Arial"/>
          <w:szCs w:val="24"/>
        </w:rPr>
        <w:t xml:space="preserve">, the Consolidated revenue </w:t>
      </w:r>
      <w:r w:rsidR="00B80C5A" w:rsidRPr="0011007F">
        <w:rPr>
          <w:rFonts w:ascii="Arial" w:hAnsi="Arial" w:cs="Arial"/>
          <w:szCs w:val="24"/>
        </w:rPr>
        <w:t>says that i</w:t>
      </w:r>
      <w:r w:rsidRPr="0011007F">
        <w:rPr>
          <w:rFonts w:ascii="Arial" w:hAnsi="Arial" w:cs="Arial"/>
          <w:szCs w:val="24"/>
        </w:rPr>
        <w:t>n the first half of 2023, the Ibis Hotel Group exhibited robust financial performance, reporting consolidated revenue of €2,402 million, marking an impressive 35% like-for-like</w:t>
      </w:r>
      <w:r w:rsidR="00CD6EB7" w:rsidRPr="0011007F">
        <w:rPr>
          <w:rFonts w:ascii="Arial" w:hAnsi="Arial" w:cs="Arial"/>
          <w:szCs w:val="24"/>
        </w:rPr>
        <w:t xml:space="preserve"> </w:t>
      </w:r>
      <w:r w:rsidRPr="0011007F">
        <w:rPr>
          <w:rFonts w:ascii="Arial" w:hAnsi="Arial" w:cs="Arial"/>
          <w:szCs w:val="24"/>
        </w:rPr>
        <w:t>increase compared to H1 2022</w:t>
      </w:r>
      <w:r w:rsidR="00C973CF" w:rsidRPr="0011007F">
        <w:rPr>
          <w:rFonts w:ascii="Arial" w:hAnsi="Arial" w:cs="Arial"/>
          <w:szCs w:val="24"/>
        </w:rPr>
        <w:t xml:space="preserve"> (Accor, 2023)</w:t>
      </w:r>
      <w:r w:rsidRPr="0011007F">
        <w:rPr>
          <w:rFonts w:ascii="Arial" w:hAnsi="Arial" w:cs="Arial"/>
          <w:szCs w:val="24"/>
        </w:rPr>
        <w:t xml:space="preserve">. This growth was propelled by a 34% surge in the Premium, Midscale, and Economy </w:t>
      </w:r>
      <w:r w:rsidR="006F4311" w:rsidRPr="0011007F">
        <w:rPr>
          <w:rFonts w:ascii="Arial" w:hAnsi="Arial" w:cs="Arial"/>
          <w:szCs w:val="24"/>
        </w:rPr>
        <w:t>divisions</w:t>
      </w:r>
      <w:r w:rsidRPr="0011007F">
        <w:rPr>
          <w:rFonts w:ascii="Arial" w:hAnsi="Arial" w:cs="Arial"/>
          <w:szCs w:val="24"/>
        </w:rPr>
        <w:t xml:space="preserve">, reaching €1,418 million, while the Luxury &amp; Lifestyle division experienced a remarkable 40% boost, </w:t>
      </w:r>
      <w:r w:rsidR="006F4311" w:rsidRPr="0011007F">
        <w:rPr>
          <w:rFonts w:ascii="Arial" w:hAnsi="Arial" w:cs="Arial"/>
          <w:szCs w:val="24"/>
        </w:rPr>
        <w:t>totalling</w:t>
      </w:r>
      <w:r w:rsidRPr="0011007F">
        <w:rPr>
          <w:rFonts w:ascii="Arial" w:hAnsi="Arial" w:cs="Arial"/>
          <w:szCs w:val="24"/>
        </w:rPr>
        <w:t xml:space="preserve"> €1,020 million. Noteworthy increases were observed across all segments, with Management &amp; Franchise, STO, and HA &amp; Other divisions contributing significantly. The positive trajectory reflects the group's resilience and strategic positioning in the market, showcasing strong momentum and promising prospects for continued success.</w:t>
      </w:r>
    </w:p>
    <w:p w14:paraId="22F6EA41" w14:textId="31283F57" w:rsidR="005974A3" w:rsidRPr="0011007F" w:rsidRDefault="007C17DD" w:rsidP="0011007F">
      <w:pPr>
        <w:spacing w:line="360" w:lineRule="auto"/>
        <w:ind w:firstLine="720"/>
        <w:jc w:val="both"/>
        <w:rPr>
          <w:rFonts w:ascii="Arial" w:hAnsi="Arial" w:cs="Arial"/>
          <w:szCs w:val="24"/>
        </w:rPr>
      </w:pPr>
      <w:r w:rsidRPr="0011007F">
        <w:rPr>
          <w:rFonts w:ascii="Arial" w:hAnsi="Arial" w:cs="Arial"/>
          <w:szCs w:val="24"/>
        </w:rPr>
        <w:t xml:space="preserve">Revenue from the Premium, Midscale, and Economy segments, containing fees from Management &amp; </w:t>
      </w:r>
      <w:r w:rsidR="00FE3581" w:rsidRPr="0011007F">
        <w:rPr>
          <w:rFonts w:ascii="Arial" w:hAnsi="Arial" w:cs="Arial"/>
          <w:szCs w:val="24"/>
        </w:rPr>
        <w:t>Franchise,</w:t>
      </w:r>
      <w:r w:rsidRPr="0011007F">
        <w:rPr>
          <w:rFonts w:ascii="Arial" w:hAnsi="Arial" w:cs="Arial"/>
          <w:szCs w:val="24"/>
        </w:rPr>
        <w:t xml:space="preserve"> Services to Owners, and Hotel Assets &amp; Other activities for the Group's brands in these categories, recorded a substantial growth of €1,418 million, marking a 34% increase year over year in H1 2023</w:t>
      </w:r>
      <w:r w:rsidR="00C973CF" w:rsidRPr="0011007F">
        <w:rPr>
          <w:rFonts w:ascii="Arial" w:hAnsi="Arial" w:cs="Arial"/>
          <w:szCs w:val="24"/>
        </w:rPr>
        <w:t xml:space="preserve"> (Accor, 2023)</w:t>
      </w:r>
      <w:r w:rsidRPr="0011007F">
        <w:rPr>
          <w:rFonts w:ascii="Arial" w:hAnsi="Arial" w:cs="Arial"/>
          <w:szCs w:val="24"/>
        </w:rPr>
        <w:t>. This upswing aligns with the overall business recovery during this period.</w:t>
      </w:r>
      <w:r w:rsidR="00510C92" w:rsidRPr="0011007F">
        <w:rPr>
          <w:rFonts w:ascii="Arial" w:hAnsi="Arial" w:cs="Arial"/>
          <w:szCs w:val="24"/>
        </w:rPr>
        <w:t xml:space="preserve"> </w:t>
      </w:r>
      <w:r w:rsidR="00A54BCF" w:rsidRPr="0011007F">
        <w:rPr>
          <w:rFonts w:ascii="Arial" w:hAnsi="Arial" w:cs="Arial"/>
          <w:szCs w:val="24"/>
        </w:rPr>
        <w:t xml:space="preserve">Similarly, </w:t>
      </w:r>
      <w:r w:rsidRPr="0011007F">
        <w:rPr>
          <w:rFonts w:ascii="Arial" w:hAnsi="Arial" w:cs="Arial"/>
          <w:szCs w:val="24"/>
        </w:rPr>
        <w:t xml:space="preserve">Management &amp; </w:t>
      </w:r>
      <w:r w:rsidR="00B15723" w:rsidRPr="0011007F">
        <w:rPr>
          <w:rFonts w:ascii="Arial" w:hAnsi="Arial" w:cs="Arial"/>
          <w:szCs w:val="24"/>
        </w:rPr>
        <w:t>Franchise revenue</w:t>
      </w:r>
      <w:r w:rsidRPr="0011007F">
        <w:rPr>
          <w:rFonts w:ascii="Arial" w:hAnsi="Arial" w:cs="Arial"/>
          <w:szCs w:val="24"/>
        </w:rPr>
        <w:t xml:space="preserve"> experienced noteworthy </w:t>
      </w:r>
      <w:r w:rsidR="000068B5" w:rsidRPr="0011007F">
        <w:rPr>
          <w:rFonts w:ascii="Arial" w:hAnsi="Arial" w:cs="Arial"/>
          <w:szCs w:val="24"/>
        </w:rPr>
        <w:t>growth</w:t>
      </w:r>
      <w:r w:rsidRPr="0011007F">
        <w:rPr>
          <w:rFonts w:ascii="Arial" w:hAnsi="Arial" w:cs="Arial"/>
          <w:szCs w:val="24"/>
        </w:rPr>
        <w:t>, reaching €403 million, reflecting a 39% year-on-year increase, consistent with the rise in Revenue per Available Room (RevPAR) at 39%. Regional breakdowns for M&amp;F performance are elaborated in subsequent sections.</w:t>
      </w:r>
      <w:r w:rsidR="00C86207" w:rsidRPr="0011007F">
        <w:rPr>
          <w:rFonts w:ascii="Arial" w:hAnsi="Arial" w:cs="Arial"/>
          <w:szCs w:val="24"/>
        </w:rPr>
        <w:t xml:space="preserve"> </w:t>
      </w:r>
      <w:r w:rsidRPr="0011007F">
        <w:rPr>
          <w:rFonts w:ascii="Arial" w:hAnsi="Arial" w:cs="Arial"/>
          <w:szCs w:val="24"/>
        </w:rPr>
        <w:t>Hotel Assets &amp; Other revenue exhibited a commendable 24% year-over-year growth relative to H1 2022. This segment's trajectory is closely linked to Australia, which demonstrated a faster recovery compared to other regions, influencing the overall year-over-year growth.</w:t>
      </w:r>
    </w:p>
    <w:p w14:paraId="758595B4" w14:textId="77777777" w:rsidR="00525926" w:rsidRPr="0011007F" w:rsidRDefault="00621556" w:rsidP="0011007F">
      <w:pPr>
        <w:spacing w:line="360" w:lineRule="auto"/>
        <w:ind w:firstLine="720"/>
        <w:jc w:val="both"/>
        <w:rPr>
          <w:rFonts w:ascii="Arial" w:hAnsi="Arial" w:cs="Arial"/>
          <w:szCs w:val="24"/>
        </w:rPr>
      </w:pPr>
      <w:r w:rsidRPr="0011007F">
        <w:rPr>
          <w:rFonts w:ascii="Arial" w:hAnsi="Arial" w:cs="Arial"/>
          <w:szCs w:val="24"/>
        </w:rPr>
        <w:t>Lastly</w:t>
      </w:r>
      <w:r w:rsidR="00C86207" w:rsidRPr="0011007F">
        <w:rPr>
          <w:rFonts w:ascii="Arial" w:hAnsi="Arial" w:cs="Arial"/>
          <w:szCs w:val="24"/>
        </w:rPr>
        <w:t>, reflecting upon the management and franchise revenue it reached €613 million, showing a substantial 45% increase compared to H1 2022 in the first half of 2023. This boost was primarily driven by a noteworthy rise in Revenue per Available Room across the group's diverse regions and segments, marking a 38% surge compared to H1 2022. The surge in incentive fees further accelerated this positive trend</w:t>
      </w:r>
      <w:r w:rsidR="00C973CF" w:rsidRPr="0011007F">
        <w:rPr>
          <w:rFonts w:ascii="Arial" w:hAnsi="Arial" w:cs="Arial"/>
          <w:szCs w:val="24"/>
        </w:rPr>
        <w:t xml:space="preserve"> (Accor, 2023)</w:t>
      </w:r>
      <w:r w:rsidR="00C86207" w:rsidRPr="0011007F">
        <w:rPr>
          <w:rFonts w:ascii="Arial" w:hAnsi="Arial" w:cs="Arial"/>
          <w:szCs w:val="24"/>
        </w:rPr>
        <w:t>.</w:t>
      </w:r>
      <w:r w:rsidR="002E4EED" w:rsidRPr="0011007F">
        <w:rPr>
          <w:rFonts w:ascii="Arial" w:hAnsi="Arial" w:cs="Arial"/>
          <w:szCs w:val="24"/>
        </w:rPr>
        <w:t xml:space="preserve"> In addition, t</w:t>
      </w:r>
      <w:r w:rsidR="00C86207" w:rsidRPr="0011007F">
        <w:rPr>
          <w:rFonts w:ascii="Arial" w:hAnsi="Arial" w:cs="Arial"/>
          <w:szCs w:val="24"/>
        </w:rPr>
        <w:t xml:space="preserve">he Luxury segment alone demonstrated an impressive 55% increase, while Lifestyle accommodations experienced a 44% boost. Combining Luxury and Lifestyle, the </w:t>
      </w:r>
      <w:r w:rsidR="00C86207" w:rsidRPr="0011007F">
        <w:rPr>
          <w:rFonts w:ascii="Arial" w:hAnsi="Arial" w:cs="Arial"/>
          <w:szCs w:val="24"/>
        </w:rPr>
        <w:lastRenderedPageBreak/>
        <w:t>overall growth was a substantial 52%. In total, the group's revenue reached €613 million, reflecting an impressive 45% increase when compared to the same period in the previous year.</w:t>
      </w:r>
    </w:p>
    <w:p w14:paraId="20CD0F48" w14:textId="77777777" w:rsidR="009A42A7" w:rsidRPr="0011007F" w:rsidRDefault="009A42A7" w:rsidP="0011007F">
      <w:pPr>
        <w:pStyle w:val="Heading1"/>
        <w:spacing w:line="360" w:lineRule="auto"/>
        <w:rPr>
          <w:rFonts w:ascii="Arial" w:hAnsi="Arial" w:cs="Arial"/>
          <w:szCs w:val="24"/>
        </w:rPr>
      </w:pPr>
      <w:bookmarkStart w:id="5" w:name="_Toc157785542"/>
      <w:r w:rsidRPr="0011007F">
        <w:rPr>
          <w:rFonts w:ascii="Arial" w:hAnsi="Arial" w:cs="Arial"/>
          <w:szCs w:val="24"/>
        </w:rPr>
        <w:t>Market position</w:t>
      </w:r>
      <w:bookmarkEnd w:id="5"/>
    </w:p>
    <w:p w14:paraId="75CFFE6A" w14:textId="77777777"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 xml:space="preserve">As per the business report of </w:t>
      </w:r>
      <w:proofErr w:type="spellStart"/>
      <w:r w:rsidR="008A19C3" w:rsidRPr="0011007F">
        <w:rPr>
          <w:rFonts w:ascii="Arial" w:hAnsi="Arial" w:cs="Arial"/>
          <w:color w:val="222222"/>
          <w:szCs w:val="24"/>
          <w:shd w:val="clear" w:color="auto" w:fill="FFFFFF"/>
        </w:rPr>
        <w:t>Răduţ</w:t>
      </w:r>
      <w:proofErr w:type="spellEnd"/>
      <w:r w:rsidR="008A19C3" w:rsidRPr="0011007F">
        <w:rPr>
          <w:rFonts w:ascii="Arial" w:hAnsi="Arial" w:cs="Arial"/>
          <w:color w:val="222222"/>
          <w:szCs w:val="24"/>
          <w:shd w:val="clear" w:color="auto" w:fill="FFFFFF"/>
        </w:rPr>
        <w:t xml:space="preserve"> (2018</w:t>
      </w:r>
      <w:r w:rsidRPr="0011007F">
        <w:rPr>
          <w:rFonts w:ascii="Arial" w:hAnsi="Arial" w:cs="Arial"/>
          <w:szCs w:val="24"/>
        </w:rPr>
        <w:t>), observed differences are identified among markets served by Corinthia Hotel Group and Ibis Hotels. Corinthia emphasizes exclusivity, whereas Ibis serves those who are less able to spend. By contrast, the Corinthia is known for its sophistication; while Ibis has achieved infamy because of simplicity and affordability. On the other hand, analysis of results shows that there is also scope for development in both hotel classes. The 2019 Global Hotel Group Ranking reveals the rapid growth of this sector in attracting new financial investment and ideas for projects capable of operating more freely</w:t>
      </w:r>
      <w:r w:rsidR="008A19C3" w:rsidRPr="0011007F">
        <w:rPr>
          <w:rFonts w:ascii="Arial" w:hAnsi="Arial" w:cs="Arial"/>
          <w:szCs w:val="24"/>
        </w:rPr>
        <w:t xml:space="preserve"> (</w:t>
      </w:r>
      <w:proofErr w:type="spellStart"/>
      <w:r w:rsidR="008A19C3" w:rsidRPr="0011007F">
        <w:rPr>
          <w:rFonts w:ascii="Arial" w:hAnsi="Arial" w:cs="Arial"/>
          <w:color w:val="222222"/>
          <w:szCs w:val="24"/>
          <w:shd w:val="clear" w:color="auto" w:fill="FFFFFF"/>
        </w:rPr>
        <w:t>Trusova</w:t>
      </w:r>
      <w:proofErr w:type="spellEnd"/>
      <w:r w:rsidR="008A19C3" w:rsidRPr="0011007F">
        <w:rPr>
          <w:rFonts w:ascii="Arial" w:hAnsi="Arial" w:cs="Arial"/>
          <w:szCs w:val="24"/>
        </w:rPr>
        <w:t xml:space="preserve"> et al., 2019).</w:t>
      </w:r>
      <w:r w:rsidRPr="0011007F">
        <w:rPr>
          <w:rFonts w:ascii="Arial" w:hAnsi="Arial" w:cs="Arial"/>
          <w:szCs w:val="24"/>
        </w:rPr>
        <w:t xml:space="preserve"> Additionally, it is estimated that Accent Hotels will begin to show a great deal of profit in 2021. However, the British recession is one of the hindrances to growth, which would no doubt decrease revenues from the hotel industry.</w:t>
      </w:r>
    </w:p>
    <w:p w14:paraId="476030BA" w14:textId="4F995D83"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 xml:space="preserve">Hungary’s cyclical recovery is said to have also remained strong and was further supported by pro-cyclical monetary and fiscal policy. In the second quarter of 2018, GDP accelerated to 4.9%; yet the survey shows slower growth ahead as the manufacturing sector lags and a short-term spike from public spending earlier in the year wears off. Accordingly, the GDP growth rate is predicted to slow from 4.3% in 2018 to 3.5% and only </w:t>
      </w:r>
      <w:r w:rsidR="006F4311" w:rsidRPr="0011007F">
        <w:rPr>
          <w:rFonts w:ascii="Arial" w:hAnsi="Arial" w:cs="Arial"/>
          <w:szCs w:val="24"/>
        </w:rPr>
        <w:t>attain</w:t>
      </w:r>
      <w:r w:rsidRPr="0011007F">
        <w:rPr>
          <w:rFonts w:ascii="Arial" w:hAnsi="Arial" w:cs="Arial"/>
          <w:szCs w:val="24"/>
        </w:rPr>
        <w:t xml:space="preserve"> </w:t>
      </w:r>
      <w:r w:rsidR="006F4311" w:rsidRPr="0011007F">
        <w:rPr>
          <w:rFonts w:ascii="Arial" w:hAnsi="Arial" w:cs="Arial"/>
          <w:szCs w:val="24"/>
        </w:rPr>
        <w:t xml:space="preserve">a </w:t>
      </w:r>
      <w:r w:rsidRPr="0011007F">
        <w:rPr>
          <w:rFonts w:ascii="Arial" w:hAnsi="Arial" w:cs="Arial"/>
          <w:szCs w:val="24"/>
        </w:rPr>
        <w:t>level of ‘a pet’. Mms</w:t>
      </w:r>
      <w:r w:rsidR="00FF7E24" w:rsidRPr="0011007F">
        <w:rPr>
          <w:rFonts w:ascii="Arial" w:hAnsi="Arial" w:cs="Arial"/>
          <w:szCs w:val="24"/>
        </w:rPr>
        <w:t xml:space="preserve"> (</w:t>
      </w:r>
      <w:r w:rsidR="00FF7E24" w:rsidRPr="0011007F">
        <w:rPr>
          <w:rFonts w:ascii="Arial" w:hAnsi="Arial" w:cs="Arial"/>
          <w:color w:val="222222"/>
          <w:szCs w:val="24"/>
          <w:shd w:val="clear" w:color="auto" w:fill="FFFFFF"/>
        </w:rPr>
        <w:t>Király, 2020)</w:t>
      </w:r>
      <w:r w:rsidRPr="0011007F">
        <w:rPr>
          <w:rFonts w:ascii="Arial" w:hAnsi="Arial" w:cs="Arial"/>
          <w:szCs w:val="24"/>
        </w:rPr>
        <w:t xml:space="preserve">. The primary reason for the </w:t>
      </w:r>
      <w:r w:rsidR="00BB21E4" w:rsidRPr="0011007F">
        <w:rPr>
          <w:rFonts w:ascii="Arial" w:hAnsi="Arial" w:cs="Arial"/>
          <w:szCs w:val="24"/>
        </w:rPr>
        <w:t>fall</w:t>
      </w:r>
      <w:r w:rsidRPr="0011007F">
        <w:rPr>
          <w:rFonts w:ascii="Arial" w:hAnsi="Arial" w:cs="Arial"/>
          <w:szCs w:val="24"/>
        </w:rPr>
        <w:t xml:space="preserve"> is that investment growth will have to decline on account of capacity constraints in construction. In 2020, the public investment ratio will balance at a historically superb level with an increase of approximately 2 </w:t>
      </w:r>
      <w:r w:rsidR="006F4311" w:rsidRPr="0011007F">
        <w:rPr>
          <w:rFonts w:ascii="Arial" w:hAnsi="Arial" w:cs="Arial"/>
          <w:szCs w:val="24"/>
        </w:rPr>
        <w:t>per cent</w:t>
      </w:r>
      <w:r w:rsidRPr="0011007F">
        <w:rPr>
          <w:rFonts w:ascii="Arial" w:hAnsi="Arial" w:cs="Arial"/>
          <w:szCs w:val="24"/>
        </w:rPr>
        <w:t xml:space="preserve"> over seven years. Investment also is to reach the height of homes before the preferential VAT rate on new housing expires in January 2020.  </w:t>
      </w:r>
    </w:p>
    <w:p w14:paraId="503A321A" w14:textId="77777777" w:rsidR="00A21144" w:rsidRPr="0011007F" w:rsidRDefault="009A42A7" w:rsidP="0011007F">
      <w:pPr>
        <w:spacing w:line="360" w:lineRule="auto"/>
        <w:ind w:firstLine="720"/>
        <w:jc w:val="both"/>
        <w:rPr>
          <w:rFonts w:ascii="Arial" w:hAnsi="Arial" w:cs="Arial"/>
          <w:szCs w:val="24"/>
          <w:shd w:val="clear" w:color="auto" w:fill="FFFFFF"/>
        </w:rPr>
      </w:pPr>
      <w:r w:rsidRPr="0011007F">
        <w:rPr>
          <w:rFonts w:ascii="Arial" w:hAnsi="Arial" w:cs="Arial"/>
          <w:szCs w:val="24"/>
        </w:rPr>
        <w:t xml:space="preserve">Considering, </w:t>
      </w:r>
      <w:r w:rsidRPr="0011007F">
        <w:rPr>
          <w:rFonts w:ascii="Arial" w:hAnsi="Arial" w:cs="Arial"/>
          <w:szCs w:val="24"/>
          <w:shd w:val="clear" w:color="auto" w:fill="FFFFFF"/>
        </w:rPr>
        <w:t>Ibis Hotels is an economy hotel that provides low rates to its customers as compared to similar star hotels. Similarly, it provides an option for customers to gain international treatment at reasonable rates</w:t>
      </w:r>
      <w:r w:rsidR="00FF7E24" w:rsidRPr="0011007F">
        <w:rPr>
          <w:rFonts w:ascii="Arial" w:hAnsi="Arial" w:cs="Arial"/>
          <w:szCs w:val="24"/>
          <w:shd w:val="clear" w:color="auto" w:fill="FFFFFF"/>
        </w:rPr>
        <w:t xml:space="preserve"> (</w:t>
      </w:r>
      <w:r w:rsidR="00FF7E24" w:rsidRPr="0011007F">
        <w:rPr>
          <w:rFonts w:ascii="Arial" w:hAnsi="Arial" w:cs="Arial"/>
          <w:color w:val="222222"/>
          <w:szCs w:val="24"/>
          <w:shd w:val="clear" w:color="auto" w:fill="FFFFFF"/>
        </w:rPr>
        <w:t>Cheng, 2019)</w:t>
      </w:r>
      <w:r w:rsidRPr="0011007F">
        <w:rPr>
          <w:rFonts w:ascii="Arial" w:hAnsi="Arial" w:cs="Arial"/>
          <w:szCs w:val="24"/>
          <w:shd w:val="clear" w:color="auto" w:fill="FFFFFF"/>
        </w:rPr>
        <w:t xml:space="preserve">. Thus, customers get the best service as Ibis Hotel believes in providing the best value to its </w:t>
      </w:r>
      <w:r w:rsidRPr="0011007F">
        <w:rPr>
          <w:rFonts w:ascii="Arial" w:hAnsi="Arial" w:cs="Arial"/>
          <w:szCs w:val="24"/>
          <w:shd w:val="clear" w:color="auto" w:fill="FFFFFF"/>
        </w:rPr>
        <w:lastRenderedPageBreak/>
        <w:t xml:space="preserve">customers. Additionally, Ibis Hotel has adopted a strong brand with a reasonable pricing policy, which helps it to keep its product rates economically and reasonable to customers.  </w:t>
      </w:r>
      <w:r w:rsidR="004D4EB5" w:rsidRPr="0011007F">
        <w:rPr>
          <w:rFonts w:ascii="Arial" w:hAnsi="Arial" w:cs="Arial"/>
          <w:szCs w:val="24"/>
          <w:shd w:val="clear" w:color="auto" w:fill="FFFFFF"/>
        </w:rPr>
        <w:t xml:space="preserve">As per the below graph witnessed from Statista, (2023), the awareness of Ibis among UK hotel customers stands at 79%, as revealed by a recent survey utilizing aided brand recognition. This approach involved presenting respondents with both the brand's logo and written name. In terms of </w:t>
      </w:r>
      <w:proofErr w:type="spellStart"/>
      <w:r w:rsidR="004D4EB5" w:rsidRPr="0011007F">
        <w:rPr>
          <w:rFonts w:ascii="Arial" w:hAnsi="Arial" w:cs="Arial"/>
          <w:szCs w:val="24"/>
          <w:shd w:val="clear" w:color="auto" w:fill="FFFFFF"/>
        </w:rPr>
        <w:t>favorability</w:t>
      </w:r>
      <w:proofErr w:type="spellEnd"/>
      <w:r w:rsidR="004D4EB5" w:rsidRPr="0011007F">
        <w:rPr>
          <w:rFonts w:ascii="Arial" w:hAnsi="Arial" w:cs="Arial"/>
          <w:szCs w:val="24"/>
          <w:shd w:val="clear" w:color="auto" w:fill="FFFFFF"/>
        </w:rPr>
        <w:t>, 22% of UK hotel customers express a liking for Ibis. Delving deeper, within the 79% familiar with Ibis, 28% hold a positive opinion about the brand. As for actual usage, 13% of UK hotel customers opt for Ibis, translating to 16% among those acquainted with the brand. Customer loyalty is evident, with 9% expressing a likelihood to choose Ibis again, showcasing a substantial 69% loyalty rate. Despite this, media coverage in August 2022 indicated a relatively modest 8% buzz surrounding Ibis among UK hotel customers, further emphasizing the need for strategic marketing efforts.</w:t>
      </w:r>
    </w:p>
    <w:p w14:paraId="63A0E3D0" w14:textId="77777777" w:rsidR="00A21144" w:rsidRPr="0011007F" w:rsidRDefault="00A21144" w:rsidP="0011007F">
      <w:pPr>
        <w:spacing w:line="360" w:lineRule="auto"/>
        <w:jc w:val="both"/>
        <w:rPr>
          <w:rFonts w:ascii="Arial" w:hAnsi="Arial" w:cs="Arial"/>
          <w:szCs w:val="24"/>
          <w:shd w:val="clear" w:color="auto" w:fill="FFFFFF"/>
        </w:rPr>
      </w:pPr>
    </w:p>
    <w:p w14:paraId="2E5090A2" w14:textId="77777777" w:rsidR="004D4EB5" w:rsidRPr="0011007F" w:rsidRDefault="00BF2802" w:rsidP="0011007F">
      <w:pPr>
        <w:spacing w:line="360" w:lineRule="auto"/>
        <w:jc w:val="center"/>
        <w:rPr>
          <w:rFonts w:ascii="Arial" w:hAnsi="Arial" w:cs="Arial"/>
          <w:b/>
          <w:szCs w:val="24"/>
        </w:rPr>
      </w:pPr>
      <w:r w:rsidRPr="0011007F">
        <w:rPr>
          <w:rFonts w:ascii="Arial" w:hAnsi="Arial" w:cs="Arial"/>
          <w:noProof/>
          <w:szCs w:val="24"/>
        </w:rPr>
        <w:drawing>
          <wp:inline distT="0" distB="0" distL="0" distR="0" wp14:anchorId="5E6487F8" wp14:editId="51C12D6E">
            <wp:extent cx="5350311" cy="32575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44" t="6070"/>
                    <a:stretch/>
                  </pic:blipFill>
                  <pic:spPr bwMode="auto">
                    <a:xfrm>
                      <a:off x="0" y="0"/>
                      <a:ext cx="5361372" cy="3264284"/>
                    </a:xfrm>
                    <a:prstGeom prst="rect">
                      <a:avLst/>
                    </a:prstGeom>
                    <a:ln>
                      <a:noFill/>
                    </a:ln>
                    <a:extLst>
                      <a:ext uri="{53640926-AAD7-44D8-BBD7-CCE9431645EC}">
                        <a14:shadowObscured xmlns:a14="http://schemas.microsoft.com/office/drawing/2010/main"/>
                      </a:ext>
                    </a:extLst>
                  </pic:spPr>
                </pic:pic>
              </a:graphicData>
            </a:graphic>
          </wp:inline>
        </w:drawing>
      </w:r>
    </w:p>
    <w:p w14:paraId="63C96A2C" w14:textId="77777777" w:rsidR="00E57F97" w:rsidRPr="0011007F" w:rsidRDefault="004D4EB5" w:rsidP="0011007F">
      <w:pPr>
        <w:pStyle w:val="Caption"/>
        <w:spacing w:line="360" w:lineRule="auto"/>
        <w:jc w:val="center"/>
        <w:rPr>
          <w:rFonts w:ascii="Arial" w:hAnsi="Arial" w:cs="Arial"/>
          <w:b/>
          <w:i w:val="0"/>
          <w:color w:val="auto"/>
          <w:sz w:val="24"/>
          <w:szCs w:val="24"/>
        </w:rPr>
      </w:pPr>
      <w:r w:rsidRPr="0011007F">
        <w:rPr>
          <w:rFonts w:ascii="Arial" w:hAnsi="Arial" w:cs="Arial"/>
          <w:b/>
          <w:i w:val="0"/>
          <w:color w:val="auto"/>
          <w:sz w:val="24"/>
          <w:szCs w:val="24"/>
        </w:rPr>
        <w:t xml:space="preserve">Figure </w:t>
      </w:r>
      <w:r w:rsidRPr="0011007F">
        <w:rPr>
          <w:rFonts w:ascii="Arial" w:hAnsi="Arial" w:cs="Arial"/>
          <w:b/>
          <w:i w:val="0"/>
          <w:color w:val="auto"/>
          <w:sz w:val="24"/>
          <w:szCs w:val="24"/>
        </w:rPr>
        <w:fldChar w:fldCharType="begin"/>
      </w:r>
      <w:r w:rsidRPr="0011007F">
        <w:rPr>
          <w:rFonts w:ascii="Arial" w:hAnsi="Arial" w:cs="Arial"/>
          <w:b/>
          <w:i w:val="0"/>
          <w:color w:val="auto"/>
          <w:sz w:val="24"/>
          <w:szCs w:val="24"/>
        </w:rPr>
        <w:instrText xml:space="preserve"> SEQ Figure \* ARABIC </w:instrText>
      </w:r>
      <w:r w:rsidRPr="0011007F">
        <w:rPr>
          <w:rFonts w:ascii="Arial" w:hAnsi="Arial" w:cs="Arial"/>
          <w:b/>
          <w:i w:val="0"/>
          <w:color w:val="auto"/>
          <w:sz w:val="24"/>
          <w:szCs w:val="24"/>
        </w:rPr>
        <w:fldChar w:fldCharType="separate"/>
      </w:r>
      <w:r w:rsidRPr="0011007F">
        <w:rPr>
          <w:rFonts w:ascii="Arial" w:hAnsi="Arial" w:cs="Arial"/>
          <w:b/>
          <w:i w:val="0"/>
          <w:noProof/>
          <w:color w:val="auto"/>
          <w:sz w:val="24"/>
          <w:szCs w:val="24"/>
        </w:rPr>
        <w:t>2</w:t>
      </w:r>
      <w:r w:rsidRPr="0011007F">
        <w:rPr>
          <w:rFonts w:ascii="Arial" w:hAnsi="Arial" w:cs="Arial"/>
          <w:b/>
          <w:i w:val="0"/>
          <w:color w:val="auto"/>
          <w:sz w:val="24"/>
          <w:szCs w:val="24"/>
        </w:rPr>
        <w:fldChar w:fldCharType="end"/>
      </w:r>
      <w:r w:rsidRPr="0011007F">
        <w:rPr>
          <w:rFonts w:ascii="Arial" w:hAnsi="Arial" w:cs="Arial"/>
          <w:b/>
          <w:i w:val="0"/>
          <w:color w:val="auto"/>
          <w:sz w:val="24"/>
          <w:szCs w:val="24"/>
        </w:rPr>
        <w:t xml:space="preserve"> IBIS Brand Perception</w:t>
      </w:r>
    </w:p>
    <w:p w14:paraId="40FAF339" w14:textId="77777777" w:rsidR="009A42A7" w:rsidRPr="0011007F" w:rsidRDefault="009A42A7" w:rsidP="0011007F">
      <w:pPr>
        <w:pStyle w:val="Caption"/>
        <w:spacing w:line="360" w:lineRule="auto"/>
        <w:jc w:val="center"/>
        <w:rPr>
          <w:rFonts w:ascii="Arial" w:hAnsi="Arial" w:cs="Arial"/>
          <w:b/>
          <w:i w:val="0"/>
          <w:color w:val="auto"/>
          <w:sz w:val="24"/>
          <w:szCs w:val="24"/>
        </w:rPr>
      </w:pPr>
      <w:r w:rsidRPr="0011007F">
        <w:rPr>
          <w:rFonts w:ascii="Arial" w:hAnsi="Arial" w:cs="Arial"/>
          <w:b/>
          <w:sz w:val="24"/>
          <w:szCs w:val="24"/>
        </w:rPr>
        <w:br w:type="page"/>
      </w:r>
    </w:p>
    <w:p w14:paraId="7651B85B" w14:textId="77777777" w:rsidR="009A42A7" w:rsidRPr="0011007F" w:rsidRDefault="009A42A7" w:rsidP="0011007F">
      <w:pPr>
        <w:pStyle w:val="Heading1"/>
        <w:spacing w:line="360" w:lineRule="auto"/>
        <w:rPr>
          <w:rFonts w:ascii="Arial" w:hAnsi="Arial" w:cs="Arial"/>
          <w:szCs w:val="24"/>
        </w:rPr>
      </w:pPr>
      <w:bookmarkStart w:id="6" w:name="_Toc157785543"/>
      <w:r w:rsidRPr="0011007F">
        <w:rPr>
          <w:rFonts w:ascii="Arial" w:hAnsi="Arial" w:cs="Arial"/>
          <w:szCs w:val="24"/>
        </w:rPr>
        <w:lastRenderedPageBreak/>
        <w:t>Potential growth</w:t>
      </w:r>
      <w:bookmarkEnd w:id="6"/>
    </w:p>
    <w:p w14:paraId="381A756B" w14:textId="1B9AB23D"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 xml:space="preserve">The research evaluates Corinthia Hotels’ view on growth markets or target areas, as well as its current development plans. The Corinthia Hotel Group’s growth and its positioning towards new markets show that the company has significant potential for </w:t>
      </w:r>
      <w:r w:rsidR="006F4311" w:rsidRPr="0011007F">
        <w:rPr>
          <w:rFonts w:ascii="Arial" w:hAnsi="Arial" w:cs="Arial"/>
          <w:szCs w:val="24"/>
        </w:rPr>
        <w:t>growth</w:t>
      </w:r>
      <w:r w:rsidRPr="0011007F">
        <w:rPr>
          <w:rFonts w:ascii="Arial" w:hAnsi="Arial" w:cs="Arial"/>
          <w:szCs w:val="24"/>
        </w:rPr>
        <w:t xml:space="preserve">. </w:t>
      </w:r>
      <w:r w:rsidR="006F4311" w:rsidRPr="0011007F">
        <w:rPr>
          <w:rFonts w:ascii="Arial" w:hAnsi="Arial" w:cs="Arial"/>
          <w:szCs w:val="24"/>
        </w:rPr>
        <w:t>Utilising</w:t>
      </w:r>
      <w:r w:rsidRPr="0011007F">
        <w:rPr>
          <w:rFonts w:ascii="Arial" w:hAnsi="Arial" w:cs="Arial"/>
          <w:szCs w:val="24"/>
        </w:rPr>
        <w:t xml:space="preserve"> the international capacity of the luxury Corinthia brand, it is building and running outstanding hotel properties together with commercial ones</w:t>
      </w:r>
      <w:r w:rsidR="007D6D8B" w:rsidRPr="0011007F">
        <w:rPr>
          <w:rFonts w:ascii="Arial" w:hAnsi="Arial" w:cs="Arial"/>
          <w:szCs w:val="24"/>
        </w:rPr>
        <w:t xml:space="preserve"> (CORINTHIA group, 2022)</w:t>
      </w:r>
      <w:r w:rsidRPr="0011007F">
        <w:rPr>
          <w:rFonts w:ascii="Arial" w:hAnsi="Arial" w:cs="Arial"/>
          <w:szCs w:val="24"/>
        </w:rPr>
        <w:t>. IHI owns it. Along the same lines, Corinthia Hotel Group is a company that stands unique in its sector due to its core competencies of planning and design-oriented execution. Now the company has nine hotels in its portfolio. The Corinthia Hotel in Brussels and the Corinthia Hotel &amp; Residences located in Moscow act as good examples of its growth revealing the focus that has been placed upon development and new chances for success. However, potential barriers to growth may include delays in development projects and potential economic downturns</w:t>
      </w:r>
    </w:p>
    <w:p w14:paraId="6A17552C" w14:textId="77777777"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Overall, the Corinthia Hotel Group has a strong growth potential, supported by its brand, expertise, and ongoing expansion efforts. Moreover, they evaluate the success of previous expansion efforts and the performance of new properties</w:t>
      </w:r>
      <w:r w:rsidR="007D6D8B" w:rsidRPr="0011007F">
        <w:rPr>
          <w:rFonts w:ascii="Arial" w:hAnsi="Arial" w:cs="Arial"/>
          <w:szCs w:val="24"/>
        </w:rPr>
        <w:t xml:space="preserve"> (CORINTHIA group, 2022)</w:t>
      </w:r>
      <w:r w:rsidRPr="0011007F">
        <w:rPr>
          <w:rFonts w:ascii="Arial" w:hAnsi="Arial" w:cs="Arial"/>
          <w:szCs w:val="24"/>
        </w:rPr>
        <w:t xml:space="preserve">. Identify emerging markets with potential demand for luxury accommodations. The potential Barriers arise due to the competition in the luxury hotel segment and potential challenges in differentiation. According to the research </w:t>
      </w:r>
      <w:r w:rsidR="0080686E" w:rsidRPr="0011007F">
        <w:rPr>
          <w:rFonts w:ascii="Arial" w:hAnsi="Arial" w:cs="Arial"/>
          <w:szCs w:val="24"/>
        </w:rPr>
        <w:t>CORINTHIA group (2023</w:t>
      </w:r>
      <w:r w:rsidRPr="0011007F">
        <w:rPr>
          <w:rFonts w:ascii="Arial" w:hAnsi="Arial" w:cs="Arial"/>
          <w:szCs w:val="24"/>
        </w:rPr>
        <w:t>)</w:t>
      </w:r>
      <w:r w:rsidR="0080686E" w:rsidRPr="0011007F">
        <w:rPr>
          <w:rFonts w:ascii="Arial" w:hAnsi="Arial" w:cs="Arial"/>
          <w:szCs w:val="24"/>
        </w:rPr>
        <w:t>,</w:t>
      </w:r>
      <w:r w:rsidRPr="0011007F">
        <w:rPr>
          <w:rFonts w:ascii="Arial" w:hAnsi="Arial" w:cs="Arial"/>
          <w:szCs w:val="24"/>
        </w:rPr>
        <w:t xml:space="preserve"> they assess the strength of the Corinthia brand and its appeal to target audiences, examine customer loyalty, and the effectiveness of marketing strategies.</w:t>
      </w:r>
    </w:p>
    <w:p w14:paraId="1C2B67E1" w14:textId="77777777"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Furthermore, Ibis Hotels' expansion strategies explore Ibis's global expansion plans, particularly in regions with growing travel and tourism markets. Additionally, this involves the evaluation of the success of the budget hotel model in different geographic areas. By providing market opportunities they identify opportunities in the budget and mid-scale hotel segment, and assess the demand for affordable accommodations in both established and emerging markets</w:t>
      </w:r>
      <w:r w:rsidR="0080686E" w:rsidRPr="0011007F">
        <w:rPr>
          <w:rFonts w:ascii="Arial" w:hAnsi="Arial" w:cs="Arial"/>
          <w:szCs w:val="24"/>
        </w:rPr>
        <w:t xml:space="preserve"> (</w:t>
      </w:r>
      <w:proofErr w:type="spellStart"/>
      <w:r w:rsidR="0080686E" w:rsidRPr="0011007F">
        <w:rPr>
          <w:rFonts w:ascii="Arial" w:hAnsi="Arial" w:cs="Arial"/>
          <w:color w:val="222222"/>
          <w:szCs w:val="24"/>
          <w:shd w:val="clear" w:color="auto" w:fill="FFFFFF"/>
        </w:rPr>
        <w:t>Hendriyatmoko</w:t>
      </w:r>
      <w:proofErr w:type="spellEnd"/>
      <w:r w:rsidR="0080686E" w:rsidRPr="0011007F">
        <w:rPr>
          <w:rFonts w:ascii="Arial" w:hAnsi="Arial" w:cs="Arial"/>
          <w:color w:val="222222"/>
          <w:szCs w:val="24"/>
          <w:shd w:val="clear" w:color="auto" w:fill="FFFFFF"/>
        </w:rPr>
        <w:t>, and Poernomo, 2023)</w:t>
      </w:r>
      <w:r w:rsidRPr="0011007F">
        <w:rPr>
          <w:rFonts w:ascii="Arial" w:hAnsi="Arial" w:cs="Arial"/>
          <w:szCs w:val="24"/>
        </w:rPr>
        <w:t>.</w:t>
      </w:r>
    </w:p>
    <w:p w14:paraId="483CF5FC" w14:textId="6627ABA5" w:rsidR="009A42A7" w:rsidRPr="0011007F" w:rsidRDefault="006F4311" w:rsidP="0011007F">
      <w:pPr>
        <w:spacing w:line="360" w:lineRule="auto"/>
        <w:ind w:firstLine="720"/>
        <w:jc w:val="both"/>
        <w:rPr>
          <w:rFonts w:ascii="Arial" w:hAnsi="Arial" w:cs="Arial"/>
          <w:szCs w:val="24"/>
        </w:rPr>
      </w:pPr>
      <w:r w:rsidRPr="0011007F">
        <w:rPr>
          <w:rFonts w:ascii="Arial" w:hAnsi="Arial" w:cs="Arial"/>
          <w:szCs w:val="24"/>
        </w:rPr>
        <w:t>They are considering</w:t>
      </w:r>
      <w:r w:rsidR="009A42A7" w:rsidRPr="0011007F">
        <w:rPr>
          <w:rFonts w:ascii="Arial" w:hAnsi="Arial" w:cs="Arial"/>
          <w:szCs w:val="24"/>
        </w:rPr>
        <w:t xml:space="preserve"> challenges associated with the budget hotel model, such as maintaining quality standards while keeping prices competitive. They face problems in evaluating the regulatory system and potential resistance in certain markets. Similarly,</w:t>
      </w:r>
      <w:r w:rsidR="0080686E" w:rsidRPr="0011007F">
        <w:rPr>
          <w:rFonts w:ascii="Arial" w:hAnsi="Arial" w:cs="Arial"/>
          <w:szCs w:val="24"/>
        </w:rPr>
        <w:t xml:space="preserve"> </w:t>
      </w:r>
      <w:r w:rsidR="0080686E" w:rsidRPr="0011007F">
        <w:rPr>
          <w:rFonts w:ascii="Arial" w:hAnsi="Arial" w:cs="Arial"/>
          <w:szCs w:val="24"/>
        </w:rPr>
        <w:lastRenderedPageBreak/>
        <w:t>(</w:t>
      </w:r>
      <w:proofErr w:type="spellStart"/>
      <w:r w:rsidR="0080686E" w:rsidRPr="0011007F">
        <w:rPr>
          <w:rFonts w:ascii="Arial" w:hAnsi="Arial" w:cs="Arial"/>
          <w:color w:val="222222"/>
          <w:szCs w:val="24"/>
          <w:shd w:val="clear" w:color="auto" w:fill="FFFFFF"/>
        </w:rPr>
        <w:t>Hendriyatmoko</w:t>
      </w:r>
      <w:proofErr w:type="spellEnd"/>
      <w:r w:rsidR="0080686E" w:rsidRPr="0011007F">
        <w:rPr>
          <w:rFonts w:ascii="Arial" w:hAnsi="Arial" w:cs="Arial"/>
          <w:color w:val="222222"/>
          <w:szCs w:val="24"/>
          <w:shd w:val="clear" w:color="auto" w:fill="FFFFFF"/>
        </w:rPr>
        <w:t>, 2023) discussed</w:t>
      </w:r>
      <w:r w:rsidR="009A42A7" w:rsidRPr="0011007F">
        <w:rPr>
          <w:rFonts w:ascii="Arial" w:hAnsi="Arial" w:cs="Arial"/>
          <w:szCs w:val="24"/>
        </w:rPr>
        <w:t xml:space="preserve"> the brand strength of Ibis Hotels </w:t>
      </w:r>
      <w:r w:rsidRPr="0011007F">
        <w:rPr>
          <w:rFonts w:ascii="Arial" w:hAnsi="Arial" w:cs="Arial"/>
          <w:szCs w:val="24"/>
        </w:rPr>
        <w:t>including</w:t>
      </w:r>
      <w:r w:rsidR="009A42A7" w:rsidRPr="0011007F">
        <w:rPr>
          <w:rFonts w:ascii="Arial" w:hAnsi="Arial" w:cs="Arial"/>
          <w:szCs w:val="24"/>
        </w:rPr>
        <w:t xml:space="preserve"> the assessment of the recognition and reputation of the Ibis brand in the budget hotel sector. Additionally, they consider customer reviews and brand satisfaction levels to adopt technology in general consideration. Moreover, this includes the integration of technology for better customer experience and operational efficiency.</w:t>
      </w:r>
    </w:p>
    <w:p w14:paraId="65B596D1" w14:textId="77777777" w:rsidR="009A42A7" w:rsidRPr="0011007F" w:rsidRDefault="009A42A7" w:rsidP="0011007F">
      <w:pPr>
        <w:pStyle w:val="Heading1"/>
        <w:spacing w:line="360" w:lineRule="auto"/>
        <w:rPr>
          <w:rFonts w:ascii="Arial" w:hAnsi="Arial" w:cs="Arial"/>
          <w:szCs w:val="24"/>
        </w:rPr>
      </w:pPr>
      <w:bookmarkStart w:id="7" w:name="_Toc157785544"/>
      <w:r w:rsidRPr="0011007F">
        <w:rPr>
          <w:rFonts w:ascii="Arial" w:hAnsi="Arial" w:cs="Arial"/>
          <w:szCs w:val="24"/>
        </w:rPr>
        <w:t>Financial Commitment to CSR (Corporate Social Responsibility)</w:t>
      </w:r>
      <w:bookmarkEnd w:id="7"/>
    </w:p>
    <w:p w14:paraId="0267BAB4" w14:textId="0878E720"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Corinthia Hotel Group and Ibis Hotels have both demonstrated a commitment to Corporate Social Responsibility (CSR) through different initiatives, including sustainability practices, community engagement, and ethical business practices</w:t>
      </w:r>
      <w:r w:rsidR="00514AEE" w:rsidRPr="0011007F">
        <w:rPr>
          <w:rFonts w:ascii="Arial" w:hAnsi="Arial" w:cs="Arial"/>
          <w:szCs w:val="24"/>
        </w:rPr>
        <w:t xml:space="preserve"> (</w:t>
      </w:r>
      <w:proofErr w:type="spellStart"/>
      <w:r w:rsidR="00514AEE" w:rsidRPr="0011007F">
        <w:rPr>
          <w:rFonts w:ascii="Arial" w:hAnsi="Arial" w:cs="Arial"/>
          <w:color w:val="222222"/>
          <w:szCs w:val="24"/>
          <w:shd w:val="clear" w:color="auto" w:fill="FFFFFF"/>
        </w:rPr>
        <w:t>Seetanah</w:t>
      </w:r>
      <w:proofErr w:type="spellEnd"/>
      <w:r w:rsidR="00514AEE" w:rsidRPr="0011007F">
        <w:rPr>
          <w:rFonts w:ascii="Arial" w:hAnsi="Arial" w:cs="Arial"/>
          <w:color w:val="222222"/>
          <w:szCs w:val="24"/>
          <w:shd w:val="clear" w:color="auto" w:fill="FFFFFF"/>
        </w:rPr>
        <w:t xml:space="preserve"> et al</w:t>
      </w:r>
      <w:r w:rsidRPr="0011007F">
        <w:rPr>
          <w:rFonts w:ascii="Arial" w:hAnsi="Arial" w:cs="Arial"/>
          <w:szCs w:val="24"/>
        </w:rPr>
        <w:t>.</w:t>
      </w:r>
      <w:r w:rsidR="00514AEE" w:rsidRPr="0011007F">
        <w:rPr>
          <w:rFonts w:ascii="Arial" w:hAnsi="Arial" w:cs="Arial"/>
          <w:szCs w:val="24"/>
        </w:rPr>
        <w:t>, 2022).</w:t>
      </w:r>
      <w:r w:rsidRPr="0011007F">
        <w:rPr>
          <w:rFonts w:ascii="Arial" w:hAnsi="Arial" w:cs="Arial"/>
          <w:szCs w:val="24"/>
        </w:rPr>
        <w:t xml:space="preserve"> However, specific financial commitments to CSR initiatives are not readily available in the provided search results. Similarly, CSR initiatives are often categorized into environmental, philanthropic, ethical, and economic responsibility. Companies struggle to have a positive influence on the world through direct profits to society, nature, and the community in which they operate. This can include promoting good causes, increasing employee satisfaction, and engaging in ethical business practices such as eliminating reliance on unethical </w:t>
      </w:r>
      <w:r w:rsidR="006F4311" w:rsidRPr="0011007F">
        <w:rPr>
          <w:rFonts w:ascii="Arial" w:hAnsi="Arial" w:cs="Arial"/>
          <w:szCs w:val="24"/>
        </w:rPr>
        <w:t>labour</w:t>
      </w:r>
      <w:r w:rsidRPr="0011007F">
        <w:rPr>
          <w:rFonts w:ascii="Arial" w:hAnsi="Arial" w:cs="Arial"/>
          <w:szCs w:val="24"/>
        </w:rPr>
        <w:t xml:space="preserve"> practices</w:t>
      </w:r>
    </w:p>
    <w:p w14:paraId="607238A5" w14:textId="77777777"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According to the</w:t>
      </w:r>
      <w:r w:rsidR="00514AEE" w:rsidRPr="0011007F">
        <w:rPr>
          <w:rFonts w:ascii="Arial" w:hAnsi="Arial" w:cs="Arial"/>
          <w:szCs w:val="24"/>
        </w:rPr>
        <w:t xml:space="preserve"> CORINTHIA group (2023), </w:t>
      </w:r>
      <w:r w:rsidRPr="0011007F">
        <w:rPr>
          <w:rFonts w:ascii="Arial" w:hAnsi="Arial" w:cs="Arial"/>
          <w:szCs w:val="24"/>
        </w:rPr>
        <w:t xml:space="preserve">search results also highlight the importance of CSR in improving the bottom line, as it can relax debt financing, differentiate companies in the market, and enhance reputation and credibility, leading to increased customer loyalty and trust. Moreover, the research gives outcomes by providing important information about CSR and its influence on the company, thus they do not provide detailed information about the financial commitments of Corinthia Hotel Group and Ibis Hotels to CSR initiatives. Therefore, a detailed analysis of their financial commitments includes disclosure of CSR reports and financial statements. </w:t>
      </w:r>
    </w:p>
    <w:p w14:paraId="18F4070F" w14:textId="77777777"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 xml:space="preserve">Moreover, the company focuses on understanding the obligations that it has to practice on principles of CSR (corporate social responsibility) with positive impacts on society. Similarly, it has embarked on different initiatives to help the community, and culture as well as support in sports and art in different locations where it operates. The company has identified the importance of good CSR principles within both companies' </w:t>
      </w:r>
      <w:r w:rsidRPr="0011007F">
        <w:rPr>
          <w:rFonts w:ascii="Arial" w:hAnsi="Arial" w:cs="Arial"/>
          <w:szCs w:val="24"/>
        </w:rPr>
        <w:lastRenderedPageBreak/>
        <w:t>structures by dealing with employees. According to the research</w:t>
      </w:r>
      <w:r w:rsidR="00514AEE" w:rsidRPr="0011007F">
        <w:rPr>
          <w:rFonts w:ascii="Arial" w:hAnsi="Arial" w:cs="Arial"/>
          <w:szCs w:val="24"/>
        </w:rPr>
        <w:t xml:space="preserve"> CORINTHIA group (2023)</w:t>
      </w:r>
      <w:r w:rsidRPr="0011007F">
        <w:rPr>
          <w:rFonts w:ascii="Arial" w:hAnsi="Arial" w:cs="Arial"/>
          <w:szCs w:val="24"/>
        </w:rPr>
        <w:t xml:space="preserve">, the company actively encourages initiative and personal development that create a sense of opportunities for employees. Further, the company is committed to its proper work environment and quality of life with their families and the overall, environment in which it operates.  </w:t>
      </w:r>
    </w:p>
    <w:p w14:paraId="64BF9141" w14:textId="4A4889EE" w:rsidR="009A42A7" w:rsidRPr="0011007F" w:rsidRDefault="009A42A7" w:rsidP="0011007F">
      <w:pPr>
        <w:spacing w:line="360" w:lineRule="auto"/>
        <w:ind w:firstLine="720"/>
        <w:jc w:val="both"/>
        <w:rPr>
          <w:rFonts w:ascii="Arial" w:hAnsi="Arial" w:cs="Arial"/>
          <w:szCs w:val="24"/>
        </w:rPr>
      </w:pPr>
      <w:r w:rsidRPr="0011007F">
        <w:rPr>
          <w:rFonts w:ascii="Arial" w:hAnsi="Arial" w:cs="Arial"/>
          <w:szCs w:val="24"/>
        </w:rPr>
        <w:t xml:space="preserve">Furthermore, the search results provide insights into Accor Group, which owns Ibis Hotels, and its commitment to Corporate Social </w:t>
      </w:r>
      <w:r w:rsidR="00D807D6" w:rsidRPr="0011007F">
        <w:rPr>
          <w:rFonts w:ascii="Arial" w:hAnsi="Arial" w:cs="Arial"/>
          <w:szCs w:val="24"/>
        </w:rPr>
        <w:t>Responsibility.</w:t>
      </w:r>
      <w:r w:rsidRPr="0011007F">
        <w:rPr>
          <w:rFonts w:ascii="Arial" w:hAnsi="Arial" w:cs="Arial"/>
          <w:szCs w:val="24"/>
        </w:rPr>
        <w:t xml:space="preserve"> Accor's sustainability approach includes initiatives at its hotels to advance sustainability, indicating a strong commitment to environmental and social responsibility. As discussed in the research </w:t>
      </w:r>
      <w:r w:rsidR="00514AEE" w:rsidRPr="0011007F">
        <w:rPr>
          <w:rFonts w:ascii="Arial" w:hAnsi="Arial" w:cs="Arial"/>
          <w:szCs w:val="24"/>
        </w:rPr>
        <w:t xml:space="preserve">by </w:t>
      </w:r>
      <w:r w:rsidR="00514AEE" w:rsidRPr="0011007F">
        <w:rPr>
          <w:rFonts w:ascii="Arial" w:hAnsi="Arial" w:cs="Arial"/>
          <w:color w:val="222222"/>
          <w:szCs w:val="24"/>
          <w:shd w:val="clear" w:color="auto" w:fill="FFFFFF"/>
        </w:rPr>
        <w:t>Hayat, and Afshari</w:t>
      </w:r>
      <w:r w:rsidR="00514AEE" w:rsidRPr="0011007F">
        <w:rPr>
          <w:rFonts w:ascii="Arial" w:hAnsi="Arial" w:cs="Arial"/>
          <w:szCs w:val="24"/>
        </w:rPr>
        <w:t xml:space="preserve"> </w:t>
      </w:r>
      <w:r w:rsidRPr="0011007F">
        <w:rPr>
          <w:rFonts w:ascii="Arial" w:hAnsi="Arial" w:cs="Arial"/>
          <w:szCs w:val="24"/>
        </w:rPr>
        <w:t>(</w:t>
      </w:r>
      <w:r w:rsidR="00514AEE" w:rsidRPr="0011007F">
        <w:rPr>
          <w:rFonts w:ascii="Arial" w:hAnsi="Arial" w:cs="Arial"/>
          <w:szCs w:val="24"/>
        </w:rPr>
        <w:t>2022</w:t>
      </w:r>
      <w:r w:rsidRPr="0011007F">
        <w:rPr>
          <w:rFonts w:ascii="Arial" w:hAnsi="Arial" w:cs="Arial"/>
          <w:szCs w:val="24"/>
        </w:rPr>
        <w:t xml:space="preserve">) the company's Integrated Report </w:t>
      </w:r>
      <w:r w:rsidR="006F4311" w:rsidRPr="0011007F">
        <w:rPr>
          <w:rFonts w:ascii="Arial" w:hAnsi="Arial" w:cs="Arial"/>
          <w:szCs w:val="24"/>
        </w:rPr>
        <w:t>emphasises</w:t>
      </w:r>
      <w:r w:rsidRPr="0011007F">
        <w:rPr>
          <w:rFonts w:ascii="Arial" w:hAnsi="Arial" w:cs="Arial"/>
          <w:szCs w:val="24"/>
        </w:rPr>
        <w:t xml:space="preserve"> its commitment to building a hospitality model where it contributes more than it takes, highlighting achievements in sustainability and CSR initiatives Additionally, Accor has set bold new CSR commitments to curb its environmental footprint and has a sustainable development program, Planet 21, structured into four areas of action, involving its employees, customers, partners, and local communities</w:t>
      </w:r>
    </w:p>
    <w:p w14:paraId="24345D68" w14:textId="77777777" w:rsidR="005076D7" w:rsidRPr="0011007F" w:rsidRDefault="00BE41C5" w:rsidP="0011007F">
      <w:pPr>
        <w:pStyle w:val="Heading1"/>
        <w:spacing w:line="360" w:lineRule="auto"/>
        <w:rPr>
          <w:rFonts w:ascii="Arial" w:hAnsi="Arial" w:cs="Arial"/>
          <w:szCs w:val="24"/>
        </w:rPr>
      </w:pPr>
      <w:bookmarkStart w:id="8" w:name="_Toc157785545"/>
      <w:r w:rsidRPr="0011007F">
        <w:rPr>
          <w:rFonts w:ascii="Arial" w:hAnsi="Arial" w:cs="Arial"/>
          <w:szCs w:val="24"/>
        </w:rPr>
        <w:t xml:space="preserve">Conclusion </w:t>
      </w:r>
      <w:r w:rsidR="00F738EA" w:rsidRPr="0011007F">
        <w:rPr>
          <w:rFonts w:ascii="Arial" w:hAnsi="Arial" w:cs="Arial"/>
          <w:szCs w:val="24"/>
        </w:rPr>
        <w:t>&amp; Recommendation</w:t>
      </w:r>
      <w:bookmarkEnd w:id="8"/>
      <w:r w:rsidR="00F738EA" w:rsidRPr="0011007F">
        <w:rPr>
          <w:rFonts w:ascii="Arial" w:hAnsi="Arial" w:cs="Arial"/>
          <w:szCs w:val="24"/>
        </w:rPr>
        <w:t xml:space="preserve"> </w:t>
      </w:r>
    </w:p>
    <w:p w14:paraId="07F01CC0" w14:textId="77777777" w:rsidR="002D67B4" w:rsidRPr="0011007F" w:rsidRDefault="002D67B4" w:rsidP="0011007F">
      <w:pPr>
        <w:spacing w:line="360" w:lineRule="auto"/>
        <w:jc w:val="both"/>
        <w:rPr>
          <w:rFonts w:ascii="Arial" w:hAnsi="Arial" w:cs="Arial"/>
          <w:szCs w:val="24"/>
        </w:rPr>
      </w:pPr>
      <w:r w:rsidRPr="0011007F">
        <w:rPr>
          <w:rFonts w:ascii="Arial" w:hAnsi="Arial" w:cs="Arial"/>
          <w:szCs w:val="24"/>
        </w:rPr>
        <w:t>Based on the analysis of Corinthia Hotel Group and Ibis Hotels, one well-reasoned recommendation for each organization can be made. For Corinthia Hotel Group, considering its strong growth potential and commitment to CSR, it is advisable for the company to further enhance its sustainability initiatives. This could involve investing in eco-friendly practices across its properties, focusing on reducing environmental impact, and actively engaging with local communities</w:t>
      </w:r>
      <w:r w:rsidR="0069032D" w:rsidRPr="0011007F">
        <w:rPr>
          <w:rFonts w:ascii="Arial" w:hAnsi="Arial" w:cs="Arial"/>
          <w:szCs w:val="24"/>
        </w:rPr>
        <w:t xml:space="preserve"> (</w:t>
      </w:r>
      <w:r w:rsidR="0069032D" w:rsidRPr="0011007F">
        <w:rPr>
          <w:rFonts w:ascii="Arial" w:hAnsi="Arial" w:cs="Arial"/>
          <w:color w:val="222222"/>
          <w:szCs w:val="24"/>
          <w:shd w:val="clear" w:color="auto" w:fill="FFFFFF"/>
        </w:rPr>
        <w:t>Karina, 2018</w:t>
      </w:r>
      <w:r w:rsidR="0069032D" w:rsidRPr="0011007F">
        <w:rPr>
          <w:rFonts w:ascii="Arial" w:hAnsi="Arial" w:cs="Arial"/>
          <w:szCs w:val="24"/>
        </w:rPr>
        <w:t>)</w:t>
      </w:r>
      <w:r w:rsidRPr="0011007F">
        <w:rPr>
          <w:rFonts w:ascii="Arial" w:hAnsi="Arial" w:cs="Arial"/>
          <w:szCs w:val="24"/>
        </w:rPr>
        <w:t>. Strengthening its commitment to sustainable practices will not only align with global trends but also contribute to the positive image of the Corinthia brand, attracting environmentally conscious consumers.</w:t>
      </w:r>
    </w:p>
    <w:p w14:paraId="218BAD8C" w14:textId="4623E3C0" w:rsidR="005076D7" w:rsidRPr="0011007F" w:rsidRDefault="00456CF3" w:rsidP="0011007F">
      <w:pPr>
        <w:spacing w:line="360" w:lineRule="auto"/>
        <w:jc w:val="both"/>
        <w:rPr>
          <w:rFonts w:ascii="Arial" w:hAnsi="Arial" w:cs="Arial"/>
          <w:szCs w:val="24"/>
        </w:rPr>
      </w:pPr>
      <w:r w:rsidRPr="0011007F">
        <w:rPr>
          <w:rFonts w:ascii="Arial" w:hAnsi="Arial" w:cs="Arial"/>
          <w:szCs w:val="24"/>
        </w:rPr>
        <w:t>Furthermore, a</w:t>
      </w:r>
      <w:r w:rsidR="002D67B4" w:rsidRPr="0011007F">
        <w:rPr>
          <w:rFonts w:ascii="Arial" w:hAnsi="Arial" w:cs="Arial"/>
          <w:szCs w:val="24"/>
        </w:rPr>
        <w:t xml:space="preserve">s for Ibis Hotels, given its strong market presence and commitment to CSR through Accor's initiatives, a strategic move would be to leverage technology for enhanced customer experience. Implementing innovative technologies in hotel operations, such as contactless check-in, mobile room keys, and smart room controls, </w:t>
      </w:r>
      <w:r w:rsidR="002D67B4" w:rsidRPr="0011007F">
        <w:rPr>
          <w:rFonts w:ascii="Arial" w:hAnsi="Arial" w:cs="Arial"/>
          <w:szCs w:val="24"/>
        </w:rPr>
        <w:lastRenderedPageBreak/>
        <w:t>can elevate the overall guest experience</w:t>
      </w:r>
      <w:r w:rsidR="00781173" w:rsidRPr="0011007F">
        <w:rPr>
          <w:rFonts w:ascii="Arial" w:hAnsi="Arial" w:cs="Arial"/>
          <w:szCs w:val="24"/>
        </w:rPr>
        <w:t xml:space="preserve"> (Ishraq and Zakaria, 2023)</w:t>
      </w:r>
      <w:r w:rsidR="002D67B4" w:rsidRPr="0011007F">
        <w:rPr>
          <w:rFonts w:ascii="Arial" w:hAnsi="Arial" w:cs="Arial"/>
          <w:szCs w:val="24"/>
        </w:rPr>
        <w:t xml:space="preserve">. This not only aligns with the modern </w:t>
      </w:r>
      <w:r w:rsidR="006F4311" w:rsidRPr="0011007F">
        <w:rPr>
          <w:rFonts w:ascii="Arial" w:hAnsi="Arial" w:cs="Arial"/>
          <w:szCs w:val="24"/>
        </w:rPr>
        <w:t>traveller's</w:t>
      </w:r>
      <w:r w:rsidR="002D67B4" w:rsidRPr="0011007F">
        <w:rPr>
          <w:rFonts w:ascii="Arial" w:hAnsi="Arial" w:cs="Arial"/>
          <w:szCs w:val="24"/>
        </w:rPr>
        <w:t xml:space="preserve"> preferences but also positions Ibis as a tech-savvy and customer-centric brand in the competitive hospitality landscape.</w:t>
      </w:r>
    </w:p>
    <w:p w14:paraId="068D8564" w14:textId="77777777" w:rsidR="005076D7" w:rsidRPr="0011007F" w:rsidRDefault="005076D7" w:rsidP="0011007F">
      <w:pPr>
        <w:spacing w:line="360" w:lineRule="auto"/>
        <w:rPr>
          <w:rFonts w:ascii="Arial" w:hAnsi="Arial" w:cs="Arial"/>
          <w:szCs w:val="24"/>
        </w:rPr>
      </w:pPr>
    </w:p>
    <w:p w14:paraId="7E430346" w14:textId="77777777" w:rsidR="005076D7" w:rsidRPr="0011007F" w:rsidRDefault="005076D7" w:rsidP="0011007F">
      <w:pPr>
        <w:spacing w:line="360" w:lineRule="auto"/>
        <w:rPr>
          <w:rFonts w:ascii="Arial" w:hAnsi="Arial" w:cs="Arial"/>
          <w:szCs w:val="24"/>
        </w:rPr>
      </w:pPr>
    </w:p>
    <w:p w14:paraId="6BE18C3D" w14:textId="77777777" w:rsidR="005076D7" w:rsidRPr="0011007F" w:rsidRDefault="005076D7" w:rsidP="0011007F">
      <w:pPr>
        <w:spacing w:line="360" w:lineRule="auto"/>
        <w:rPr>
          <w:rFonts w:ascii="Arial" w:hAnsi="Arial" w:cs="Arial"/>
          <w:szCs w:val="24"/>
        </w:rPr>
      </w:pPr>
    </w:p>
    <w:p w14:paraId="46CDEB15" w14:textId="77777777" w:rsidR="005076D7" w:rsidRPr="0011007F" w:rsidRDefault="005076D7" w:rsidP="0011007F">
      <w:pPr>
        <w:spacing w:line="360" w:lineRule="auto"/>
        <w:rPr>
          <w:rFonts w:ascii="Arial" w:hAnsi="Arial" w:cs="Arial"/>
          <w:szCs w:val="24"/>
        </w:rPr>
      </w:pPr>
    </w:p>
    <w:p w14:paraId="64C06642" w14:textId="77777777" w:rsidR="005076D7" w:rsidRPr="0011007F" w:rsidRDefault="005076D7" w:rsidP="0011007F">
      <w:pPr>
        <w:spacing w:line="360" w:lineRule="auto"/>
        <w:rPr>
          <w:rFonts w:ascii="Arial" w:hAnsi="Arial" w:cs="Arial"/>
          <w:szCs w:val="24"/>
        </w:rPr>
      </w:pPr>
    </w:p>
    <w:p w14:paraId="441FE5D1" w14:textId="77777777" w:rsidR="005076D7" w:rsidRPr="0011007F" w:rsidRDefault="005076D7" w:rsidP="0011007F">
      <w:pPr>
        <w:spacing w:line="360" w:lineRule="auto"/>
        <w:rPr>
          <w:rFonts w:ascii="Arial" w:hAnsi="Arial" w:cs="Arial"/>
          <w:szCs w:val="24"/>
        </w:rPr>
      </w:pPr>
    </w:p>
    <w:p w14:paraId="16C055B9" w14:textId="77777777" w:rsidR="00D2362C" w:rsidRPr="0011007F" w:rsidRDefault="009E6204" w:rsidP="0011007F">
      <w:pPr>
        <w:pStyle w:val="Heading1"/>
        <w:spacing w:line="360" w:lineRule="auto"/>
        <w:rPr>
          <w:rFonts w:ascii="Arial" w:hAnsi="Arial" w:cs="Arial"/>
          <w:szCs w:val="24"/>
        </w:rPr>
      </w:pPr>
      <w:bookmarkStart w:id="9" w:name="_Toc157785546"/>
      <w:r w:rsidRPr="0011007F">
        <w:rPr>
          <w:rFonts w:ascii="Arial" w:hAnsi="Arial" w:cs="Arial"/>
          <w:szCs w:val="24"/>
        </w:rPr>
        <w:t>References</w:t>
      </w:r>
      <w:bookmarkEnd w:id="9"/>
      <w:r w:rsidRPr="0011007F">
        <w:rPr>
          <w:rFonts w:ascii="Arial" w:hAnsi="Arial" w:cs="Arial"/>
          <w:szCs w:val="24"/>
        </w:rPr>
        <w:t xml:space="preserve"> </w:t>
      </w:r>
    </w:p>
    <w:p w14:paraId="6BA56907" w14:textId="77777777" w:rsidR="00D2362C" w:rsidRPr="0011007F" w:rsidRDefault="00D2362C" w:rsidP="0011007F">
      <w:pPr>
        <w:spacing w:line="360" w:lineRule="auto"/>
        <w:ind w:left="720" w:hanging="720"/>
        <w:rPr>
          <w:rFonts w:ascii="Arial" w:hAnsi="Arial" w:cs="Arial"/>
          <w:szCs w:val="24"/>
        </w:rPr>
      </w:pPr>
      <w:r w:rsidRPr="0011007F">
        <w:rPr>
          <w:rFonts w:ascii="Arial" w:hAnsi="Arial" w:cs="Arial"/>
          <w:szCs w:val="24"/>
        </w:rPr>
        <w:t>Accor., 2023. 2023 Interim Financial Report. Retrieved at:</w:t>
      </w:r>
      <w:hyperlink r:id="rId9" w:history="1">
        <w:r w:rsidRPr="0011007F">
          <w:rPr>
            <w:rStyle w:val="Hyperlink"/>
            <w:rFonts w:ascii="Arial" w:hAnsi="Arial" w:cs="Arial"/>
            <w:szCs w:val="24"/>
          </w:rPr>
          <w:t>https://group.accor.com/en/finance/results-and-publications/financial-result</w:t>
        </w:r>
      </w:hyperlink>
    </w:p>
    <w:p w14:paraId="43BB350B" w14:textId="77777777" w:rsidR="00D2362C" w:rsidRPr="0011007F" w:rsidRDefault="00D2362C" w:rsidP="0011007F">
      <w:pPr>
        <w:spacing w:line="360" w:lineRule="auto"/>
        <w:ind w:left="720" w:hanging="720"/>
        <w:rPr>
          <w:rFonts w:ascii="Arial" w:hAnsi="Arial" w:cs="Arial"/>
          <w:szCs w:val="24"/>
        </w:rPr>
      </w:pPr>
      <w:proofErr w:type="spellStart"/>
      <w:r w:rsidRPr="0011007F">
        <w:rPr>
          <w:rFonts w:ascii="Arial" w:hAnsi="Arial" w:cs="Arial"/>
          <w:szCs w:val="24"/>
        </w:rPr>
        <w:t>Behsudi</w:t>
      </w:r>
      <w:proofErr w:type="spellEnd"/>
      <w:r w:rsidRPr="0011007F">
        <w:rPr>
          <w:rFonts w:ascii="Arial" w:hAnsi="Arial" w:cs="Arial"/>
          <w:szCs w:val="24"/>
        </w:rPr>
        <w:t>, A. (2020). Impact of the pandemic on tourism – IMF F&amp;D. [online] IMF. Available at: https://www.imf.org/en/Publications/fandd/issues/2020/12/impact-of-the-pandemic-on-tourism-behsudi.</w:t>
      </w:r>
    </w:p>
    <w:p w14:paraId="7FEEB871" w14:textId="2334C439" w:rsidR="00D2362C" w:rsidRPr="0011007F" w:rsidRDefault="00D2362C" w:rsidP="0011007F">
      <w:pPr>
        <w:spacing w:line="360" w:lineRule="auto"/>
        <w:ind w:left="720" w:hanging="720"/>
        <w:rPr>
          <w:rFonts w:ascii="Arial" w:hAnsi="Arial" w:cs="Arial"/>
          <w:szCs w:val="24"/>
        </w:rPr>
      </w:pPr>
      <w:bookmarkStart w:id="10" w:name="_Hlk156659078"/>
      <w:r w:rsidRPr="0011007F">
        <w:rPr>
          <w:rFonts w:ascii="Arial" w:hAnsi="Arial" w:cs="Arial"/>
          <w:szCs w:val="24"/>
        </w:rPr>
        <w:t xml:space="preserve">Cheng, J., </w:t>
      </w:r>
      <w:r w:rsidR="006F4311" w:rsidRPr="0011007F">
        <w:rPr>
          <w:rFonts w:ascii="Arial" w:hAnsi="Arial" w:cs="Arial"/>
          <w:szCs w:val="24"/>
        </w:rPr>
        <w:t>(</w:t>
      </w:r>
      <w:r w:rsidRPr="0011007F">
        <w:rPr>
          <w:rFonts w:ascii="Arial" w:hAnsi="Arial" w:cs="Arial"/>
          <w:szCs w:val="24"/>
        </w:rPr>
        <w:t>2019</w:t>
      </w:r>
      <w:bookmarkEnd w:id="10"/>
      <w:r w:rsidR="006F4311" w:rsidRPr="0011007F">
        <w:rPr>
          <w:rFonts w:ascii="Arial" w:hAnsi="Arial" w:cs="Arial"/>
          <w:szCs w:val="24"/>
        </w:rPr>
        <w:t>)</w:t>
      </w:r>
      <w:r w:rsidRPr="0011007F">
        <w:rPr>
          <w:rFonts w:ascii="Arial" w:hAnsi="Arial" w:cs="Arial"/>
          <w:szCs w:val="24"/>
        </w:rPr>
        <w:t>. Research and Suggestions on Declining Market Shares of Ibis Budget Hotels. Open Journal of Social Sciences, 8(1), pp.253-261.</w:t>
      </w:r>
    </w:p>
    <w:p w14:paraId="0426B1E7" w14:textId="6E4984EF" w:rsidR="00D2362C" w:rsidRPr="0011007F" w:rsidRDefault="00D2362C" w:rsidP="0011007F">
      <w:pPr>
        <w:spacing w:line="360" w:lineRule="auto"/>
        <w:ind w:left="720" w:hanging="720"/>
        <w:rPr>
          <w:rFonts w:ascii="Arial" w:hAnsi="Arial" w:cs="Arial"/>
          <w:szCs w:val="24"/>
        </w:rPr>
      </w:pPr>
      <w:r w:rsidRPr="0011007F">
        <w:rPr>
          <w:rFonts w:ascii="Arial" w:hAnsi="Arial" w:cs="Arial"/>
          <w:szCs w:val="24"/>
        </w:rPr>
        <w:t xml:space="preserve">Corinthia group, </w:t>
      </w:r>
      <w:r w:rsidR="006F4311" w:rsidRPr="0011007F">
        <w:rPr>
          <w:rFonts w:ascii="Arial" w:hAnsi="Arial" w:cs="Arial"/>
          <w:szCs w:val="24"/>
        </w:rPr>
        <w:t>(</w:t>
      </w:r>
      <w:r w:rsidRPr="0011007F">
        <w:rPr>
          <w:rFonts w:ascii="Arial" w:hAnsi="Arial" w:cs="Arial"/>
          <w:szCs w:val="24"/>
        </w:rPr>
        <w:t>2023</w:t>
      </w:r>
      <w:r w:rsidR="006F4311" w:rsidRPr="0011007F">
        <w:rPr>
          <w:rFonts w:ascii="Arial" w:hAnsi="Arial" w:cs="Arial"/>
          <w:szCs w:val="24"/>
        </w:rPr>
        <w:t>)</w:t>
      </w:r>
      <w:r w:rsidRPr="0011007F">
        <w:rPr>
          <w:rFonts w:ascii="Arial" w:hAnsi="Arial" w:cs="Arial"/>
          <w:szCs w:val="24"/>
        </w:rPr>
        <w:t xml:space="preserve">. FINANCIAL ANALYSIS SUMMARY. Retrieved at: </w:t>
      </w:r>
      <w:hyperlink r:id="rId10" w:history="1">
        <w:r w:rsidRPr="0011007F">
          <w:rPr>
            <w:rStyle w:val="Hyperlink"/>
            <w:rFonts w:ascii="Arial" w:hAnsi="Arial" w:cs="Arial"/>
            <w:szCs w:val="24"/>
          </w:rPr>
          <w:t>https://www.corinthiagroup.com/wp-content/uploads/2023/06/IHI_Financial-Analysis-Summary-2023.pdf</w:t>
        </w:r>
      </w:hyperlink>
    </w:p>
    <w:p w14:paraId="5B839F4B" w14:textId="1205916F" w:rsidR="00D2362C" w:rsidRPr="0011007F" w:rsidRDefault="00D2362C" w:rsidP="0011007F">
      <w:pPr>
        <w:spacing w:line="360" w:lineRule="auto"/>
        <w:ind w:left="720" w:hanging="720"/>
        <w:rPr>
          <w:rFonts w:ascii="Arial" w:hAnsi="Arial" w:cs="Arial"/>
          <w:szCs w:val="24"/>
        </w:rPr>
      </w:pPr>
      <w:bookmarkStart w:id="11" w:name="_Hlk156659952"/>
      <w:r w:rsidRPr="0011007F">
        <w:rPr>
          <w:rFonts w:ascii="Arial" w:hAnsi="Arial" w:cs="Arial"/>
          <w:szCs w:val="24"/>
        </w:rPr>
        <w:t xml:space="preserve">CORINTHIA group. </w:t>
      </w:r>
      <w:r w:rsidR="006F4311" w:rsidRPr="0011007F">
        <w:rPr>
          <w:rFonts w:ascii="Arial" w:hAnsi="Arial" w:cs="Arial"/>
          <w:szCs w:val="24"/>
        </w:rPr>
        <w:t>(</w:t>
      </w:r>
      <w:r w:rsidRPr="0011007F">
        <w:rPr>
          <w:rFonts w:ascii="Arial" w:hAnsi="Arial" w:cs="Arial"/>
          <w:szCs w:val="24"/>
        </w:rPr>
        <w:t>2022</w:t>
      </w:r>
      <w:bookmarkEnd w:id="11"/>
      <w:r w:rsidR="006F4311" w:rsidRPr="0011007F">
        <w:rPr>
          <w:rFonts w:ascii="Arial" w:hAnsi="Arial" w:cs="Arial"/>
          <w:szCs w:val="24"/>
        </w:rPr>
        <w:t>)</w:t>
      </w:r>
      <w:r w:rsidRPr="0011007F">
        <w:rPr>
          <w:rFonts w:ascii="Arial" w:hAnsi="Arial" w:cs="Arial"/>
          <w:szCs w:val="24"/>
        </w:rPr>
        <w:t xml:space="preserve">.ANNUAL REPORT. Retrieved at: </w:t>
      </w:r>
      <w:hyperlink r:id="rId11" w:history="1">
        <w:r w:rsidRPr="0011007F">
          <w:rPr>
            <w:rStyle w:val="Hyperlink"/>
            <w:rFonts w:ascii="Arial" w:hAnsi="Arial" w:cs="Arial"/>
            <w:szCs w:val="24"/>
          </w:rPr>
          <w:t>https://www.corinthiagroup.com/wp-content/uploads/2023/06/37547-CORINTHIA-ANNUAL-REPORT-2022_WEB-min.pdf</w:t>
        </w:r>
      </w:hyperlink>
    </w:p>
    <w:p w14:paraId="6382D8CF" w14:textId="40163147" w:rsidR="00D2362C" w:rsidRPr="0011007F" w:rsidRDefault="00D2362C" w:rsidP="0011007F">
      <w:pPr>
        <w:spacing w:line="360" w:lineRule="auto"/>
        <w:ind w:left="720" w:hanging="720"/>
        <w:rPr>
          <w:rFonts w:ascii="Arial" w:hAnsi="Arial" w:cs="Arial"/>
          <w:szCs w:val="24"/>
        </w:rPr>
      </w:pPr>
      <w:bookmarkStart w:id="12" w:name="_Hlk156660765"/>
      <w:r w:rsidRPr="0011007F">
        <w:rPr>
          <w:rFonts w:ascii="Arial" w:hAnsi="Arial" w:cs="Arial"/>
          <w:szCs w:val="24"/>
        </w:rPr>
        <w:t xml:space="preserve">CORINTHIA group. </w:t>
      </w:r>
      <w:r w:rsidR="006F4311" w:rsidRPr="0011007F">
        <w:rPr>
          <w:rFonts w:ascii="Arial" w:hAnsi="Arial" w:cs="Arial"/>
          <w:szCs w:val="24"/>
        </w:rPr>
        <w:t>(</w:t>
      </w:r>
      <w:r w:rsidRPr="0011007F">
        <w:rPr>
          <w:rFonts w:ascii="Arial" w:hAnsi="Arial" w:cs="Arial"/>
          <w:szCs w:val="24"/>
        </w:rPr>
        <w:t>2023</w:t>
      </w:r>
      <w:bookmarkEnd w:id="12"/>
      <w:r w:rsidR="006F4311" w:rsidRPr="0011007F">
        <w:rPr>
          <w:rFonts w:ascii="Arial" w:hAnsi="Arial" w:cs="Arial"/>
          <w:szCs w:val="24"/>
        </w:rPr>
        <w:t>)</w:t>
      </w:r>
      <w:r w:rsidRPr="0011007F">
        <w:rPr>
          <w:rFonts w:ascii="Arial" w:hAnsi="Arial" w:cs="Arial"/>
          <w:szCs w:val="24"/>
        </w:rPr>
        <w:t xml:space="preserve"> </w:t>
      </w:r>
      <w:hyperlink r:id="rId12" w:history="1">
        <w:r w:rsidRPr="0011007F">
          <w:rPr>
            <w:rStyle w:val="Hyperlink"/>
            <w:rFonts w:ascii="Arial" w:hAnsi="Arial" w:cs="Arial"/>
            <w:szCs w:val="24"/>
          </w:rPr>
          <w:t>https://www.corinthia.com/globalassets/corinthia-global/documents/development/corinthia-development-presentation-may-2023-compressed.pdf</w:t>
        </w:r>
      </w:hyperlink>
    </w:p>
    <w:p w14:paraId="2DC471DD" w14:textId="25C53CA4" w:rsidR="00D2362C" w:rsidRPr="0011007F" w:rsidRDefault="00D2362C" w:rsidP="0011007F">
      <w:pPr>
        <w:spacing w:line="360" w:lineRule="auto"/>
        <w:ind w:left="720" w:hanging="720"/>
        <w:rPr>
          <w:rFonts w:ascii="Arial" w:hAnsi="Arial" w:cs="Arial"/>
          <w:szCs w:val="24"/>
        </w:rPr>
      </w:pPr>
      <w:bookmarkStart w:id="13" w:name="_Hlk156661604"/>
      <w:r w:rsidRPr="0011007F">
        <w:rPr>
          <w:rFonts w:ascii="Arial" w:hAnsi="Arial" w:cs="Arial"/>
          <w:szCs w:val="24"/>
        </w:rPr>
        <w:lastRenderedPageBreak/>
        <w:t>Hayat, A. and Afshari</w:t>
      </w:r>
      <w:bookmarkEnd w:id="13"/>
      <w:r w:rsidRPr="0011007F">
        <w:rPr>
          <w:rFonts w:ascii="Arial" w:hAnsi="Arial" w:cs="Arial"/>
          <w:szCs w:val="24"/>
        </w:rPr>
        <w:t xml:space="preserve">, L., </w:t>
      </w:r>
      <w:r w:rsidR="006F4311" w:rsidRPr="0011007F">
        <w:rPr>
          <w:rFonts w:ascii="Arial" w:hAnsi="Arial" w:cs="Arial"/>
          <w:szCs w:val="24"/>
        </w:rPr>
        <w:t>(</w:t>
      </w:r>
      <w:r w:rsidRPr="0011007F">
        <w:rPr>
          <w:rFonts w:ascii="Arial" w:hAnsi="Arial" w:cs="Arial"/>
          <w:szCs w:val="24"/>
        </w:rPr>
        <w:t>2022</w:t>
      </w:r>
      <w:r w:rsidR="006F4311" w:rsidRPr="0011007F">
        <w:rPr>
          <w:rFonts w:ascii="Arial" w:hAnsi="Arial" w:cs="Arial"/>
          <w:szCs w:val="24"/>
        </w:rPr>
        <w:t>)</w:t>
      </w:r>
      <w:r w:rsidRPr="0011007F">
        <w:rPr>
          <w:rFonts w:ascii="Arial" w:hAnsi="Arial" w:cs="Arial"/>
          <w:szCs w:val="24"/>
        </w:rPr>
        <w:t xml:space="preserve"> CSR and employee well-being in </w:t>
      </w:r>
      <w:r w:rsidR="006F4311" w:rsidRPr="0011007F">
        <w:rPr>
          <w:rFonts w:ascii="Arial" w:hAnsi="Arial" w:cs="Arial"/>
          <w:szCs w:val="24"/>
        </w:rPr>
        <w:t xml:space="preserve">the </w:t>
      </w:r>
      <w:r w:rsidRPr="0011007F">
        <w:rPr>
          <w:rFonts w:ascii="Arial" w:hAnsi="Arial" w:cs="Arial"/>
          <w:szCs w:val="24"/>
        </w:rPr>
        <w:t>hospitality industry: A mediation model of job satisfaction and affective commitment. Journal of Hospitality and Tourism Management, 51, pp.387-396.</w:t>
      </w:r>
    </w:p>
    <w:p w14:paraId="6450FE01" w14:textId="0B28FC4B" w:rsidR="00D2362C" w:rsidRPr="0011007F" w:rsidRDefault="00D2362C" w:rsidP="0011007F">
      <w:pPr>
        <w:spacing w:line="360" w:lineRule="auto"/>
        <w:ind w:left="720" w:hanging="720"/>
        <w:rPr>
          <w:rFonts w:ascii="Arial" w:hAnsi="Arial" w:cs="Arial"/>
          <w:szCs w:val="24"/>
        </w:rPr>
      </w:pPr>
      <w:bookmarkStart w:id="14" w:name="_Hlk156657943"/>
      <w:r w:rsidRPr="0011007F">
        <w:rPr>
          <w:rFonts w:ascii="Arial" w:hAnsi="Arial" w:cs="Arial"/>
          <w:szCs w:val="24"/>
        </w:rPr>
        <w:t>Hayes</w:t>
      </w:r>
      <w:bookmarkEnd w:id="14"/>
      <w:r w:rsidRPr="0011007F">
        <w:rPr>
          <w:rFonts w:ascii="Arial" w:hAnsi="Arial" w:cs="Arial"/>
          <w:szCs w:val="24"/>
        </w:rPr>
        <w:t xml:space="preserve">, D.K., Hayes, J.D. and Hayes, P.A., </w:t>
      </w:r>
      <w:r w:rsidR="006F4311" w:rsidRPr="0011007F">
        <w:rPr>
          <w:rFonts w:ascii="Arial" w:hAnsi="Arial" w:cs="Arial"/>
          <w:szCs w:val="24"/>
        </w:rPr>
        <w:t>(</w:t>
      </w:r>
      <w:r w:rsidRPr="0011007F">
        <w:rPr>
          <w:rFonts w:ascii="Arial" w:hAnsi="Arial" w:cs="Arial"/>
          <w:szCs w:val="24"/>
        </w:rPr>
        <w:t>2021</w:t>
      </w:r>
      <w:r w:rsidR="006F4311" w:rsidRPr="0011007F">
        <w:rPr>
          <w:rFonts w:ascii="Arial" w:hAnsi="Arial" w:cs="Arial"/>
          <w:szCs w:val="24"/>
        </w:rPr>
        <w:t>)</w:t>
      </w:r>
      <w:r w:rsidRPr="0011007F">
        <w:rPr>
          <w:rFonts w:ascii="Arial" w:hAnsi="Arial" w:cs="Arial"/>
          <w:szCs w:val="24"/>
        </w:rPr>
        <w:t>. Revenue management for the hospitality industry. John Wiley &amp; Sons.</w:t>
      </w:r>
    </w:p>
    <w:p w14:paraId="122D5A96" w14:textId="0A9A8C89" w:rsidR="008A6218" w:rsidRPr="0011007F" w:rsidRDefault="008A6218" w:rsidP="0011007F">
      <w:pPr>
        <w:spacing w:line="360" w:lineRule="auto"/>
        <w:ind w:left="720" w:hanging="720"/>
        <w:rPr>
          <w:rFonts w:ascii="Arial" w:hAnsi="Arial" w:cs="Arial"/>
          <w:szCs w:val="24"/>
        </w:rPr>
      </w:pPr>
      <w:bookmarkStart w:id="15" w:name="_Hlk156660909"/>
      <w:r w:rsidRPr="0011007F">
        <w:rPr>
          <w:rFonts w:ascii="Arial" w:hAnsi="Arial" w:cs="Arial"/>
          <w:szCs w:val="24"/>
          <w:shd w:val="clear" w:color="auto" w:fill="FFFFFF"/>
        </w:rPr>
        <w:t xml:space="preserve">Ishraq, S. and Zakaria, A.K.M., </w:t>
      </w:r>
      <w:r w:rsidR="006F4311" w:rsidRPr="0011007F">
        <w:rPr>
          <w:rFonts w:ascii="Arial" w:hAnsi="Arial" w:cs="Arial"/>
          <w:szCs w:val="24"/>
          <w:shd w:val="clear" w:color="auto" w:fill="FFFFFF"/>
        </w:rPr>
        <w:t>(</w:t>
      </w:r>
      <w:r w:rsidRPr="0011007F">
        <w:rPr>
          <w:rFonts w:ascii="Arial" w:hAnsi="Arial" w:cs="Arial"/>
          <w:szCs w:val="24"/>
          <w:shd w:val="clear" w:color="auto" w:fill="FFFFFF"/>
        </w:rPr>
        <w:t>2023</w:t>
      </w:r>
      <w:r w:rsidR="006F4311" w:rsidRPr="0011007F">
        <w:rPr>
          <w:rFonts w:ascii="Arial" w:hAnsi="Arial" w:cs="Arial"/>
          <w:szCs w:val="24"/>
          <w:shd w:val="clear" w:color="auto" w:fill="FFFFFF"/>
        </w:rPr>
        <w:t>)</w:t>
      </w:r>
      <w:r w:rsidRPr="0011007F">
        <w:rPr>
          <w:rFonts w:ascii="Arial" w:hAnsi="Arial" w:cs="Arial"/>
          <w:szCs w:val="24"/>
          <w:shd w:val="clear" w:color="auto" w:fill="FFFFFF"/>
        </w:rPr>
        <w:t>. IBIS Hotel's Cultural Pragmatics, Marketing Strategies and Critical Discourse Analysis.</w:t>
      </w:r>
    </w:p>
    <w:p w14:paraId="70F8E762" w14:textId="47E3436F" w:rsidR="00D2362C" w:rsidRPr="0011007F" w:rsidRDefault="00D2362C" w:rsidP="0011007F">
      <w:pPr>
        <w:spacing w:line="360" w:lineRule="auto"/>
        <w:ind w:left="720" w:hanging="720"/>
        <w:rPr>
          <w:rFonts w:ascii="Arial" w:hAnsi="Arial" w:cs="Arial"/>
          <w:szCs w:val="24"/>
        </w:rPr>
      </w:pPr>
      <w:proofErr w:type="spellStart"/>
      <w:r w:rsidRPr="0011007F">
        <w:rPr>
          <w:rFonts w:ascii="Arial" w:hAnsi="Arial" w:cs="Arial"/>
          <w:szCs w:val="24"/>
        </w:rPr>
        <w:t>Hendriyatmoko</w:t>
      </w:r>
      <w:proofErr w:type="spellEnd"/>
      <w:r w:rsidRPr="0011007F">
        <w:rPr>
          <w:rFonts w:ascii="Arial" w:hAnsi="Arial" w:cs="Arial"/>
          <w:szCs w:val="24"/>
        </w:rPr>
        <w:t xml:space="preserve">, D. and Poernomo, M.I., </w:t>
      </w:r>
      <w:r w:rsidR="006F4311" w:rsidRPr="0011007F">
        <w:rPr>
          <w:rFonts w:ascii="Arial" w:hAnsi="Arial" w:cs="Arial"/>
          <w:szCs w:val="24"/>
        </w:rPr>
        <w:t>(</w:t>
      </w:r>
      <w:r w:rsidRPr="0011007F">
        <w:rPr>
          <w:rFonts w:ascii="Arial" w:hAnsi="Arial" w:cs="Arial"/>
          <w:szCs w:val="24"/>
        </w:rPr>
        <w:t>2023</w:t>
      </w:r>
      <w:bookmarkEnd w:id="15"/>
      <w:r w:rsidR="006F4311" w:rsidRPr="0011007F">
        <w:rPr>
          <w:rFonts w:ascii="Arial" w:hAnsi="Arial" w:cs="Arial"/>
          <w:szCs w:val="24"/>
        </w:rPr>
        <w:t>)</w:t>
      </w:r>
      <w:r w:rsidRPr="0011007F">
        <w:rPr>
          <w:rFonts w:ascii="Arial" w:hAnsi="Arial" w:cs="Arial"/>
          <w:szCs w:val="24"/>
        </w:rPr>
        <w:t xml:space="preserve">. Communication Of The Crisis Of Hotel Ibis Budget Daan </w:t>
      </w:r>
      <w:proofErr w:type="spellStart"/>
      <w:r w:rsidRPr="0011007F">
        <w:rPr>
          <w:rFonts w:ascii="Arial" w:hAnsi="Arial" w:cs="Arial"/>
          <w:szCs w:val="24"/>
        </w:rPr>
        <w:t>Mogot</w:t>
      </w:r>
      <w:proofErr w:type="spellEnd"/>
      <w:r w:rsidRPr="0011007F">
        <w:rPr>
          <w:rFonts w:ascii="Arial" w:hAnsi="Arial" w:cs="Arial"/>
          <w:szCs w:val="24"/>
        </w:rPr>
        <w:t xml:space="preserve"> Jakarta In Facing The Covid-19 Pandemic. International Journal Of Humanities Education and Social Sciences, 3(2).</w:t>
      </w:r>
    </w:p>
    <w:p w14:paraId="17D191F7" w14:textId="477992D1" w:rsidR="00D2362C" w:rsidRPr="0011007F" w:rsidRDefault="00D2362C" w:rsidP="0011007F">
      <w:pPr>
        <w:spacing w:line="360" w:lineRule="auto"/>
        <w:ind w:left="720" w:hanging="720"/>
        <w:rPr>
          <w:rFonts w:ascii="Arial" w:hAnsi="Arial" w:cs="Arial"/>
          <w:szCs w:val="24"/>
        </w:rPr>
      </w:pPr>
      <w:bookmarkStart w:id="16" w:name="_Hlk156657701"/>
      <w:r w:rsidRPr="0011007F">
        <w:rPr>
          <w:rFonts w:ascii="Arial" w:hAnsi="Arial" w:cs="Arial"/>
          <w:szCs w:val="24"/>
        </w:rPr>
        <w:t xml:space="preserve">Karina, L., </w:t>
      </w:r>
      <w:r w:rsidR="006F4311" w:rsidRPr="0011007F">
        <w:rPr>
          <w:rFonts w:ascii="Arial" w:hAnsi="Arial" w:cs="Arial"/>
          <w:szCs w:val="24"/>
        </w:rPr>
        <w:t>(</w:t>
      </w:r>
      <w:r w:rsidRPr="0011007F">
        <w:rPr>
          <w:rFonts w:ascii="Arial" w:hAnsi="Arial" w:cs="Arial"/>
          <w:szCs w:val="24"/>
        </w:rPr>
        <w:t>2018</w:t>
      </w:r>
      <w:bookmarkEnd w:id="16"/>
      <w:r w:rsidR="006F4311" w:rsidRPr="0011007F">
        <w:rPr>
          <w:rFonts w:ascii="Arial" w:hAnsi="Arial" w:cs="Arial"/>
          <w:szCs w:val="24"/>
        </w:rPr>
        <w:t>)</w:t>
      </w:r>
      <w:r w:rsidRPr="0011007F">
        <w:rPr>
          <w:rFonts w:ascii="Arial" w:hAnsi="Arial" w:cs="Arial"/>
          <w:szCs w:val="24"/>
        </w:rPr>
        <w:t xml:space="preserve"> Communication promotion of Corinthia Hotel St. Petersburg in an increasingly competitive environment.</w:t>
      </w:r>
    </w:p>
    <w:p w14:paraId="5DD971D7" w14:textId="09BB9973" w:rsidR="00D2362C" w:rsidRPr="0011007F" w:rsidRDefault="00D2362C" w:rsidP="0011007F">
      <w:pPr>
        <w:spacing w:line="360" w:lineRule="auto"/>
        <w:ind w:left="720" w:hanging="720"/>
        <w:rPr>
          <w:rFonts w:ascii="Arial" w:hAnsi="Arial" w:cs="Arial"/>
          <w:szCs w:val="24"/>
        </w:rPr>
      </w:pPr>
      <w:bookmarkStart w:id="17" w:name="_Hlk156658967"/>
      <w:r w:rsidRPr="0011007F">
        <w:rPr>
          <w:rFonts w:ascii="Arial" w:hAnsi="Arial" w:cs="Arial"/>
          <w:szCs w:val="24"/>
        </w:rPr>
        <w:t xml:space="preserve">Király, J., </w:t>
      </w:r>
      <w:r w:rsidR="006F4311" w:rsidRPr="0011007F">
        <w:rPr>
          <w:rFonts w:ascii="Arial" w:hAnsi="Arial" w:cs="Arial"/>
          <w:szCs w:val="24"/>
        </w:rPr>
        <w:t>(</w:t>
      </w:r>
      <w:r w:rsidRPr="0011007F">
        <w:rPr>
          <w:rFonts w:ascii="Arial" w:hAnsi="Arial" w:cs="Arial"/>
          <w:szCs w:val="24"/>
        </w:rPr>
        <w:t>2020</w:t>
      </w:r>
      <w:bookmarkEnd w:id="17"/>
      <w:r w:rsidR="006F4311" w:rsidRPr="0011007F">
        <w:rPr>
          <w:rFonts w:ascii="Arial" w:hAnsi="Arial" w:cs="Arial"/>
          <w:szCs w:val="24"/>
        </w:rPr>
        <w:t>)</w:t>
      </w:r>
      <w:r w:rsidRPr="0011007F">
        <w:rPr>
          <w:rFonts w:ascii="Arial" w:hAnsi="Arial" w:cs="Arial"/>
          <w:szCs w:val="24"/>
        </w:rPr>
        <w:t> Hungary and Other Emerging EU Countries in the Financial Storm. Springer International Publishing.</w:t>
      </w:r>
    </w:p>
    <w:p w14:paraId="79F13F63" w14:textId="32FDF449" w:rsidR="00D2362C" w:rsidRPr="0011007F" w:rsidRDefault="00D2362C" w:rsidP="0011007F">
      <w:pPr>
        <w:spacing w:line="360" w:lineRule="auto"/>
        <w:ind w:left="720" w:hanging="720"/>
        <w:rPr>
          <w:rFonts w:ascii="Arial" w:hAnsi="Arial" w:cs="Arial"/>
          <w:szCs w:val="24"/>
        </w:rPr>
      </w:pPr>
      <w:bookmarkStart w:id="18" w:name="_Hlk156658040"/>
      <w:r w:rsidRPr="0011007F">
        <w:rPr>
          <w:rFonts w:ascii="Arial" w:hAnsi="Arial" w:cs="Arial"/>
          <w:szCs w:val="24"/>
        </w:rPr>
        <w:t>Mehta</w:t>
      </w:r>
      <w:bookmarkEnd w:id="18"/>
      <w:r w:rsidRPr="0011007F">
        <w:rPr>
          <w:rFonts w:ascii="Arial" w:hAnsi="Arial" w:cs="Arial"/>
          <w:szCs w:val="24"/>
        </w:rPr>
        <w:t xml:space="preserve">, M.P., Kumar, G. and Ramkumar, M., </w:t>
      </w:r>
      <w:r w:rsidR="006F4311" w:rsidRPr="0011007F">
        <w:rPr>
          <w:rFonts w:ascii="Arial" w:hAnsi="Arial" w:cs="Arial"/>
          <w:szCs w:val="24"/>
        </w:rPr>
        <w:t>(</w:t>
      </w:r>
      <w:r w:rsidRPr="0011007F">
        <w:rPr>
          <w:rFonts w:ascii="Arial" w:hAnsi="Arial" w:cs="Arial"/>
          <w:szCs w:val="24"/>
        </w:rPr>
        <w:t>2023</w:t>
      </w:r>
      <w:r w:rsidR="006F4311" w:rsidRPr="0011007F">
        <w:rPr>
          <w:rFonts w:ascii="Arial" w:hAnsi="Arial" w:cs="Arial"/>
          <w:szCs w:val="24"/>
        </w:rPr>
        <w:t>)</w:t>
      </w:r>
      <w:r w:rsidRPr="0011007F">
        <w:rPr>
          <w:rFonts w:ascii="Arial" w:hAnsi="Arial" w:cs="Arial"/>
          <w:szCs w:val="24"/>
        </w:rPr>
        <w:t>. Customer expectations in the hotel industry during the COVID-19 pandemic: a global perspective using sentiment analysis. Tourism Recreation Research, 48(1), pp.110-127.</w:t>
      </w:r>
    </w:p>
    <w:p w14:paraId="3719A397" w14:textId="0A91B023" w:rsidR="00D2362C" w:rsidRPr="0011007F" w:rsidRDefault="00D2362C" w:rsidP="0011007F">
      <w:pPr>
        <w:spacing w:line="360" w:lineRule="auto"/>
        <w:ind w:left="720" w:hanging="720"/>
        <w:rPr>
          <w:rFonts w:ascii="Arial" w:hAnsi="Arial" w:cs="Arial"/>
          <w:szCs w:val="24"/>
        </w:rPr>
      </w:pPr>
      <w:bookmarkStart w:id="19" w:name="_Hlk156658467"/>
      <w:proofErr w:type="spellStart"/>
      <w:r w:rsidRPr="0011007F">
        <w:rPr>
          <w:rFonts w:ascii="Arial" w:hAnsi="Arial" w:cs="Arial"/>
          <w:szCs w:val="24"/>
        </w:rPr>
        <w:t>Răduţ</w:t>
      </w:r>
      <w:proofErr w:type="spellEnd"/>
      <w:r w:rsidRPr="0011007F">
        <w:rPr>
          <w:rFonts w:ascii="Arial" w:hAnsi="Arial" w:cs="Arial"/>
          <w:szCs w:val="24"/>
        </w:rPr>
        <w:t xml:space="preserve">, C.A., </w:t>
      </w:r>
      <w:r w:rsidR="006F4311" w:rsidRPr="0011007F">
        <w:rPr>
          <w:rFonts w:ascii="Arial" w:hAnsi="Arial" w:cs="Arial"/>
          <w:szCs w:val="24"/>
        </w:rPr>
        <w:t>(</w:t>
      </w:r>
      <w:r w:rsidRPr="0011007F">
        <w:rPr>
          <w:rFonts w:ascii="Arial" w:hAnsi="Arial" w:cs="Arial"/>
          <w:szCs w:val="24"/>
        </w:rPr>
        <w:t>2018</w:t>
      </w:r>
      <w:r w:rsidR="006F4311" w:rsidRPr="0011007F">
        <w:rPr>
          <w:rFonts w:ascii="Arial" w:hAnsi="Arial" w:cs="Arial"/>
          <w:szCs w:val="24"/>
        </w:rPr>
        <w:t>)</w:t>
      </w:r>
      <w:r w:rsidRPr="0011007F">
        <w:rPr>
          <w:rFonts w:ascii="Arial" w:hAnsi="Arial" w:cs="Arial"/>
          <w:szCs w:val="24"/>
        </w:rPr>
        <w:t xml:space="preserve">. </w:t>
      </w:r>
      <w:bookmarkEnd w:id="19"/>
      <w:r w:rsidRPr="0011007F">
        <w:rPr>
          <w:rFonts w:ascii="Arial" w:hAnsi="Arial" w:cs="Arial"/>
          <w:szCs w:val="24"/>
        </w:rPr>
        <w:t>THE PRESENCE OF LARGE HOTEL GROUPS ON THE ROMANIAN MARKET. Knowledge Horizons. Economics, 10(3), pp.60-67.</w:t>
      </w:r>
    </w:p>
    <w:p w14:paraId="6DA59D9C" w14:textId="402C8340" w:rsidR="00D2362C" w:rsidRPr="0011007F" w:rsidRDefault="00D2362C" w:rsidP="0011007F">
      <w:pPr>
        <w:spacing w:line="360" w:lineRule="auto"/>
        <w:ind w:left="720" w:hanging="720"/>
        <w:rPr>
          <w:rFonts w:ascii="Arial" w:hAnsi="Arial" w:cs="Arial"/>
          <w:szCs w:val="24"/>
        </w:rPr>
      </w:pPr>
      <w:r w:rsidRPr="0011007F">
        <w:rPr>
          <w:rFonts w:ascii="Arial" w:hAnsi="Arial" w:cs="Arial"/>
          <w:szCs w:val="24"/>
        </w:rPr>
        <w:t xml:space="preserve">Statista., </w:t>
      </w:r>
      <w:r w:rsidR="006F4311" w:rsidRPr="0011007F">
        <w:rPr>
          <w:rFonts w:ascii="Arial" w:hAnsi="Arial" w:cs="Arial"/>
          <w:szCs w:val="24"/>
        </w:rPr>
        <w:t>(</w:t>
      </w:r>
      <w:r w:rsidRPr="0011007F">
        <w:rPr>
          <w:rFonts w:ascii="Arial" w:hAnsi="Arial" w:cs="Arial"/>
          <w:szCs w:val="24"/>
        </w:rPr>
        <w:t>2023</w:t>
      </w:r>
      <w:r w:rsidR="006F4311" w:rsidRPr="0011007F">
        <w:rPr>
          <w:rFonts w:ascii="Arial" w:hAnsi="Arial" w:cs="Arial"/>
          <w:szCs w:val="24"/>
        </w:rPr>
        <w:t>)</w:t>
      </w:r>
      <w:r w:rsidRPr="0011007F">
        <w:rPr>
          <w:rFonts w:ascii="Arial" w:hAnsi="Arial" w:cs="Arial"/>
          <w:szCs w:val="24"/>
        </w:rPr>
        <w:t xml:space="preserve"> Ibis brand awareness, usage, popularity, loyalty, and buzz among hotel customers in the UK in 2022. Retrieved at: </w:t>
      </w:r>
      <w:hyperlink r:id="rId13" w:history="1">
        <w:r w:rsidRPr="0011007F">
          <w:rPr>
            <w:rStyle w:val="Hyperlink"/>
            <w:rFonts w:ascii="Arial" w:hAnsi="Arial" w:cs="Arial"/>
            <w:szCs w:val="24"/>
          </w:rPr>
          <w:t>https://www.statista.com/forecasts/1335566/ibis-hotels-brand-profile-in-the-uk</w:t>
        </w:r>
      </w:hyperlink>
    </w:p>
    <w:p w14:paraId="059C6E00" w14:textId="5C835CCE" w:rsidR="00D2362C" w:rsidRPr="0011007F" w:rsidRDefault="00D2362C" w:rsidP="0011007F">
      <w:pPr>
        <w:spacing w:line="360" w:lineRule="auto"/>
        <w:ind w:left="720" w:hanging="720"/>
        <w:rPr>
          <w:rFonts w:ascii="Arial" w:hAnsi="Arial" w:cs="Arial"/>
          <w:szCs w:val="24"/>
        </w:rPr>
      </w:pPr>
      <w:bookmarkStart w:id="20" w:name="_Hlk156658645"/>
      <w:proofErr w:type="spellStart"/>
      <w:r w:rsidRPr="0011007F">
        <w:rPr>
          <w:rFonts w:ascii="Arial" w:hAnsi="Arial" w:cs="Arial"/>
          <w:szCs w:val="24"/>
        </w:rPr>
        <w:t>Trusova</w:t>
      </w:r>
      <w:proofErr w:type="spellEnd"/>
      <w:r w:rsidRPr="0011007F">
        <w:rPr>
          <w:rFonts w:ascii="Arial" w:hAnsi="Arial" w:cs="Arial"/>
          <w:szCs w:val="24"/>
        </w:rPr>
        <w:t>,</w:t>
      </w:r>
      <w:bookmarkEnd w:id="20"/>
      <w:r w:rsidRPr="0011007F">
        <w:rPr>
          <w:rFonts w:ascii="Arial" w:hAnsi="Arial" w:cs="Arial"/>
          <w:szCs w:val="24"/>
        </w:rPr>
        <w:t xml:space="preserve"> N.V., </w:t>
      </w:r>
      <w:proofErr w:type="spellStart"/>
      <w:r w:rsidRPr="0011007F">
        <w:rPr>
          <w:rFonts w:ascii="Arial" w:hAnsi="Arial" w:cs="Arial"/>
          <w:szCs w:val="24"/>
        </w:rPr>
        <w:t>Tanklevska</w:t>
      </w:r>
      <w:proofErr w:type="spellEnd"/>
      <w:r w:rsidRPr="0011007F">
        <w:rPr>
          <w:rFonts w:ascii="Arial" w:hAnsi="Arial" w:cs="Arial"/>
          <w:szCs w:val="24"/>
        </w:rPr>
        <w:t xml:space="preserve">, N.S., </w:t>
      </w:r>
      <w:proofErr w:type="spellStart"/>
      <w:r w:rsidRPr="0011007F">
        <w:rPr>
          <w:rFonts w:ascii="Arial" w:hAnsi="Arial" w:cs="Arial"/>
          <w:szCs w:val="24"/>
        </w:rPr>
        <w:t>Cherniavska</w:t>
      </w:r>
      <w:proofErr w:type="spellEnd"/>
      <w:r w:rsidRPr="0011007F">
        <w:rPr>
          <w:rFonts w:ascii="Arial" w:hAnsi="Arial" w:cs="Arial"/>
          <w:szCs w:val="24"/>
        </w:rPr>
        <w:t xml:space="preserve">, T.A., </w:t>
      </w:r>
      <w:proofErr w:type="spellStart"/>
      <w:r w:rsidRPr="0011007F">
        <w:rPr>
          <w:rFonts w:ascii="Arial" w:hAnsi="Arial" w:cs="Arial"/>
          <w:szCs w:val="24"/>
        </w:rPr>
        <w:t>Prystеmskyi</w:t>
      </w:r>
      <w:proofErr w:type="spellEnd"/>
      <w:r w:rsidRPr="0011007F">
        <w:rPr>
          <w:rFonts w:ascii="Arial" w:hAnsi="Arial" w:cs="Arial"/>
          <w:szCs w:val="24"/>
        </w:rPr>
        <w:t xml:space="preserve">, O.S., Yeremenko, D.V. and Demko, V.S., </w:t>
      </w:r>
      <w:r w:rsidR="006F4311" w:rsidRPr="0011007F">
        <w:rPr>
          <w:rFonts w:ascii="Arial" w:hAnsi="Arial" w:cs="Arial"/>
          <w:szCs w:val="24"/>
        </w:rPr>
        <w:t>(</w:t>
      </w:r>
      <w:r w:rsidRPr="0011007F">
        <w:rPr>
          <w:rFonts w:ascii="Arial" w:hAnsi="Arial" w:cs="Arial"/>
          <w:szCs w:val="24"/>
        </w:rPr>
        <w:t>2020</w:t>
      </w:r>
      <w:r w:rsidR="006F4311" w:rsidRPr="0011007F">
        <w:rPr>
          <w:rFonts w:ascii="Arial" w:hAnsi="Arial" w:cs="Arial"/>
          <w:szCs w:val="24"/>
        </w:rPr>
        <w:t>)</w:t>
      </w:r>
      <w:r w:rsidRPr="0011007F">
        <w:rPr>
          <w:rFonts w:ascii="Arial" w:hAnsi="Arial" w:cs="Arial"/>
          <w:szCs w:val="24"/>
        </w:rPr>
        <w:t>. Financial provision of investment activities of the subjects of the world industry of tourist services. Journal of Environmental Management and Tourism, 11(4), pp.890-902.</w:t>
      </w:r>
    </w:p>
    <w:p w14:paraId="5D34A115" w14:textId="6A7C373A" w:rsidR="00D2362C" w:rsidRPr="0011007F" w:rsidRDefault="00D2362C" w:rsidP="0011007F">
      <w:pPr>
        <w:spacing w:line="360" w:lineRule="auto"/>
        <w:ind w:left="720" w:hanging="720"/>
        <w:rPr>
          <w:rFonts w:ascii="Arial" w:hAnsi="Arial" w:cs="Arial"/>
          <w:szCs w:val="24"/>
        </w:rPr>
      </w:pPr>
      <w:proofErr w:type="spellStart"/>
      <w:r w:rsidRPr="0011007F">
        <w:rPr>
          <w:rFonts w:ascii="Arial" w:hAnsi="Arial" w:cs="Arial"/>
          <w:szCs w:val="24"/>
        </w:rPr>
        <w:lastRenderedPageBreak/>
        <w:t>Zippia</w:t>
      </w:r>
      <w:proofErr w:type="spellEnd"/>
      <w:r w:rsidR="006F4311" w:rsidRPr="0011007F">
        <w:rPr>
          <w:rFonts w:ascii="Arial" w:hAnsi="Arial" w:cs="Arial"/>
          <w:szCs w:val="24"/>
        </w:rPr>
        <w:t xml:space="preserve"> (2</w:t>
      </w:r>
      <w:r w:rsidRPr="0011007F">
        <w:rPr>
          <w:rFonts w:ascii="Arial" w:hAnsi="Arial" w:cs="Arial"/>
          <w:szCs w:val="24"/>
        </w:rPr>
        <w:t>022</w:t>
      </w:r>
      <w:r w:rsidR="006F4311" w:rsidRPr="0011007F">
        <w:rPr>
          <w:rFonts w:ascii="Arial" w:hAnsi="Arial" w:cs="Arial"/>
          <w:szCs w:val="24"/>
        </w:rPr>
        <w:t>)</w:t>
      </w:r>
      <w:r w:rsidRPr="0011007F">
        <w:rPr>
          <w:rFonts w:ascii="Arial" w:hAnsi="Arial" w:cs="Arial"/>
          <w:szCs w:val="24"/>
        </w:rPr>
        <w:t xml:space="preserve"> CORINTHIA HOTELS REVENUE. Retrieved at: </w:t>
      </w:r>
      <w:hyperlink r:id="rId14" w:history="1">
        <w:r w:rsidRPr="0011007F">
          <w:rPr>
            <w:rStyle w:val="Hyperlink"/>
            <w:rFonts w:ascii="Arial" w:hAnsi="Arial" w:cs="Arial"/>
            <w:szCs w:val="24"/>
          </w:rPr>
          <w:t>https://www.zippia.com/corinthia-hotels-careers-1546914/revenue/#</w:t>
        </w:r>
      </w:hyperlink>
    </w:p>
    <w:p w14:paraId="47148D7A" w14:textId="77777777" w:rsidR="009E6204" w:rsidRPr="0011007F" w:rsidRDefault="009E6204" w:rsidP="0011007F">
      <w:pPr>
        <w:spacing w:line="360" w:lineRule="auto"/>
        <w:rPr>
          <w:rFonts w:ascii="Arial" w:hAnsi="Arial" w:cs="Arial"/>
          <w:szCs w:val="24"/>
        </w:rPr>
      </w:pPr>
    </w:p>
    <w:sectPr w:rsidR="009E6204" w:rsidRPr="0011007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E6E56" w14:textId="77777777" w:rsidR="00233A15" w:rsidRDefault="00233A15" w:rsidP="009E6204">
      <w:pPr>
        <w:spacing w:after="0" w:line="240" w:lineRule="auto"/>
      </w:pPr>
      <w:r>
        <w:separator/>
      </w:r>
    </w:p>
  </w:endnote>
  <w:endnote w:type="continuationSeparator" w:id="0">
    <w:p w14:paraId="7B65F1E2" w14:textId="77777777" w:rsidR="00233A15" w:rsidRDefault="00233A15" w:rsidP="009E6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001000"/>
      <w:docPartObj>
        <w:docPartGallery w:val="Page Numbers (Bottom of Page)"/>
        <w:docPartUnique/>
      </w:docPartObj>
    </w:sdtPr>
    <w:sdtEndPr>
      <w:rPr>
        <w:noProof/>
      </w:rPr>
    </w:sdtEndPr>
    <w:sdtContent>
      <w:p w14:paraId="4B379CDE" w14:textId="77777777" w:rsidR="009E6204" w:rsidRDefault="009E62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89C95D" w14:textId="77777777" w:rsidR="009E6204" w:rsidRDefault="009E6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F80AA" w14:textId="77777777" w:rsidR="00233A15" w:rsidRDefault="00233A15" w:rsidP="009E6204">
      <w:pPr>
        <w:spacing w:after="0" w:line="240" w:lineRule="auto"/>
      </w:pPr>
      <w:r>
        <w:separator/>
      </w:r>
    </w:p>
  </w:footnote>
  <w:footnote w:type="continuationSeparator" w:id="0">
    <w:p w14:paraId="11B87E3E" w14:textId="77777777" w:rsidR="00233A15" w:rsidRDefault="00233A15" w:rsidP="009E62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ABB"/>
    <w:rsid w:val="000058E9"/>
    <w:rsid w:val="000062F5"/>
    <w:rsid w:val="000068B5"/>
    <w:rsid w:val="00017AA3"/>
    <w:rsid w:val="000253A3"/>
    <w:rsid w:val="00030BD2"/>
    <w:rsid w:val="00031E72"/>
    <w:rsid w:val="00052F20"/>
    <w:rsid w:val="00053B76"/>
    <w:rsid w:val="00054C41"/>
    <w:rsid w:val="0005505D"/>
    <w:rsid w:val="00055384"/>
    <w:rsid w:val="00056490"/>
    <w:rsid w:val="000638BF"/>
    <w:rsid w:val="00070D88"/>
    <w:rsid w:val="000710A8"/>
    <w:rsid w:val="00072BAC"/>
    <w:rsid w:val="00072FBE"/>
    <w:rsid w:val="00073AFD"/>
    <w:rsid w:val="00080BDC"/>
    <w:rsid w:val="00081257"/>
    <w:rsid w:val="00092EA5"/>
    <w:rsid w:val="00095815"/>
    <w:rsid w:val="00095AE5"/>
    <w:rsid w:val="000A6AC5"/>
    <w:rsid w:val="000C0365"/>
    <w:rsid w:val="000C6AF4"/>
    <w:rsid w:val="000F4A0A"/>
    <w:rsid w:val="000F7874"/>
    <w:rsid w:val="00105407"/>
    <w:rsid w:val="0011007F"/>
    <w:rsid w:val="00114716"/>
    <w:rsid w:val="00133F47"/>
    <w:rsid w:val="00136572"/>
    <w:rsid w:val="00137005"/>
    <w:rsid w:val="001374CE"/>
    <w:rsid w:val="00144193"/>
    <w:rsid w:val="00144AFC"/>
    <w:rsid w:val="001507AD"/>
    <w:rsid w:val="001511E9"/>
    <w:rsid w:val="0016026F"/>
    <w:rsid w:val="00170F91"/>
    <w:rsid w:val="00190B82"/>
    <w:rsid w:val="00196A2E"/>
    <w:rsid w:val="001A0528"/>
    <w:rsid w:val="001B2B44"/>
    <w:rsid w:val="001B76B8"/>
    <w:rsid w:val="001C4EB7"/>
    <w:rsid w:val="001D7C6D"/>
    <w:rsid w:val="001F052E"/>
    <w:rsid w:val="001F0E9B"/>
    <w:rsid w:val="002004C7"/>
    <w:rsid w:val="002129A1"/>
    <w:rsid w:val="00213432"/>
    <w:rsid w:val="00213EE7"/>
    <w:rsid w:val="00214C38"/>
    <w:rsid w:val="00217A74"/>
    <w:rsid w:val="00231C58"/>
    <w:rsid w:val="00233A15"/>
    <w:rsid w:val="002370A1"/>
    <w:rsid w:val="00245349"/>
    <w:rsid w:val="002511FB"/>
    <w:rsid w:val="00261F89"/>
    <w:rsid w:val="0027282B"/>
    <w:rsid w:val="002B0FE7"/>
    <w:rsid w:val="002B141B"/>
    <w:rsid w:val="002C7098"/>
    <w:rsid w:val="002D0A4D"/>
    <w:rsid w:val="002D67B4"/>
    <w:rsid w:val="002E1E29"/>
    <w:rsid w:val="002E259B"/>
    <w:rsid w:val="002E4EED"/>
    <w:rsid w:val="002F00E6"/>
    <w:rsid w:val="002F4D4A"/>
    <w:rsid w:val="002F7CA0"/>
    <w:rsid w:val="00302B84"/>
    <w:rsid w:val="003272F0"/>
    <w:rsid w:val="00366956"/>
    <w:rsid w:val="0037187D"/>
    <w:rsid w:val="003727BC"/>
    <w:rsid w:val="00373482"/>
    <w:rsid w:val="00380E3C"/>
    <w:rsid w:val="00394CE3"/>
    <w:rsid w:val="003A10BB"/>
    <w:rsid w:val="003B6E10"/>
    <w:rsid w:val="003C17E4"/>
    <w:rsid w:val="003C568B"/>
    <w:rsid w:val="003D40C6"/>
    <w:rsid w:val="003D7321"/>
    <w:rsid w:val="003D758A"/>
    <w:rsid w:val="003E09BB"/>
    <w:rsid w:val="003F3759"/>
    <w:rsid w:val="003F5826"/>
    <w:rsid w:val="00407E08"/>
    <w:rsid w:val="00412D6A"/>
    <w:rsid w:val="00413E58"/>
    <w:rsid w:val="00415E8D"/>
    <w:rsid w:val="00416194"/>
    <w:rsid w:val="0042742D"/>
    <w:rsid w:val="00443581"/>
    <w:rsid w:val="004464E9"/>
    <w:rsid w:val="00451B73"/>
    <w:rsid w:val="004536F3"/>
    <w:rsid w:val="00456CF3"/>
    <w:rsid w:val="00457A4A"/>
    <w:rsid w:val="00473C06"/>
    <w:rsid w:val="004827AE"/>
    <w:rsid w:val="004831B5"/>
    <w:rsid w:val="00483E30"/>
    <w:rsid w:val="00496021"/>
    <w:rsid w:val="00496AA9"/>
    <w:rsid w:val="00497ABB"/>
    <w:rsid w:val="004A3D54"/>
    <w:rsid w:val="004B6167"/>
    <w:rsid w:val="004B704F"/>
    <w:rsid w:val="004D445E"/>
    <w:rsid w:val="004D4EB5"/>
    <w:rsid w:val="004E0AEC"/>
    <w:rsid w:val="004E406E"/>
    <w:rsid w:val="004F1489"/>
    <w:rsid w:val="005076D7"/>
    <w:rsid w:val="00510C92"/>
    <w:rsid w:val="00514AEE"/>
    <w:rsid w:val="00525926"/>
    <w:rsid w:val="0053001D"/>
    <w:rsid w:val="0053464E"/>
    <w:rsid w:val="00553D76"/>
    <w:rsid w:val="00564074"/>
    <w:rsid w:val="00564DC2"/>
    <w:rsid w:val="0056536B"/>
    <w:rsid w:val="0057029F"/>
    <w:rsid w:val="00573115"/>
    <w:rsid w:val="005762CC"/>
    <w:rsid w:val="0057771A"/>
    <w:rsid w:val="00580207"/>
    <w:rsid w:val="00585958"/>
    <w:rsid w:val="005860C2"/>
    <w:rsid w:val="00591591"/>
    <w:rsid w:val="005923F3"/>
    <w:rsid w:val="005974A3"/>
    <w:rsid w:val="005A0F98"/>
    <w:rsid w:val="005A6BA5"/>
    <w:rsid w:val="005A77B8"/>
    <w:rsid w:val="005B6429"/>
    <w:rsid w:val="005D392B"/>
    <w:rsid w:val="005E19CF"/>
    <w:rsid w:val="005E68AA"/>
    <w:rsid w:val="00603B2A"/>
    <w:rsid w:val="006120BB"/>
    <w:rsid w:val="00617257"/>
    <w:rsid w:val="00617501"/>
    <w:rsid w:val="0062139D"/>
    <w:rsid w:val="00621556"/>
    <w:rsid w:val="006236B1"/>
    <w:rsid w:val="00642EFB"/>
    <w:rsid w:val="0064575E"/>
    <w:rsid w:val="00655842"/>
    <w:rsid w:val="00657B97"/>
    <w:rsid w:val="00674F54"/>
    <w:rsid w:val="00675FC9"/>
    <w:rsid w:val="0069032D"/>
    <w:rsid w:val="00692B90"/>
    <w:rsid w:val="00697C94"/>
    <w:rsid w:val="006A3EEE"/>
    <w:rsid w:val="006A6B79"/>
    <w:rsid w:val="006C517D"/>
    <w:rsid w:val="006D2977"/>
    <w:rsid w:val="006D710A"/>
    <w:rsid w:val="006D78C8"/>
    <w:rsid w:val="006E0835"/>
    <w:rsid w:val="006E234F"/>
    <w:rsid w:val="006F4311"/>
    <w:rsid w:val="006F7B34"/>
    <w:rsid w:val="00707A7E"/>
    <w:rsid w:val="00715740"/>
    <w:rsid w:val="00715CE0"/>
    <w:rsid w:val="0072014F"/>
    <w:rsid w:val="00735E77"/>
    <w:rsid w:val="00744008"/>
    <w:rsid w:val="00747022"/>
    <w:rsid w:val="00747523"/>
    <w:rsid w:val="00751A4A"/>
    <w:rsid w:val="007535C3"/>
    <w:rsid w:val="00756E88"/>
    <w:rsid w:val="00761843"/>
    <w:rsid w:val="00762243"/>
    <w:rsid w:val="0076348B"/>
    <w:rsid w:val="00767D6B"/>
    <w:rsid w:val="00770D8F"/>
    <w:rsid w:val="00773F30"/>
    <w:rsid w:val="007762DC"/>
    <w:rsid w:val="00781173"/>
    <w:rsid w:val="00783808"/>
    <w:rsid w:val="00790797"/>
    <w:rsid w:val="007912F1"/>
    <w:rsid w:val="007C17DD"/>
    <w:rsid w:val="007C18CD"/>
    <w:rsid w:val="007C5C43"/>
    <w:rsid w:val="007C7F74"/>
    <w:rsid w:val="007D3DA4"/>
    <w:rsid w:val="007D6D8B"/>
    <w:rsid w:val="007E2EB4"/>
    <w:rsid w:val="007E39A0"/>
    <w:rsid w:val="007E3E60"/>
    <w:rsid w:val="007E63FD"/>
    <w:rsid w:val="0080686E"/>
    <w:rsid w:val="00806D87"/>
    <w:rsid w:val="00821E24"/>
    <w:rsid w:val="00824F0D"/>
    <w:rsid w:val="00837C95"/>
    <w:rsid w:val="00840BFA"/>
    <w:rsid w:val="00842300"/>
    <w:rsid w:val="00845C60"/>
    <w:rsid w:val="0086093C"/>
    <w:rsid w:val="0086305A"/>
    <w:rsid w:val="008634A8"/>
    <w:rsid w:val="008754DF"/>
    <w:rsid w:val="0087593C"/>
    <w:rsid w:val="00881FE5"/>
    <w:rsid w:val="008A19C3"/>
    <w:rsid w:val="008A315B"/>
    <w:rsid w:val="008A3A4B"/>
    <w:rsid w:val="008A4550"/>
    <w:rsid w:val="008A6218"/>
    <w:rsid w:val="008A7DA3"/>
    <w:rsid w:val="008B3148"/>
    <w:rsid w:val="008B7359"/>
    <w:rsid w:val="008C4999"/>
    <w:rsid w:val="008C509B"/>
    <w:rsid w:val="008D1CDF"/>
    <w:rsid w:val="008E295C"/>
    <w:rsid w:val="008E3D32"/>
    <w:rsid w:val="008F2B4D"/>
    <w:rsid w:val="008F7B17"/>
    <w:rsid w:val="0090191B"/>
    <w:rsid w:val="009127F6"/>
    <w:rsid w:val="00921382"/>
    <w:rsid w:val="00921A72"/>
    <w:rsid w:val="00922DE2"/>
    <w:rsid w:val="00923682"/>
    <w:rsid w:val="009356D7"/>
    <w:rsid w:val="00936CEA"/>
    <w:rsid w:val="00937200"/>
    <w:rsid w:val="009463D7"/>
    <w:rsid w:val="00947EDB"/>
    <w:rsid w:val="00965395"/>
    <w:rsid w:val="00966175"/>
    <w:rsid w:val="0096701C"/>
    <w:rsid w:val="00967F75"/>
    <w:rsid w:val="009703BE"/>
    <w:rsid w:val="009857A0"/>
    <w:rsid w:val="00985C73"/>
    <w:rsid w:val="00987F7E"/>
    <w:rsid w:val="0099108B"/>
    <w:rsid w:val="0099241C"/>
    <w:rsid w:val="009938A9"/>
    <w:rsid w:val="00994D12"/>
    <w:rsid w:val="00997167"/>
    <w:rsid w:val="009A09BF"/>
    <w:rsid w:val="009A176F"/>
    <w:rsid w:val="009A42A7"/>
    <w:rsid w:val="009A6D15"/>
    <w:rsid w:val="009B2AC3"/>
    <w:rsid w:val="009B3407"/>
    <w:rsid w:val="009C632B"/>
    <w:rsid w:val="009C768A"/>
    <w:rsid w:val="009D2A27"/>
    <w:rsid w:val="009D4D9A"/>
    <w:rsid w:val="009E347E"/>
    <w:rsid w:val="009E3BD7"/>
    <w:rsid w:val="009E6204"/>
    <w:rsid w:val="00A02B24"/>
    <w:rsid w:val="00A0483D"/>
    <w:rsid w:val="00A05BF4"/>
    <w:rsid w:val="00A07A57"/>
    <w:rsid w:val="00A12B99"/>
    <w:rsid w:val="00A13CBD"/>
    <w:rsid w:val="00A15295"/>
    <w:rsid w:val="00A21144"/>
    <w:rsid w:val="00A26090"/>
    <w:rsid w:val="00A3694F"/>
    <w:rsid w:val="00A5159C"/>
    <w:rsid w:val="00A53105"/>
    <w:rsid w:val="00A54BCF"/>
    <w:rsid w:val="00A55E9B"/>
    <w:rsid w:val="00A63FB6"/>
    <w:rsid w:val="00A66671"/>
    <w:rsid w:val="00A727DE"/>
    <w:rsid w:val="00A84128"/>
    <w:rsid w:val="00A924AA"/>
    <w:rsid w:val="00A93B28"/>
    <w:rsid w:val="00AA2A81"/>
    <w:rsid w:val="00AA3A76"/>
    <w:rsid w:val="00AA54A6"/>
    <w:rsid w:val="00AA6541"/>
    <w:rsid w:val="00AB6DDA"/>
    <w:rsid w:val="00AC0D2C"/>
    <w:rsid w:val="00AE63A0"/>
    <w:rsid w:val="00AF62E6"/>
    <w:rsid w:val="00AF7294"/>
    <w:rsid w:val="00B00B81"/>
    <w:rsid w:val="00B14396"/>
    <w:rsid w:val="00B15723"/>
    <w:rsid w:val="00B52F12"/>
    <w:rsid w:val="00B57864"/>
    <w:rsid w:val="00B77BA9"/>
    <w:rsid w:val="00B80C5A"/>
    <w:rsid w:val="00B80D47"/>
    <w:rsid w:val="00B8325A"/>
    <w:rsid w:val="00B86E06"/>
    <w:rsid w:val="00B94CA1"/>
    <w:rsid w:val="00BA067F"/>
    <w:rsid w:val="00BB21E4"/>
    <w:rsid w:val="00BB406E"/>
    <w:rsid w:val="00BB5DE3"/>
    <w:rsid w:val="00BB7EB7"/>
    <w:rsid w:val="00BC1181"/>
    <w:rsid w:val="00BC5F21"/>
    <w:rsid w:val="00BE1A2C"/>
    <w:rsid w:val="00BE41C5"/>
    <w:rsid w:val="00BE70E1"/>
    <w:rsid w:val="00BF246F"/>
    <w:rsid w:val="00BF2802"/>
    <w:rsid w:val="00C214A5"/>
    <w:rsid w:val="00C270C5"/>
    <w:rsid w:val="00C41B7C"/>
    <w:rsid w:val="00C51ABF"/>
    <w:rsid w:val="00C52AC7"/>
    <w:rsid w:val="00C57D6D"/>
    <w:rsid w:val="00C74067"/>
    <w:rsid w:val="00C86207"/>
    <w:rsid w:val="00C90426"/>
    <w:rsid w:val="00C93547"/>
    <w:rsid w:val="00C96668"/>
    <w:rsid w:val="00C973CF"/>
    <w:rsid w:val="00CB1A59"/>
    <w:rsid w:val="00CD0B72"/>
    <w:rsid w:val="00CD6EB7"/>
    <w:rsid w:val="00CE09E6"/>
    <w:rsid w:val="00CE2352"/>
    <w:rsid w:val="00CF4559"/>
    <w:rsid w:val="00D10CB4"/>
    <w:rsid w:val="00D15C11"/>
    <w:rsid w:val="00D17CD4"/>
    <w:rsid w:val="00D2362C"/>
    <w:rsid w:val="00D30615"/>
    <w:rsid w:val="00D46B09"/>
    <w:rsid w:val="00D51AD6"/>
    <w:rsid w:val="00D60ABF"/>
    <w:rsid w:val="00D64BF7"/>
    <w:rsid w:val="00D72478"/>
    <w:rsid w:val="00D74988"/>
    <w:rsid w:val="00D807D6"/>
    <w:rsid w:val="00D81DC1"/>
    <w:rsid w:val="00DA2BBB"/>
    <w:rsid w:val="00DA5294"/>
    <w:rsid w:val="00DA72A6"/>
    <w:rsid w:val="00DB57BA"/>
    <w:rsid w:val="00DB6B29"/>
    <w:rsid w:val="00DC43CB"/>
    <w:rsid w:val="00DD6782"/>
    <w:rsid w:val="00DD788D"/>
    <w:rsid w:val="00DE3BB8"/>
    <w:rsid w:val="00DF531B"/>
    <w:rsid w:val="00E0457B"/>
    <w:rsid w:val="00E20F9D"/>
    <w:rsid w:val="00E30FB0"/>
    <w:rsid w:val="00E437E5"/>
    <w:rsid w:val="00E44449"/>
    <w:rsid w:val="00E46734"/>
    <w:rsid w:val="00E47FD6"/>
    <w:rsid w:val="00E57F97"/>
    <w:rsid w:val="00E60D3D"/>
    <w:rsid w:val="00E656F6"/>
    <w:rsid w:val="00E809DE"/>
    <w:rsid w:val="00EA17DA"/>
    <w:rsid w:val="00EA2162"/>
    <w:rsid w:val="00EB1635"/>
    <w:rsid w:val="00EC474F"/>
    <w:rsid w:val="00ED30A6"/>
    <w:rsid w:val="00EF363B"/>
    <w:rsid w:val="00F047CA"/>
    <w:rsid w:val="00F074D1"/>
    <w:rsid w:val="00F166A0"/>
    <w:rsid w:val="00F2343D"/>
    <w:rsid w:val="00F361F4"/>
    <w:rsid w:val="00F36A5E"/>
    <w:rsid w:val="00F41C94"/>
    <w:rsid w:val="00F717E8"/>
    <w:rsid w:val="00F738EA"/>
    <w:rsid w:val="00F841F4"/>
    <w:rsid w:val="00F85FB0"/>
    <w:rsid w:val="00F86607"/>
    <w:rsid w:val="00F979E8"/>
    <w:rsid w:val="00FB06D0"/>
    <w:rsid w:val="00FB0939"/>
    <w:rsid w:val="00FC6596"/>
    <w:rsid w:val="00FD50EB"/>
    <w:rsid w:val="00FE081E"/>
    <w:rsid w:val="00FE167A"/>
    <w:rsid w:val="00FE3581"/>
    <w:rsid w:val="00FE752C"/>
    <w:rsid w:val="00FE7CBD"/>
    <w:rsid w:val="00FF5BB3"/>
    <w:rsid w:val="00FF688C"/>
    <w:rsid w:val="00FF7E2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FE4B4A"/>
  <w15:chartTrackingRefBased/>
  <w15:docId w15:val="{77FD3D84-253A-4098-8F63-F87793DEF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A7"/>
    <w:rPr>
      <w:rFonts w:ascii="Times New Roman" w:hAnsi="Times New Roman"/>
      <w:sz w:val="24"/>
      <w:lang w:val="en-GB"/>
    </w:rPr>
  </w:style>
  <w:style w:type="paragraph" w:styleId="Heading1">
    <w:name w:val="heading 1"/>
    <w:basedOn w:val="Normal"/>
    <w:next w:val="Normal"/>
    <w:link w:val="Heading1Char"/>
    <w:autoRedefine/>
    <w:uiPriority w:val="9"/>
    <w:qFormat/>
    <w:rsid w:val="00DC43CB"/>
    <w:pPr>
      <w:keepNext/>
      <w:keepLines/>
      <w:spacing w:before="240" w:after="12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394CE3"/>
    <w:pPr>
      <w:keepNext/>
      <w:keepLines/>
      <w:spacing w:before="160" w:after="120" w:line="360" w:lineRule="auto"/>
      <w:outlineLvl w:val="1"/>
    </w:pPr>
    <w:rPr>
      <w:rFonts w:eastAsiaTheme="majorEastAsia" w:cs="Times New Roman"/>
      <w:b/>
      <w:i/>
      <w:szCs w:val="24"/>
    </w:rPr>
  </w:style>
  <w:style w:type="paragraph" w:styleId="Heading3">
    <w:name w:val="heading 3"/>
    <w:basedOn w:val="Normal"/>
    <w:next w:val="Normal"/>
    <w:link w:val="Heading3Char"/>
    <w:autoRedefine/>
    <w:uiPriority w:val="9"/>
    <w:unhideWhenUsed/>
    <w:qFormat/>
    <w:rsid w:val="00261F89"/>
    <w:pPr>
      <w:keepNext/>
      <w:keepLines/>
      <w:spacing w:before="160" w:after="12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3CB"/>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261F89"/>
    <w:rPr>
      <w:rFonts w:ascii="Times New Roman" w:eastAsiaTheme="majorEastAsia" w:hAnsi="Times New Roman" w:cstheme="majorBidi"/>
      <w:b/>
      <w:i/>
      <w:sz w:val="24"/>
      <w:szCs w:val="24"/>
    </w:rPr>
  </w:style>
  <w:style w:type="character" w:customStyle="1" w:styleId="Heading2Char">
    <w:name w:val="Heading 2 Char"/>
    <w:basedOn w:val="DefaultParagraphFont"/>
    <w:link w:val="Heading2"/>
    <w:uiPriority w:val="9"/>
    <w:rsid w:val="00394CE3"/>
    <w:rPr>
      <w:rFonts w:ascii="Times New Roman" w:eastAsiaTheme="majorEastAsia" w:hAnsi="Times New Roman" w:cs="Times New Roman"/>
      <w:b/>
      <w:i/>
      <w:sz w:val="24"/>
      <w:szCs w:val="24"/>
    </w:rPr>
  </w:style>
  <w:style w:type="character" w:styleId="Hyperlink">
    <w:name w:val="Hyperlink"/>
    <w:basedOn w:val="DefaultParagraphFont"/>
    <w:uiPriority w:val="99"/>
    <w:unhideWhenUsed/>
    <w:rsid w:val="009E6204"/>
    <w:rPr>
      <w:color w:val="0000FF"/>
      <w:u w:val="single"/>
    </w:rPr>
  </w:style>
  <w:style w:type="paragraph" w:styleId="NormalWeb">
    <w:name w:val="Normal (Web)"/>
    <w:basedOn w:val="Normal"/>
    <w:uiPriority w:val="99"/>
    <w:semiHidden/>
    <w:unhideWhenUsed/>
    <w:rsid w:val="009E6204"/>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9E6204"/>
    <w:pPr>
      <w:spacing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E6204"/>
    <w:pPr>
      <w:tabs>
        <w:tab w:val="right" w:leader="dot" w:pos="9350"/>
      </w:tabs>
      <w:spacing w:after="100" w:line="360" w:lineRule="auto"/>
    </w:pPr>
  </w:style>
  <w:style w:type="paragraph" w:styleId="TOC2">
    <w:name w:val="toc 2"/>
    <w:basedOn w:val="Normal"/>
    <w:next w:val="Normal"/>
    <w:autoRedefine/>
    <w:uiPriority w:val="39"/>
    <w:unhideWhenUsed/>
    <w:rsid w:val="009E6204"/>
    <w:pPr>
      <w:spacing w:after="100"/>
      <w:ind w:left="240"/>
    </w:pPr>
  </w:style>
  <w:style w:type="paragraph" w:styleId="TOC3">
    <w:name w:val="toc 3"/>
    <w:basedOn w:val="Normal"/>
    <w:next w:val="Normal"/>
    <w:autoRedefine/>
    <w:uiPriority w:val="39"/>
    <w:unhideWhenUsed/>
    <w:rsid w:val="009E6204"/>
    <w:pPr>
      <w:spacing w:after="100"/>
      <w:ind w:left="480"/>
    </w:pPr>
  </w:style>
  <w:style w:type="paragraph" w:styleId="Header">
    <w:name w:val="header"/>
    <w:basedOn w:val="Normal"/>
    <w:link w:val="HeaderChar"/>
    <w:uiPriority w:val="99"/>
    <w:unhideWhenUsed/>
    <w:rsid w:val="009E62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204"/>
    <w:rPr>
      <w:rFonts w:ascii="Times New Roman" w:hAnsi="Times New Roman"/>
      <w:sz w:val="24"/>
    </w:rPr>
  </w:style>
  <w:style w:type="paragraph" w:styleId="Footer">
    <w:name w:val="footer"/>
    <w:basedOn w:val="Normal"/>
    <w:link w:val="FooterChar"/>
    <w:uiPriority w:val="99"/>
    <w:unhideWhenUsed/>
    <w:rsid w:val="009E62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204"/>
    <w:rPr>
      <w:rFonts w:ascii="Times New Roman" w:hAnsi="Times New Roman"/>
      <w:sz w:val="24"/>
    </w:rPr>
  </w:style>
  <w:style w:type="paragraph" w:styleId="Caption">
    <w:name w:val="caption"/>
    <w:basedOn w:val="Normal"/>
    <w:next w:val="Normal"/>
    <w:uiPriority w:val="35"/>
    <w:unhideWhenUsed/>
    <w:qFormat/>
    <w:rsid w:val="002F00E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780204">
      <w:bodyDiv w:val="1"/>
      <w:marLeft w:val="0"/>
      <w:marRight w:val="0"/>
      <w:marTop w:val="0"/>
      <w:marBottom w:val="0"/>
      <w:divBdr>
        <w:top w:val="none" w:sz="0" w:space="0" w:color="auto"/>
        <w:left w:val="none" w:sz="0" w:space="0" w:color="auto"/>
        <w:bottom w:val="none" w:sz="0" w:space="0" w:color="auto"/>
        <w:right w:val="none" w:sz="0" w:space="0" w:color="auto"/>
      </w:divBdr>
      <w:divsChild>
        <w:div w:id="894198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forecasts/1335566/ibis-hotels-brand-profile-in-the-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rinthia.com/globalassets/corinthia-global/documents/development/corinthia-development-presentation-may-2023-compressed.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rinthiagroup.com/wp-content/uploads/2023/06/37547-CORINTHIA-ANNUAL-REPORT-2022_WEB-min.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orinthiagroup.com/wp-content/uploads/2023/06/IHI_Financial-Analysis-Summary-2023.pdf" TargetMode="External"/><Relationship Id="rId4" Type="http://schemas.openxmlformats.org/officeDocument/2006/relationships/webSettings" Target="webSettings.xml"/><Relationship Id="rId9" Type="http://schemas.openxmlformats.org/officeDocument/2006/relationships/hyperlink" Target="https://group.accor.com/en/finance/results-and-publications/financial-result" TargetMode="External"/><Relationship Id="rId14" Type="http://schemas.openxmlformats.org/officeDocument/2006/relationships/hyperlink" Target="https://www.zippia.com/corinthia-hotels-careers-1546914/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4BF6AB-424E-4F1C-AF5C-F152B01D6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3455</Words>
  <Characters>21047</Characters>
  <Application>Microsoft Office Word</Application>
  <DocSecurity>0</DocSecurity>
  <Lines>389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SourceCode-Day</dc:creator>
  <cp:keywords/>
  <dc:description/>
  <cp:lastModifiedBy>Rifat Jahan Chowdhury</cp:lastModifiedBy>
  <cp:revision>2</cp:revision>
  <dcterms:created xsi:type="dcterms:W3CDTF">2024-02-02T21:58:00Z</dcterms:created>
  <dcterms:modified xsi:type="dcterms:W3CDTF">2024-02-02T21:58:00Z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fceefc47-6b95-4563-988e-7e31461bbd55</vt:lpwstr>
  </property>
</Properties>
</file>