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0551C" w14:textId="77777777" w:rsidR="00624347"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Theories in Adult Development and Wellbeing</w:t>
      </w:r>
    </w:p>
    <w:p w14:paraId="733E061C" w14:textId="6EAB0258" w:rsidR="00624347"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Terhas Sultan</w:t>
      </w:r>
    </w:p>
    <w:p w14:paraId="2D7D5270" w14:textId="3A06E4FB" w:rsidR="00624347"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2442420</w:t>
      </w:r>
    </w:p>
    <w:p w14:paraId="3BD06CAD" w14:textId="77777777" w:rsidR="00624347"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&amp; Title: LCHS4010 &amp;Psychology in Health and Social Care</w:t>
      </w:r>
    </w:p>
    <w:p w14:paraId="45E60875" w14:textId="77777777" w:rsidR="00624347"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Farah Wiita</w:t>
      </w:r>
    </w:p>
    <w:p w14:paraId="549B727E" w14:textId="24DF41A7" w:rsidR="009474A4" w:rsidRPr="00624347" w:rsidRDefault="00624347" w:rsidP="00624347">
      <w:pPr>
        <w:pStyle w:val="Heading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434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Adult Development and Wellbeing Assignment</w:t>
      </w:r>
    </w:p>
    <w:sdt>
      <w:sdtPr>
        <w:rPr>
          <w:rFonts w:asciiTheme="minorHAnsi" w:eastAsiaTheme="minorHAnsi" w:hAnsiTheme="minorHAnsi" w:cstheme="minorBidi"/>
          <w:b w:val="0"/>
          <w:bCs w:val="0"/>
          <w:color w:val="auto"/>
          <w:kern w:val="2"/>
          <w:sz w:val="24"/>
          <w:szCs w:val="24"/>
          <w:lang w:val="en-GB"/>
          <w14:ligatures w14:val="standardContextual"/>
        </w:rPr>
        <w:id w:val="1730188304"/>
        <w:docPartObj>
          <w:docPartGallery w:val="Table of Contents"/>
          <w:docPartUnique/>
        </w:docPartObj>
      </w:sdtPr>
      <w:sdtEndPr>
        <w:rPr>
          <w:noProof/>
        </w:rPr>
      </w:sdtEndPr>
      <w:sdtContent>
        <w:p w14:paraId="026D9894" w14:textId="7D8E52BB" w:rsidR="009474A4" w:rsidRDefault="009474A4">
          <w:pPr>
            <w:pStyle w:val="TOCHeading"/>
          </w:pPr>
          <w:r>
            <w:t>Table of Contents</w:t>
          </w:r>
        </w:p>
        <w:p w14:paraId="3433F386" w14:textId="50E3ED81" w:rsidR="00E57861" w:rsidRDefault="009474A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325096" w:history="1">
            <w:r w:rsidR="00E57861" w:rsidRPr="00F926F0">
              <w:rPr>
                <w:rStyle w:val="Hyperlink"/>
                <w:noProof/>
              </w:rPr>
              <w:t>Part A</w:t>
            </w:r>
            <w:r w:rsidR="00E57861">
              <w:rPr>
                <w:noProof/>
                <w:webHidden/>
              </w:rPr>
              <w:tab/>
            </w:r>
            <w:r w:rsidR="00E57861">
              <w:rPr>
                <w:noProof/>
                <w:webHidden/>
              </w:rPr>
              <w:fldChar w:fldCharType="begin"/>
            </w:r>
            <w:r w:rsidR="00E57861">
              <w:rPr>
                <w:noProof/>
                <w:webHidden/>
              </w:rPr>
              <w:instrText xml:space="preserve"> PAGEREF _Toc227325096 \h </w:instrText>
            </w:r>
            <w:r w:rsidR="00E57861">
              <w:rPr>
                <w:noProof/>
                <w:webHidden/>
              </w:rPr>
            </w:r>
            <w:r w:rsidR="00E57861">
              <w:rPr>
                <w:noProof/>
                <w:webHidden/>
              </w:rPr>
              <w:fldChar w:fldCharType="separate"/>
            </w:r>
            <w:r w:rsidR="00E57861">
              <w:rPr>
                <w:noProof/>
                <w:webHidden/>
              </w:rPr>
              <w:t>2</w:t>
            </w:r>
            <w:r w:rsidR="00E57861">
              <w:rPr>
                <w:noProof/>
                <w:webHidden/>
              </w:rPr>
              <w:fldChar w:fldCharType="end"/>
            </w:r>
          </w:hyperlink>
        </w:p>
        <w:p w14:paraId="4812203D" w14:textId="59D10818" w:rsidR="00E57861" w:rsidRDefault="00E57861">
          <w:pPr>
            <w:pStyle w:val="TOC2"/>
            <w:tabs>
              <w:tab w:val="right" w:leader="dot" w:pos="9016"/>
            </w:tabs>
            <w:rPr>
              <w:rFonts w:eastAsiaTheme="minorEastAsia"/>
              <w:b w:val="0"/>
              <w:bCs w:val="0"/>
              <w:noProof/>
              <w:sz w:val="24"/>
              <w:szCs w:val="24"/>
              <w:lang w:eastAsia="en-GB"/>
            </w:rPr>
          </w:pPr>
          <w:hyperlink w:anchor="_Toc227325097" w:history="1">
            <w:r w:rsidRPr="00F926F0">
              <w:rPr>
                <w:rStyle w:val="Hyperlink"/>
                <w:noProof/>
              </w:rPr>
              <w:t>Source 1: Erikson book</w:t>
            </w:r>
            <w:r>
              <w:rPr>
                <w:noProof/>
                <w:webHidden/>
              </w:rPr>
              <w:tab/>
            </w:r>
            <w:r>
              <w:rPr>
                <w:noProof/>
                <w:webHidden/>
              </w:rPr>
              <w:fldChar w:fldCharType="begin"/>
            </w:r>
            <w:r>
              <w:rPr>
                <w:noProof/>
                <w:webHidden/>
              </w:rPr>
              <w:instrText xml:space="preserve"> PAGEREF _Toc227325097 \h </w:instrText>
            </w:r>
            <w:r>
              <w:rPr>
                <w:noProof/>
                <w:webHidden/>
              </w:rPr>
            </w:r>
            <w:r>
              <w:rPr>
                <w:noProof/>
                <w:webHidden/>
              </w:rPr>
              <w:fldChar w:fldCharType="separate"/>
            </w:r>
            <w:r>
              <w:rPr>
                <w:noProof/>
                <w:webHidden/>
              </w:rPr>
              <w:t>2</w:t>
            </w:r>
            <w:r>
              <w:rPr>
                <w:noProof/>
                <w:webHidden/>
              </w:rPr>
              <w:fldChar w:fldCharType="end"/>
            </w:r>
          </w:hyperlink>
        </w:p>
        <w:p w14:paraId="7A6BA5B7" w14:textId="33481804" w:rsidR="00E57861" w:rsidRDefault="00E57861">
          <w:pPr>
            <w:pStyle w:val="TOC2"/>
            <w:tabs>
              <w:tab w:val="right" w:leader="dot" w:pos="9016"/>
            </w:tabs>
            <w:rPr>
              <w:rFonts w:eastAsiaTheme="minorEastAsia"/>
              <w:b w:val="0"/>
              <w:bCs w:val="0"/>
              <w:noProof/>
              <w:sz w:val="24"/>
              <w:szCs w:val="24"/>
              <w:lang w:eastAsia="en-GB"/>
            </w:rPr>
          </w:pPr>
          <w:hyperlink w:anchor="_Toc227325098" w:history="1">
            <w:r w:rsidRPr="00F926F0">
              <w:rPr>
                <w:rStyle w:val="Hyperlink"/>
                <w:noProof/>
              </w:rPr>
              <w:t>Source 2: Havighurst article</w:t>
            </w:r>
            <w:r>
              <w:rPr>
                <w:noProof/>
                <w:webHidden/>
              </w:rPr>
              <w:tab/>
            </w:r>
            <w:r>
              <w:rPr>
                <w:noProof/>
                <w:webHidden/>
              </w:rPr>
              <w:fldChar w:fldCharType="begin"/>
            </w:r>
            <w:r>
              <w:rPr>
                <w:noProof/>
                <w:webHidden/>
              </w:rPr>
              <w:instrText xml:space="preserve"> PAGEREF _Toc227325098 \h </w:instrText>
            </w:r>
            <w:r>
              <w:rPr>
                <w:noProof/>
                <w:webHidden/>
              </w:rPr>
            </w:r>
            <w:r>
              <w:rPr>
                <w:noProof/>
                <w:webHidden/>
              </w:rPr>
              <w:fldChar w:fldCharType="separate"/>
            </w:r>
            <w:r>
              <w:rPr>
                <w:noProof/>
                <w:webHidden/>
              </w:rPr>
              <w:t>2</w:t>
            </w:r>
            <w:r>
              <w:rPr>
                <w:noProof/>
                <w:webHidden/>
              </w:rPr>
              <w:fldChar w:fldCharType="end"/>
            </w:r>
          </w:hyperlink>
        </w:p>
        <w:p w14:paraId="0EC14A5B" w14:textId="51C1C08A" w:rsidR="00E57861" w:rsidRDefault="00E57861">
          <w:pPr>
            <w:pStyle w:val="TOC2"/>
            <w:tabs>
              <w:tab w:val="right" w:leader="dot" w:pos="9016"/>
            </w:tabs>
            <w:rPr>
              <w:rFonts w:eastAsiaTheme="minorEastAsia"/>
              <w:b w:val="0"/>
              <w:bCs w:val="0"/>
              <w:noProof/>
              <w:sz w:val="24"/>
              <w:szCs w:val="24"/>
              <w:lang w:eastAsia="en-GB"/>
            </w:rPr>
          </w:pPr>
          <w:hyperlink w:anchor="_Toc227325099" w:history="1">
            <w:r w:rsidRPr="00F926F0">
              <w:rPr>
                <w:rStyle w:val="Hyperlink"/>
                <w:noProof/>
              </w:rPr>
              <w:t>Source 3: Malone article</w:t>
            </w:r>
            <w:r>
              <w:rPr>
                <w:noProof/>
                <w:webHidden/>
              </w:rPr>
              <w:tab/>
            </w:r>
            <w:r>
              <w:rPr>
                <w:noProof/>
                <w:webHidden/>
              </w:rPr>
              <w:fldChar w:fldCharType="begin"/>
            </w:r>
            <w:r>
              <w:rPr>
                <w:noProof/>
                <w:webHidden/>
              </w:rPr>
              <w:instrText xml:space="preserve"> PAGEREF _Toc227325099 \h </w:instrText>
            </w:r>
            <w:r>
              <w:rPr>
                <w:noProof/>
                <w:webHidden/>
              </w:rPr>
            </w:r>
            <w:r>
              <w:rPr>
                <w:noProof/>
                <w:webHidden/>
              </w:rPr>
              <w:fldChar w:fldCharType="separate"/>
            </w:r>
            <w:r>
              <w:rPr>
                <w:noProof/>
                <w:webHidden/>
              </w:rPr>
              <w:t>3</w:t>
            </w:r>
            <w:r>
              <w:rPr>
                <w:noProof/>
                <w:webHidden/>
              </w:rPr>
              <w:fldChar w:fldCharType="end"/>
            </w:r>
          </w:hyperlink>
        </w:p>
        <w:p w14:paraId="284E35B0" w14:textId="6EEA8EDD" w:rsidR="00E57861" w:rsidRDefault="00E57861">
          <w:pPr>
            <w:pStyle w:val="TOC2"/>
            <w:tabs>
              <w:tab w:val="right" w:leader="dot" w:pos="9016"/>
            </w:tabs>
            <w:rPr>
              <w:rFonts w:eastAsiaTheme="minorEastAsia"/>
              <w:b w:val="0"/>
              <w:bCs w:val="0"/>
              <w:noProof/>
              <w:sz w:val="24"/>
              <w:szCs w:val="24"/>
              <w:lang w:eastAsia="en-GB"/>
            </w:rPr>
          </w:pPr>
          <w:hyperlink w:anchor="_Toc227325100" w:history="1">
            <w:r w:rsidRPr="00F926F0">
              <w:rPr>
                <w:rStyle w:val="Hyperlink"/>
                <w:noProof/>
              </w:rPr>
              <w:t>Source 4: Nilsson article</w:t>
            </w:r>
            <w:r>
              <w:rPr>
                <w:noProof/>
                <w:webHidden/>
              </w:rPr>
              <w:tab/>
            </w:r>
            <w:r>
              <w:rPr>
                <w:noProof/>
                <w:webHidden/>
              </w:rPr>
              <w:fldChar w:fldCharType="begin"/>
            </w:r>
            <w:r>
              <w:rPr>
                <w:noProof/>
                <w:webHidden/>
              </w:rPr>
              <w:instrText xml:space="preserve"> PAGEREF _Toc227325100 \h </w:instrText>
            </w:r>
            <w:r>
              <w:rPr>
                <w:noProof/>
                <w:webHidden/>
              </w:rPr>
            </w:r>
            <w:r>
              <w:rPr>
                <w:noProof/>
                <w:webHidden/>
              </w:rPr>
              <w:fldChar w:fldCharType="separate"/>
            </w:r>
            <w:r>
              <w:rPr>
                <w:noProof/>
                <w:webHidden/>
              </w:rPr>
              <w:t>3</w:t>
            </w:r>
            <w:r>
              <w:rPr>
                <w:noProof/>
                <w:webHidden/>
              </w:rPr>
              <w:fldChar w:fldCharType="end"/>
            </w:r>
          </w:hyperlink>
        </w:p>
        <w:p w14:paraId="5B6E765B" w14:textId="05797AFD" w:rsidR="00E57861" w:rsidRDefault="00E57861">
          <w:pPr>
            <w:pStyle w:val="TOC1"/>
            <w:tabs>
              <w:tab w:val="right" w:leader="dot" w:pos="9016"/>
            </w:tabs>
            <w:rPr>
              <w:rFonts w:eastAsiaTheme="minorEastAsia"/>
              <w:b w:val="0"/>
              <w:bCs w:val="0"/>
              <w:i w:val="0"/>
              <w:iCs w:val="0"/>
              <w:noProof/>
              <w:lang w:eastAsia="en-GB"/>
            </w:rPr>
          </w:pPr>
          <w:hyperlink w:anchor="_Toc227325101" w:history="1">
            <w:r w:rsidRPr="00F926F0">
              <w:rPr>
                <w:rStyle w:val="Hyperlink"/>
                <w:noProof/>
              </w:rPr>
              <w:t>Part B</w:t>
            </w:r>
            <w:r>
              <w:rPr>
                <w:noProof/>
                <w:webHidden/>
              </w:rPr>
              <w:tab/>
            </w:r>
            <w:r>
              <w:rPr>
                <w:noProof/>
                <w:webHidden/>
              </w:rPr>
              <w:fldChar w:fldCharType="begin"/>
            </w:r>
            <w:r>
              <w:rPr>
                <w:noProof/>
                <w:webHidden/>
              </w:rPr>
              <w:instrText xml:space="preserve"> PAGEREF _Toc227325101 \h </w:instrText>
            </w:r>
            <w:r>
              <w:rPr>
                <w:noProof/>
                <w:webHidden/>
              </w:rPr>
            </w:r>
            <w:r>
              <w:rPr>
                <w:noProof/>
                <w:webHidden/>
              </w:rPr>
              <w:fldChar w:fldCharType="separate"/>
            </w:r>
            <w:r>
              <w:rPr>
                <w:noProof/>
                <w:webHidden/>
              </w:rPr>
              <w:t>4</w:t>
            </w:r>
            <w:r>
              <w:rPr>
                <w:noProof/>
                <w:webHidden/>
              </w:rPr>
              <w:fldChar w:fldCharType="end"/>
            </w:r>
          </w:hyperlink>
        </w:p>
        <w:p w14:paraId="37BF5D99" w14:textId="032B0487" w:rsidR="00E57861" w:rsidRDefault="00E57861">
          <w:pPr>
            <w:pStyle w:val="TOC2"/>
            <w:tabs>
              <w:tab w:val="right" w:leader="dot" w:pos="9016"/>
            </w:tabs>
            <w:rPr>
              <w:rFonts w:eastAsiaTheme="minorEastAsia"/>
              <w:b w:val="0"/>
              <w:bCs w:val="0"/>
              <w:noProof/>
              <w:sz w:val="24"/>
              <w:szCs w:val="24"/>
              <w:lang w:eastAsia="en-GB"/>
            </w:rPr>
          </w:pPr>
          <w:hyperlink w:anchor="_Toc227325102" w:history="1">
            <w:r w:rsidRPr="00F926F0">
              <w:rPr>
                <w:rStyle w:val="Hyperlink"/>
                <w:noProof/>
              </w:rPr>
              <w:t>Applying Erikson’s Psychosocial Theory to Enhance Wellbeing in Residential Care</w:t>
            </w:r>
            <w:r>
              <w:rPr>
                <w:noProof/>
                <w:webHidden/>
              </w:rPr>
              <w:tab/>
            </w:r>
            <w:r>
              <w:rPr>
                <w:noProof/>
                <w:webHidden/>
              </w:rPr>
              <w:fldChar w:fldCharType="begin"/>
            </w:r>
            <w:r>
              <w:rPr>
                <w:noProof/>
                <w:webHidden/>
              </w:rPr>
              <w:instrText xml:space="preserve"> PAGEREF _Toc227325102 \h </w:instrText>
            </w:r>
            <w:r>
              <w:rPr>
                <w:noProof/>
                <w:webHidden/>
              </w:rPr>
            </w:r>
            <w:r>
              <w:rPr>
                <w:noProof/>
                <w:webHidden/>
              </w:rPr>
              <w:fldChar w:fldCharType="separate"/>
            </w:r>
            <w:r>
              <w:rPr>
                <w:noProof/>
                <w:webHidden/>
              </w:rPr>
              <w:t>4</w:t>
            </w:r>
            <w:r>
              <w:rPr>
                <w:noProof/>
                <w:webHidden/>
              </w:rPr>
              <w:fldChar w:fldCharType="end"/>
            </w:r>
          </w:hyperlink>
        </w:p>
        <w:p w14:paraId="43767692" w14:textId="11F4D336" w:rsidR="00E57861" w:rsidRDefault="00E57861">
          <w:pPr>
            <w:pStyle w:val="TOC2"/>
            <w:tabs>
              <w:tab w:val="right" w:leader="dot" w:pos="9016"/>
            </w:tabs>
            <w:rPr>
              <w:rFonts w:eastAsiaTheme="minorEastAsia"/>
              <w:b w:val="0"/>
              <w:bCs w:val="0"/>
              <w:noProof/>
              <w:sz w:val="24"/>
              <w:szCs w:val="24"/>
              <w:lang w:eastAsia="en-GB"/>
            </w:rPr>
          </w:pPr>
          <w:hyperlink w:anchor="_Toc227325103" w:history="1">
            <w:r w:rsidRPr="00F926F0">
              <w:rPr>
                <w:rStyle w:val="Hyperlink"/>
                <w:noProof/>
              </w:rPr>
              <w:t>Application to improve psychological wellbeing</w:t>
            </w:r>
            <w:r>
              <w:rPr>
                <w:noProof/>
                <w:webHidden/>
              </w:rPr>
              <w:tab/>
            </w:r>
            <w:r>
              <w:rPr>
                <w:noProof/>
                <w:webHidden/>
              </w:rPr>
              <w:fldChar w:fldCharType="begin"/>
            </w:r>
            <w:r>
              <w:rPr>
                <w:noProof/>
                <w:webHidden/>
              </w:rPr>
              <w:instrText xml:space="preserve"> PAGEREF _Toc227325103 \h </w:instrText>
            </w:r>
            <w:r>
              <w:rPr>
                <w:noProof/>
                <w:webHidden/>
              </w:rPr>
            </w:r>
            <w:r>
              <w:rPr>
                <w:noProof/>
                <w:webHidden/>
              </w:rPr>
              <w:fldChar w:fldCharType="separate"/>
            </w:r>
            <w:r>
              <w:rPr>
                <w:noProof/>
                <w:webHidden/>
              </w:rPr>
              <w:t>4</w:t>
            </w:r>
            <w:r>
              <w:rPr>
                <w:noProof/>
                <w:webHidden/>
              </w:rPr>
              <w:fldChar w:fldCharType="end"/>
            </w:r>
          </w:hyperlink>
        </w:p>
        <w:p w14:paraId="32AF9D86" w14:textId="50D470F4" w:rsidR="00E57861" w:rsidRDefault="00E57861">
          <w:pPr>
            <w:pStyle w:val="TOC2"/>
            <w:tabs>
              <w:tab w:val="right" w:leader="dot" w:pos="9016"/>
            </w:tabs>
            <w:rPr>
              <w:rFonts w:eastAsiaTheme="minorEastAsia"/>
              <w:b w:val="0"/>
              <w:bCs w:val="0"/>
              <w:noProof/>
              <w:sz w:val="24"/>
              <w:szCs w:val="24"/>
              <w:lang w:eastAsia="en-GB"/>
            </w:rPr>
          </w:pPr>
          <w:hyperlink w:anchor="_Toc227325104" w:history="1">
            <w:r w:rsidRPr="00F926F0">
              <w:rPr>
                <w:rStyle w:val="Hyperlink"/>
                <w:noProof/>
              </w:rPr>
              <w:t>Real-world example</w:t>
            </w:r>
            <w:r>
              <w:rPr>
                <w:noProof/>
                <w:webHidden/>
              </w:rPr>
              <w:tab/>
            </w:r>
            <w:r>
              <w:rPr>
                <w:noProof/>
                <w:webHidden/>
              </w:rPr>
              <w:fldChar w:fldCharType="begin"/>
            </w:r>
            <w:r>
              <w:rPr>
                <w:noProof/>
                <w:webHidden/>
              </w:rPr>
              <w:instrText xml:space="preserve"> PAGEREF _Toc227325104 \h </w:instrText>
            </w:r>
            <w:r>
              <w:rPr>
                <w:noProof/>
                <w:webHidden/>
              </w:rPr>
            </w:r>
            <w:r>
              <w:rPr>
                <w:noProof/>
                <w:webHidden/>
              </w:rPr>
              <w:fldChar w:fldCharType="separate"/>
            </w:r>
            <w:r>
              <w:rPr>
                <w:noProof/>
                <w:webHidden/>
              </w:rPr>
              <w:t>4</w:t>
            </w:r>
            <w:r>
              <w:rPr>
                <w:noProof/>
                <w:webHidden/>
              </w:rPr>
              <w:fldChar w:fldCharType="end"/>
            </w:r>
          </w:hyperlink>
        </w:p>
        <w:p w14:paraId="163AF965" w14:textId="327B0DA1" w:rsidR="00E57861" w:rsidRDefault="00E57861">
          <w:pPr>
            <w:pStyle w:val="TOC2"/>
            <w:tabs>
              <w:tab w:val="right" w:leader="dot" w:pos="9016"/>
            </w:tabs>
            <w:rPr>
              <w:rFonts w:eastAsiaTheme="minorEastAsia"/>
              <w:b w:val="0"/>
              <w:bCs w:val="0"/>
              <w:noProof/>
              <w:sz w:val="24"/>
              <w:szCs w:val="24"/>
              <w:lang w:eastAsia="en-GB"/>
            </w:rPr>
          </w:pPr>
          <w:hyperlink w:anchor="_Toc227325105" w:history="1">
            <w:r w:rsidRPr="00F926F0">
              <w:rPr>
                <w:rStyle w:val="Hyperlink"/>
                <w:noProof/>
              </w:rPr>
              <w:t>Challenge and strategy</w:t>
            </w:r>
            <w:r>
              <w:rPr>
                <w:noProof/>
                <w:webHidden/>
              </w:rPr>
              <w:tab/>
            </w:r>
            <w:r>
              <w:rPr>
                <w:noProof/>
                <w:webHidden/>
              </w:rPr>
              <w:fldChar w:fldCharType="begin"/>
            </w:r>
            <w:r>
              <w:rPr>
                <w:noProof/>
                <w:webHidden/>
              </w:rPr>
              <w:instrText xml:space="preserve"> PAGEREF _Toc227325105 \h </w:instrText>
            </w:r>
            <w:r>
              <w:rPr>
                <w:noProof/>
                <w:webHidden/>
              </w:rPr>
            </w:r>
            <w:r>
              <w:rPr>
                <w:noProof/>
                <w:webHidden/>
              </w:rPr>
              <w:fldChar w:fldCharType="separate"/>
            </w:r>
            <w:r>
              <w:rPr>
                <w:noProof/>
                <w:webHidden/>
              </w:rPr>
              <w:t>5</w:t>
            </w:r>
            <w:r>
              <w:rPr>
                <w:noProof/>
                <w:webHidden/>
              </w:rPr>
              <w:fldChar w:fldCharType="end"/>
            </w:r>
          </w:hyperlink>
        </w:p>
        <w:p w14:paraId="6F7E57C1" w14:textId="1FDDDD18" w:rsidR="00E57861" w:rsidRDefault="00E57861">
          <w:pPr>
            <w:pStyle w:val="TOC1"/>
            <w:tabs>
              <w:tab w:val="right" w:leader="dot" w:pos="9016"/>
            </w:tabs>
            <w:rPr>
              <w:rFonts w:eastAsiaTheme="minorEastAsia"/>
              <w:b w:val="0"/>
              <w:bCs w:val="0"/>
              <w:i w:val="0"/>
              <w:iCs w:val="0"/>
              <w:noProof/>
              <w:lang w:eastAsia="en-GB"/>
            </w:rPr>
          </w:pPr>
          <w:hyperlink w:anchor="_Toc227325106" w:history="1">
            <w:r w:rsidRPr="00F926F0">
              <w:rPr>
                <w:rStyle w:val="Hyperlink"/>
                <w:noProof/>
              </w:rPr>
              <w:t>Reference list</w:t>
            </w:r>
            <w:r>
              <w:rPr>
                <w:noProof/>
                <w:webHidden/>
              </w:rPr>
              <w:tab/>
            </w:r>
            <w:r>
              <w:rPr>
                <w:noProof/>
                <w:webHidden/>
              </w:rPr>
              <w:fldChar w:fldCharType="begin"/>
            </w:r>
            <w:r>
              <w:rPr>
                <w:noProof/>
                <w:webHidden/>
              </w:rPr>
              <w:instrText xml:space="preserve"> PAGEREF _Toc227325106 \h </w:instrText>
            </w:r>
            <w:r>
              <w:rPr>
                <w:noProof/>
                <w:webHidden/>
              </w:rPr>
            </w:r>
            <w:r>
              <w:rPr>
                <w:noProof/>
                <w:webHidden/>
              </w:rPr>
              <w:fldChar w:fldCharType="separate"/>
            </w:r>
            <w:r>
              <w:rPr>
                <w:noProof/>
                <w:webHidden/>
              </w:rPr>
              <w:t>5</w:t>
            </w:r>
            <w:r>
              <w:rPr>
                <w:noProof/>
                <w:webHidden/>
              </w:rPr>
              <w:fldChar w:fldCharType="end"/>
            </w:r>
          </w:hyperlink>
        </w:p>
        <w:p w14:paraId="41831AD1" w14:textId="5CF96C91" w:rsidR="009474A4" w:rsidRDefault="009474A4">
          <w:r>
            <w:rPr>
              <w:b/>
              <w:bCs/>
              <w:noProof/>
            </w:rPr>
            <w:fldChar w:fldCharType="end"/>
          </w:r>
        </w:p>
      </w:sdtContent>
    </w:sdt>
    <w:p w14:paraId="6B225B04" w14:textId="77777777" w:rsidR="009474A4" w:rsidRDefault="009474A4" w:rsidP="006E565B"/>
    <w:p w14:paraId="64670E9F" w14:textId="77777777" w:rsidR="006E565B" w:rsidRDefault="006E565B" w:rsidP="006E565B"/>
    <w:p w14:paraId="14275C7A" w14:textId="77777777" w:rsidR="00E57861" w:rsidRDefault="00E57861" w:rsidP="006E565B"/>
    <w:p w14:paraId="14E38A63" w14:textId="77777777" w:rsidR="00E57861" w:rsidRDefault="00E57861" w:rsidP="006E565B"/>
    <w:p w14:paraId="6C2E4B72" w14:textId="77777777" w:rsidR="00E57861" w:rsidRDefault="00E57861" w:rsidP="006E565B"/>
    <w:p w14:paraId="3E89791A" w14:textId="3B169B8F" w:rsidR="006E565B" w:rsidRDefault="006E565B" w:rsidP="006E565B">
      <w:pPr>
        <w:pStyle w:val="Heading1"/>
      </w:pPr>
      <w:bookmarkStart w:id="0" w:name="_Toc227325096"/>
      <w:r>
        <w:lastRenderedPageBreak/>
        <w:t>Part A</w:t>
      </w:r>
      <w:bookmarkEnd w:id="0"/>
    </w:p>
    <w:p w14:paraId="5D7A5C98" w14:textId="77777777" w:rsidR="00B608F5" w:rsidRDefault="00B608F5" w:rsidP="00B608F5">
      <w:pPr>
        <w:pStyle w:val="Heading2"/>
      </w:pPr>
      <w:bookmarkStart w:id="1" w:name="_Toc227325097"/>
      <w:r>
        <w:t>Source 1: Erikson book</w:t>
      </w:r>
      <w:bookmarkEnd w:id="1"/>
    </w:p>
    <w:p w14:paraId="442A19A7" w14:textId="3A3F09C3" w:rsidR="006E565B" w:rsidRDefault="00B608F5" w:rsidP="00B608F5">
      <w:pPr>
        <w:rPr>
          <w:b/>
          <w:bCs/>
        </w:rPr>
      </w:pPr>
      <w:r w:rsidRPr="00B608F5">
        <w:rPr>
          <w:b/>
          <w:bCs/>
        </w:rPr>
        <w:t>Erikson, E.H. and Erikson, J.M. (1997) The life cycle completed: extended version with new chapters on the ninth stage of development. New York: W.W. Norton &amp; Company.</w:t>
      </w:r>
    </w:p>
    <w:p w14:paraId="47B18BA2" w14:textId="6C0F36D7" w:rsidR="00B608F5" w:rsidRDefault="00E57861" w:rsidP="00B608F5">
      <w:r w:rsidRPr="00E57861">
        <w:t>This book describes Erikson's theory of psychosocial development in eight phases, each marked by a fundamental conflict. The eighth stage, which occurs in late adulthood, is 'integrity versus despair', in which people reflect on their life. Successful resolution leads to knowledge and acceptance, but failure ends in regret and hatred. An extra ninth stage covers gerotranscendence in the extremely elderly. The idea focuses on how early life experiences impact psychological well-being in old age, and it provides a framework for understanding emotional health in health and social care settings.</w:t>
      </w:r>
    </w:p>
    <w:p w14:paraId="75E74CE9" w14:textId="295E8C78" w:rsidR="00B608F5" w:rsidRDefault="00E57861" w:rsidP="00B608F5">
      <w:r w:rsidRPr="00E57861">
        <w:t>Erikson's work provides useful insights for assisting older persons, since life review exercises may promote integrity and minimise despair, which is directly applicable in care settings. However, its Western, middle-class perspective may limit its applicability to other cultural groups in UK social care. Furthermore, the hypothesis predates modern neuroscience on ageing, indicating the necessity for integration with current research. Despite these limitations, it remains an essential resource for care providers advocating reflective activities to improve resident well-being.</w:t>
      </w:r>
    </w:p>
    <w:p w14:paraId="3F1BC14C" w14:textId="77777777" w:rsidR="00B608F5" w:rsidRDefault="00B608F5" w:rsidP="00B608F5"/>
    <w:p w14:paraId="087D4279" w14:textId="77777777" w:rsidR="009474A4" w:rsidRDefault="009474A4" w:rsidP="009474A4">
      <w:pPr>
        <w:pStyle w:val="Heading2"/>
      </w:pPr>
      <w:bookmarkStart w:id="2" w:name="_Toc227325098"/>
      <w:r>
        <w:t>Source 2: Havighurst article</w:t>
      </w:r>
      <w:bookmarkEnd w:id="2"/>
    </w:p>
    <w:p w14:paraId="486BE443" w14:textId="7C1FEEBA" w:rsidR="009474A4" w:rsidRPr="009474A4" w:rsidRDefault="009474A4" w:rsidP="009474A4">
      <w:pPr>
        <w:rPr>
          <w:b/>
          <w:bCs/>
        </w:rPr>
      </w:pPr>
      <w:r w:rsidRPr="009474A4">
        <w:rPr>
          <w:b/>
          <w:bCs/>
        </w:rPr>
        <w:t xml:space="preserve">Havighurst, R.J. (1961) ‘Successful aging’, The Gerontologist </w:t>
      </w:r>
    </w:p>
    <w:p w14:paraId="6E20C30A" w14:textId="010AFD81" w:rsidR="009474A4" w:rsidRDefault="009474A4" w:rsidP="009474A4"/>
    <w:p w14:paraId="3BB31936" w14:textId="132EDE43" w:rsidR="009474A4" w:rsidRDefault="00E57861" w:rsidP="009474A4">
      <w:r w:rsidRPr="00E57861">
        <w:t>Havighurst proposes activity theory, which states that good ageing occurs when older persons maintain high levels of activity comparable to middle age. He claims that participating in social roles, hobbies, and physical activity enhances life pleasure, but disengagement causes misery. Based on empirical data from Kansas City research, the paper defines three forms of activity—physical, social, and solitary—and their associations with well-being. This approach contradicts disengagement beliefs, promoting active participation to combat age-related deterioration in health and social care settings.</w:t>
      </w:r>
    </w:p>
    <w:p w14:paraId="14EB8355" w14:textId="143E17F2" w:rsidR="00B608F5" w:rsidRDefault="00E57861" w:rsidP="009474A4">
      <w:r w:rsidRPr="00E57861">
        <w:t xml:space="preserve">This fundamental source provides strong evidence for activity-based treatments in social care, such as group exercise or clubs, that directly benefit older individuals' psychological health. Its longitudinal data improves the dependability of practical applications. However, it ignores limitations such as physical frailty or poor finances, </w:t>
      </w:r>
      <w:r w:rsidRPr="00E57861">
        <w:lastRenderedPageBreak/>
        <w:t>which restrict activity access in residential settings. Modern critiques emphasise cultural differences, yet it remains important for UK care institutions that promote person-centred activities. Integrating with modern studies might increase its usefulness.</w:t>
      </w:r>
    </w:p>
    <w:p w14:paraId="21EF44A9" w14:textId="77777777" w:rsidR="009474A4" w:rsidRDefault="009474A4" w:rsidP="009474A4">
      <w:pPr>
        <w:pStyle w:val="Heading2"/>
      </w:pPr>
      <w:bookmarkStart w:id="3" w:name="_Toc227325099"/>
      <w:r>
        <w:t>Source 3: Malone article</w:t>
      </w:r>
      <w:bookmarkEnd w:id="3"/>
    </w:p>
    <w:p w14:paraId="0A4C8E14" w14:textId="7329BDDD" w:rsidR="009474A4" w:rsidRDefault="009474A4" w:rsidP="009474A4">
      <w:pPr>
        <w:rPr>
          <w:b/>
          <w:bCs/>
        </w:rPr>
      </w:pPr>
      <w:r w:rsidRPr="009474A4">
        <w:rPr>
          <w:b/>
          <w:bCs/>
        </w:rPr>
        <w:t>Malone, J.C., Liu, S.R., Vaillant, G.E., Rentz, D.M. and Waldinger, R.J. (2016) ‘Midlife Eriksonian psychosocial development: setting the stage for late-life cognitive and emotional health in at-risk women’, Developmental Psychology</w:t>
      </w:r>
    </w:p>
    <w:p w14:paraId="1CCF72FC" w14:textId="2F45FC3D" w:rsidR="009474A4" w:rsidRPr="009474A4" w:rsidRDefault="00E57861" w:rsidP="009474A4">
      <w:r w:rsidRPr="00E57861">
        <w:t>This longitudinal study looks at Erikson's psychosocial phases in middle-aged women from poor backgrounds, and it finds that effective resolution leads to greater cognitive and emotional health later in life. According to research from the Study of Adult Development, favourable midlife ego development predicts lower depression and enhanced cognition in old age. The study emphasises the eighth stage's function in developing resilience to adversity. The findings highlight the long-term influence of psychosocial growth on wellbeing, providing evidence for health and social care treatments that target reflective habits in older persons.</w:t>
      </w:r>
    </w:p>
    <w:p w14:paraId="12F07498" w14:textId="0D0DD15A" w:rsidR="009474A4" w:rsidRPr="009474A4" w:rsidRDefault="00E57861" w:rsidP="009474A4">
      <w:r w:rsidRPr="00E57861">
        <w:t>The article's rigorous methodology and huge dataset give significant empirical support for Erikson's theory in care settings, guiding techniques such as recollection therapy to improve emotional wellness. Its emphasis on at-risk groups is particularly pertinent to the UK's varied communities. Limitations include gender bias and a lack of direct residential care examples, which may reduce applicability to males or institutional contexts. Nonetheless, it effectively displays theory's practical worth, justifying its incorporation into social care training for improved older adult assistance.</w:t>
      </w:r>
    </w:p>
    <w:p w14:paraId="391AB1E1" w14:textId="77777777" w:rsidR="009474A4" w:rsidRDefault="009474A4" w:rsidP="009474A4">
      <w:pPr>
        <w:pStyle w:val="Heading2"/>
      </w:pPr>
      <w:bookmarkStart w:id="4" w:name="_Toc227325100"/>
      <w:r>
        <w:t>Source 4: Nilsson article</w:t>
      </w:r>
      <w:bookmarkEnd w:id="4"/>
    </w:p>
    <w:p w14:paraId="4D6A1391" w14:textId="5026E70B" w:rsidR="006E565B" w:rsidRDefault="009474A4" w:rsidP="009474A4">
      <w:pPr>
        <w:rPr>
          <w:b/>
          <w:bCs/>
        </w:rPr>
      </w:pPr>
      <w:r w:rsidRPr="009474A4">
        <w:rPr>
          <w:b/>
          <w:bCs/>
        </w:rPr>
        <w:t>Nilsson, A., Bülow, P.H. and Kazemi, A. (2015) ‘Mindful sustainable aging: advancing age through mindfulness and sustainability’, Journal of Aging Studies</w:t>
      </w:r>
    </w:p>
    <w:p w14:paraId="79547069" w14:textId="42001BD1" w:rsidR="009474A4" w:rsidRPr="009474A4" w:rsidRDefault="00E57861" w:rsidP="009474A4">
      <w:r w:rsidRPr="00E57861">
        <w:t>This article combines activity theory with mindfulness to promote sustainable ageing. It proposes that older persons attain wellness via intentional activities that include social involvement, physical activity, and contemplative techniques such as meditation. Drawing on Havighurst's theory, the authors argue for environmentally responsible activities to increase life happiness and eliminate isolation. Empirical examples show how community gardening or mindful walking groups may prevent disengagement. The study focuses on holistic treatments for health and social care, correlating exercise levels to increased psychological resilience in later life.</w:t>
      </w:r>
    </w:p>
    <w:p w14:paraId="182D50BA" w14:textId="626AECB3" w:rsidR="009474A4" w:rsidRPr="009474A4" w:rsidRDefault="00E57861" w:rsidP="009474A4">
      <w:r w:rsidRPr="00E57861">
        <w:t xml:space="preserve">Nilsson et al. effectively apply activity theory to current care practice, promoting intergenerational activities in residential homes to improve wellbeing. Its multidisciplinary approach is consistent with UK holistic care policies. The source </w:t>
      </w:r>
      <w:r w:rsidRPr="00E57861">
        <w:lastRenderedPageBreak/>
        <w:t>provides practical, evidence-based techniques, making it especially useful for professionals working with older individuals' social and emotional needs.</w:t>
      </w:r>
    </w:p>
    <w:p w14:paraId="3DF066ED" w14:textId="77777777" w:rsidR="009474A4" w:rsidRDefault="009474A4" w:rsidP="006E565B"/>
    <w:p w14:paraId="5F6B15B2" w14:textId="4A9AB144" w:rsidR="009474A4" w:rsidRDefault="009474A4" w:rsidP="009474A4">
      <w:pPr>
        <w:pStyle w:val="Heading1"/>
      </w:pPr>
      <w:bookmarkStart w:id="5" w:name="_Toc227325101"/>
      <w:r>
        <w:t>Part B</w:t>
      </w:r>
      <w:bookmarkEnd w:id="5"/>
    </w:p>
    <w:p w14:paraId="49EC1A09" w14:textId="77777777" w:rsidR="009474A4" w:rsidRDefault="009474A4" w:rsidP="009474A4">
      <w:pPr>
        <w:pStyle w:val="Heading2"/>
      </w:pPr>
      <w:bookmarkStart w:id="6" w:name="_Toc227325102"/>
      <w:r>
        <w:t>Applying Erikson’s Psychosocial Theory to Enhance Wellbeing in Residential Care</w:t>
      </w:r>
      <w:bookmarkEnd w:id="6"/>
    </w:p>
    <w:p w14:paraId="01AFA26A" w14:textId="3473FAAF" w:rsidR="009474A4" w:rsidRDefault="00E57861" w:rsidP="009474A4">
      <w:r w:rsidRPr="00E57861">
        <w:t xml:space="preserve">Health and social care personnel in older folks' care facilities play an important role in promoting psychological well-being. Erikson's psychosocial theory, particularly the eighth stage of integrity vs despair, provides a useful foundation for this (Erikson and Erikson, 1997). Residents in this stage, which begins at the age of 65, reflect on their life </w:t>
      </w:r>
      <w:proofErr w:type="gramStart"/>
      <w:r w:rsidRPr="00E57861">
        <w:t>in order to</w:t>
      </w:r>
      <w:proofErr w:type="gramEnd"/>
      <w:r w:rsidRPr="00E57861">
        <w:t xml:space="preserve"> obtain a sense of satisfaction or face regret. Positive resolution promotes knowledge, acceptance, and emotional stability, which counteracts the isolation frequent in residential settings (Malone et al., 2016). Staff can assist people develop integrity by conducting life review activities, which improve happiness, self-esteem, and social relationships.</w:t>
      </w:r>
    </w:p>
    <w:p w14:paraId="49F67980" w14:textId="77777777" w:rsidR="009474A4" w:rsidRDefault="009474A4" w:rsidP="009474A4">
      <w:pPr>
        <w:pStyle w:val="Heading2"/>
      </w:pPr>
      <w:bookmarkStart w:id="7" w:name="_Toc227325103"/>
      <w:r>
        <w:t>Application to improve psychological wellbeing</w:t>
      </w:r>
      <w:bookmarkEnd w:id="7"/>
    </w:p>
    <w:p w14:paraId="0F9FF7CD" w14:textId="4F0994C2" w:rsidR="009474A4" w:rsidRDefault="00E57861" w:rsidP="009474A4">
      <w:r w:rsidRPr="00E57861">
        <w:t>Erikson's theory informs therapies such as organised recollection therapy, which allows residents to tell their life memories in groups or one-on-one sessions. This method promotes constructive contemplation, assisting individuals in integrating prior events and affirming their identity. Care facilities can use pictures, letters, or timelines to conduct weekly 'life story sessions' that adhere to person-centred care principles. Evidence suggests that such behaviours minimise depressive symptoms and increase life satisfaction, since midlife psychosocial strengths predict later-life emotional health (Malone et al., 2016). Integrating this into everyday routines, such as meals or activities, increases long-term well-being without overloading staff resources (Svensson et al., 2022).</w:t>
      </w:r>
    </w:p>
    <w:p w14:paraId="06F224DB" w14:textId="77777777" w:rsidR="009474A4" w:rsidRDefault="009474A4" w:rsidP="009474A4">
      <w:pPr>
        <w:pStyle w:val="Heading2"/>
      </w:pPr>
      <w:bookmarkStart w:id="8" w:name="_Toc227325104"/>
      <w:r>
        <w:t>Real-world example</w:t>
      </w:r>
      <w:bookmarkEnd w:id="8"/>
    </w:p>
    <w:p w14:paraId="127C8D93" w14:textId="00964534" w:rsidR="009474A4" w:rsidRDefault="00E57861" w:rsidP="009474A4">
      <w:r w:rsidRPr="00E57861">
        <w:t xml:space="preserve">Consider Mrs. Patel, an 82-year-old Birmingham care home resident who suffers from moderate dementia. Feeling solitary after losing her husband, she frequently voiced sadness about unmet family aspirations. Staff used Erikson's theory in bi-weekly life review groups, during which she recalled her nursing profession and child-rearing accomplishments using old photographs. Mrs. Patel reported feeling 'proud again' after three months, engaging more with peers, and demonstrating decreased anxiety (evaluated using geriatric depression scores). This is consistent with the findings of Seymour's (1998) research of life review psychotherapy, in which terminally ill residents </w:t>
      </w:r>
      <w:r w:rsidRPr="00E57861">
        <w:lastRenderedPageBreak/>
        <w:t>found serenity, improved their sleep, and created friendships, exhibiting tangible psychological benefits (Seymour, 1998; Rasmussen and Storey, 2025).</w:t>
      </w:r>
    </w:p>
    <w:p w14:paraId="4F4FF3BA" w14:textId="77777777" w:rsidR="009474A4" w:rsidRDefault="009474A4" w:rsidP="009474A4">
      <w:pPr>
        <w:pStyle w:val="Heading2"/>
      </w:pPr>
      <w:bookmarkStart w:id="9" w:name="_Toc227325105"/>
      <w:r>
        <w:t>Challenge and strategy</w:t>
      </w:r>
      <w:bookmarkEnd w:id="9"/>
    </w:p>
    <w:p w14:paraId="08D00460" w14:textId="77777777" w:rsidR="00E57861" w:rsidRDefault="00E57861" w:rsidP="00E57861">
      <w:r>
        <w:t>A major problem is residents' cognitive deterioration or unwillingness to relate difficult memories, which limits involvement and increases the risk of emotional discomfort (Svensson et al., 2022). Frail people may disconnect, worsening their sorrow rather than alleviating it.</w:t>
      </w:r>
    </w:p>
    <w:p w14:paraId="1FFA51C1" w14:textId="1573B50D" w:rsidR="009474A4" w:rsidRDefault="00E57861" w:rsidP="00E57861">
      <w:r>
        <w:t>To address this, use a personalised, trauma-informed strategy: Begin with brief, voluntary sessions that focus on positive highlights, utilising visual aids such as picture albums for people who have memory problems. Staff will be trained in basic counselling techniques during 2-hour courses, with volunteer facilitators provided by local dementia organisations. Monitor progress using basic wellness criteria and vary the pace, for example, one memory each session. Pilot studies from comparable programs reveal 70% engagement rates, including among cognitively disabled populations (Rasmussen and Storey, 2025). This adaptable method enables inclusion, enhancing Erikson's advantages across a broad population.</w:t>
      </w:r>
    </w:p>
    <w:p w14:paraId="36F2D9BA" w14:textId="0E7E5EA3" w:rsidR="009474A4" w:rsidRDefault="00E57861" w:rsidP="009474A4">
      <w:r w:rsidRPr="00E57861">
        <w:t>To summarise, Erikson's theory enables health-care workers to use reflection as a tool for wellness. Care facilities may develop integrity by using life review methods, as demonstrated by real-world examples and studies. Addressing issues proactively enables equal application, hence improving psychological health in residential care (Erikson and Erikson, 1997; Seymour, 1998).</w:t>
      </w:r>
    </w:p>
    <w:p w14:paraId="1F07198E" w14:textId="77777777" w:rsidR="009474A4" w:rsidRDefault="009474A4" w:rsidP="009474A4"/>
    <w:p w14:paraId="652718E7" w14:textId="77777777" w:rsidR="009474A4" w:rsidRDefault="009474A4" w:rsidP="009474A4">
      <w:pPr>
        <w:pStyle w:val="Heading1"/>
      </w:pPr>
      <w:bookmarkStart w:id="10" w:name="_Toc227325106"/>
      <w:r>
        <w:t>Reference list</w:t>
      </w:r>
      <w:bookmarkEnd w:id="10"/>
    </w:p>
    <w:p w14:paraId="27F34F74" w14:textId="77777777" w:rsidR="009474A4" w:rsidRDefault="009474A4" w:rsidP="009474A4">
      <w:r>
        <w:t>Erikson, E.H. and Erikson, J.M. (1997) The life cycle completed: extended version with new chapters on the ninth stage of development. New York: W.W. Norton &amp; Company.</w:t>
      </w:r>
    </w:p>
    <w:p w14:paraId="3C3BE072" w14:textId="77777777" w:rsidR="009474A4" w:rsidRDefault="009474A4" w:rsidP="009474A4">
      <w:r>
        <w:t xml:space="preserve">Havighurst, R.J. (1961) ‘Successful aging’, The Gerontologist, 1(1), pp. 8–13. Available at: </w:t>
      </w:r>
      <w:hyperlink r:id="rId4" w:history="1">
        <w:r w:rsidRPr="0013330B">
          <w:rPr>
            <w:rStyle w:val="Hyperlink"/>
          </w:rPr>
          <w:t>https://doi.org/10.1093/geront/1.1.8</w:t>
        </w:r>
      </w:hyperlink>
      <w:r>
        <w:t xml:space="preserve">  </w:t>
      </w:r>
    </w:p>
    <w:p w14:paraId="601E3DF1" w14:textId="77777777" w:rsidR="009474A4" w:rsidRDefault="009474A4" w:rsidP="009474A4">
      <w:r>
        <w:t xml:space="preserve">Malone, J.C., Liu, S.R., Vaillant, G.E., Rentz, D.M. and Waldinger, R.J. (2016) ‘Midlife Eriksonian psychosocial development: setting the stage for late-life cognitive and emotional health in at-risk women’, Developmental Psychology, 52(3), pp. 496–508. Available at: </w:t>
      </w:r>
      <w:hyperlink r:id="rId5" w:history="1">
        <w:r w:rsidRPr="0013330B">
          <w:rPr>
            <w:rStyle w:val="Hyperlink"/>
          </w:rPr>
          <w:t>https://doi.org/10.1037/dev0000093</w:t>
        </w:r>
      </w:hyperlink>
      <w:r>
        <w:t xml:space="preserve">  </w:t>
      </w:r>
    </w:p>
    <w:p w14:paraId="033B402A" w14:textId="77777777" w:rsidR="009474A4" w:rsidRDefault="009474A4" w:rsidP="009474A4">
      <w:r>
        <w:t xml:space="preserve">Nilsson, A., Bülow, P.H. and Kazemi, A. (2015) ‘Mindful sustainable aging: advancing age through mindfulness and sustainability’, Journal of Aging Studies, 34, pp. 1–10. Available at: </w:t>
      </w:r>
      <w:hyperlink r:id="rId6" w:history="1">
        <w:r w:rsidRPr="0013330B">
          <w:rPr>
            <w:rStyle w:val="Hyperlink"/>
          </w:rPr>
          <w:t>https://doi.org/10.1016/j.jaging.2015.04.002</w:t>
        </w:r>
      </w:hyperlink>
      <w:r>
        <w:t xml:space="preserve">  </w:t>
      </w:r>
    </w:p>
    <w:p w14:paraId="1319372B" w14:textId="77777777" w:rsidR="009474A4" w:rsidRDefault="009474A4" w:rsidP="009474A4">
      <w:r>
        <w:lastRenderedPageBreak/>
        <w:t xml:space="preserve">Rasmussen, A.S. and Storey, J. (2025) ‘Does life story work based on Erikson’s theory enhance psychological well-being of older adults?’, Nursing Outlook, volume/issue if available, pages. Available at: </w:t>
      </w:r>
      <w:hyperlink r:id="rId7" w:history="1">
        <w:r w:rsidRPr="0013330B">
          <w:rPr>
            <w:rStyle w:val="Hyperlink"/>
          </w:rPr>
          <w:t>https://doi.org/10.1016/j.outlook.2024.102390</w:t>
        </w:r>
      </w:hyperlink>
      <w:r>
        <w:t xml:space="preserve">  </w:t>
      </w:r>
    </w:p>
    <w:p w14:paraId="49663108" w14:textId="77777777" w:rsidR="009474A4" w:rsidRDefault="009474A4" w:rsidP="009474A4">
      <w:r>
        <w:t xml:space="preserve">Svensson, K., et al. (2022) ‘Applying the theory of human development by Erik and Joan Erikson to persons with Alzheimer’s disease and dementia’, Scandinavian Journal of Caring Sciences, 36(1), pp. 1-12. Available at: </w:t>
      </w:r>
      <w:hyperlink r:id="rId8" w:history="1">
        <w:r w:rsidRPr="0013330B">
          <w:rPr>
            <w:rStyle w:val="Hyperlink"/>
          </w:rPr>
          <w:t>https://doi.org/10.1111/scs.13048</w:t>
        </w:r>
      </w:hyperlink>
      <w:r>
        <w:t xml:space="preserve">  </w:t>
      </w:r>
    </w:p>
    <w:p w14:paraId="7073EA87" w14:textId="77777777" w:rsidR="009474A4" w:rsidRDefault="009474A4" w:rsidP="009474A4">
      <w:r>
        <w:t xml:space="preserve">Seymour, W.R. (1998) ‘The process and outcome of life review psychotherapy with the terminally ill homebound elderly’, Journal of Gerontological Nursing, 24(6), pp. 24-34. Available at: </w:t>
      </w:r>
      <w:hyperlink r:id="rId9" w:history="1">
        <w:r w:rsidRPr="0013330B">
          <w:rPr>
            <w:rStyle w:val="Hyperlink"/>
          </w:rPr>
          <w:t>https://doi.org/10.3928/0098-9134-19980601-08</w:t>
        </w:r>
      </w:hyperlink>
      <w:r>
        <w:t xml:space="preserve">  </w:t>
      </w:r>
    </w:p>
    <w:p w14:paraId="43C7DAF1" w14:textId="77777777" w:rsidR="009474A4" w:rsidRPr="009474A4" w:rsidRDefault="009474A4" w:rsidP="009474A4"/>
    <w:sectPr w:rsidR="009474A4" w:rsidRPr="009474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65B"/>
    <w:rsid w:val="00006CB0"/>
    <w:rsid w:val="000D6484"/>
    <w:rsid w:val="0016313A"/>
    <w:rsid w:val="001C3D76"/>
    <w:rsid w:val="002409F6"/>
    <w:rsid w:val="003A4938"/>
    <w:rsid w:val="00513370"/>
    <w:rsid w:val="00565D3C"/>
    <w:rsid w:val="005F158C"/>
    <w:rsid w:val="00624347"/>
    <w:rsid w:val="00630EBC"/>
    <w:rsid w:val="006A5DBA"/>
    <w:rsid w:val="006E565B"/>
    <w:rsid w:val="007E5E8A"/>
    <w:rsid w:val="00872261"/>
    <w:rsid w:val="00892B46"/>
    <w:rsid w:val="009474A4"/>
    <w:rsid w:val="00B608F5"/>
    <w:rsid w:val="00E57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E80D7"/>
  <w15:chartTrackingRefBased/>
  <w15:docId w15:val="{83523412-AF65-9A49-8416-A595AEF70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6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6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6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6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6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6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6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6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6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6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65B"/>
    <w:rPr>
      <w:rFonts w:eastAsiaTheme="majorEastAsia" w:cstheme="majorBidi"/>
      <w:color w:val="272727" w:themeColor="text1" w:themeTint="D8"/>
    </w:rPr>
  </w:style>
  <w:style w:type="paragraph" w:styleId="Title">
    <w:name w:val="Title"/>
    <w:basedOn w:val="Normal"/>
    <w:next w:val="Normal"/>
    <w:link w:val="TitleChar"/>
    <w:uiPriority w:val="10"/>
    <w:qFormat/>
    <w:rsid w:val="006E5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65B"/>
    <w:pPr>
      <w:spacing w:before="160"/>
      <w:jc w:val="center"/>
    </w:pPr>
    <w:rPr>
      <w:i/>
      <w:iCs/>
      <w:color w:val="404040" w:themeColor="text1" w:themeTint="BF"/>
    </w:rPr>
  </w:style>
  <w:style w:type="character" w:customStyle="1" w:styleId="QuoteChar">
    <w:name w:val="Quote Char"/>
    <w:basedOn w:val="DefaultParagraphFont"/>
    <w:link w:val="Quote"/>
    <w:uiPriority w:val="29"/>
    <w:rsid w:val="006E565B"/>
    <w:rPr>
      <w:i/>
      <w:iCs/>
      <w:color w:val="404040" w:themeColor="text1" w:themeTint="BF"/>
    </w:rPr>
  </w:style>
  <w:style w:type="paragraph" w:styleId="ListParagraph">
    <w:name w:val="List Paragraph"/>
    <w:basedOn w:val="Normal"/>
    <w:uiPriority w:val="34"/>
    <w:qFormat/>
    <w:rsid w:val="006E565B"/>
    <w:pPr>
      <w:ind w:left="720"/>
      <w:contextualSpacing/>
    </w:pPr>
  </w:style>
  <w:style w:type="character" w:styleId="IntenseEmphasis">
    <w:name w:val="Intense Emphasis"/>
    <w:basedOn w:val="DefaultParagraphFont"/>
    <w:uiPriority w:val="21"/>
    <w:qFormat/>
    <w:rsid w:val="006E565B"/>
    <w:rPr>
      <w:i/>
      <w:iCs/>
      <w:color w:val="0F4761" w:themeColor="accent1" w:themeShade="BF"/>
    </w:rPr>
  </w:style>
  <w:style w:type="paragraph" w:styleId="IntenseQuote">
    <w:name w:val="Intense Quote"/>
    <w:basedOn w:val="Normal"/>
    <w:next w:val="Normal"/>
    <w:link w:val="IntenseQuoteChar"/>
    <w:uiPriority w:val="30"/>
    <w:qFormat/>
    <w:rsid w:val="006E56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65B"/>
    <w:rPr>
      <w:i/>
      <w:iCs/>
      <w:color w:val="0F4761" w:themeColor="accent1" w:themeShade="BF"/>
    </w:rPr>
  </w:style>
  <w:style w:type="character" w:styleId="IntenseReference">
    <w:name w:val="Intense Reference"/>
    <w:basedOn w:val="DefaultParagraphFont"/>
    <w:uiPriority w:val="32"/>
    <w:qFormat/>
    <w:rsid w:val="006E565B"/>
    <w:rPr>
      <w:b/>
      <w:bCs/>
      <w:smallCaps/>
      <w:color w:val="0F4761" w:themeColor="accent1" w:themeShade="BF"/>
      <w:spacing w:val="5"/>
    </w:rPr>
  </w:style>
  <w:style w:type="character" w:styleId="Hyperlink">
    <w:name w:val="Hyperlink"/>
    <w:basedOn w:val="DefaultParagraphFont"/>
    <w:uiPriority w:val="99"/>
    <w:unhideWhenUsed/>
    <w:rsid w:val="006E565B"/>
    <w:rPr>
      <w:color w:val="467886" w:themeColor="hyperlink"/>
      <w:u w:val="single"/>
    </w:rPr>
  </w:style>
  <w:style w:type="character" w:styleId="UnresolvedMention">
    <w:name w:val="Unresolved Mention"/>
    <w:basedOn w:val="DefaultParagraphFont"/>
    <w:uiPriority w:val="99"/>
    <w:semiHidden/>
    <w:unhideWhenUsed/>
    <w:rsid w:val="006E565B"/>
    <w:rPr>
      <w:color w:val="605E5C"/>
      <w:shd w:val="clear" w:color="auto" w:fill="E1DFDD"/>
    </w:rPr>
  </w:style>
  <w:style w:type="character" w:styleId="FollowedHyperlink">
    <w:name w:val="FollowedHyperlink"/>
    <w:basedOn w:val="DefaultParagraphFont"/>
    <w:uiPriority w:val="99"/>
    <w:semiHidden/>
    <w:unhideWhenUsed/>
    <w:rsid w:val="006E565B"/>
    <w:rPr>
      <w:color w:val="96607D" w:themeColor="followedHyperlink"/>
      <w:u w:val="single"/>
    </w:rPr>
  </w:style>
  <w:style w:type="paragraph" w:styleId="TOCHeading">
    <w:name w:val="TOC Heading"/>
    <w:basedOn w:val="Heading1"/>
    <w:next w:val="Normal"/>
    <w:uiPriority w:val="39"/>
    <w:unhideWhenUsed/>
    <w:qFormat/>
    <w:rsid w:val="009474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474A4"/>
    <w:pPr>
      <w:spacing w:before="120" w:after="0"/>
    </w:pPr>
    <w:rPr>
      <w:b/>
      <w:bCs/>
      <w:i/>
      <w:iCs/>
    </w:rPr>
  </w:style>
  <w:style w:type="paragraph" w:styleId="TOC2">
    <w:name w:val="toc 2"/>
    <w:basedOn w:val="Normal"/>
    <w:next w:val="Normal"/>
    <w:autoRedefine/>
    <w:uiPriority w:val="39"/>
    <w:unhideWhenUsed/>
    <w:rsid w:val="009474A4"/>
    <w:pPr>
      <w:spacing w:before="120" w:after="0"/>
      <w:ind w:left="240"/>
    </w:pPr>
    <w:rPr>
      <w:b/>
      <w:bCs/>
      <w:sz w:val="22"/>
      <w:szCs w:val="22"/>
    </w:rPr>
  </w:style>
  <w:style w:type="paragraph" w:styleId="TOC3">
    <w:name w:val="toc 3"/>
    <w:basedOn w:val="Normal"/>
    <w:next w:val="Normal"/>
    <w:autoRedefine/>
    <w:uiPriority w:val="39"/>
    <w:semiHidden/>
    <w:unhideWhenUsed/>
    <w:rsid w:val="009474A4"/>
    <w:pPr>
      <w:spacing w:after="0"/>
      <w:ind w:left="480"/>
    </w:pPr>
    <w:rPr>
      <w:sz w:val="20"/>
      <w:szCs w:val="20"/>
    </w:rPr>
  </w:style>
  <w:style w:type="paragraph" w:styleId="TOC4">
    <w:name w:val="toc 4"/>
    <w:basedOn w:val="Normal"/>
    <w:next w:val="Normal"/>
    <w:autoRedefine/>
    <w:uiPriority w:val="39"/>
    <w:semiHidden/>
    <w:unhideWhenUsed/>
    <w:rsid w:val="009474A4"/>
    <w:pPr>
      <w:spacing w:after="0"/>
      <w:ind w:left="720"/>
    </w:pPr>
    <w:rPr>
      <w:sz w:val="20"/>
      <w:szCs w:val="20"/>
    </w:rPr>
  </w:style>
  <w:style w:type="paragraph" w:styleId="TOC5">
    <w:name w:val="toc 5"/>
    <w:basedOn w:val="Normal"/>
    <w:next w:val="Normal"/>
    <w:autoRedefine/>
    <w:uiPriority w:val="39"/>
    <w:semiHidden/>
    <w:unhideWhenUsed/>
    <w:rsid w:val="009474A4"/>
    <w:pPr>
      <w:spacing w:after="0"/>
      <w:ind w:left="960"/>
    </w:pPr>
    <w:rPr>
      <w:sz w:val="20"/>
      <w:szCs w:val="20"/>
    </w:rPr>
  </w:style>
  <w:style w:type="paragraph" w:styleId="TOC6">
    <w:name w:val="toc 6"/>
    <w:basedOn w:val="Normal"/>
    <w:next w:val="Normal"/>
    <w:autoRedefine/>
    <w:uiPriority w:val="39"/>
    <w:semiHidden/>
    <w:unhideWhenUsed/>
    <w:rsid w:val="009474A4"/>
    <w:pPr>
      <w:spacing w:after="0"/>
      <w:ind w:left="1200"/>
    </w:pPr>
    <w:rPr>
      <w:sz w:val="20"/>
      <w:szCs w:val="20"/>
    </w:rPr>
  </w:style>
  <w:style w:type="paragraph" w:styleId="TOC7">
    <w:name w:val="toc 7"/>
    <w:basedOn w:val="Normal"/>
    <w:next w:val="Normal"/>
    <w:autoRedefine/>
    <w:uiPriority w:val="39"/>
    <w:semiHidden/>
    <w:unhideWhenUsed/>
    <w:rsid w:val="009474A4"/>
    <w:pPr>
      <w:spacing w:after="0"/>
      <w:ind w:left="1440"/>
    </w:pPr>
    <w:rPr>
      <w:sz w:val="20"/>
      <w:szCs w:val="20"/>
    </w:rPr>
  </w:style>
  <w:style w:type="paragraph" w:styleId="TOC8">
    <w:name w:val="toc 8"/>
    <w:basedOn w:val="Normal"/>
    <w:next w:val="Normal"/>
    <w:autoRedefine/>
    <w:uiPriority w:val="39"/>
    <w:semiHidden/>
    <w:unhideWhenUsed/>
    <w:rsid w:val="009474A4"/>
    <w:pPr>
      <w:spacing w:after="0"/>
      <w:ind w:left="1680"/>
    </w:pPr>
    <w:rPr>
      <w:sz w:val="20"/>
      <w:szCs w:val="20"/>
    </w:rPr>
  </w:style>
  <w:style w:type="paragraph" w:styleId="TOC9">
    <w:name w:val="toc 9"/>
    <w:basedOn w:val="Normal"/>
    <w:next w:val="Normal"/>
    <w:autoRedefine/>
    <w:uiPriority w:val="39"/>
    <w:semiHidden/>
    <w:unhideWhenUsed/>
    <w:rsid w:val="009474A4"/>
    <w:pPr>
      <w:spacing w:after="0"/>
      <w:ind w:left="1920"/>
    </w:pPr>
    <w:rPr>
      <w:sz w:val="20"/>
      <w:szCs w:val="20"/>
    </w:rPr>
  </w:style>
  <w:style w:type="table" w:styleId="TableGrid">
    <w:name w:val="Table Grid"/>
    <w:basedOn w:val="TableNormal"/>
    <w:uiPriority w:val="39"/>
    <w:rsid w:val="00163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scs.13048" TargetMode="External"/><Relationship Id="rId3" Type="http://schemas.openxmlformats.org/officeDocument/2006/relationships/webSettings" Target="webSettings.xml"/><Relationship Id="rId7" Type="http://schemas.openxmlformats.org/officeDocument/2006/relationships/hyperlink" Target="https://doi.org/10.1016/j.outlook.2024.10239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aging.2015.04.002" TargetMode="External"/><Relationship Id="rId11" Type="http://schemas.openxmlformats.org/officeDocument/2006/relationships/theme" Target="theme/theme1.xml"/><Relationship Id="rId5" Type="http://schemas.openxmlformats.org/officeDocument/2006/relationships/hyperlink" Target="https://doi.org/10.1037/dev0000093" TargetMode="External"/><Relationship Id="rId10" Type="http://schemas.openxmlformats.org/officeDocument/2006/relationships/fontTable" Target="fontTable.xml"/><Relationship Id="rId4" Type="http://schemas.openxmlformats.org/officeDocument/2006/relationships/hyperlink" Target="https://doi.org/10.1093/geront/1.1.8" TargetMode="External"/><Relationship Id="rId9" Type="http://schemas.openxmlformats.org/officeDocument/2006/relationships/hyperlink" Target="https://doi.org/10.3928/0098-9134-1998060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1870</Words>
  <Characters>10661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terhas sultan</dc:creator>
  <cp:keywords/>
  <dc:description/>
  <cp:lastModifiedBy>Delina Hailemichael</cp:lastModifiedBy>
  <cp:revision>2</cp:revision>
  <dcterms:created xsi:type="dcterms:W3CDTF">2026-04-20T09:13:00Z</dcterms:created>
  <dcterms:modified xsi:type="dcterms:W3CDTF">2026-04-20T09:13:00Z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d7617c7c-381d-4350-ad8c-f64526af18f1</vt:lpwstr>
  </property>
</Properties>
</file>