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A9491" w14:textId="77777777" w:rsidR="00236725" w:rsidRDefault="00236725" w:rsidP="00236725">
      <w:pPr>
        <w:spacing w:after="0" w:line="360" w:lineRule="auto"/>
        <w:jc w:val="center"/>
        <w:rPr>
          <w:rFonts w:ascii="Times New Roman" w:hAnsi="Times New Roman" w:cs="Times New Roman"/>
          <w:sz w:val="24"/>
          <w:szCs w:val="24"/>
        </w:rPr>
      </w:pPr>
    </w:p>
    <w:p w14:paraId="08CA9492" w14:textId="77777777" w:rsidR="00236725" w:rsidRDefault="00236725" w:rsidP="00236725">
      <w:pPr>
        <w:spacing w:after="0" w:line="360" w:lineRule="auto"/>
        <w:jc w:val="center"/>
        <w:rPr>
          <w:rFonts w:ascii="Times New Roman" w:hAnsi="Times New Roman" w:cs="Times New Roman"/>
          <w:sz w:val="24"/>
          <w:szCs w:val="24"/>
        </w:rPr>
      </w:pPr>
    </w:p>
    <w:p w14:paraId="08CA9493" w14:textId="77777777" w:rsidR="00236725" w:rsidRDefault="00236725" w:rsidP="00236725">
      <w:pPr>
        <w:spacing w:after="0" w:line="360" w:lineRule="auto"/>
        <w:jc w:val="center"/>
        <w:rPr>
          <w:rFonts w:ascii="Times New Roman" w:hAnsi="Times New Roman" w:cs="Times New Roman"/>
          <w:sz w:val="24"/>
          <w:szCs w:val="24"/>
        </w:rPr>
      </w:pPr>
    </w:p>
    <w:p w14:paraId="08CA9494" w14:textId="77777777" w:rsidR="00236725" w:rsidRDefault="00236725" w:rsidP="00236725">
      <w:pPr>
        <w:spacing w:after="0" w:line="360" w:lineRule="auto"/>
        <w:jc w:val="center"/>
        <w:rPr>
          <w:rFonts w:ascii="Times New Roman" w:hAnsi="Times New Roman" w:cs="Times New Roman"/>
          <w:sz w:val="24"/>
          <w:szCs w:val="24"/>
        </w:rPr>
      </w:pPr>
    </w:p>
    <w:p w14:paraId="08CA9495" w14:textId="77777777" w:rsidR="00236725" w:rsidRDefault="00236725" w:rsidP="00236725">
      <w:pPr>
        <w:spacing w:after="0" w:line="360" w:lineRule="auto"/>
        <w:jc w:val="center"/>
        <w:rPr>
          <w:rFonts w:ascii="Times New Roman" w:hAnsi="Times New Roman" w:cs="Times New Roman"/>
          <w:sz w:val="24"/>
          <w:szCs w:val="24"/>
        </w:rPr>
      </w:pPr>
    </w:p>
    <w:p w14:paraId="08CA9496" w14:textId="77777777" w:rsidR="00236725" w:rsidRDefault="00236725" w:rsidP="00236725">
      <w:pPr>
        <w:spacing w:after="0" w:line="360" w:lineRule="auto"/>
        <w:jc w:val="center"/>
        <w:rPr>
          <w:rFonts w:ascii="Times New Roman" w:hAnsi="Times New Roman" w:cs="Times New Roman"/>
          <w:b/>
          <w:sz w:val="24"/>
          <w:szCs w:val="24"/>
          <w:lang w:val="en-GB"/>
        </w:rPr>
      </w:pPr>
      <w:r w:rsidRPr="00236725">
        <w:rPr>
          <w:rFonts w:ascii="Times New Roman" w:hAnsi="Times New Roman" w:cs="Times New Roman"/>
          <w:b/>
          <w:sz w:val="24"/>
          <w:szCs w:val="24"/>
          <w:lang w:val="en-GB"/>
        </w:rPr>
        <w:t>Comparison of Two Hospitality Organisations</w:t>
      </w:r>
      <w:r>
        <w:rPr>
          <w:rFonts w:ascii="Times New Roman" w:hAnsi="Times New Roman" w:cs="Times New Roman"/>
          <w:b/>
          <w:sz w:val="24"/>
          <w:szCs w:val="24"/>
          <w:lang w:val="en-GB"/>
        </w:rPr>
        <w:t xml:space="preserve"> </w:t>
      </w:r>
    </w:p>
    <w:p w14:paraId="1EF5C7DE" w14:textId="77777777" w:rsidR="00A31519" w:rsidRDefault="00A31519" w:rsidP="00A31519">
      <w:pPr>
        <w:spacing w:line="256" w:lineRule="auto"/>
        <w:jc w:val="both"/>
        <w:rPr>
          <w:rFonts w:ascii="Arial" w:eastAsia="Arial" w:hAnsi="Arial" w:cs="Arial"/>
          <w:sz w:val="24"/>
          <w:szCs w:val="24"/>
        </w:rPr>
      </w:pPr>
    </w:p>
    <w:p w14:paraId="094AF65F" w14:textId="77777777" w:rsidR="00A31519" w:rsidRDefault="00A31519" w:rsidP="00A31519">
      <w:pPr>
        <w:spacing w:line="256" w:lineRule="auto"/>
        <w:jc w:val="both"/>
        <w:rPr>
          <w:rFonts w:ascii="Arial" w:eastAsia="Arial" w:hAnsi="Arial" w:cs="Arial"/>
          <w:sz w:val="24"/>
          <w:szCs w:val="24"/>
        </w:rPr>
      </w:pPr>
    </w:p>
    <w:p w14:paraId="1F3F87FC" w14:textId="77777777" w:rsidR="00A31519" w:rsidRDefault="00A31519" w:rsidP="00A31519">
      <w:pPr>
        <w:spacing w:line="256" w:lineRule="auto"/>
        <w:jc w:val="both"/>
        <w:rPr>
          <w:rFonts w:ascii="Arial" w:eastAsia="Arial" w:hAnsi="Arial" w:cs="Arial"/>
          <w:sz w:val="24"/>
          <w:szCs w:val="24"/>
        </w:rPr>
      </w:pPr>
    </w:p>
    <w:p w14:paraId="232E6B21" w14:textId="77777777" w:rsidR="00A31519" w:rsidRDefault="00A31519" w:rsidP="00A31519">
      <w:pPr>
        <w:spacing w:line="256" w:lineRule="auto"/>
        <w:jc w:val="both"/>
        <w:rPr>
          <w:rFonts w:ascii="Arial" w:eastAsia="Arial" w:hAnsi="Arial" w:cs="Arial"/>
          <w:sz w:val="24"/>
          <w:szCs w:val="24"/>
        </w:rPr>
      </w:pPr>
    </w:p>
    <w:p w14:paraId="4AC6C043" w14:textId="77777777" w:rsidR="00A31519" w:rsidRDefault="00A31519" w:rsidP="00A31519">
      <w:pPr>
        <w:spacing w:line="256" w:lineRule="auto"/>
        <w:jc w:val="both"/>
        <w:rPr>
          <w:rFonts w:ascii="Arial" w:eastAsia="Arial" w:hAnsi="Arial" w:cs="Arial"/>
          <w:sz w:val="24"/>
          <w:szCs w:val="24"/>
        </w:rPr>
      </w:pPr>
    </w:p>
    <w:p w14:paraId="093A53B3" w14:textId="77777777" w:rsidR="00A31519" w:rsidRDefault="00A31519" w:rsidP="00A31519">
      <w:pPr>
        <w:spacing w:line="256" w:lineRule="auto"/>
        <w:jc w:val="both"/>
        <w:rPr>
          <w:rFonts w:ascii="Arial" w:eastAsia="Arial" w:hAnsi="Arial" w:cs="Arial"/>
          <w:sz w:val="24"/>
          <w:szCs w:val="24"/>
        </w:rPr>
      </w:pPr>
    </w:p>
    <w:p w14:paraId="0FD9D1E7" w14:textId="77777777" w:rsidR="00A31519" w:rsidRDefault="00A31519" w:rsidP="00A31519">
      <w:pPr>
        <w:spacing w:line="256" w:lineRule="auto"/>
        <w:jc w:val="both"/>
        <w:rPr>
          <w:rFonts w:ascii="Arial" w:eastAsia="Arial" w:hAnsi="Arial" w:cs="Arial"/>
          <w:sz w:val="24"/>
          <w:szCs w:val="24"/>
        </w:rPr>
      </w:pPr>
    </w:p>
    <w:p w14:paraId="1A83CB1E" w14:textId="1DA9A2DE" w:rsidR="00A31519" w:rsidRPr="00A31519" w:rsidRDefault="00A31519" w:rsidP="00A31519">
      <w:pPr>
        <w:spacing w:line="256" w:lineRule="auto"/>
        <w:jc w:val="both"/>
        <w:rPr>
          <w:rFonts w:ascii="Times New Roman" w:eastAsia="Arial" w:hAnsi="Times New Roman" w:cs="Times New Roman"/>
          <w:sz w:val="24"/>
          <w:szCs w:val="24"/>
        </w:rPr>
      </w:pPr>
      <w:r w:rsidRPr="00A31519">
        <w:rPr>
          <w:rFonts w:ascii="Times New Roman" w:eastAsia="Arial" w:hAnsi="Times New Roman" w:cs="Times New Roman"/>
          <w:sz w:val="24"/>
          <w:szCs w:val="24"/>
        </w:rPr>
        <w:t xml:space="preserve">Student name: Madalina </w:t>
      </w:r>
      <w:proofErr w:type="spellStart"/>
      <w:r w:rsidRPr="00A31519">
        <w:rPr>
          <w:rFonts w:ascii="Times New Roman" w:eastAsia="Arial" w:hAnsi="Times New Roman" w:cs="Times New Roman"/>
          <w:sz w:val="24"/>
          <w:szCs w:val="24"/>
        </w:rPr>
        <w:t>Andreea</w:t>
      </w:r>
      <w:proofErr w:type="spellEnd"/>
      <w:r w:rsidRPr="00A31519">
        <w:rPr>
          <w:rFonts w:ascii="Times New Roman" w:eastAsia="Arial" w:hAnsi="Times New Roman" w:cs="Times New Roman"/>
          <w:sz w:val="24"/>
          <w:szCs w:val="24"/>
        </w:rPr>
        <w:t xml:space="preserve"> Iordache</w:t>
      </w:r>
    </w:p>
    <w:p w14:paraId="4D13F81E" w14:textId="77777777" w:rsidR="00A31519" w:rsidRPr="00A31519" w:rsidRDefault="00A31519" w:rsidP="00A31519">
      <w:pPr>
        <w:spacing w:line="256" w:lineRule="auto"/>
        <w:jc w:val="both"/>
        <w:rPr>
          <w:rFonts w:ascii="Times New Roman" w:eastAsia="Arial" w:hAnsi="Times New Roman" w:cs="Times New Roman"/>
          <w:sz w:val="24"/>
          <w:szCs w:val="24"/>
        </w:rPr>
      </w:pPr>
      <w:r w:rsidRPr="00A31519">
        <w:rPr>
          <w:rFonts w:ascii="Times New Roman" w:eastAsia="Arial" w:hAnsi="Times New Roman" w:cs="Times New Roman"/>
          <w:sz w:val="24"/>
          <w:szCs w:val="24"/>
        </w:rPr>
        <w:t>Student ID number: 2119156</w:t>
      </w:r>
    </w:p>
    <w:p w14:paraId="122275E9" w14:textId="77777777" w:rsidR="00A31519" w:rsidRPr="00A31519" w:rsidRDefault="00A31519" w:rsidP="00A31519">
      <w:pPr>
        <w:spacing w:line="256" w:lineRule="auto"/>
        <w:jc w:val="both"/>
        <w:rPr>
          <w:rFonts w:ascii="Times New Roman" w:eastAsia="Calibri" w:hAnsi="Times New Roman" w:cs="Times New Roman"/>
          <w:sz w:val="24"/>
          <w:szCs w:val="24"/>
        </w:rPr>
      </w:pPr>
      <w:r w:rsidRPr="00A31519">
        <w:rPr>
          <w:rFonts w:ascii="Times New Roman" w:eastAsia="Arial" w:hAnsi="Times New Roman" w:cs="Times New Roman"/>
          <w:sz w:val="24"/>
          <w:szCs w:val="24"/>
        </w:rPr>
        <w:t>Financial Management for the Hotel Industry BMIH5007</w:t>
      </w:r>
    </w:p>
    <w:p w14:paraId="4F122B68" w14:textId="77777777" w:rsidR="00A31519" w:rsidRPr="00A31519" w:rsidRDefault="00A31519" w:rsidP="00A31519">
      <w:pPr>
        <w:spacing w:line="256" w:lineRule="auto"/>
        <w:jc w:val="both"/>
        <w:rPr>
          <w:rFonts w:ascii="Arial" w:eastAsia="Arial" w:hAnsi="Arial" w:cs="Arial"/>
          <w:sz w:val="24"/>
          <w:szCs w:val="24"/>
        </w:rPr>
      </w:pPr>
      <w:r w:rsidRPr="00A31519">
        <w:rPr>
          <w:rFonts w:ascii="Times New Roman" w:eastAsia="Arial" w:hAnsi="Times New Roman" w:cs="Times New Roman"/>
          <w:sz w:val="24"/>
          <w:szCs w:val="24"/>
        </w:rPr>
        <w:t>Lecturer’s name: Chris Wilkin</w:t>
      </w:r>
    </w:p>
    <w:p w14:paraId="08CA949D" w14:textId="799E1784" w:rsidR="00236725" w:rsidRDefault="00236725" w:rsidP="00236725">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br w:type="page"/>
      </w:r>
    </w:p>
    <w:p w14:paraId="08CA949E" w14:textId="77777777" w:rsidR="00FA3AAC" w:rsidRPr="00FA3AAC" w:rsidRDefault="00D21B8E" w:rsidP="00DA686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Introduction</w:t>
      </w:r>
    </w:p>
    <w:p w14:paraId="08CA949F" w14:textId="77777777" w:rsidR="00D21B8E" w:rsidRDefault="00D21B8E" w:rsidP="009B6DF6">
      <w:pPr>
        <w:spacing w:after="0" w:line="360" w:lineRule="auto"/>
        <w:ind w:firstLine="720"/>
        <w:rPr>
          <w:rFonts w:ascii="Times New Roman" w:hAnsi="Times New Roman" w:cs="Times New Roman"/>
          <w:sz w:val="24"/>
          <w:szCs w:val="24"/>
        </w:rPr>
      </w:pPr>
      <w:r w:rsidRPr="00D21B8E">
        <w:rPr>
          <w:rFonts w:ascii="Times New Roman" w:hAnsi="Times New Roman" w:cs="Times New Roman"/>
          <w:sz w:val="24"/>
          <w:szCs w:val="24"/>
        </w:rPr>
        <w:t xml:space="preserve">The report provides a comprehensive analysis and comparison of the financial management approaches of two prominent hospitality organisations, Hilton and Marriott International. Effective financial management is key to achieving sustainable growth and maintaining a competitive edge in the fiercely competitive hospitality </w:t>
      </w:r>
      <w:r w:rsidR="002C3C9E" w:rsidRPr="00D21B8E">
        <w:rPr>
          <w:rFonts w:ascii="Times New Roman" w:hAnsi="Times New Roman" w:cs="Times New Roman"/>
          <w:sz w:val="24"/>
          <w:szCs w:val="24"/>
        </w:rPr>
        <w:t>industry</w:t>
      </w:r>
      <w:r w:rsidR="002C3C9E">
        <w:rPr>
          <w:rFonts w:ascii="Times New Roman" w:hAnsi="Times New Roman" w:cs="Times New Roman"/>
          <w:sz w:val="24"/>
          <w:szCs w:val="24"/>
        </w:rPr>
        <w:t xml:space="preserve"> (</w:t>
      </w:r>
      <w:r w:rsidR="002C3C9E">
        <w:rPr>
          <w:rFonts w:ascii="Times New Roman" w:hAnsi="Times New Roman" w:cs="Times New Roman"/>
          <w:sz w:val="24"/>
          <w:szCs w:val="24"/>
          <w:lang w:val="en-GB"/>
        </w:rPr>
        <w:t>Hayes and</w:t>
      </w:r>
      <w:r w:rsidR="002C3C9E" w:rsidRPr="002C3C9E">
        <w:rPr>
          <w:rFonts w:ascii="Times New Roman" w:hAnsi="Times New Roman" w:cs="Times New Roman"/>
          <w:sz w:val="24"/>
          <w:szCs w:val="24"/>
          <w:lang w:val="en-GB"/>
        </w:rPr>
        <w:t xml:space="preserve"> Miller</w:t>
      </w:r>
      <w:r w:rsidR="002C3C9E">
        <w:rPr>
          <w:rFonts w:ascii="Times New Roman" w:hAnsi="Times New Roman" w:cs="Times New Roman"/>
          <w:sz w:val="24"/>
          <w:szCs w:val="24"/>
          <w:lang w:val="en-GB"/>
        </w:rPr>
        <w:t>, 2012)</w:t>
      </w:r>
      <w:r w:rsidRPr="00D21B8E">
        <w:rPr>
          <w:rFonts w:ascii="Times New Roman" w:hAnsi="Times New Roman" w:cs="Times New Roman"/>
          <w:sz w:val="24"/>
          <w:szCs w:val="24"/>
        </w:rPr>
        <w:t xml:space="preserve">. This report aims to provide an overview of the financial strategies and performance of Hilton and Marriott International by examining key areas such as total revenue, market position, growth potential, and financial commitment to corporate social responsibility. </w:t>
      </w:r>
    </w:p>
    <w:p w14:paraId="08CA94A0" w14:textId="77777777" w:rsidR="00FA3AAC" w:rsidRPr="00C45B02" w:rsidRDefault="00D21B8E" w:rsidP="009B6DF6">
      <w:pPr>
        <w:spacing w:after="0" w:line="360" w:lineRule="auto"/>
        <w:ind w:firstLine="720"/>
        <w:rPr>
          <w:rFonts w:ascii="Times New Roman" w:hAnsi="Times New Roman" w:cs="Times New Roman"/>
          <w:sz w:val="24"/>
          <w:szCs w:val="24"/>
        </w:rPr>
      </w:pPr>
      <w:r w:rsidRPr="00D21B8E">
        <w:rPr>
          <w:rFonts w:ascii="Times New Roman" w:hAnsi="Times New Roman" w:cs="Times New Roman"/>
          <w:sz w:val="24"/>
          <w:szCs w:val="24"/>
        </w:rPr>
        <w:t xml:space="preserve">Total revenue is essential in acting as an indicator of financial success, and a comparison between the two hospitality organisations will reveal their revenue generation </w:t>
      </w:r>
      <w:r w:rsidR="002C3C9E" w:rsidRPr="00D21B8E">
        <w:rPr>
          <w:rFonts w:ascii="Times New Roman" w:hAnsi="Times New Roman" w:cs="Times New Roman"/>
          <w:sz w:val="24"/>
          <w:szCs w:val="24"/>
        </w:rPr>
        <w:t>capabilities</w:t>
      </w:r>
      <w:r w:rsidR="002C3C9E">
        <w:rPr>
          <w:rFonts w:ascii="Times New Roman" w:hAnsi="Times New Roman" w:cs="Times New Roman"/>
          <w:sz w:val="24"/>
          <w:szCs w:val="24"/>
        </w:rPr>
        <w:t xml:space="preserve"> (</w:t>
      </w:r>
      <w:r w:rsidR="002C3C9E" w:rsidRPr="002C3C9E">
        <w:rPr>
          <w:rFonts w:ascii="Times New Roman" w:hAnsi="Times New Roman" w:cs="Times New Roman"/>
          <w:sz w:val="24"/>
          <w:szCs w:val="24"/>
          <w:lang w:val="en-GB"/>
        </w:rPr>
        <w:t>Guilding</w:t>
      </w:r>
      <w:r w:rsidR="00E867EC" w:rsidRPr="002C3C9E">
        <w:rPr>
          <w:rFonts w:ascii="Times New Roman" w:hAnsi="Times New Roman" w:cs="Times New Roman"/>
          <w:sz w:val="24"/>
          <w:szCs w:val="24"/>
          <w:lang w:val="en-GB"/>
        </w:rPr>
        <w:t>,</w:t>
      </w:r>
      <w:r w:rsidR="002C3C9E">
        <w:rPr>
          <w:rFonts w:ascii="Times New Roman" w:hAnsi="Times New Roman" w:cs="Times New Roman"/>
          <w:sz w:val="24"/>
          <w:szCs w:val="24"/>
          <w:lang w:val="en-GB"/>
        </w:rPr>
        <w:t xml:space="preserve"> 2013)</w:t>
      </w:r>
      <w:r w:rsidRPr="00D21B8E">
        <w:rPr>
          <w:rFonts w:ascii="Times New Roman" w:hAnsi="Times New Roman" w:cs="Times New Roman"/>
          <w:sz w:val="24"/>
          <w:szCs w:val="24"/>
        </w:rPr>
        <w:t xml:space="preserve">. Besides, market position analysis will be responsible for highlighting the organisations' competitive advantage and brand strength. In the case of growth potential, an organisation can gauge their prospects and expansion strategies. Furthermore, examining the financial commitment to CSR will demonstrate their focus on sustainability practices and societal impact </w:t>
      </w:r>
      <w:r w:rsidR="00E867EC" w:rsidRPr="00D21B8E">
        <w:rPr>
          <w:rFonts w:ascii="Times New Roman" w:hAnsi="Times New Roman" w:cs="Times New Roman"/>
          <w:sz w:val="24"/>
          <w:szCs w:val="24"/>
        </w:rPr>
        <w:t>strategies</w:t>
      </w:r>
      <w:r w:rsidR="00E867EC" w:rsidRPr="002C3C9E">
        <w:rPr>
          <w:rFonts w:ascii="Times New Roman" w:hAnsi="Times New Roman" w:cs="Times New Roman"/>
          <w:sz w:val="24"/>
          <w:szCs w:val="24"/>
        </w:rPr>
        <w:t xml:space="preserve"> (</w:t>
      </w:r>
      <w:r w:rsidR="002C3C9E" w:rsidRPr="002C3C9E">
        <w:rPr>
          <w:rFonts w:ascii="Times New Roman" w:hAnsi="Times New Roman" w:cs="Times New Roman"/>
          <w:sz w:val="24"/>
          <w:szCs w:val="24"/>
          <w:lang w:val="en-GB"/>
        </w:rPr>
        <w:t>Guilding</w:t>
      </w:r>
      <w:r w:rsidR="00E867EC" w:rsidRPr="002C3C9E">
        <w:rPr>
          <w:rFonts w:ascii="Times New Roman" w:hAnsi="Times New Roman" w:cs="Times New Roman"/>
          <w:sz w:val="24"/>
          <w:szCs w:val="24"/>
          <w:lang w:val="en-GB"/>
        </w:rPr>
        <w:t>,</w:t>
      </w:r>
      <w:r w:rsidR="002C3C9E" w:rsidRPr="002C3C9E">
        <w:rPr>
          <w:rFonts w:ascii="Times New Roman" w:hAnsi="Times New Roman" w:cs="Times New Roman"/>
          <w:sz w:val="24"/>
          <w:szCs w:val="24"/>
          <w:lang w:val="en-GB"/>
        </w:rPr>
        <w:t xml:space="preserve"> 2013)</w:t>
      </w:r>
      <w:r w:rsidRPr="00D21B8E">
        <w:rPr>
          <w:rFonts w:ascii="Times New Roman" w:hAnsi="Times New Roman" w:cs="Times New Roman"/>
          <w:sz w:val="24"/>
          <w:szCs w:val="24"/>
        </w:rPr>
        <w:t>. Ultimately, this report will provide compelling insights into the financial management strategies of Hilton and Marriott International, allowing stakeholders, investors, and industry professionals to understand their financial strategies and make informed decisions based on the key findings.</w:t>
      </w:r>
    </w:p>
    <w:p w14:paraId="08CA94A1" w14:textId="77777777" w:rsidR="00FA3AAC" w:rsidRPr="00C45B02" w:rsidRDefault="00DA686B" w:rsidP="00DA686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Approach to </w:t>
      </w:r>
      <w:r w:rsidR="00FA3AAC" w:rsidRPr="00C45B02">
        <w:rPr>
          <w:rFonts w:ascii="Times New Roman" w:hAnsi="Times New Roman" w:cs="Times New Roman"/>
          <w:b/>
          <w:sz w:val="24"/>
          <w:szCs w:val="24"/>
        </w:rPr>
        <w:t>Total Revenue</w:t>
      </w:r>
    </w:p>
    <w:p w14:paraId="08CA94A2" w14:textId="77777777" w:rsidR="00C45B02" w:rsidRDefault="00C45B02" w:rsidP="009B6DF6">
      <w:pPr>
        <w:spacing w:after="0" w:line="360" w:lineRule="auto"/>
        <w:ind w:firstLine="720"/>
        <w:rPr>
          <w:rFonts w:ascii="Times New Roman" w:hAnsi="Times New Roman" w:cs="Times New Roman"/>
          <w:sz w:val="24"/>
          <w:szCs w:val="24"/>
        </w:rPr>
      </w:pPr>
      <w:r w:rsidRPr="00C45B02">
        <w:rPr>
          <w:rFonts w:ascii="Times New Roman" w:hAnsi="Times New Roman" w:cs="Times New Roman"/>
          <w:sz w:val="24"/>
          <w:szCs w:val="24"/>
        </w:rPr>
        <w:t xml:space="preserve">Total revenue is essential in acting as an indicator of financial success, and a comparison between the two hospitality organisations will reveal their revenue generation </w:t>
      </w:r>
      <w:r w:rsidR="00E867EC" w:rsidRPr="00C45B02">
        <w:rPr>
          <w:rFonts w:ascii="Times New Roman" w:hAnsi="Times New Roman" w:cs="Times New Roman"/>
          <w:sz w:val="24"/>
          <w:szCs w:val="24"/>
        </w:rPr>
        <w:t>capabilities</w:t>
      </w:r>
      <w:r w:rsidR="00E867EC" w:rsidRPr="002C3C9E">
        <w:rPr>
          <w:rFonts w:ascii="Times New Roman" w:hAnsi="Times New Roman" w:cs="Times New Roman"/>
          <w:sz w:val="24"/>
          <w:szCs w:val="24"/>
        </w:rPr>
        <w:t xml:space="preserve"> (</w:t>
      </w:r>
      <w:r w:rsidR="002C3C9E" w:rsidRPr="002C3C9E">
        <w:rPr>
          <w:rFonts w:ascii="Times New Roman" w:hAnsi="Times New Roman" w:cs="Times New Roman"/>
          <w:sz w:val="24"/>
          <w:szCs w:val="24"/>
          <w:lang w:val="en-GB"/>
        </w:rPr>
        <w:t>Guilding</w:t>
      </w:r>
      <w:r w:rsidR="00E867EC" w:rsidRPr="002C3C9E">
        <w:rPr>
          <w:rFonts w:ascii="Times New Roman" w:hAnsi="Times New Roman" w:cs="Times New Roman"/>
          <w:sz w:val="24"/>
          <w:szCs w:val="24"/>
          <w:lang w:val="en-GB"/>
        </w:rPr>
        <w:t>,</w:t>
      </w:r>
      <w:r w:rsidR="002C3C9E" w:rsidRPr="002C3C9E">
        <w:rPr>
          <w:rFonts w:ascii="Times New Roman" w:hAnsi="Times New Roman" w:cs="Times New Roman"/>
          <w:sz w:val="24"/>
          <w:szCs w:val="24"/>
          <w:lang w:val="en-GB"/>
        </w:rPr>
        <w:t xml:space="preserve"> 2013)</w:t>
      </w:r>
      <w:r w:rsidRPr="00C45B02">
        <w:rPr>
          <w:rFonts w:ascii="Times New Roman" w:hAnsi="Times New Roman" w:cs="Times New Roman"/>
          <w:sz w:val="24"/>
          <w:szCs w:val="24"/>
        </w:rPr>
        <w:t>. Based on the two organisations, their activities and services have led to increased revenue generation. For example, in 2022, Marriott generated total revenue of approximately $25.7 billion</w:t>
      </w:r>
      <w:r w:rsidR="00C827D0" w:rsidRPr="00C827D0">
        <w:t xml:space="preserve"> </w:t>
      </w:r>
      <w:r w:rsidR="00C827D0" w:rsidRPr="00C827D0">
        <w:rPr>
          <w:rFonts w:ascii="Times New Roman" w:hAnsi="Times New Roman" w:cs="Times New Roman"/>
          <w:sz w:val="24"/>
          <w:szCs w:val="24"/>
        </w:rPr>
        <w:t>(Marriott International, 2022)</w:t>
      </w:r>
      <w:r w:rsidRPr="00C45B02">
        <w:rPr>
          <w:rFonts w:ascii="Times New Roman" w:hAnsi="Times New Roman" w:cs="Times New Roman"/>
          <w:sz w:val="24"/>
          <w:szCs w:val="24"/>
        </w:rPr>
        <w:t>, while Hilton’s total revenue was approximately $22.2 billion. Marriott made about 15% of revenue higher than Hilton Hotels</w:t>
      </w:r>
      <w:r w:rsidR="00C827D0" w:rsidRPr="00C827D0">
        <w:t xml:space="preserve"> </w:t>
      </w:r>
      <w:r w:rsidR="00C827D0" w:rsidRPr="00C827D0">
        <w:rPr>
          <w:rFonts w:ascii="Times New Roman" w:hAnsi="Times New Roman" w:cs="Times New Roman"/>
          <w:sz w:val="24"/>
          <w:szCs w:val="24"/>
        </w:rPr>
        <w:t>(Zippia, 2021)</w:t>
      </w:r>
      <w:r w:rsidRPr="00C45B02">
        <w:rPr>
          <w:rFonts w:ascii="Times New Roman" w:hAnsi="Times New Roman" w:cs="Times New Roman"/>
          <w:sz w:val="24"/>
          <w:szCs w:val="24"/>
        </w:rPr>
        <w:t>. Some possible reasons for this difference in total revenue of the two organisations include Marriott having a larger portfolio of properties and brands as compared to Hilton; in addition, Marriott International has a stronger loyalty program with over 163 million members that are key in attracting more guests and generates more revenue as compared to Hilton</w:t>
      </w:r>
      <w:r w:rsidR="00805F9A" w:rsidRPr="00805F9A">
        <w:t xml:space="preserve"> </w:t>
      </w:r>
      <w:r w:rsidR="00805F9A" w:rsidRPr="00805F9A">
        <w:rPr>
          <w:rFonts w:ascii="Times New Roman" w:hAnsi="Times New Roman" w:cs="Times New Roman"/>
          <w:sz w:val="24"/>
          <w:szCs w:val="24"/>
        </w:rPr>
        <w:t>(Zippia, 2021)</w:t>
      </w:r>
      <w:r w:rsidRPr="00C45B02">
        <w:rPr>
          <w:rFonts w:ascii="Times New Roman" w:hAnsi="Times New Roman" w:cs="Times New Roman"/>
          <w:sz w:val="24"/>
          <w:szCs w:val="24"/>
        </w:rPr>
        <w:t xml:space="preserve">. </w:t>
      </w:r>
    </w:p>
    <w:p w14:paraId="08CA94A3" w14:textId="77777777" w:rsidR="00C45B02" w:rsidRDefault="00C45B02" w:rsidP="009B6DF6">
      <w:pPr>
        <w:spacing w:after="0" w:line="360" w:lineRule="auto"/>
        <w:ind w:firstLine="720"/>
        <w:rPr>
          <w:rFonts w:ascii="Times New Roman" w:hAnsi="Times New Roman" w:cs="Times New Roman"/>
          <w:sz w:val="24"/>
          <w:szCs w:val="24"/>
        </w:rPr>
      </w:pPr>
      <w:r w:rsidRPr="00C45B02">
        <w:rPr>
          <w:rFonts w:ascii="Times New Roman" w:hAnsi="Times New Roman" w:cs="Times New Roman"/>
          <w:sz w:val="24"/>
          <w:szCs w:val="24"/>
        </w:rPr>
        <w:lastRenderedPageBreak/>
        <w:t>Moreover, a stronger market position of Marriott than Hilton has led to higher total revenues due to increased sales. For instance, Marriott International has a wider geographic reach than Hilton, with properties in over 139 countries as compared to Hilton’s 119 properties in countries</w:t>
      </w:r>
      <w:r w:rsidR="00C827D0" w:rsidRPr="00C827D0">
        <w:t xml:space="preserve"> </w:t>
      </w:r>
      <w:r w:rsidR="00C827D0" w:rsidRPr="00C827D0">
        <w:rPr>
          <w:rFonts w:ascii="Times New Roman" w:hAnsi="Times New Roman" w:cs="Times New Roman"/>
          <w:sz w:val="24"/>
          <w:szCs w:val="24"/>
        </w:rPr>
        <w:t>(Marriott International, 2022)</w:t>
      </w:r>
      <w:r w:rsidRPr="00C45B02">
        <w:rPr>
          <w:rFonts w:ascii="Times New Roman" w:hAnsi="Times New Roman" w:cs="Times New Roman"/>
          <w:sz w:val="24"/>
          <w:szCs w:val="24"/>
        </w:rPr>
        <w:t xml:space="preserve">. Besides, some of the two organisations' reputable brands have led to increased sales to enhance higher revenue generated. For example, Marriott has respected brands, such as Marriott Hotels and JW Marriott, with Hilton having respected brands, such as Hilton Hotels and Conrad. </w:t>
      </w:r>
    </w:p>
    <w:p w14:paraId="08CA94A4" w14:textId="77777777" w:rsidR="00FA3AAC" w:rsidRDefault="00C45B02" w:rsidP="009B6DF6">
      <w:pPr>
        <w:spacing w:after="0" w:line="360" w:lineRule="auto"/>
        <w:ind w:firstLine="720"/>
        <w:rPr>
          <w:rFonts w:ascii="Times New Roman" w:hAnsi="Times New Roman" w:cs="Times New Roman"/>
          <w:sz w:val="24"/>
          <w:szCs w:val="24"/>
        </w:rPr>
      </w:pPr>
      <w:r w:rsidRPr="00C45B02">
        <w:rPr>
          <w:rFonts w:ascii="Times New Roman" w:hAnsi="Times New Roman" w:cs="Times New Roman"/>
          <w:sz w:val="24"/>
          <w:szCs w:val="24"/>
        </w:rPr>
        <w:t xml:space="preserve">Furthermore, advancement in technology has provided an increase in sales through enhancing the expansion of the portfolio of brands and expanding the market </w:t>
      </w:r>
      <w:r w:rsidR="00E867EC" w:rsidRPr="00C45B02">
        <w:rPr>
          <w:rFonts w:ascii="Times New Roman" w:hAnsi="Times New Roman" w:cs="Times New Roman"/>
          <w:sz w:val="24"/>
          <w:szCs w:val="24"/>
        </w:rPr>
        <w:t>base</w:t>
      </w:r>
      <w:r w:rsidR="00E867EC" w:rsidRPr="002C3C9E">
        <w:rPr>
          <w:rFonts w:ascii="Times New Roman" w:hAnsi="Times New Roman" w:cs="Times New Roman"/>
          <w:sz w:val="24"/>
          <w:szCs w:val="24"/>
        </w:rPr>
        <w:t xml:space="preserve"> (</w:t>
      </w:r>
      <w:r w:rsidR="002C3C9E" w:rsidRPr="002C3C9E">
        <w:rPr>
          <w:rFonts w:ascii="Times New Roman" w:hAnsi="Times New Roman" w:cs="Times New Roman"/>
          <w:sz w:val="24"/>
          <w:szCs w:val="24"/>
          <w:lang w:val="en-GB"/>
        </w:rPr>
        <w:t>Guilding</w:t>
      </w:r>
      <w:r w:rsidR="00E867EC" w:rsidRPr="002C3C9E">
        <w:rPr>
          <w:rFonts w:ascii="Times New Roman" w:hAnsi="Times New Roman" w:cs="Times New Roman"/>
          <w:sz w:val="24"/>
          <w:szCs w:val="24"/>
          <w:lang w:val="en-GB"/>
        </w:rPr>
        <w:t>,</w:t>
      </w:r>
      <w:r w:rsidR="002C3C9E" w:rsidRPr="002C3C9E">
        <w:rPr>
          <w:rFonts w:ascii="Times New Roman" w:hAnsi="Times New Roman" w:cs="Times New Roman"/>
          <w:sz w:val="24"/>
          <w:szCs w:val="24"/>
          <w:lang w:val="en-GB"/>
        </w:rPr>
        <w:t xml:space="preserve"> 2013)</w:t>
      </w:r>
      <w:r w:rsidRPr="00C45B02">
        <w:rPr>
          <w:rFonts w:ascii="Times New Roman" w:hAnsi="Times New Roman" w:cs="Times New Roman"/>
          <w:sz w:val="24"/>
          <w:szCs w:val="24"/>
        </w:rPr>
        <w:t>. For instance, Marriott has invested heavily in new technologies to improve the guest experience and generate more revenue due to effective marketing</w:t>
      </w:r>
      <w:r w:rsidR="00805F9A" w:rsidRPr="00805F9A">
        <w:t xml:space="preserve"> </w:t>
      </w:r>
      <w:r w:rsidR="00805F9A" w:rsidRPr="00805F9A">
        <w:rPr>
          <w:rFonts w:ascii="Times New Roman" w:hAnsi="Times New Roman" w:cs="Times New Roman"/>
          <w:sz w:val="24"/>
          <w:szCs w:val="24"/>
        </w:rPr>
        <w:t>(Marriott, 2023)</w:t>
      </w:r>
      <w:r w:rsidRPr="00C45B02">
        <w:rPr>
          <w:rFonts w:ascii="Times New Roman" w:hAnsi="Times New Roman" w:cs="Times New Roman"/>
          <w:sz w:val="24"/>
          <w:szCs w:val="24"/>
        </w:rPr>
        <w:t>. Ultimately, Marriott International and Hilton are two of the largest and most successful hotel companies worldwide. Marriott International has a stronger financial position than Hilton since Marriott has a larger portfolio of properties and brands with a stronger market position, and the company is focusing on expanding its portfolio of brands and properties</w:t>
      </w:r>
      <w:r w:rsidR="00C827D0" w:rsidRPr="00C827D0">
        <w:t xml:space="preserve"> </w:t>
      </w:r>
      <w:r w:rsidR="00C827D0" w:rsidRPr="00C827D0">
        <w:rPr>
          <w:rFonts w:ascii="Times New Roman" w:hAnsi="Times New Roman" w:cs="Times New Roman"/>
          <w:sz w:val="24"/>
          <w:szCs w:val="24"/>
        </w:rPr>
        <w:t>(Marriott International, 2022)</w:t>
      </w:r>
      <w:r w:rsidRPr="00C45B02">
        <w:rPr>
          <w:rFonts w:ascii="Times New Roman" w:hAnsi="Times New Roman" w:cs="Times New Roman"/>
          <w:sz w:val="24"/>
          <w:szCs w:val="24"/>
        </w:rPr>
        <w:t>.</w:t>
      </w:r>
    </w:p>
    <w:p w14:paraId="08CA94A5" w14:textId="77777777" w:rsidR="005529E3" w:rsidRDefault="005529E3" w:rsidP="009B6DF6">
      <w:pPr>
        <w:spacing w:after="0" w:line="360" w:lineRule="auto"/>
        <w:ind w:firstLine="720"/>
        <w:rPr>
          <w:rFonts w:ascii="Times New Roman" w:hAnsi="Times New Roman" w:cs="Times New Roman"/>
          <w:sz w:val="24"/>
          <w:szCs w:val="24"/>
        </w:rPr>
      </w:pPr>
      <w:r>
        <w:rPr>
          <w:noProof/>
        </w:rPr>
        <w:drawing>
          <wp:inline distT="0" distB="0" distL="0" distR="0" wp14:anchorId="08CA94CD" wp14:editId="08CA94CE">
            <wp:extent cx="5943600" cy="3855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855720"/>
                    </a:xfrm>
                    <a:prstGeom prst="rect">
                      <a:avLst/>
                    </a:prstGeom>
                  </pic:spPr>
                </pic:pic>
              </a:graphicData>
            </a:graphic>
          </wp:inline>
        </w:drawing>
      </w:r>
    </w:p>
    <w:p w14:paraId="08CA94A6" w14:textId="77777777" w:rsidR="00236725" w:rsidRPr="00FA3AAC" w:rsidRDefault="00236725" w:rsidP="009B6DF6">
      <w:pPr>
        <w:spacing w:after="0" w:line="360" w:lineRule="auto"/>
        <w:ind w:firstLine="720"/>
        <w:rPr>
          <w:rFonts w:ascii="Times New Roman" w:hAnsi="Times New Roman" w:cs="Times New Roman"/>
          <w:sz w:val="24"/>
          <w:szCs w:val="24"/>
        </w:rPr>
      </w:pPr>
      <w:r>
        <w:rPr>
          <w:noProof/>
        </w:rPr>
        <w:lastRenderedPageBreak/>
        <w:drawing>
          <wp:inline distT="0" distB="0" distL="0" distR="0" wp14:anchorId="08CA94CF" wp14:editId="08CA94D0">
            <wp:extent cx="5943600" cy="3474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74720"/>
                    </a:xfrm>
                    <a:prstGeom prst="rect">
                      <a:avLst/>
                    </a:prstGeom>
                  </pic:spPr>
                </pic:pic>
              </a:graphicData>
            </a:graphic>
          </wp:inline>
        </w:drawing>
      </w:r>
    </w:p>
    <w:p w14:paraId="08CA94A7" w14:textId="77777777" w:rsidR="00214FD7" w:rsidRPr="00C45B02" w:rsidRDefault="00DA686B" w:rsidP="00DA686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Approach to </w:t>
      </w:r>
      <w:r w:rsidR="00FA3AAC" w:rsidRPr="00C45B02">
        <w:rPr>
          <w:rFonts w:ascii="Times New Roman" w:hAnsi="Times New Roman" w:cs="Times New Roman"/>
          <w:b/>
          <w:sz w:val="24"/>
          <w:szCs w:val="24"/>
        </w:rPr>
        <w:t>Market Positon</w:t>
      </w:r>
    </w:p>
    <w:p w14:paraId="08CA94A8" w14:textId="77777777" w:rsidR="00A03DDA" w:rsidRDefault="00A03DDA" w:rsidP="009B6DF6">
      <w:pPr>
        <w:spacing w:after="0" w:line="360" w:lineRule="auto"/>
        <w:ind w:firstLine="720"/>
        <w:rPr>
          <w:rFonts w:ascii="Times New Roman" w:hAnsi="Times New Roman" w:cs="Times New Roman"/>
          <w:sz w:val="24"/>
          <w:szCs w:val="24"/>
        </w:rPr>
      </w:pPr>
      <w:r w:rsidRPr="00A03DDA">
        <w:rPr>
          <w:rFonts w:ascii="Times New Roman" w:hAnsi="Times New Roman" w:cs="Times New Roman"/>
          <w:sz w:val="24"/>
          <w:szCs w:val="24"/>
        </w:rPr>
        <w:t>Marriott International is one of the largest hotel companies worldwide, with over 8,000 properties and 1.3 million rooms in 139 countries, making its market preference high</w:t>
      </w:r>
      <w:r w:rsidR="00805F9A" w:rsidRPr="00805F9A">
        <w:t xml:space="preserve"> </w:t>
      </w:r>
      <w:r w:rsidR="00805F9A" w:rsidRPr="00805F9A">
        <w:rPr>
          <w:rFonts w:ascii="Times New Roman" w:hAnsi="Times New Roman" w:cs="Times New Roman"/>
          <w:sz w:val="24"/>
          <w:szCs w:val="24"/>
        </w:rPr>
        <w:t>(Marriott, 2023)</w:t>
      </w:r>
      <w:r w:rsidRPr="00A03DDA">
        <w:rPr>
          <w:rFonts w:ascii="Times New Roman" w:hAnsi="Times New Roman" w:cs="Times New Roman"/>
          <w:sz w:val="24"/>
          <w:szCs w:val="24"/>
        </w:rPr>
        <w:t>. A wide geographical reach and a portfolio of well-known and respected brands strengthen the company's market position. In addition, the financial management approach of Marriott International is focused on growth and profitability. As a result, Marriott invests in new properties, brands, and technology to allow effective marketing to attract guests and generate revenue. Its financial management strategies have been successful as the company has consistently grown based on its revenue and profits over the past few years.</w:t>
      </w:r>
    </w:p>
    <w:p w14:paraId="08CA94A9" w14:textId="77777777" w:rsidR="00A03DDA" w:rsidRDefault="00A03DDA" w:rsidP="009B6DF6">
      <w:pPr>
        <w:spacing w:after="0" w:line="360" w:lineRule="auto"/>
        <w:ind w:firstLine="720"/>
        <w:rPr>
          <w:rFonts w:ascii="Times New Roman" w:hAnsi="Times New Roman" w:cs="Times New Roman"/>
          <w:sz w:val="24"/>
          <w:szCs w:val="24"/>
        </w:rPr>
      </w:pPr>
      <w:r w:rsidRPr="00A03DDA">
        <w:rPr>
          <w:rFonts w:ascii="Times New Roman" w:hAnsi="Times New Roman" w:cs="Times New Roman"/>
          <w:sz w:val="24"/>
          <w:szCs w:val="24"/>
        </w:rPr>
        <w:t>On the other hand, Hilton Hotel is also among the largest hotel companies globally, with over 6,800 properties in 119 countries generating revenues</w:t>
      </w:r>
      <w:r w:rsidR="00C827D0" w:rsidRPr="00C827D0">
        <w:t xml:space="preserve"> </w:t>
      </w:r>
      <w:r w:rsidR="00C827D0" w:rsidRPr="00C827D0">
        <w:rPr>
          <w:rFonts w:ascii="Times New Roman" w:hAnsi="Times New Roman" w:cs="Times New Roman"/>
          <w:sz w:val="24"/>
          <w:szCs w:val="24"/>
        </w:rPr>
        <w:t>(Zippia, 2021)</w:t>
      </w:r>
      <w:r w:rsidRPr="00A03DDA">
        <w:rPr>
          <w:rFonts w:ascii="Times New Roman" w:hAnsi="Times New Roman" w:cs="Times New Roman"/>
          <w:sz w:val="24"/>
          <w:szCs w:val="24"/>
        </w:rPr>
        <w:t>. Besides, it has a strong market position with a wider geographical reach and a portfolio of well-known and respected brands. For instance, its financial management strategies are similar to Marriott's, focusing on growth and profitability. The company focuses on property investment and the expansion of new portfolio brands</w:t>
      </w:r>
      <w:r w:rsidR="00805F9A" w:rsidRPr="00805F9A">
        <w:t xml:space="preserve"> </w:t>
      </w:r>
      <w:r w:rsidR="00805F9A" w:rsidRPr="00805F9A">
        <w:rPr>
          <w:rFonts w:ascii="Times New Roman" w:hAnsi="Times New Roman" w:cs="Times New Roman"/>
          <w:sz w:val="24"/>
          <w:szCs w:val="24"/>
        </w:rPr>
        <w:t>(Bhasin, 2018)</w:t>
      </w:r>
      <w:r w:rsidRPr="00A03DDA">
        <w:rPr>
          <w:rFonts w:ascii="Times New Roman" w:hAnsi="Times New Roman" w:cs="Times New Roman"/>
          <w:sz w:val="24"/>
          <w:szCs w:val="24"/>
        </w:rPr>
        <w:t xml:space="preserve">. The investment in technology enhances effective marketing strategies of the organisation's brand to attract more potential customers. </w:t>
      </w:r>
    </w:p>
    <w:p w14:paraId="08CA94AA" w14:textId="77777777" w:rsidR="00FA3AAC" w:rsidRDefault="00A03DDA" w:rsidP="009B6DF6">
      <w:pPr>
        <w:spacing w:after="0" w:line="360" w:lineRule="auto"/>
        <w:ind w:firstLine="720"/>
        <w:rPr>
          <w:rFonts w:ascii="Times New Roman" w:hAnsi="Times New Roman" w:cs="Times New Roman"/>
          <w:sz w:val="24"/>
          <w:szCs w:val="24"/>
        </w:rPr>
      </w:pPr>
      <w:r w:rsidRPr="00A03DDA">
        <w:rPr>
          <w:rFonts w:ascii="Times New Roman" w:hAnsi="Times New Roman" w:cs="Times New Roman"/>
          <w:sz w:val="24"/>
          <w:szCs w:val="24"/>
        </w:rPr>
        <w:t xml:space="preserve">When compared, both companies have a strong market position and a financial management approach that is focused on growth and profitability. In terms of their financial </w:t>
      </w:r>
      <w:r w:rsidRPr="00A03DDA">
        <w:rPr>
          <w:rFonts w:ascii="Times New Roman" w:hAnsi="Times New Roman" w:cs="Times New Roman"/>
          <w:sz w:val="24"/>
          <w:szCs w:val="24"/>
        </w:rPr>
        <w:lastRenderedPageBreak/>
        <w:t>management approach, they share the same agenda and approach to growth and revenue generation, though with some key differences. For instance, Marriott International has a larger portfolio of properties and brands than Hilton, with a stronger loyalty program than Hilton</w:t>
      </w:r>
      <w:r w:rsidR="00805F9A" w:rsidRPr="00805F9A">
        <w:t xml:space="preserve"> </w:t>
      </w:r>
      <w:r w:rsidR="00805F9A" w:rsidRPr="00805F9A">
        <w:rPr>
          <w:rFonts w:ascii="Times New Roman" w:hAnsi="Times New Roman" w:cs="Times New Roman"/>
          <w:sz w:val="24"/>
          <w:szCs w:val="24"/>
        </w:rPr>
        <w:t>(Marriott, 2023)</w:t>
      </w:r>
      <w:r w:rsidRPr="00A03DDA">
        <w:rPr>
          <w:rFonts w:ascii="Times New Roman" w:hAnsi="Times New Roman" w:cs="Times New Roman"/>
          <w:sz w:val="24"/>
          <w:szCs w:val="24"/>
        </w:rPr>
        <w:t xml:space="preserve">. Based on these factors, Marriott International has a strong market position and financial </w:t>
      </w:r>
      <w:r>
        <w:rPr>
          <w:rFonts w:ascii="Times New Roman" w:hAnsi="Times New Roman" w:cs="Times New Roman"/>
          <w:sz w:val="24"/>
          <w:szCs w:val="24"/>
        </w:rPr>
        <w:t xml:space="preserve">performance than Hilton Hotels. </w:t>
      </w:r>
      <w:r w:rsidRPr="00A03DDA">
        <w:rPr>
          <w:rFonts w:ascii="Times New Roman" w:hAnsi="Times New Roman" w:cs="Times New Roman"/>
          <w:sz w:val="24"/>
          <w:szCs w:val="24"/>
        </w:rPr>
        <w:t>Ultimately, Marriott International and Hilton are two of the most successful global hotel organisations. For example, both organisations have a strong market position and a financial management approach based on growth and profit maximisation. The two organisations share some similarities in their financial management approach, although some key differences exist</w:t>
      </w:r>
      <w:r w:rsidR="00805F9A" w:rsidRPr="00805F9A">
        <w:t xml:space="preserve"> </w:t>
      </w:r>
      <w:r w:rsidR="00805F9A" w:rsidRPr="00805F9A">
        <w:rPr>
          <w:rFonts w:ascii="Times New Roman" w:hAnsi="Times New Roman" w:cs="Times New Roman"/>
          <w:sz w:val="24"/>
          <w:szCs w:val="24"/>
        </w:rPr>
        <w:t>(Bhasin, 2018)</w:t>
      </w:r>
      <w:r w:rsidRPr="00A03DDA">
        <w:rPr>
          <w:rFonts w:ascii="Times New Roman" w:hAnsi="Times New Roman" w:cs="Times New Roman"/>
          <w:sz w:val="24"/>
          <w:szCs w:val="24"/>
        </w:rPr>
        <w:t>. For instance, Marriott International's portfolio of properties and brands is higher than Hilton, with Marriott having a stronger loyalty program.</w:t>
      </w:r>
    </w:p>
    <w:p w14:paraId="08CA94AB" w14:textId="77777777" w:rsidR="00FA3AAC" w:rsidRDefault="00FA3AAC" w:rsidP="009B6DF6">
      <w:pPr>
        <w:spacing w:after="0" w:line="360" w:lineRule="auto"/>
        <w:rPr>
          <w:rFonts w:ascii="Times New Roman" w:hAnsi="Times New Roman" w:cs="Times New Roman"/>
          <w:sz w:val="24"/>
          <w:szCs w:val="24"/>
        </w:rPr>
      </w:pPr>
    </w:p>
    <w:p w14:paraId="08CA94AC" w14:textId="77777777" w:rsidR="00A16262" w:rsidRPr="00353F6B" w:rsidRDefault="00DA686B" w:rsidP="00DA686B">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Approach to </w:t>
      </w:r>
      <w:r w:rsidR="00A16262" w:rsidRPr="00353F6B">
        <w:rPr>
          <w:rFonts w:ascii="Times New Roman" w:hAnsi="Times New Roman" w:cs="Times New Roman"/>
          <w:b/>
          <w:sz w:val="24"/>
          <w:szCs w:val="24"/>
        </w:rPr>
        <w:t>Growth Potential</w:t>
      </w:r>
    </w:p>
    <w:p w14:paraId="08CA94AD" w14:textId="77777777" w:rsidR="00C066E4" w:rsidRDefault="005E356F" w:rsidP="009B6DF6">
      <w:pPr>
        <w:spacing w:after="0" w:line="360" w:lineRule="auto"/>
        <w:ind w:firstLine="720"/>
        <w:rPr>
          <w:rFonts w:ascii="Times New Roman" w:hAnsi="Times New Roman" w:cs="Times New Roman"/>
          <w:sz w:val="24"/>
          <w:szCs w:val="24"/>
        </w:rPr>
      </w:pPr>
      <w:r w:rsidRPr="005E356F">
        <w:rPr>
          <w:rFonts w:ascii="Times New Roman" w:hAnsi="Times New Roman" w:cs="Times New Roman"/>
          <w:sz w:val="24"/>
          <w:szCs w:val="24"/>
        </w:rPr>
        <w:t>With more than 8,000 properties in 139 countries and territories, Marriott International is one of the leading global lodging companies</w:t>
      </w:r>
      <w:r w:rsidR="00805F9A" w:rsidRPr="00805F9A">
        <w:t xml:space="preserve"> </w:t>
      </w:r>
      <w:r w:rsidR="00805F9A" w:rsidRPr="00805F9A">
        <w:rPr>
          <w:rFonts w:ascii="Times New Roman" w:hAnsi="Times New Roman" w:cs="Times New Roman"/>
          <w:sz w:val="24"/>
          <w:szCs w:val="24"/>
        </w:rPr>
        <w:t>(Marriott, 2023)</w:t>
      </w:r>
      <w:r w:rsidRPr="005E356F">
        <w:rPr>
          <w:rFonts w:ascii="Times New Roman" w:hAnsi="Times New Roman" w:cs="Times New Roman"/>
          <w:sz w:val="24"/>
          <w:szCs w:val="24"/>
        </w:rPr>
        <w:t>. Based on this, the organisation has demonstrated growth potential by expanding the brand's portfolio. For instance, its portfolio of brands includes Marriott Hotels, JW Marriott, Sheraton, Westin, and others. With this, Marriott International's financial management approach focuses on three key areas enhancing growth potential</w:t>
      </w:r>
      <w:r w:rsidR="00805F9A" w:rsidRPr="00805F9A">
        <w:t xml:space="preserve"> </w:t>
      </w:r>
      <w:r w:rsidR="00805F9A" w:rsidRPr="00805F9A">
        <w:rPr>
          <w:rFonts w:ascii="Times New Roman" w:hAnsi="Times New Roman" w:cs="Times New Roman"/>
          <w:sz w:val="24"/>
          <w:szCs w:val="24"/>
        </w:rPr>
        <w:t>(Marriott, 2023)</w:t>
      </w:r>
      <w:r w:rsidRPr="005E356F">
        <w:rPr>
          <w:rFonts w:ascii="Times New Roman" w:hAnsi="Times New Roman" w:cs="Times New Roman"/>
          <w:sz w:val="24"/>
          <w:szCs w:val="24"/>
        </w:rPr>
        <w:t>. One of the issues is revenue growth, as the organisation is striving to grow its revenue through expanding its portfolio of properties and brands and by increasing occupancy rates and average daily rates to its customer's preferences</w:t>
      </w:r>
      <w:r w:rsidR="00805F9A" w:rsidRPr="00805F9A">
        <w:t xml:space="preserve"> </w:t>
      </w:r>
      <w:r w:rsidR="00805F9A" w:rsidRPr="00805F9A">
        <w:rPr>
          <w:rFonts w:ascii="Times New Roman" w:hAnsi="Times New Roman" w:cs="Times New Roman"/>
          <w:sz w:val="24"/>
          <w:szCs w:val="24"/>
        </w:rPr>
        <w:t>(Bhasin, 2018)</w:t>
      </w:r>
      <w:r w:rsidRPr="005E356F">
        <w:rPr>
          <w:rFonts w:ascii="Times New Roman" w:hAnsi="Times New Roman" w:cs="Times New Roman"/>
          <w:sz w:val="24"/>
          <w:szCs w:val="24"/>
        </w:rPr>
        <w:t xml:space="preserve">. Besides, the organisation is focusing on cost control. Marriott International works to achieve this by negotiating favourable contracts with suppliers and investing in technology to improve efficiency and waste reduction. </w:t>
      </w:r>
    </w:p>
    <w:p w14:paraId="08CA94AE" w14:textId="77777777" w:rsidR="005E356F" w:rsidRPr="005E356F" w:rsidRDefault="005E356F" w:rsidP="009B6DF6">
      <w:pPr>
        <w:spacing w:after="0" w:line="360" w:lineRule="auto"/>
        <w:ind w:firstLine="720"/>
        <w:rPr>
          <w:rFonts w:ascii="Times New Roman" w:hAnsi="Times New Roman" w:cs="Times New Roman"/>
          <w:sz w:val="24"/>
          <w:szCs w:val="24"/>
        </w:rPr>
      </w:pPr>
      <w:r w:rsidRPr="005E356F">
        <w:rPr>
          <w:rFonts w:ascii="Times New Roman" w:hAnsi="Times New Roman" w:cs="Times New Roman"/>
          <w:sz w:val="24"/>
          <w:szCs w:val="24"/>
        </w:rPr>
        <w:t>On the other hand, with more than 6,800 properties in 119 countries and territories, Hilton is among the leading global hospitality company in terms of growth potential</w:t>
      </w:r>
      <w:r w:rsidR="00805F9A" w:rsidRPr="00805F9A">
        <w:t xml:space="preserve"> </w:t>
      </w:r>
      <w:r w:rsidR="00805F9A" w:rsidRPr="00805F9A">
        <w:rPr>
          <w:rFonts w:ascii="Times New Roman" w:hAnsi="Times New Roman" w:cs="Times New Roman"/>
          <w:sz w:val="24"/>
          <w:szCs w:val="24"/>
        </w:rPr>
        <w:t>(Hilton, 2023)</w:t>
      </w:r>
      <w:r w:rsidRPr="005E356F">
        <w:rPr>
          <w:rFonts w:ascii="Times New Roman" w:hAnsi="Times New Roman" w:cs="Times New Roman"/>
          <w:sz w:val="24"/>
          <w:szCs w:val="24"/>
        </w:rPr>
        <w:t>. Some of the company's brands enhancing growth include Hilton Hotels, Waldorf Astoria, and Conrad, among others</w:t>
      </w:r>
      <w:r w:rsidR="00805F9A" w:rsidRPr="00805F9A">
        <w:t xml:space="preserve"> </w:t>
      </w:r>
      <w:r w:rsidR="00805F9A" w:rsidRPr="00805F9A">
        <w:rPr>
          <w:rFonts w:ascii="Times New Roman" w:hAnsi="Times New Roman" w:cs="Times New Roman"/>
          <w:sz w:val="24"/>
          <w:szCs w:val="24"/>
        </w:rPr>
        <w:t>(Bethesda, 2023)</w:t>
      </w:r>
      <w:r w:rsidRPr="005E356F">
        <w:rPr>
          <w:rFonts w:ascii="Times New Roman" w:hAnsi="Times New Roman" w:cs="Times New Roman"/>
          <w:sz w:val="24"/>
          <w:szCs w:val="24"/>
        </w:rPr>
        <w:t>. For instance, Hilton's financial management approach is similar to Marriott International's, focusing on revenue growth, cost control, and investment to enhance growth. Furthermore, market penetration is one of the aspects of growth potential. Both organisations have distinguished themselves as leading players in the hospitality industry, though there are still opportunities for expansion to the new market</w:t>
      </w:r>
      <w:r w:rsidR="00805F9A" w:rsidRPr="00805F9A">
        <w:t xml:space="preserve"> </w:t>
      </w:r>
      <w:r w:rsidR="00805F9A" w:rsidRPr="00805F9A">
        <w:rPr>
          <w:rFonts w:ascii="Times New Roman" w:hAnsi="Times New Roman" w:cs="Times New Roman"/>
          <w:sz w:val="24"/>
          <w:szCs w:val="24"/>
        </w:rPr>
        <w:t>(Bhasin, 2018)</w:t>
      </w:r>
      <w:r w:rsidRPr="005E356F">
        <w:rPr>
          <w:rFonts w:ascii="Times New Roman" w:hAnsi="Times New Roman" w:cs="Times New Roman"/>
          <w:sz w:val="24"/>
          <w:szCs w:val="24"/>
        </w:rPr>
        <w:t xml:space="preserve">. For </w:t>
      </w:r>
      <w:r w:rsidRPr="005E356F">
        <w:rPr>
          <w:rFonts w:ascii="Times New Roman" w:hAnsi="Times New Roman" w:cs="Times New Roman"/>
          <w:sz w:val="24"/>
          <w:szCs w:val="24"/>
        </w:rPr>
        <w:lastRenderedPageBreak/>
        <w:t>example, Hilton is focused on emerging market trends to allow the organisation to enhance growth and be one of the luxury hospitality in the world</w:t>
      </w:r>
      <w:r w:rsidR="00805F9A" w:rsidRPr="00805F9A">
        <w:t xml:space="preserve"> </w:t>
      </w:r>
      <w:r w:rsidR="00805F9A" w:rsidRPr="00805F9A">
        <w:rPr>
          <w:rFonts w:ascii="Times New Roman" w:hAnsi="Times New Roman" w:cs="Times New Roman"/>
          <w:sz w:val="24"/>
          <w:szCs w:val="24"/>
        </w:rPr>
        <w:t>(Hilton, 2023)</w:t>
      </w:r>
      <w:r w:rsidRPr="005E356F">
        <w:rPr>
          <w:rFonts w:ascii="Times New Roman" w:hAnsi="Times New Roman" w:cs="Times New Roman"/>
          <w:sz w:val="24"/>
          <w:szCs w:val="24"/>
        </w:rPr>
        <w:t xml:space="preserve">. In addition, Marriott International can cater to a wide range of customer preferences through its extensive brand portfolio, enabling it to target different market segments.  </w:t>
      </w:r>
    </w:p>
    <w:p w14:paraId="08CA94AF" w14:textId="77777777" w:rsidR="00A16262" w:rsidRDefault="005E356F" w:rsidP="00236725">
      <w:pPr>
        <w:spacing w:after="0" w:line="360" w:lineRule="auto"/>
        <w:ind w:firstLine="720"/>
        <w:rPr>
          <w:rFonts w:ascii="Times New Roman" w:hAnsi="Times New Roman" w:cs="Times New Roman"/>
          <w:sz w:val="24"/>
          <w:szCs w:val="24"/>
        </w:rPr>
      </w:pPr>
      <w:r w:rsidRPr="005E356F">
        <w:rPr>
          <w:rFonts w:ascii="Times New Roman" w:hAnsi="Times New Roman" w:cs="Times New Roman"/>
          <w:sz w:val="24"/>
          <w:szCs w:val="24"/>
        </w:rPr>
        <w:t>Ultimately, Marriott International and Hilton have similar financial management approaches as both organisations focus on revenue growth, cost control, and investment in growth. Some key differences between the two companies' approaches can also be spotted, including brand portfolio, where Marriott International has a larger brand portfolio than Hilton. Increased brand portfolio gives Marriott International a wider range of options for revenue generation and attracting more guests</w:t>
      </w:r>
      <w:r w:rsidR="00805F9A" w:rsidRPr="00805F9A">
        <w:t xml:space="preserve"> </w:t>
      </w:r>
      <w:r w:rsidR="00805F9A" w:rsidRPr="00805F9A">
        <w:rPr>
          <w:rFonts w:ascii="Times New Roman" w:hAnsi="Times New Roman" w:cs="Times New Roman"/>
          <w:sz w:val="24"/>
          <w:szCs w:val="24"/>
        </w:rPr>
        <w:t>(Bethesda, 2023)</w:t>
      </w:r>
      <w:r w:rsidRPr="005E356F">
        <w:rPr>
          <w:rFonts w:ascii="Times New Roman" w:hAnsi="Times New Roman" w:cs="Times New Roman"/>
          <w:sz w:val="24"/>
          <w:szCs w:val="24"/>
        </w:rPr>
        <w:t>. They also differ in geographic reach, with Marriott International having a wider geographical reach than Hilton, allowing a potential customer base and more growth opportunities. Furthermore, the two organisations differ in terms of the loyalty program as Marriott International possesses a stronger loyalty program than Hilton, enhancing the effective gain of more guests and generating more revenue for Marriott International</w:t>
      </w:r>
      <w:r w:rsidR="00805F9A" w:rsidRPr="00805F9A">
        <w:t xml:space="preserve"> </w:t>
      </w:r>
      <w:r w:rsidR="00805F9A" w:rsidRPr="00805F9A">
        <w:rPr>
          <w:rFonts w:ascii="Times New Roman" w:hAnsi="Times New Roman" w:cs="Times New Roman"/>
          <w:sz w:val="24"/>
          <w:szCs w:val="24"/>
        </w:rPr>
        <w:t>(Hilton, 2023)</w:t>
      </w:r>
      <w:r w:rsidRPr="005E356F">
        <w:rPr>
          <w:rFonts w:ascii="Times New Roman" w:hAnsi="Times New Roman" w:cs="Times New Roman"/>
          <w:sz w:val="24"/>
          <w:szCs w:val="24"/>
        </w:rPr>
        <w:t>.</w:t>
      </w:r>
    </w:p>
    <w:p w14:paraId="08CA94B0" w14:textId="77777777" w:rsidR="00A16262" w:rsidRPr="00A16262" w:rsidRDefault="00A16262" w:rsidP="00DA686B">
      <w:pPr>
        <w:spacing w:after="0" w:line="360" w:lineRule="auto"/>
        <w:jc w:val="center"/>
        <w:rPr>
          <w:rFonts w:ascii="Times New Roman" w:hAnsi="Times New Roman" w:cs="Times New Roman"/>
          <w:b/>
          <w:sz w:val="24"/>
          <w:szCs w:val="24"/>
        </w:rPr>
      </w:pPr>
      <w:r w:rsidRPr="00A16262">
        <w:rPr>
          <w:rFonts w:ascii="Times New Roman" w:hAnsi="Times New Roman" w:cs="Times New Roman"/>
          <w:b/>
          <w:sz w:val="24"/>
          <w:szCs w:val="24"/>
        </w:rPr>
        <w:t>F</w:t>
      </w:r>
      <w:r w:rsidR="005E356F">
        <w:rPr>
          <w:rFonts w:ascii="Times New Roman" w:hAnsi="Times New Roman" w:cs="Times New Roman"/>
          <w:b/>
          <w:sz w:val="24"/>
          <w:szCs w:val="24"/>
        </w:rPr>
        <w:t>inancial Commitment to CSR</w:t>
      </w:r>
    </w:p>
    <w:p w14:paraId="08CA94B1" w14:textId="77777777" w:rsidR="00137C75" w:rsidRPr="00137C75" w:rsidRDefault="00137C75" w:rsidP="009B6DF6">
      <w:pPr>
        <w:spacing w:after="0" w:line="360" w:lineRule="auto"/>
        <w:ind w:firstLine="720"/>
        <w:rPr>
          <w:rFonts w:ascii="Times New Roman" w:hAnsi="Times New Roman" w:cs="Times New Roman"/>
          <w:sz w:val="24"/>
          <w:szCs w:val="24"/>
        </w:rPr>
      </w:pPr>
      <w:r w:rsidRPr="00137C75">
        <w:rPr>
          <w:rFonts w:ascii="Times New Roman" w:hAnsi="Times New Roman" w:cs="Times New Roman"/>
          <w:sz w:val="24"/>
          <w:szCs w:val="24"/>
        </w:rPr>
        <w:t>Corporate social responsibility is an important aspect of the business environment, and companies provide great insight into sustainability practices through the assessment of the financial commitment of companies as a result of CSR initiatives</w:t>
      </w:r>
      <w:r w:rsidR="00805F9A" w:rsidRPr="00805F9A">
        <w:t xml:space="preserve"> </w:t>
      </w:r>
      <w:r w:rsidR="00805F9A" w:rsidRPr="00805F9A">
        <w:rPr>
          <w:rFonts w:ascii="Times New Roman" w:hAnsi="Times New Roman" w:cs="Times New Roman"/>
          <w:sz w:val="24"/>
          <w:szCs w:val="24"/>
        </w:rPr>
        <w:t>(Kelly, 2016)</w:t>
      </w:r>
      <w:r w:rsidRPr="00137C75">
        <w:rPr>
          <w:rFonts w:ascii="Times New Roman" w:hAnsi="Times New Roman" w:cs="Times New Roman"/>
          <w:sz w:val="24"/>
          <w:szCs w:val="24"/>
        </w:rPr>
        <w:t>. For instance, Hilton and Marriott International recognise the importance of CSR, allowing them to make a substantial financial commitment to support sustainable initiatives and social causes. In the case of Hilton, the organisation has demonstrated a strong commitment to CSR through various initiatives, including its focus on three main pillars of opportunities creation for individuals, strengthening communities, and preserving the environment</w:t>
      </w:r>
      <w:r w:rsidR="00805F9A" w:rsidRPr="00805F9A">
        <w:t xml:space="preserve"> </w:t>
      </w:r>
      <w:r w:rsidR="00805F9A" w:rsidRPr="00805F9A">
        <w:rPr>
          <w:rFonts w:ascii="Times New Roman" w:hAnsi="Times New Roman" w:cs="Times New Roman"/>
          <w:sz w:val="24"/>
          <w:szCs w:val="24"/>
        </w:rPr>
        <w:t>(Kelly, 2016)</w:t>
      </w:r>
      <w:r w:rsidR="00793504">
        <w:rPr>
          <w:rFonts w:ascii="Times New Roman" w:hAnsi="Times New Roman" w:cs="Times New Roman"/>
          <w:sz w:val="24"/>
          <w:szCs w:val="24"/>
        </w:rPr>
        <w:t xml:space="preserve">. </w:t>
      </w:r>
      <w:r w:rsidRPr="00137C75">
        <w:rPr>
          <w:rFonts w:ascii="Times New Roman" w:hAnsi="Times New Roman" w:cs="Times New Roman"/>
          <w:sz w:val="24"/>
          <w:szCs w:val="24"/>
        </w:rPr>
        <w:t>Hilton has also implemented various essential programs to support local communities, including youth employment and skills development initiatives</w:t>
      </w:r>
      <w:r w:rsidR="00805F9A" w:rsidRPr="00805F9A">
        <w:t xml:space="preserve"> </w:t>
      </w:r>
      <w:r w:rsidR="00805F9A" w:rsidRPr="00805F9A">
        <w:rPr>
          <w:rFonts w:ascii="Times New Roman" w:hAnsi="Times New Roman" w:cs="Times New Roman"/>
          <w:sz w:val="24"/>
          <w:szCs w:val="24"/>
        </w:rPr>
        <w:t>(Macrotrends, 2023)</w:t>
      </w:r>
      <w:r w:rsidRPr="00137C75">
        <w:rPr>
          <w:rFonts w:ascii="Times New Roman" w:hAnsi="Times New Roman" w:cs="Times New Roman"/>
          <w:sz w:val="24"/>
          <w:szCs w:val="24"/>
        </w:rPr>
        <w:t>. Furthermore, Hilton's financial commitment to CSR is demonstrated through various initiatives such as the Hilton Effect Foundation, enhancing support for community-based projects worldwide.</w:t>
      </w:r>
    </w:p>
    <w:p w14:paraId="08CA94B2" w14:textId="77777777" w:rsidR="00137C75" w:rsidRPr="00137C75" w:rsidRDefault="00137C75" w:rsidP="009B6DF6">
      <w:pPr>
        <w:spacing w:after="0" w:line="360" w:lineRule="auto"/>
        <w:ind w:firstLine="720"/>
        <w:rPr>
          <w:rFonts w:ascii="Times New Roman" w:hAnsi="Times New Roman" w:cs="Times New Roman"/>
          <w:sz w:val="24"/>
          <w:szCs w:val="24"/>
        </w:rPr>
      </w:pPr>
      <w:r w:rsidRPr="00137C75">
        <w:rPr>
          <w:rFonts w:ascii="Times New Roman" w:hAnsi="Times New Roman" w:cs="Times New Roman"/>
          <w:sz w:val="24"/>
          <w:szCs w:val="24"/>
        </w:rPr>
        <w:t>On the other hand, Marriott International has made significant financial commitments to sustainable practices by prioritising CSR initiatives. The organisation has implemented a sustainability and social impact platform called Serve 360 that focuses on four key areas</w:t>
      </w:r>
      <w:r w:rsidR="00805F9A" w:rsidRPr="00805F9A">
        <w:t xml:space="preserve"> </w:t>
      </w:r>
      <w:r w:rsidR="00805F9A" w:rsidRPr="00805F9A">
        <w:rPr>
          <w:rFonts w:ascii="Times New Roman" w:hAnsi="Times New Roman" w:cs="Times New Roman"/>
          <w:sz w:val="24"/>
          <w:szCs w:val="24"/>
        </w:rPr>
        <w:t xml:space="preserve">(Kelly, </w:t>
      </w:r>
      <w:r w:rsidR="00805F9A" w:rsidRPr="00805F9A">
        <w:rPr>
          <w:rFonts w:ascii="Times New Roman" w:hAnsi="Times New Roman" w:cs="Times New Roman"/>
          <w:sz w:val="24"/>
          <w:szCs w:val="24"/>
        </w:rPr>
        <w:lastRenderedPageBreak/>
        <w:t>2016)</w:t>
      </w:r>
      <w:r w:rsidRPr="00137C75">
        <w:rPr>
          <w:rFonts w:ascii="Times New Roman" w:hAnsi="Times New Roman" w:cs="Times New Roman"/>
          <w:sz w:val="24"/>
          <w:szCs w:val="24"/>
        </w:rPr>
        <w:t>. Some key areas include nurturing the world, sustaining responsible operations, empowering individuals through opportunity, and welcoming all. For example, Marriott International enhances the reduction of environmental impacts, promotes responsible sourcing, and supports local communities by setting ambitious goals. In addition, the financial commitment of Marriott International to CSR is exemplified through the Marriott International Foundation, which provides financial support to various charitable organisations and community projects</w:t>
      </w:r>
      <w:r w:rsidR="00805F9A" w:rsidRPr="00805F9A">
        <w:t xml:space="preserve"> </w:t>
      </w:r>
      <w:r w:rsidR="00805F9A" w:rsidRPr="00805F9A">
        <w:rPr>
          <w:rFonts w:ascii="Times New Roman" w:hAnsi="Times New Roman" w:cs="Times New Roman"/>
          <w:sz w:val="24"/>
          <w:szCs w:val="24"/>
        </w:rPr>
        <w:t>(Kelly, 2016)</w:t>
      </w:r>
      <w:r w:rsidRPr="00137C75">
        <w:rPr>
          <w:rFonts w:ascii="Times New Roman" w:hAnsi="Times New Roman" w:cs="Times New Roman"/>
          <w:sz w:val="24"/>
          <w:szCs w:val="24"/>
        </w:rPr>
        <w:t>.</w:t>
      </w:r>
    </w:p>
    <w:p w14:paraId="08CA94B3" w14:textId="77777777" w:rsidR="00137C75" w:rsidRDefault="00137C75" w:rsidP="009B6DF6">
      <w:pPr>
        <w:spacing w:after="0" w:line="360" w:lineRule="auto"/>
        <w:ind w:firstLine="720"/>
        <w:rPr>
          <w:rFonts w:ascii="Times New Roman" w:hAnsi="Times New Roman" w:cs="Times New Roman"/>
          <w:sz w:val="24"/>
          <w:szCs w:val="24"/>
        </w:rPr>
      </w:pPr>
      <w:r w:rsidRPr="00137C75">
        <w:rPr>
          <w:rFonts w:ascii="Times New Roman" w:hAnsi="Times New Roman" w:cs="Times New Roman"/>
          <w:sz w:val="24"/>
          <w:szCs w:val="24"/>
        </w:rPr>
        <w:t>Ultimately, Hilton and Marriott International recognise the key role of transparency and accountability in their CSR efforts in a community base. They do this by regularly measuring and reporting their progress towards the set sustainability goals. For example, Hilton publishes an annual Corporate Responsibility Report with detailed information on its CSR initiatives, including financial commitments and impact measurement</w:t>
      </w:r>
      <w:r w:rsidR="00805F9A" w:rsidRPr="00805F9A">
        <w:t xml:space="preserve"> </w:t>
      </w:r>
      <w:r w:rsidR="00805F9A" w:rsidRPr="00805F9A">
        <w:rPr>
          <w:rFonts w:ascii="Times New Roman" w:hAnsi="Times New Roman" w:cs="Times New Roman"/>
          <w:sz w:val="24"/>
          <w:szCs w:val="24"/>
        </w:rPr>
        <w:t>(Kelly, 2016)</w:t>
      </w:r>
      <w:r w:rsidRPr="00137C75">
        <w:rPr>
          <w:rFonts w:ascii="Times New Roman" w:hAnsi="Times New Roman" w:cs="Times New Roman"/>
          <w:sz w:val="24"/>
          <w:szCs w:val="24"/>
        </w:rPr>
        <w:t>. On the other hand, Marriott International provide a comprehensive Sustainability Report published to highlight its financial commitments progress towards CSR. Both organisations understand the significance of collaborations and partnerships in driving CSR initiatives</w:t>
      </w:r>
      <w:r w:rsidR="00805F9A" w:rsidRPr="00805F9A">
        <w:t xml:space="preserve"> </w:t>
      </w:r>
      <w:r w:rsidR="00805F9A" w:rsidRPr="00805F9A">
        <w:rPr>
          <w:rFonts w:ascii="Times New Roman" w:hAnsi="Times New Roman" w:cs="Times New Roman"/>
          <w:sz w:val="24"/>
          <w:szCs w:val="24"/>
        </w:rPr>
        <w:t>(Macrotrends, 2023)</w:t>
      </w:r>
      <w:r w:rsidRPr="00137C75">
        <w:rPr>
          <w:rFonts w:ascii="Times New Roman" w:hAnsi="Times New Roman" w:cs="Times New Roman"/>
          <w:sz w:val="24"/>
          <w:szCs w:val="24"/>
        </w:rPr>
        <w:t>. They do this through active engagement with stakeholders, non-profit organisations, and industry partners to address sustainability challenges and to make a greater impact. The organisations can address social and environmental issues collectively through collaborations and leverage of financial resources and expertise.</w:t>
      </w:r>
    </w:p>
    <w:p w14:paraId="08CA94B4" w14:textId="77777777" w:rsidR="004566BA" w:rsidRPr="004566BA" w:rsidRDefault="004566BA" w:rsidP="00DA686B">
      <w:pPr>
        <w:spacing w:after="0" w:line="360" w:lineRule="auto"/>
        <w:ind w:firstLine="720"/>
        <w:jc w:val="center"/>
        <w:rPr>
          <w:rFonts w:ascii="Times New Roman" w:hAnsi="Times New Roman" w:cs="Times New Roman"/>
          <w:b/>
          <w:sz w:val="24"/>
          <w:szCs w:val="24"/>
        </w:rPr>
      </w:pPr>
      <w:r w:rsidRPr="004566BA">
        <w:rPr>
          <w:rFonts w:ascii="Times New Roman" w:hAnsi="Times New Roman" w:cs="Times New Roman"/>
          <w:b/>
          <w:sz w:val="24"/>
          <w:szCs w:val="24"/>
        </w:rPr>
        <w:t>Recommendation</w:t>
      </w:r>
      <w:r w:rsidR="00DA686B">
        <w:rPr>
          <w:rFonts w:ascii="Times New Roman" w:hAnsi="Times New Roman" w:cs="Times New Roman"/>
          <w:b/>
          <w:sz w:val="24"/>
          <w:szCs w:val="24"/>
        </w:rPr>
        <w:t>s</w:t>
      </w:r>
    </w:p>
    <w:p w14:paraId="08CA94B5" w14:textId="77777777" w:rsidR="00C066E4" w:rsidRPr="00C066E4" w:rsidRDefault="00C066E4" w:rsidP="009B6DF6">
      <w:pPr>
        <w:spacing w:after="0" w:line="360" w:lineRule="auto"/>
        <w:rPr>
          <w:rFonts w:ascii="Times New Roman" w:hAnsi="Times New Roman" w:cs="Times New Roman"/>
          <w:b/>
          <w:sz w:val="24"/>
          <w:szCs w:val="24"/>
        </w:rPr>
      </w:pPr>
      <w:r w:rsidRPr="00C066E4">
        <w:rPr>
          <w:rFonts w:ascii="Times New Roman" w:hAnsi="Times New Roman" w:cs="Times New Roman"/>
          <w:b/>
          <w:sz w:val="24"/>
          <w:szCs w:val="24"/>
        </w:rPr>
        <w:t>Recommendation for Hilton: Opportunities for Growth </w:t>
      </w:r>
    </w:p>
    <w:p w14:paraId="08CA94B6" w14:textId="77777777" w:rsidR="00C066E4" w:rsidRPr="00C066E4" w:rsidRDefault="00C066E4" w:rsidP="009B6DF6">
      <w:pPr>
        <w:spacing w:after="0" w:line="360" w:lineRule="auto"/>
        <w:ind w:firstLine="720"/>
        <w:rPr>
          <w:rFonts w:ascii="Times New Roman" w:hAnsi="Times New Roman" w:cs="Times New Roman"/>
          <w:sz w:val="24"/>
          <w:szCs w:val="24"/>
        </w:rPr>
      </w:pPr>
      <w:r w:rsidRPr="00C066E4">
        <w:rPr>
          <w:rFonts w:ascii="Times New Roman" w:hAnsi="Times New Roman" w:cs="Times New Roman"/>
          <w:sz w:val="24"/>
          <w:szCs w:val="24"/>
        </w:rPr>
        <w:t>Hilton Hotel should enhance its potential brand reputation and global presence to utilise the growing demand for sustainable and eco-friendly hospitality. For instance, Green initiatives investment by the company, such as energy-efficient technologies, renewable energy sources, and sustainable building practices, can provide great opportunities for growth across its properties worldwide. For example, Hilton can attract environmentally conscious travellers and enhance market expansion for sustainable tourism by embracing sustainability as a core value and differentiator. As a result, strategic sustainability would lead to an alignment of increased consumer demand for responsible and ethical travel experiences.</w:t>
      </w:r>
    </w:p>
    <w:p w14:paraId="08CA94B7" w14:textId="77777777" w:rsidR="00C066E4" w:rsidRPr="00C066E4" w:rsidRDefault="00C066E4" w:rsidP="009B6DF6">
      <w:pPr>
        <w:spacing w:after="0" w:line="360" w:lineRule="auto"/>
        <w:rPr>
          <w:rFonts w:ascii="Times New Roman" w:hAnsi="Times New Roman" w:cs="Times New Roman"/>
          <w:sz w:val="24"/>
          <w:szCs w:val="24"/>
        </w:rPr>
      </w:pPr>
      <w:r w:rsidRPr="00C066E4">
        <w:rPr>
          <w:rFonts w:ascii="Times New Roman" w:hAnsi="Times New Roman" w:cs="Times New Roman"/>
          <w:b/>
          <w:bCs/>
          <w:sz w:val="24"/>
          <w:szCs w:val="24"/>
        </w:rPr>
        <w:t>Recommendation for Marriott International: Potential for Outsourcing </w:t>
      </w:r>
    </w:p>
    <w:p w14:paraId="08CA94B8" w14:textId="77777777" w:rsidR="00C066E4" w:rsidRPr="00C066E4" w:rsidRDefault="00C066E4" w:rsidP="009B6DF6">
      <w:pPr>
        <w:spacing w:after="0" w:line="360" w:lineRule="auto"/>
        <w:ind w:firstLine="720"/>
        <w:rPr>
          <w:rFonts w:ascii="Times New Roman" w:hAnsi="Times New Roman" w:cs="Times New Roman"/>
          <w:sz w:val="24"/>
          <w:szCs w:val="24"/>
        </w:rPr>
      </w:pPr>
      <w:r w:rsidRPr="00C066E4">
        <w:rPr>
          <w:rFonts w:ascii="Times New Roman" w:hAnsi="Times New Roman" w:cs="Times New Roman"/>
          <w:sz w:val="24"/>
          <w:szCs w:val="24"/>
        </w:rPr>
        <w:lastRenderedPageBreak/>
        <w:t>Some of the recommendations for Marriott International based on the potential for outsourcing should be geared to optimise operational efficiency and cost-effectiveness. Marriott should focus its internal resources on core competencies such as guest experience, branding, and strategic development by outsourcing functions like Information Technology support, maintenance services, or non-strategic administrative tasks. In addition, incorporating potential outsourcing strategies provide benefits such as cost savings, access to specialised expertise, and improved scalability for an organisation. Therefore, a thorough analysis should be conducted by Marriott to enhance potential outsourcing partners, ensuring alignment with their service quality standards, security protocols, and sustainability practices. </w:t>
      </w:r>
    </w:p>
    <w:p w14:paraId="08CA94B9" w14:textId="77777777" w:rsidR="004566BA" w:rsidRDefault="004566BA" w:rsidP="009B6DF6">
      <w:pPr>
        <w:spacing w:after="0" w:line="360" w:lineRule="auto"/>
        <w:rPr>
          <w:rFonts w:ascii="Times New Roman" w:hAnsi="Times New Roman" w:cs="Times New Roman"/>
          <w:sz w:val="24"/>
          <w:szCs w:val="24"/>
        </w:rPr>
      </w:pPr>
    </w:p>
    <w:p w14:paraId="08CA94BA" w14:textId="77777777" w:rsidR="00A16262" w:rsidRPr="00D545E1" w:rsidRDefault="00D545E1" w:rsidP="00DA686B">
      <w:pPr>
        <w:spacing w:after="0" w:line="360" w:lineRule="auto"/>
        <w:ind w:firstLine="720"/>
        <w:jc w:val="center"/>
        <w:rPr>
          <w:rFonts w:ascii="Times New Roman" w:hAnsi="Times New Roman" w:cs="Times New Roman"/>
          <w:b/>
          <w:sz w:val="24"/>
          <w:szCs w:val="24"/>
        </w:rPr>
      </w:pPr>
      <w:r w:rsidRPr="00D545E1">
        <w:rPr>
          <w:rFonts w:ascii="Times New Roman" w:hAnsi="Times New Roman" w:cs="Times New Roman"/>
          <w:b/>
          <w:sz w:val="24"/>
          <w:szCs w:val="24"/>
        </w:rPr>
        <w:t>Conclusion</w:t>
      </w:r>
    </w:p>
    <w:p w14:paraId="08CA94BB" w14:textId="77777777" w:rsidR="00B61EE5" w:rsidRDefault="00D54A41" w:rsidP="00B02FA1">
      <w:pPr>
        <w:spacing w:after="0" w:line="360" w:lineRule="auto"/>
        <w:ind w:firstLine="720"/>
        <w:rPr>
          <w:rFonts w:ascii="Times New Roman" w:hAnsi="Times New Roman" w:cs="Times New Roman"/>
          <w:sz w:val="24"/>
          <w:szCs w:val="24"/>
        </w:rPr>
      </w:pPr>
      <w:r w:rsidRPr="00D54A41">
        <w:rPr>
          <w:rFonts w:ascii="Times New Roman" w:hAnsi="Times New Roman" w:cs="Times New Roman"/>
          <w:sz w:val="24"/>
          <w:szCs w:val="24"/>
        </w:rPr>
        <w:t xml:space="preserve">The standard report has provided a comparative analysis of Hilton and Marriott International's financial management approaches, highlighting key insights in several areas. The report has revealed that both companies have established strong market positions and total revenue in the hospitality industry, with Hilton focusing on luxury experiences and Marriott International diversifying its brand portfolio. Based on growth potential strategies, both companies have put in place strategies for expansion, market penetration, and innovation to enhance competitive advantage in the industry. In addition, both hotels are focused on enhancing a strong commitment to corporate social responsibility by making significant financial commitments to support sustainable practices and community engagement in the hospitality industry. For instance, the report has revealed that Hilton's CSR initiatives are focused on creating opportunities, strengthening communities, and preserving the environment. In the case of Marriott International, the Serve 360 platform initiative encompasses various pillars of enhancing sustainability and social impact. Ultimately, both Hilton and Marriott International exhibit their dedication to responsible business practices and making a positive impact on society and the environment by integrating CSR into their </w:t>
      </w:r>
      <w:r>
        <w:rPr>
          <w:rFonts w:ascii="Times New Roman" w:hAnsi="Times New Roman" w:cs="Times New Roman"/>
          <w:sz w:val="24"/>
          <w:szCs w:val="24"/>
        </w:rPr>
        <w:t>financial management approaches.</w:t>
      </w:r>
    </w:p>
    <w:p w14:paraId="08CA94BC" w14:textId="77777777" w:rsidR="00B02FA1" w:rsidRDefault="00B02FA1" w:rsidP="00B02FA1">
      <w:pPr>
        <w:spacing w:after="0" w:line="360" w:lineRule="auto"/>
        <w:ind w:firstLine="720"/>
        <w:rPr>
          <w:rFonts w:ascii="Times New Roman" w:hAnsi="Times New Roman" w:cs="Times New Roman"/>
          <w:sz w:val="24"/>
          <w:szCs w:val="24"/>
        </w:rPr>
      </w:pPr>
    </w:p>
    <w:p w14:paraId="08CA94BD" w14:textId="77777777" w:rsidR="00DA686B" w:rsidRDefault="00DA686B" w:rsidP="009B6DF6">
      <w:pPr>
        <w:spacing w:after="0" w:line="360" w:lineRule="auto"/>
        <w:ind w:firstLine="720"/>
        <w:rPr>
          <w:rFonts w:ascii="Times New Roman" w:hAnsi="Times New Roman" w:cs="Times New Roman"/>
          <w:b/>
          <w:sz w:val="24"/>
          <w:szCs w:val="24"/>
        </w:rPr>
      </w:pPr>
    </w:p>
    <w:p w14:paraId="08CA94BE" w14:textId="77777777" w:rsidR="00137C75" w:rsidRPr="00B61EE5" w:rsidRDefault="00B61EE5" w:rsidP="00DA686B">
      <w:pPr>
        <w:spacing w:after="0" w:line="360" w:lineRule="auto"/>
        <w:ind w:firstLine="720"/>
        <w:jc w:val="center"/>
        <w:rPr>
          <w:rFonts w:ascii="Times New Roman" w:hAnsi="Times New Roman" w:cs="Times New Roman"/>
          <w:b/>
          <w:sz w:val="24"/>
          <w:szCs w:val="24"/>
        </w:rPr>
      </w:pPr>
      <w:r w:rsidRPr="00B61EE5">
        <w:rPr>
          <w:rFonts w:ascii="Times New Roman" w:hAnsi="Times New Roman" w:cs="Times New Roman"/>
          <w:b/>
          <w:sz w:val="24"/>
          <w:szCs w:val="24"/>
        </w:rPr>
        <w:t>References</w:t>
      </w:r>
    </w:p>
    <w:p w14:paraId="08CA94BF"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Bethesda (2023) </w:t>
      </w:r>
      <w:r w:rsidRPr="00C827D0">
        <w:rPr>
          <w:rFonts w:ascii="Times New Roman" w:hAnsi="Times New Roman" w:cs="Times New Roman"/>
          <w:i/>
          <w:iCs/>
          <w:sz w:val="24"/>
          <w:szCs w:val="24"/>
        </w:rPr>
        <w:t>Marriott international reports fourth quarter and full year 2022 results</w:t>
      </w:r>
      <w:r w:rsidRPr="00C827D0">
        <w:rPr>
          <w:rFonts w:ascii="Times New Roman" w:hAnsi="Times New Roman" w:cs="Times New Roman"/>
          <w:sz w:val="24"/>
          <w:szCs w:val="24"/>
        </w:rPr>
        <w:t xml:space="preserve">, </w:t>
      </w:r>
      <w:r w:rsidRPr="00C827D0">
        <w:rPr>
          <w:rFonts w:ascii="Times New Roman" w:hAnsi="Times New Roman" w:cs="Times New Roman"/>
          <w:i/>
          <w:iCs/>
          <w:sz w:val="24"/>
          <w:szCs w:val="24"/>
        </w:rPr>
        <w:t>Marriott International Newscenter (US)</w:t>
      </w:r>
      <w:r w:rsidRPr="00C827D0">
        <w:rPr>
          <w:rFonts w:ascii="Times New Roman" w:hAnsi="Times New Roman" w:cs="Times New Roman"/>
          <w:sz w:val="24"/>
          <w:szCs w:val="24"/>
        </w:rPr>
        <w:t xml:space="preserve">. Available at: </w:t>
      </w:r>
      <w:hyperlink r:id="rId9" w:history="1">
        <w:r w:rsidRPr="007C61EF">
          <w:rPr>
            <w:rStyle w:val="Hyperlink"/>
            <w:rFonts w:ascii="Times New Roman" w:hAnsi="Times New Roman" w:cs="Times New Roman"/>
            <w:sz w:val="24"/>
            <w:szCs w:val="24"/>
          </w:rPr>
          <w:t>https://news.marriott.com/news/2023/02/14/marriott-international-reports-fourth-quarter-and-full-year-2022-results</w:t>
        </w:r>
      </w:hyperlink>
      <w:r w:rsidRPr="00C827D0">
        <w:rPr>
          <w:rFonts w:ascii="Times New Roman" w:hAnsi="Times New Roman" w:cs="Times New Roman"/>
          <w:sz w:val="24"/>
          <w:szCs w:val="24"/>
        </w:rPr>
        <w:t xml:space="preserve"> (Accessed: 19 May 2023).</w:t>
      </w:r>
    </w:p>
    <w:p w14:paraId="08CA94C0"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Bhasin, H. (2018) </w:t>
      </w:r>
      <w:r w:rsidRPr="00C827D0">
        <w:rPr>
          <w:rFonts w:ascii="Times New Roman" w:hAnsi="Times New Roman" w:cs="Times New Roman"/>
          <w:i/>
          <w:iCs/>
          <w:sz w:val="24"/>
          <w:szCs w:val="24"/>
        </w:rPr>
        <w:t xml:space="preserve">Marketing strategy of </w:t>
      </w:r>
      <w:r w:rsidR="00E867EC" w:rsidRPr="00C827D0">
        <w:rPr>
          <w:rFonts w:ascii="Times New Roman" w:hAnsi="Times New Roman" w:cs="Times New Roman"/>
          <w:i/>
          <w:iCs/>
          <w:sz w:val="24"/>
          <w:szCs w:val="24"/>
        </w:rPr>
        <w:t>Hilton</w:t>
      </w:r>
      <w:r w:rsidRPr="00C827D0">
        <w:rPr>
          <w:rFonts w:ascii="Times New Roman" w:hAnsi="Times New Roman" w:cs="Times New Roman"/>
          <w:i/>
          <w:iCs/>
          <w:sz w:val="24"/>
          <w:szCs w:val="24"/>
        </w:rPr>
        <w:t xml:space="preserve"> hotels</w:t>
      </w:r>
      <w:r w:rsidRPr="00C827D0">
        <w:rPr>
          <w:rFonts w:ascii="Times New Roman" w:hAnsi="Times New Roman" w:cs="Times New Roman"/>
          <w:sz w:val="24"/>
          <w:szCs w:val="24"/>
        </w:rPr>
        <w:t xml:space="preserve">, </w:t>
      </w:r>
      <w:r w:rsidRPr="00C827D0">
        <w:rPr>
          <w:rFonts w:ascii="Times New Roman" w:hAnsi="Times New Roman" w:cs="Times New Roman"/>
          <w:i/>
          <w:iCs/>
          <w:sz w:val="24"/>
          <w:szCs w:val="24"/>
        </w:rPr>
        <w:t>Marketing91</w:t>
      </w:r>
      <w:r w:rsidRPr="00C827D0">
        <w:rPr>
          <w:rFonts w:ascii="Times New Roman" w:hAnsi="Times New Roman" w:cs="Times New Roman"/>
          <w:sz w:val="24"/>
          <w:szCs w:val="24"/>
        </w:rPr>
        <w:t xml:space="preserve">. Available at: </w:t>
      </w:r>
      <w:hyperlink r:id="rId10" w:history="1">
        <w:r w:rsidRPr="007C61EF">
          <w:rPr>
            <w:rStyle w:val="Hyperlink"/>
            <w:rFonts w:ascii="Times New Roman" w:hAnsi="Times New Roman" w:cs="Times New Roman"/>
            <w:sz w:val="24"/>
            <w:szCs w:val="24"/>
          </w:rPr>
          <w:t>https://www.marketing91.com/marketing-strategy-of-hilton-hotels/</w:t>
        </w:r>
      </w:hyperlink>
      <w:r w:rsidRPr="00C827D0">
        <w:rPr>
          <w:rFonts w:ascii="Times New Roman" w:hAnsi="Times New Roman" w:cs="Times New Roman"/>
          <w:sz w:val="24"/>
          <w:szCs w:val="24"/>
        </w:rPr>
        <w:t xml:space="preserve"> (Accessed: 19 May 2023).</w:t>
      </w:r>
    </w:p>
    <w:p w14:paraId="08CA94C1"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2C3C9E">
        <w:rPr>
          <w:rFonts w:ascii="Times New Roman" w:hAnsi="Times New Roman" w:cs="Times New Roman"/>
          <w:sz w:val="24"/>
          <w:szCs w:val="24"/>
          <w:lang w:val="en-GB"/>
        </w:rPr>
        <w:t>Drury C (2015) (9</w:t>
      </w:r>
      <w:r w:rsidRPr="002C3C9E">
        <w:rPr>
          <w:rFonts w:ascii="Times New Roman" w:hAnsi="Times New Roman" w:cs="Times New Roman"/>
          <w:sz w:val="24"/>
          <w:szCs w:val="24"/>
          <w:vertAlign w:val="superscript"/>
          <w:lang w:val="en-GB"/>
        </w:rPr>
        <w:t>th</w:t>
      </w:r>
      <w:r w:rsidRPr="002C3C9E">
        <w:rPr>
          <w:rFonts w:ascii="Times New Roman" w:hAnsi="Times New Roman" w:cs="Times New Roman"/>
          <w:sz w:val="24"/>
          <w:szCs w:val="24"/>
          <w:lang w:val="en-GB"/>
        </w:rPr>
        <w:t xml:space="preserve"> Ed) Management and Cost Accounting, London, Prentice Hall</w:t>
      </w:r>
    </w:p>
    <w:p w14:paraId="08CA94C2" w14:textId="77777777" w:rsidR="002C3C9E" w:rsidRDefault="002C3C9E" w:rsidP="009B6DF6">
      <w:pPr>
        <w:spacing w:after="0" w:line="360" w:lineRule="auto"/>
        <w:ind w:left="720" w:hanging="720"/>
        <w:rPr>
          <w:rFonts w:ascii="Times New Roman" w:hAnsi="Times New Roman" w:cs="Times New Roman"/>
          <w:sz w:val="24"/>
          <w:szCs w:val="24"/>
          <w:lang w:val="en-GB"/>
        </w:rPr>
      </w:pPr>
    </w:p>
    <w:p w14:paraId="08CA94C3" w14:textId="77777777" w:rsidR="002C3C9E" w:rsidRDefault="002C3C9E" w:rsidP="009B6DF6">
      <w:pPr>
        <w:spacing w:after="0" w:line="360" w:lineRule="auto"/>
        <w:ind w:left="720" w:hanging="720"/>
        <w:rPr>
          <w:rFonts w:ascii="Times New Roman" w:hAnsi="Times New Roman" w:cs="Times New Roman"/>
          <w:sz w:val="24"/>
          <w:szCs w:val="24"/>
          <w:lang w:val="en-GB"/>
        </w:rPr>
      </w:pPr>
      <w:r w:rsidRPr="002C3C9E">
        <w:rPr>
          <w:rFonts w:ascii="Times New Roman" w:hAnsi="Times New Roman" w:cs="Times New Roman"/>
          <w:sz w:val="24"/>
          <w:szCs w:val="24"/>
          <w:lang w:val="en-GB"/>
        </w:rPr>
        <w:t>Guilding</w:t>
      </w:r>
      <w:r w:rsidR="00E867EC" w:rsidRPr="002C3C9E">
        <w:rPr>
          <w:rFonts w:ascii="Times New Roman" w:hAnsi="Times New Roman" w:cs="Times New Roman"/>
          <w:sz w:val="24"/>
          <w:szCs w:val="24"/>
          <w:lang w:val="en-GB"/>
        </w:rPr>
        <w:t>, C. (</w:t>
      </w:r>
      <w:r w:rsidRPr="002C3C9E">
        <w:rPr>
          <w:rFonts w:ascii="Times New Roman" w:hAnsi="Times New Roman" w:cs="Times New Roman"/>
          <w:sz w:val="24"/>
          <w:szCs w:val="24"/>
          <w:lang w:val="en-GB"/>
        </w:rPr>
        <w:t>2013) Accounting Essentials for Hospitality Managers, London, Taylor and Francis</w:t>
      </w:r>
    </w:p>
    <w:p w14:paraId="08CA94C4" w14:textId="77777777" w:rsidR="002C3C9E" w:rsidRDefault="002C3C9E" w:rsidP="009B6DF6">
      <w:pPr>
        <w:spacing w:after="0" w:line="360" w:lineRule="auto"/>
        <w:ind w:left="720" w:hanging="720"/>
        <w:rPr>
          <w:rFonts w:ascii="Times New Roman" w:hAnsi="Times New Roman" w:cs="Times New Roman"/>
          <w:sz w:val="24"/>
          <w:szCs w:val="24"/>
          <w:lang w:val="en-GB"/>
        </w:rPr>
      </w:pPr>
    </w:p>
    <w:p w14:paraId="08CA94C5" w14:textId="77777777" w:rsidR="002C3C9E" w:rsidRDefault="00E867EC" w:rsidP="009B6DF6">
      <w:pPr>
        <w:spacing w:after="0" w:line="360" w:lineRule="auto"/>
        <w:ind w:left="720" w:hanging="720"/>
        <w:rPr>
          <w:rFonts w:ascii="Times New Roman" w:hAnsi="Times New Roman" w:cs="Times New Roman"/>
          <w:sz w:val="24"/>
          <w:szCs w:val="24"/>
          <w:lang w:val="en-GB"/>
        </w:rPr>
      </w:pPr>
      <w:r w:rsidRPr="002C3C9E">
        <w:rPr>
          <w:rFonts w:ascii="Times New Roman" w:hAnsi="Times New Roman" w:cs="Times New Roman"/>
          <w:sz w:val="24"/>
          <w:szCs w:val="24"/>
          <w:lang w:val="en-GB"/>
        </w:rPr>
        <w:t>Hayes</w:t>
      </w:r>
      <w:r w:rsidR="002C3C9E" w:rsidRPr="002C3C9E">
        <w:rPr>
          <w:rFonts w:ascii="Times New Roman" w:hAnsi="Times New Roman" w:cs="Times New Roman"/>
          <w:sz w:val="24"/>
          <w:szCs w:val="24"/>
          <w:lang w:val="en-GB"/>
        </w:rPr>
        <w:t>. &amp; Miller, A. (2012) Revenue Management for the Hospitality Industry, London, Wiley</w:t>
      </w:r>
    </w:p>
    <w:p w14:paraId="08CA94C6" w14:textId="77777777" w:rsidR="002C3C9E" w:rsidRDefault="002C3C9E" w:rsidP="009B6DF6">
      <w:pPr>
        <w:spacing w:after="0" w:line="360" w:lineRule="auto"/>
        <w:ind w:left="720" w:hanging="720"/>
        <w:rPr>
          <w:rFonts w:ascii="Times New Roman" w:hAnsi="Times New Roman" w:cs="Times New Roman"/>
          <w:sz w:val="24"/>
          <w:szCs w:val="24"/>
        </w:rPr>
      </w:pPr>
    </w:p>
    <w:p w14:paraId="08CA94C7"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Hilton (2023) </w:t>
      </w:r>
      <w:r w:rsidRPr="00C827D0">
        <w:rPr>
          <w:rFonts w:ascii="Times New Roman" w:hAnsi="Times New Roman" w:cs="Times New Roman"/>
          <w:i/>
          <w:iCs/>
          <w:sz w:val="24"/>
          <w:szCs w:val="24"/>
        </w:rPr>
        <w:t xml:space="preserve">Travel with purpose | environmental, social and governance at </w:t>
      </w:r>
      <w:r w:rsidR="00E867EC" w:rsidRPr="00C827D0">
        <w:rPr>
          <w:rFonts w:ascii="Times New Roman" w:hAnsi="Times New Roman" w:cs="Times New Roman"/>
          <w:i/>
          <w:iCs/>
          <w:sz w:val="24"/>
          <w:szCs w:val="24"/>
        </w:rPr>
        <w:t>Hilton</w:t>
      </w:r>
      <w:r w:rsidRPr="00C827D0">
        <w:rPr>
          <w:rFonts w:ascii="Times New Roman" w:hAnsi="Times New Roman" w:cs="Times New Roman"/>
          <w:sz w:val="24"/>
          <w:szCs w:val="24"/>
        </w:rPr>
        <w:t xml:space="preserve">, </w:t>
      </w:r>
      <w:r w:rsidRPr="00C827D0">
        <w:rPr>
          <w:rFonts w:ascii="Times New Roman" w:hAnsi="Times New Roman" w:cs="Times New Roman"/>
          <w:i/>
          <w:iCs/>
          <w:sz w:val="24"/>
          <w:szCs w:val="24"/>
        </w:rPr>
        <w:t xml:space="preserve">Travel </w:t>
      </w:r>
      <w:r w:rsidR="00E867EC" w:rsidRPr="00C827D0">
        <w:rPr>
          <w:rFonts w:ascii="Times New Roman" w:hAnsi="Times New Roman" w:cs="Times New Roman"/>
          <w:i/>
          <w:iCs/>
          <w:sz w:val="24"/>
          <w:szCs w:val="24"/>
        </w:rPr>
        <w:t>with</w:t>
      </w:r>
      <w:r w:rsidRPr="00C827D0">
        <w:rPr>
          <w:rFonts w:ascii="Times New Roman" w:hAnsi="Times New Roman" w:cs="Times New Roman"/>
          <w:i/>
          <w:iCs/>
          <w:sz w:val="24"/>
          <w:szCs w:val="24"/>
        </w:rPr>
        <w:t xml:space="preserve"> Purpose | Hilton ESG</w:t>
      </w:r>
      <w:r w:rsidRPr="00C827D0">
        <w:rPr>
          <w:rFonts w:ascii="Times New Roman" w:hAnsi="Times New Roman" w:cs="Times New Roman"/>
          <w:sz w:val="24"/>
          <w:szCs w:val="24"/>
        </w:rPr>
        <w:t xml:space="preserve">. Available at: </w:t>
      </w:r>
      <w:hyperlink r:id="rId11" w:history="1">
        <w:r w:rsidRPr="007C61EF">
          <w:rPr>
            <w:rStyle w:val="Hyperlink"/>
            <w:rFonts w:ascii="Times New Roman" w:hAnsi="Times New Roman" w:cs="Times New Roman"/>
            <w:sz w:val="24"/>
            <w:szCs w:val="24"/>
          </w:rPr>
          <w:t>https://esg.hilton.com/</w:t>
        </w:r>
      </w:hyperlink>
      <w:r w:rsidRPr="00C827D0">
        <w:rPr>
          <w:rFonts w:ascii="Times New Roman" w:hAnsi="Times New Roman" w:cs="Times New Roman"/>
          <w:sz w:val="24"/>
          <w:szCs w:val="24"/>
        </w:rPr>
        <w:t xml:space="preserve"> (Accessed: 19 May 2023).</w:t>
      </w:r>
    </w:p>
    <w:p w14:paraId="08CA94C8"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Kelly, C. (2016) </w:t>
      </w:r>
      <w:r w:rsidRPr="00C827D0">
        <w:rPr>
          <w:rFonts w:ascii="Times New Roman" w:hAnsi="Times New Roman" w:cs="Times New Roman"/>
          <w:i/>
          <w:iCs/>
          <w:sz w:val="24"/>
          <w:szCs w:val="24"/>
        </w:rPr>
        <w:t>Hilton sets the bar for csr in the hospitality industry</w:t>
      </w:r>
      <w:r w:rsidRPr="00C827D0">
        <w:rPr>
          <w:rFonts w:ascii="Times New Roman" w:hAnsi="Times New Roman" w:cs="Times New Roman"/>
          <w:sz w:val="24"/>
          <w:szCs w:val="24"/>
        </w:rPr>
        <w:t xml:space="preserve">, </w:t>
      </w:r>
      <w:r w:rsidRPr="00C827D0">
        <w:rPr>
          <w:rFonts w:ascii="Times New Roman" w:hAnsi="Times New Roman" w:cs="Times New Roman"/>
          <w:i/>
          <w:iCs/>
          <w:sz w:val="24"/>
          <w:szCs w:val="24"/>
        </w:rPr>
        <w:t>Clean the World</w:t>
      </w:r>
      <w:r w:rsidRPr="00C827D0">
        <w:rPr>
          <w:rFonts w:ascii="Times New Roman" w:hAnsi="Times New Roman" w:cs="Times New Roman"/>
          <w:sz w:val="24"/>
          <w:szCs w:val="24"/>
        </w:rPr>
        <w:t xml:space="preserve">. Available at: </w:t>
      </w:r>
      <w:hyperlink r:id="rId12" w:history="1">
        <w:r w:rsidRPr="007C61EF">
          <w:rPr>
            <w:rStyle w:val="Hyperlink"/>
            <w:rFonts w:ascii="Times New Roman" w:hAnsi="Times New Roman" w:cs="Times New Roman"/>
            <w:sz w:val="24"/>
            <w:szCs w:val="24"/>
          </w:rPr>
          <w:t>https://cleantheworld.org/blog/hilton-worldwide-sets-bar-csr-hospitality-industry/</w:t>
        </w:r>
      </w:hyperlink>
      <w:r>
        <w:rPr>
          <w:rFonts w:ascii="Times New Roman" w:hAnsi="Times New Roman" w:cs="Times New Roman"/>
          <w:sz w:val="24"/>
          <w:szCs w:val="24"/>
        </w:rPr>
        <w:t xml:space="preserve"> </w:t>
      </w:r>
      <w:r w:rsidRPr="00C827D0">
        <w:rPr>
          <w:rFonts w:ascii="Times New Roman" w:hAnsi="Times New Roman" w:cs="Times New Roman"/>
          <w:sz w:val="24"/>
          <w:szCs w:val="24"/>
        </w:rPr>
        <w:t>(Accessed: 19 May 2023).</w:t>
      </w:r>
    </w:p>
    <w:p w14:paraId="08CA94C9"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Macrotrends (2023) </w:t>
      </w:r>
      <w:r w:rsidRPr="00C827D0">
        <w:rPr>
          <w:rFonts w:ascii="Times New Roman" w:hAnsi="Times New Roman" w:cs="Times New Roman"/>
          <w:i/>
          <w:iCs/>
          <w:sz w:val="24"/>
          <w:szCs w:val="24"/>
        </w:rPr>
        <w:t>Hilton worldwide holdings revenue 2011-2023 | hlt</w:t>
      </w:r>
      <w:r w:rsidRPr="00C827D0">
        <w:rPr>
          <w:rFonts w:ascii="Times New Roman" w:hAnsi="Times New Roman" w:cs="Times New Roman"/>
          <w:sz w:val="24"/>
          <w:szCs w:val="24"/>
        </w:rPr>
        <w:t xml:space="preserve">. Available at: </w:t>
      </w:r>
      <w:hyperlink r:id="rId13" w:history="1">
        <w:r w:rsidRPr="007C61EF">
          <w:rPr>
            <w:rStyle w:val="Hyperlink"/>
            <w:rFonts w:ascii="Times New Roman" w:hAnsi="Times New Roman" w:cs="Times New Roman"/>
            <w:sz w:val="24"/>
            <w:szCs w:val="24"/>
          </w:rPr>
          <w:t>https://www.macrotrends.net/stocks/charts/HLT/hilton-worldwide-holdings/revenue</w:t>
        </w:r>
      </w:hyperlink>
      <w:r w:rsidRPr="00C827D0">
        <w:rPr>
          <w:rFonts w:ascii="Times New Roman" w:hAnsi="Times New Roman" w:cs="Times New Roman"/>
          <w:sz w:val="24"/>
          <w:szCs w:val="24"/>
        </w:rPr>
        <w:t>(Accessed: 19 May 2023).</w:t>
      </w:r>
    </w:p>
    <w:p w14:paraId="08CA94CA"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Marriott (2023) </w:t>
      </w:r>
      <w:r w:rsidRPr="00C827D0">
        <w:rPr>
          <w:rFonts w:ascii="Times New Roman" w:hAnsi="Times New Roman" w:cs="Times New Roman"/>
          <w:i/>
          <w:iCs/>
          <w:sz w:val="24"/>
          <w:szCs w:val="24"/>
        </w:rPr>
        <w:t>Home</w:t>
      </w:r>
      <w:r w:rsidRPr="00C827D0">
        <w:rPr>
          <w:rFonts w:ascii="Times New Roman" w:hAnsi="Times New Roman" w:cs="Times New Roman"/>
          <w:sz w:val="24"/>
          <w:szCs w:val="24"/>
        </w:rPr>
        <w:t xml:space="preserve">, </w:t>
      </w:r>
      <w:r w:rsidRPr="00C827D0">
        <w:rPr>
          <w:rFonts w:ascii="Times New Roman" w:hAnsi="Times New Roman" w:cs="Times New Roman"/>
          <w:i/>
          <w:iCs/>
          <w:sz w:val="24"/>
          <w:szCs w:val="24"/>
        </w:rPr>
        <w:t>csr-marriott</w:t>
      </w:r>
      <w:r w:rsidRPr="00C827D0">
        <w:rPr>
          <w:rFonts w:ascii="Times New Roman" w:hAnsi="Times New Roman" w:cs="Times New Roman"/>
          <w:sz w:val="24"/>
          <w:szCs w:val="24"/>
        </w:rPr>
        <w:t>. Available at:</w:t>
      </w:r>
      <w:r>
        <w:rPr>
          <w:rFonts w:ascii="Times New Roman" w:hAnsi="Times New Roman" w:cs="Times New Roman"/>
          <w:sz w:val="24"/>
          <w:szCs w:val="24"/>
        </w:rPr>
        <w:t xml:space="preserve"> </w:t>
      </w:r>
      <w:hyperlink r:id="rId14" w:history="1">
        <w:r w:rsidRPr="007C61EF">
          <w:rPr>
            <w:rStyle w:val="Hyperlink"/>
            <w:rFonts w:ascii="Times New Roman" w:hAnsi="Times New Roman" w:cs="Times New Roman"/>
            <w:sz w:val="24"/>
            <w:szCs w:val="24"/>
          </w:rPr>
          <w:t>https://serve360.marriott.com/</w:t>
        </w:r>
      </w:hyperlink>
      <w:r w:rsidRPr="00C827D0">
        <w:rPr>
          <w:rFonts w:ascii="Times New Roman" w:hAnsi="Times New Roman" w:cs="Times New Roman"/>
          <w:sz w:val="24"/>
          <w:szCs w:val="24"/>
        </w:rPr>
        <w:t>(Accessed: 19 May 2023).</w:t>
      </w:r>
    </w:p>
    <w:p w14:paraId="08CA94CB" w14:textId="77777777" w:rsidR="002C3C9E" w:rsidRPr="00C827D0" w:rsidRDefault="002C3C9E" w:rsidP="009B6DF6">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Marriott International (2022) </w:t>
      </w:r>
      <w:r w:rsidRPr="00C827D0">
        <w:rPr>
          <w:rFonts w:ascii="Times New Roman" w:hAnsi="Times New Roman" w:cs="Times New Roman"/>
          <w:i/>
          <w:iCs/>
          <w:sz w:val="24"/>
          <w:szCs w:val="24"/>
        </w:rPr>
        <w:t>Marriott international, inc. - annualreports. Com</w:t>
      </w:r>
      <w:r w:rsidRPr="00C827D0">
        <w:rPr>
          <w:rFonts w:ascii="Times New Roman" w:hAnsi="Times New Roman" w:cs="Times New Roman"/>
          <w:sz w:val="24"/>
          <w:szCs w:val="24"/>
        </w:rPr>
        <w:t xml:space="preserve">. Available at: </w:t>
      </w:r>
      <w:hyperlink r:id="rId15" w:history="1">
        <w:r w:rsidRPr="007C61EF">
          <w:rPr>
            <w:rStyle w:val="Hyperlink"/>
            <w:rFonts w:ascii="Times New Roman" w:hAnsi="Times New Roman" w:cs="Times New Roman"/>
            <w:sz w:val="24"/>
            <w:szCs w:val="24"/>
          </w:rPr>
          <w:t>https://www.annualreports.com/Company/marriott-international-inc</w:t>
        </w:r>
      </w:hyperlink>
      <w:r w:rsidRPr="00C827D0">
        <w:rPr>
          <w:rFonts w:ascii="Times New Roman" w:hAnsi="Times New Roman" w:cs="Times New Roman"/>
          <w:sz w:val="24"/>
          <w:szCs w:val="24"/>
        </w:rPr>
        <w:t xml:space="preserve"> (Accessed: 19 May 2023).</w:t>
      </w:r>
    </w:p>
    <w:p w14:paraId="08CA94CC" w14:textId="77777777" w:rsidR="00B61EE5" w:rsidRPr="006F4CCE" w:rsidRDefault="002C3C9E" w:rsidP="00B02FA1">
      <w:pPr>
        <w:spacing w:after="0" w:line="360" w:lineRule="auto"/>
        <w:ind w:left="720" w:hanging="720"/>
        <w:rPr>
          <w:rFonts w:ascii="Times New Roman" w:hAnsi="Times New Roman" w:cs="Times New Roman"/>
          <w:sz w:val="24"/>
          <w:szCs w:val="24"/>
        </w:rPr>
      </w:pPr>
      <w:r w:rsidRPr="00C827D0">
        <w:rPr>
          <w:rFonts w:ascii="Times New Roman" w:hAnsi="Times New Roman" w:cs="Times New Roman"/>
          <w:sz w:val="24"/>
          <w:szCs w:val="24"/>
        </w:rPr>
        <w:t xml:space="preserve">Zippia (2021) </w:t>
      </w:r>
      <w:r w:rsidRPr="00C827D0">
        <w:rPr>
          <w:rFonts w:ascii="Times New Roman" w:hAnsi="Times New Roman" w:cs="Times New Roman"/>
          <w:i/>
          <w:iCs/>
          <w:sz w:val="24"/>
          <w:szCs w:val="24"/>
        </w:rPr>
        <w:t>Hilton revenue: annual, quarterly, and historic - zippia</w:t>
      </w:r>
      <w:r w:rsidRPr="00C827D0">
        <w:rPr>
          <w:rFonts w:ascii="Times New Roman" w:hAnsi="Times New Roman" w:cs="Times New Roman"/>
          <w:sz w:val="24"/>
          <w:szCs w:val="24"/>
        </w:rPr>
        <w:t xml:space="preserve">. Available at: </w:t>
      </w:r>
      <w:hyperlink r:id="rId16" w:history="1">
        <w:r w:rsidRPr="007C61EF">
          <w:rPr>
            <w:rStyle w:val="Hyperlink"/>
            <w:rFonts w:ascii="Times New Roman" w:hAnsi="Times New Roman" w:cs="Times New Roman"/>
            <w:sz w:val="24"/>
            <w:szCs w:val="24"/>
          </w:rPr>
          <w:t>https://www.zippia.com/hilton-worldwide-holdings-careers-5583/revenue/</w:t>
        </w:r>
      </w:hyperlink>
      <w:r w:rsidRPr="00C827D0">
        <w:rPr>
          <w:rFonts w:ascii="Times New Roman" w:hAnsi="Times New Roman" w:cs="Times New Roman"/>
          <w:sz w:val="24"/>
          <w:szCs w:val="24"/>
        </w:rPr>
        <w:t xml:space="preserve"> (Accessed: 19 May 2023).</w:t>
      </w:r>
    </w:p>
    <w:sectPr w:rsidR="00B61EE5" w:rsidRPr="006F4CCE">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E34A5" w14:textId="77777777" w:rsidR="001D74A5" w:rsidRDefault="001D74A5" w:rsidP="0025025E">
      <w:pPr>
        <w:spacing w:after="0" w:line="240" w:lineRule="auto"/>
      </w:pPr>
      <w:r>
        <w:separator/>
      </w:r>
    </w:p>
  </w:endnote>
  <w:endnote w:type="continuationSeparator" w:id="0">
    <w:p w14:paraId="113D6398" w14:textId="77777777" w:rsidR="001D74A5" w:rsidRDefault="001D74A5" w:rsidP="00250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3C40D" w14:textId="77777777" w:rsidR="001D74A5" w:rsidRDefault="001D74A5" w:rsidP="0025025E">
      <w:pPr>
        <w:spacing w:after="0" w:line="240" w:lineRule="auto"/>
      </w:pPr>
      <w:r>
        <w:separator/>
      </w:r>
    </w:p>
  </w:footnote>
  <w:footnote w:type="continuationSeparator" w:id="0">
    <w:p w14:paraId="07E340A1" w14:textId="77777777" w:rsidR="001D74A5" w:rsidRDefault="001D74A5" w:rsidP="00250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345632"/>
      <w:docPartObj>
        <w:docPartGallery w:val="Page Numbers (Top of Page)"/>
        <w:docPartUnique/>
      </w:docPartObj>
    </w:sdtPr>
    <w:sdtEndPr>
      <w:rPr>
        <w:rFonts w:ascii="Times New Roman" w:hAnsi="Times New Roman" w:cs="Times New Roman"/>
        <w:noProof/>
        <w:sz w:val="24"/>
        <w:szCs w:val="24"/>
      </w:rPr>
    </w:sdtEndPr>
    <w:sdtContent>
      <w:p w14:paraId="08CA94D5" w14:textId="77777777" w:rsidR="0025025E" w:rsidRPr="0025025E" w:rsidRDefault="0025025E">
        <w:pPr>
          <w:pStyle w:val="Header"/>
          <w:jc w:val="right"/>
          <w:rPr>
            <w:rFonts w:ascii="Times New Roman" w:hAnsi="Times New Roman" w:cs="Times New Roman"/>
            <w:sz w:val="24"/>
            <w:szCs w:val="24"/>
          </w:rPr>
        </w:pPr>
        <w:r w:rsidRPr="0025025E">
          <w:rPr>
            <w:rFonts w:ascii="Times New Roman" w:hAnsi="Times New Roman" w:cs="Times New Roman"/>
            <w:sz w:val="24"/>
            <w:szCs w:val="24"/>
          </w:rPr>
          <w:fldChar w:fldCharType="begin"/>
        </w:r>
        <w:r w:rsidRPr="0025025E">
          <w:rPr>
            <w:rFonts w:ascii="Times New Roman" w:hAnsi="Times New Roman" w:cs="Times New Roman"/>
            <w:sz w:val="24"/>
            <w:szCs w:val="24"/>
          </w:rPr>
          <w:instrText xml:space="preserve"> PAGE   \* MERGEFORMAT </w:instrText>
        </w:r>
        <w:r w:rsidRPr="0025025E">
          <w:rPr>
            <w:rFonts w:ascii="Times New Roman" w:hAnsi="Times New Roman" w:cs="Times New Roman"/>
            <w:sz w:val="24"/>
            <w:szCs w:val="24"/>
          </w:rPr>
          <w:fldChar w:fldCharType="separate"/>
        </w:r>
        <w:r w:rsidR="00E867EC">
          <w:rPr>
            <w:rFonts w:ascii="Times New Roman" w:hAnsi="Times New Roman" w:cs="Times New Roman"/>
            <w:noProof/>
            <w:sz w:val="24"/>
            <w:szCs w:val="24"/>
          </w:rPr>
          <w:t>3</w:t>
        </w:r>
        <w:r w:rsidRPr="0025025E">
          <w:rPr>
            <w:rFonts w:ascii="Times New Roman" w:hAnsi="Times New Roman" w:cs="Times New Roman"/>
            <w:noProof/>
            <w:sz w:val="24"/>
            <w:szCs w:val="24"/>
          </w:rPr>
          <w:fldChar w:fldCharType="end"/>
        </w:r>
      </w:p>
    </w:sdtContent>
  </w:sdt>
  <w:p w14:paraId="08CA94D6" w14:textId="77777777" w:rsidR="0025025E" w:rsidRDefault="002502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71E53"/>
    <w:multiLevelType w:val="multilevel"/>
    <w:tmpl w:val="0E368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6451F1"/>
    <w:multiLevelType w:val="multilevel"/>
    <w:tmpl w:val="B0C0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BE730F"/>
    <w:multiLevelType w:val="multilevel"/>
    <w:tmpl w:val="B4CC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10FE8"/>
    <w:multiLevelType w:val="multilevel"/>
    <w:tmpl w:val="B8868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CA7C21"/>
    <w:multiLevelType w:val="multilevel"/>
    <w:tmpl w:val="C6983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436A30"/>
    <w:multiLevelType w:val="multilevel"/>
    <w:tmpl w:val="28605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CCE"/>
    <w:rsid w:val="00137C75"/>
    <w:rsid w:val="001D74A5"/>
    <w:rsid w:val="001E7E63"/>
    <w:rsid w:val="00214924"/>
    <w:rsid w:val="00214FD7"/>
    <w:rsid w:val="00236725"/>
    <w:rsid w:val="0025025E"/>
    <w:rsid w:val="002A58A5"/>
    <w:rsid w:val="002C3C9E"/>
    <w:rsid w:val="00334FD0"/>
    <w:rsid w:val="00353F6B"/>
    <w:rsid w:val="003C7B6F"/>
    <w:rsid w:val="004566BA"/>
    <w:rsid w:val="005529E3"/>
    <w:rsid w:val="00585048"/>
    <w:rsid w:val="005E356F"/>
    <w:rsid w:val="00665E01"/>
    <w:rsid w:val="00682EBA"/>
    <w:rsid w:val="006D6D28"/>
    <w:rsid w:val="006F4CCE"/>
    <w:rsid w:val="0078232F"/>
    <w:rsid w:val="00793504"/>
    <w:rsid w:val="00805F9A"/>
    <w:rsid w:val="00961BD3"/>
    <w:rsid w:val="009B6DF6"/>
    <w:rsid w:val="00A03DDA"/>
    <w:rsid w:val="00A16262"/>
    <w:rsid w:val="00A31519"/>
    <w:rsid w:val="00AD4023"/>
    <w:rsid w:val="00AE1D3A"/>
    <w:rsid w:val="00AE4BF6"/>
    <w:rsid w:val="00B02FA1"/>
    <w:rsid w:val="00B61EE5"/>
    <w:rsid w:val="00C066E4"/>
    <w:rsid w:val="00C25527"/>
    <w:rsid w:val="00C45B02"/>
    <w:rsid w:val="00C827D0"/>
    <w:rsid w:val="00D028E6"/>
    <w:rsid w:val="00D21B8E"/>
    <w:rsid w:val="00D545E1"/>
    <w:rsid w:val="00D54A41"/>
    <w:rsid w:val="00DA686B"/>
    <w:rsid w:val="00E003EC"/>
    <w:rsid w:val="00E867EC"/>
    <w:rsid w:val="00F54E02"/>
    <w:rsid w:val="00F7073E"/>
    <w:rsid w:val="00FA3AAC"/>
    <w:rsid w:val="00FE2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A9491"/>
  <w15:chartTrackingRefBased/>
  <w15:docId w15:val="{3CFEED78-0F15-4578-B4D5-241A3C724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02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025E"/>
  </w:style>
  <w:style w:type="paragraph" w:styleId="Footer">
    <w:name w:val="footer"/>
    <w:basedOn w:val="Normal"/>
    <w:link w:val="FooterChar"/>
    <w:uiPriority w:val="99"/>
    <w:unhideWhenUsed/>
    <w:rsid w:val="002502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025E"/>
  </w:style>
  <w:style w:type="character" w:styleId="Hyperlink">
    <w:name w:val="Hyperlink"/>
    <w:basedOn w:val="DefaultParagraphFont"/>
    <w:uiPriority w:val="99"/>
    <w:unhideWhenUsed/>
    <w:rsid w:val="00C827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3526">
      <w:bodyDiv w:val="1"/>
      <w:marLeft w:val="0"/>
      <w:marRight w:val="0"/>
      <w:marTop w:val="0"/>
      <w:marBottom w:val="0"/>
      <w:divBdr>
        <w:top w:val="none" w:sz="0" w:space="0" w:color="auto"/>
        <w:left w:val="none" w:sz="0" w:space="0" w:color="auto"/>
        <w:bottom w:val="none" w:sz="0" w:space="0" w:color="auto"/>
        <w:right w:val="none" w:sz="0" w:space="0" w:color="auto"/>
      </w:divBdr>
    </w:div>
    <w:div w:id="135034226">
      <w:bodyDiv w:val="1"/>
      <w:marLeft w:val="0"/>
      <w:marRight w:val="0"/>
      <w:marTop w:val="0"/>
      <w:marBottom w:val="0"/>
      <w:divBdr>
        <w:top w:val="none" w:sz="0" w:space="0" w:color="auto"/>
        <w:left w:val="none" w:sz="0" w:space="0" w:color="auto"/>
        <w:bottom w:val="none" w:sz="0" w:space="0" w:color="auto"/>
        <w:right w:val="none" w:sz="0" w:space="0" w:color="auto"/>
      </w:divBdr>
    </w:div>
    <w:div w:id="351565467">
      <w:bodyDiv w:val="1"/>
      <w:marLeft w:val="0"/>
      <w:marRight w:val="0"/>
      <w:marTop w:val="0"/>
      <w:marBottom w:val="0"/>
      <w:divBdr>
        <w:top w:val="none" w:sz="0" w:space="0" w:color="auto"/>
        <w:left w:val="none" w:sz="0" w:space="0" w:color="auto"/>
        <w:bottom w:val="none" w:sz="0" w:space="0" w:color="auto"/>
        <w:right w:val="none" w:sz="0" w:space="0" w:color="auto"/>
      </w:divBdr>
    </w:div>
    <w:div w:id="568268377">
      <w:bodyDiv w:val="1"/>
      <w:marLeft w:val="0"/>
      <w:marRight w:val="0"/>
      <w:marTop w:val="0"/>
      <w:marBottom w:val="0"/>
      <w:divBdr>
        <w:top w:val="none" w:sz="0" w:space="0" w:color="auto"/>
        <w:left w:val="none" w:sz="0" w:space="0" w:color="auto"/>
        <w:bottom w:val="none" w:sz="0" w:space="0" w:color="auto"/>
        <w:right w:val="none" w:sz="0" w:space="0" w:color="auto"/>
      </w:divBdr>
      <w:divsChild>
        <w:div w:id="1446778617">
          <w:marLeft w:val="0"/>
          <w:marRight w:val="0"/>
          <w:marTop w:val="0"/>
          <w:marBottom w:val="0"/>
          <w:divBdr>
            <w:top w:val="none" w:sz="0" w:space="0" w:color="auto"/>
            <w:left w:val="none" w:sz="0" w:space="0" w:color="auto"/>
            <w:bottom w:val="none" w:sz="0" w:space="0" w:color="auto"/>
            <w:right w:val="none" w:sz="0" w:space="0" w:color="auto"/>
          </w:divBdr>
          <w:divsChild>
            <w:div w:id="503324213">
              <w:marLeft w:val="0"/>
              <w:marRight w:val="0"/>
              <w:marTop w:val="0"/>
              <w:marBottom w:val="0"/>
              <w:divBdr>
                <w:top w:val="none" w:sz="0" w:space="0" w:color="auto"/>
                <w:left w:val="none" w:sz="0" w:space="0" w:color="auto"/>
                <w:bottom w:val="none" w:sz="0" w:space="0" w:color="auto"/>
                <w:right w:val="none" w:sz="0" w:space="0" w:color="auto"/>
              </w:divBdr>
              <w:divsChild>
                <w:div w:id="2067484024">
                  <w:marLeft w:val="240"/>
                  <w:marRight w:val="240"/>
                  <w:marTop w:val="240"/>
                  <w:marBottom w:val="240"/>
                  <w:divBdr>
                    <w:top w:val="none" w:sz="0" w:space="0" w:color="auto"/>
                    <w:left w:val="none" w:sz="0" w:space="0" w:color="auto"/>
                    <w:bottom w:val="none" w:sz="0" w:space="0" w:color="auto"/>
                    <w:right w:val="none" w:sz="0" w:space="0" w:color="auto"/>
                  </w:divBdr>
                  <w:divsChild>
                    <w:div w:id="1600137452">
                      <w:marLeft w:val="0"/>
                      <w:marRight w:val="0"/>
                      <w:marTop w:val="0"/>
                      <w:marBottom w:val="0"/>
                      <w:divBdr>
                        <w:top w:val="none" w:sz="0" w:space="0" w:color="auto"/>
                        <w:left w:val="none" w:sz="0" w:space="0" w:color="auto"/>
                        <w:bottom w:val="none" w:sz="0" w:space="0" w:color="auto"/>
                        <w:right w:val="none" w:sz="0" w:space="0" w:color="auto"/>
                      </w:divBdr>
                      <w:divsChild>
                        <w:div w:id="867254159">
                          <w:marLeft w:val="0"/>
                          <w:marRight w:val="0"/>
                          <w:marTop w:val="0"/>
                          <w:marBottom w:val="240"/>
                          <w:divBdr>
                            <w:top w:val="none" w:sz="0" w:space="0" w:color="auto"/>
                            <w:left w:val="none" w:sz="0" w:space="0" w:color="auto"/>
                            <w:bottom w:val="none" w:sz="0" w:space="0" w:color="auto"/>
                            <w:right w:val="none" w:sz="0" w:space="0" w:color="auto"/>
                          </w:divBdr>
                          <w:divsChild>
                            <w:div w:id="1036851490">
                              <w:marLeft w:val="0"/>
                              <w:marRight w:val="0"/>
                              <w:marTop w:val="0"/>
                              <w:marBottom w:val="0"/>
                              <w:divBdr>
                                <w:top w:val="none" w:sz="0" w:space="0" w:color="auto"/>
                                <w:left w:val="none" w:sz="0" w:space="0" w:color="auto"/>
                                <w:bottom w:val="none" w:sz="0" w:space="0" w:color="auto"/>
                                <w:right w:val="none" w:sz="0" w:space="0" w:color="auto"/>
                              </w:divBdr>
                              <w:divsChild>
                                <w:div w:id="262878440">
                                  <w:marLeft w:val="0"/>
                                  <w:marRight w:val="0"/>
                                  <w:marTop w:val="60"/>
                                  <w:marBottom w:val="0"/>
                                  <w:divBdr>
                                    <w:top w:val="none" w:sz="0" w:space="0" w:color="auto"/>
                                    <w:left w:val="none" w:sz="0" w:space="0" w:color="auto"/>
                                    <w:bottom w:val="none" w:sz="0" w:space="0" w:color="auto"/>
                                    <w:right w:val="none" w:sz="0" w:space="0" w:color="auto"/>
                                  </w:divBdr>
                                  <w:divsChild>
                                    <w:div w:id="1755396067">
                                      <w:marLeft w:val="0"/>
                                      <w:marRight w:val="0"/>
                                      <w:marTop w:val="0"/>
                                      <w:marBottom w:val="0"/>
                                      <w:divBdr>
                                        <w:top w:val="none" w:sz="0" w:space="0" w:color="auto"/>
                                        <w:left w:val="none" w:sz="0" w:space="0" w:color="auto"/>
                                        <w:bottom w:val="none" w:sz="0" w:space="0" w:color="auto"/>
                                        <w:right w:val="none" w:sz="0" w:space="0" w:color="auto"/>
                                      </w:divBdr>
                                    </w:div>
                                    <w:div w:id="1614508687">
                                      <w:marLeft w:val="0"/>
                                      <w:marRight w:val="0"/>
                                      <w:marTop w:val="240"/>
                                      <w:marBottom w:val="0"/>
                                      <w:divBdr>
                                        <w:top w:val="none" w:sz="0" w:space="0" w:color="auto"/>
                                        <w:left w:val="none" w:sz="0" w:space="0" w:color="auto"/>
                                        <w:bottom w:val="none" w:sz="0" w:space="0" w:color="auto"/>
                                        <w:right w:val="none" w:sz="0" w:space="0" w:color="auto"/>
                                      </w:divBdr>
                                      <w:divsChild>
                                        <w:div w:id="930353376">
                                          <w:marLeft w:val="0"/>
                                          <w:marRight w:val="0"/>
                                          <w:marTop w:val="60"/>
                                          <w:marBottom w:val="60"/>
                                          <w:divBdr>
                                            <w:top w:val="none" w:sz="0" w:space="0" w:color="auto"/>
                                            <w:left w:val="none" w:sz="0" w:space="0" w:color="auto"/>
                                            <w:bottom w:val="none" w:sz="0" w:space="0" w:color="auto"/>
                                            <w:right w:val="none" w:sz="0" w:space="0" w:color="auto"/>
                                          </w:divBdr>
                                          <w:divsChild>
                                            <w:div w:id="665480741">
                                              <w:marLeft w:val="0"/>
                                              <w:marRight w:val="0"/>
                                              <w:marTop w:val="0"/>
                                              <w:marBottom w:val="0"/>
                                              <w:divBdr>
                                                <w:top w:val="none" w:sz="0" w:space="0" w:color="auto"/>
                                                <w:left w:val="none" w:sz="0" w:space="0" w:color="auto"/>
                                                <w:bottom w:val="none" w:sz="0" w:space="0" w:color="auto"/>
                                                <w:right w:val="none" w:sz="0" w:space="0" w:color="auto"/>
                                              </w:divBdr>
                                            </w:div>
                                          </w:divsChild>
                                        </w:div>
                                        <w:div w:id="164227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6476330">
      <w:bodyDiv w:val="1"/>
      <w:marLeft w:val="0"/>
      <w:marRight w:val="0"/>
      <w:marTop w:val="0"/>
      <w:marBottom w:val="0"/>
      <w:divBdr>
        <w:top w:val="none" w:sz="0" w:space="0" w:color="auto"/>
        <w:left w:val="none" w:sz="0" w:space="0" w:color="auto"/>
        <w:bottom w:val="none" w:sz="0" w:space="0" w:color="auto"/>
        <w:right w:val="none" w:sz="0" w:space="0" w:color="auto"/>
      </w:divBdr>
    </w:div>
    <w:div w:id="1170490725">
      <w:bodyDiv w:val="1"/>
      <w:marLeft w:val="0"/>
      <w:marRight w:val="0"/>
      <w:marTop w:val="0"/>
      <w:marBottom w:val="0"/>
      <w:divBdr>
        <w:top w:val="none" w:sz="0" w:space="0" w:color="auto"/>
        <w:left w:val="none" w:sz="0" w:space="0" w:color="auto"/>
        <w:bottom w:val="none" w:sz="0" w:space="0" w:color="auto"/>
        <w:right w:val="none" w:sz="0" w:space="0" w:color="auto"/>
      </w:divBdr>
    </w:div>
    <w:div w:id="1230533235">
      <w:bodyDiv w:val="1"/>
      <w:marLeft w:val="0"/>
      <w:marRight w:val="0"/>
      <w:marTop w:val="0"/>
      <w:marBottom w:val="0"/>
      <w:divBdr>
        <w:top w:val="none" w:sz="0" w:space="0" w:color="auto"/>
        <w:left w:val="none" w:sz="0" w:space="0" w:color="auto"/>
        <w:bottom w:val="none" w:sz="0" w:space="0" w:color="auto"/>
        <w:right w:val="none" w:sz="0" w:space="0" w:color="auto"/>
      </w:divBdr>
    </w:div>
    <w:div w:id="1336107884">
      <w:bodyDiv w:val="1"/>
      <w:marLeft w:val="0"/>
      <w:marRight w:val="0"/>
      <w:marTop w:val="0"/>
      <w:marBottom w:val="0"/>
      <w:divBdr>
        <w:top w:val="none" w:sz="0" w:space="0" w:color="auto"/>
        <w:left w:val="none" w:sz="0" w:space="0" w:color="auto"/>
        <w:bottom w:val="none" w:sz="0" w:space="0" w:color="auto"/>
        <w:right w:val="none" w:sz="0" w:space="0" w:color="auto"/>
      </w:divBdr>
    </w:div>
    <w:div w:id="1399131707">
      <w:bodyDiv w:val="1"/>
      <w:marLeft w:val="0"/>
      <w:marRight w:val="0"/>
      <w:marTop w:val="0"/>
      <w:marBottom w:val="0"/>
      <w:divBdr>
        <w:top w:val="none" w:sz="0" w:space="0" w:color="auto"/>
        <w:left w:val="none" w:sz="0" w:space="0" w:color="auto"/>
        <w:bottom w:val="none" w:sz="0" w:space="0" w:color="auto"/>
        <w:right w:val="none" w:sz="0" w:space="0" w:color="auto"/>
      </w:divBdr>
    </w:div>
    <w:div w:id="1571501755">
      <w:bodyDiv w:val="1"/>
      <w:marLeft w:val="0"/>
      <w:marRight w:val="0"/>
      <w:marTop w:val="0"/>
      <w:marBottom w:val="0"/>
      <w:divBdr>
        <w:top w:val="none" w:sz="0" w:space="0" w:color="auto"/>
        <w:left w:val="none" w:sz="0" w:space="0" w:color="auto"/>
        <w:bottom w:val="none" w:sz="0" w:space="0" w:color="auto"/>
        <w:right w:val="none" w:sz="0" w:space="0" w:color="auto"/>
      </w:divBdr>
    </w:div>
    <w:div w:id="1680234578">
      <w:bodyDiv w:val="1"/>
      <w:marLeft w:val="0"/>
      <w:marRight w:val="0"/>
      <w:marTop w:val="0"/>
      <w:marBottom w:val="0"/>
      <w:divBdr>
        <w:top w:val="none" w:sz="0" w:space="0" w:color="auto"/>
        <w:left w:val="none" w:sz="0" w:space="0" w:color="auto"/>
        <w:bottom w:val="none" w:sz="0" w:space="0" w:color="auto"/>
        <w:right w:val="none" w:sz="0" w:space="0" w:color="auto"/>
      </w:divBdr>
      <w:divsChild>
        <w:div w:id="168175633">
          <w:marLeft w:val="0"/>
          <w:marRight w:val="0"/>
          <w:marTop w:val="0"/>
          <w:marBottom w:val="0"/>
          <w:divBdr>
            <w:top w:val="none" w:sz="0" w:space="0" w:color="auto"/>
            <w:left w:val="none" w:sz="0" w:space="0" w:color="auto"/>
            <w:bottom w:val="none" w:sz="0" w:space="0" w:color="auto"/>
            <w:right w:val="none" w:sz="0" w:space="0" w:color="auto"/>
          </w:divBdr>
          <w:divsChild>
            <w:div w:id="500703555">
              <w:marLeft w:val="0"/>
              <w:marRight w:val="0"/>
              <w:marTop w:val="0"/>
              <w:marBottom w:val="0"/>
              <w:divBdr>
                <w:top w:val="none" w:sz="0" w:space="0" w:color="auto"/>
                <w:left w:val="none" w:sz="0" w:space="0" w:color="auto"/>
                <w:bottom w:val="none" w:sz="0" w:space="0" w:color="auto"/>
                <w:right w:val="none" w:sz="0" w:space="0" w:color="auto"/>
              </w:divBdr>
              <w:divsChild>
                <w:div w:id="1850176431">
                  <w:marLeft w:val="240"/>
                  <w:marRight w:val="240"/>
                  <w:marTop w:val="240"/>
                  <w:marBottom w:val="240"/>
                  <w:divBdr>
                    <w:top w:val="none" w:sz="0" w:space="0" w:color="auto"/>
                    <w:left w:val="none" w:sz="0" w:space="0" w:color="auto"/>
                    <w:bottom w:val="none" w:sz="0" w:space="0" w:color="auto"/>
                    <w:right w:val="none" w:sz="0" w:space="0" w:color="auto"/>
                  </w:divBdr>
                  <w:divsChild>
                    <w:div w:id="1554582818">
                      <w:marLeft w:val="0"/>
                      <w:marRight w:val="0"/>
                      <w:marTop w:val="0"/>
                      <w:marBottom w:val="0"/>
                      <w:divBdr>
                        <w:top w:val="none" w:sz="0" w:space="0" w:color="auto"/>
                        <w:left w:val="none" w:sz="0" w:space="0" w:color="auto"/>
                        <w:bottom w:val="none" w:sz="0" w:space="0" w:color="auto"/>
                        <w:right w:val="none" w:sz="0" w:space="0" w:color="auto"/>
                      </w:divBdr>
                      <w:divsChild>
                        <w:div w:id="833566329">
                          <w:marLeft w:val="0"/>
                          <w:marRight w:val="0"/>
                          <w:marTop w:val="0"/>
                          <w:marBottom w:val="240"/>
                          <w:divBdr>
                            <w:top w:val="none" w:sz="0" w:space="0" w:color="auto"/>
                            <w:left w:val="none" w:sz="0" w:space="0" w:color="auto"/>
                            <w:bottom w:val="none" w:sz="0" w:space="0" w:color="auto"/>
                            <w:right w:val="none" w:sz="0" w:space="0" w:color="auto"/>
                          </w:divBdr>
                          <w:divsChild>
                            <w:div w:id="1473642811">
                              <w:marLeft w:val="0"/>
                              <w:marRight w:val="0"/>
                              <w:marTop w:val="0"/>
                              <w:marBottom w:val="0"/>
                              <w:divBdr>
                                <w:top w:val="none" w:sz="0" w:space="0" w:color="auto"/>
                                <w:left w:val="none" w:sz="0" w:space="0" w:color="auto"/>
                                <w:bottom w:val="none" w:sz="0" w:space="0" w:color="auto"/>
                                <w:right w:val="none" w:sz="0" w:space="0" w:color="auto"/>
                              </w:divBdr>
                              <w:divsChild>
                                <w:div w:id="227352013">
                                  <w:marLeft w:val="0"/>
                                  <w:marRight w:val="0"/>
                                  <w:marTop w:val="60"/>
                                  <w:marBottom w:val="0"/>
                                  <w:divBdr>
                                    <w:top w:val="none" w:sz="0" w:space="0" w:color="auto"/>
                                    <w:left w:val="none" w:sz="0" w:space="0" w:color="auto"/>
                                    <w:bottom w:val="none" w:sz="0" w:space="0" w:color="auto"/>
                                    <w:right w:val="none" w:sz="0" w:space="0" w:color="auto"/>
                                  </w:divBdr>
                                  <w:divsChild>
                                    <w:div w:id="738400759">
                                      <w:marLeft w:val="0"/>
                                      <w:marRight w:val="0"/>
                                      <w:marTop w:val="0"/>
                                      <w:marBottom w:val="0"/>
                                      <w:divBdr>
                                        <w:top w:val="none" w:sz="0" w:space="0" w:color="auto"/>
                                        <w:left w:val="none" w:sz="0" w:space="0" w:color="auto"/>
                                        <w:bottom w:val="none" w:sz="0" w:space="0" w:color="auto"/>
                                        <w:right w:val="none" w:sz="0" w:space="0" w:color="auto"/>
                                      </w:divBdr>
                                    </w:div>
                                    <w:div w:id="1608003935">
                                      <w:marLeft w:val="0"/>
                                      <w:marRight w:val="0"/>
                                      <w:marTop w:val="240"/>
                                      <w:marBottom w:val="0"/>
                                      <w:divBdr>
                                        <w:top w:val="none" w:sz="0" w:space="0" w:color="auto"/>
                                        <w:left w:val="none" w:sz="0" w:space="0" w:color="auto"/>
                                        <w:bottom w:val="none" w:sz="0" w:space="0" w:color="auto"/>
                                        <w:right w:val="none" w:sz="0" w:space="0" w:color="auto"/>
                                      </w:divBdr>
                                      <w:divsChild>
                                        <w:div w:id="566309315">
                                          <w:marLeft w:val="0"/>
                                          <w:marRight w:val="0"/>
                                          <w:marTop w:val="60"/>
                                          <w:marBottom w:val="60"/>
                                          <w:divBdr>
                                            <w:top w:val="none" w:sz="0" w:space="0" w:color="auto"/>
                                            <w:left w:val="none" w:sz="0" w:space="0" w:color="auto"/>
                                            <w:bottom w:val="none" w:sz="0" w:space="0" w:color="auto"/>
                                            <w:right w:val="none" w:sz="0" w:space="0" w:color="auto"/>
                                          </w:divBdr>
                                          <w:divsChild>
                                            <w:div w:id="409354505">
                                              <w:marLeft w:val="0"/>
                                              <w:marRight w:val="0"/>
                                              <w:marTop w:val="0"/>
                                              <w:marBottom w:val="0"/>
                                              <w:divBdr>
                                                <w:top w:val="none" w:sz="0" w:space="0" w:color="auto"/>
                                                <w:left w:val="none" w:sz="0" w:space="0" w:color="auto"/>
                                                <w:bottom w:val="none" w:sz="0" w:space="0" w:color="auto"/>
                                                <w:right w:val="none" w:sz="0" w:space="0" w:color="auto"/>
                                              </w:divBdr>
                                            </w:div>
                                          </w:divsChild>
                                        </w:div>
                                        <w:div w:id="74423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83842873">
      <w:bodyDiv w:val="1"/>
      <w:marLeft w:val="0"/>
      <w:marRight w:val="0"/>
      <w:marTop w:val="0"/>
      <w:marBottom w:val="0"/>
      <w:divBdr>
        <w:top w:val="none" w:sz="0" w:space="0" w:color="auto"/>
        <w:left w:val="none" w:sz="0" w:space="0" w:color="auto"/>
        <w:bottom w:val="none" w:sz="0" w:space="0" w:color="auto"/>
        <w:right w:val="none" w:sz="0" w:space="0" w:color="auto"/>
      </w:divBdr>
    </w:div>
    <w:div w:id="1904027742">
      <w:bodyDiv w:val="1"/>
      <w:marLeft w:val="0"/>
      <w:marRight w:val="0"/>
      <w:marTop w:val="0"/>
      <w:marBottom w:val="0"/>
      <w:divBdr>
        <w:top w:val="none" w:sz="0" w:space="0" w:color="auto"/>
        <w:left w:val="none" w:sz="0" w:space="0" w:color="auto"/>
        <w:bottom w:val="none" w:sz="0" w:space="0" w:color="auto"/>
        <w:right w:val="none" w:sz="0" w:space="0" w:color="auto"/>
      </w:divBdr>
    </w:div>
    <w:div w:id="2028939350">
      <w:bodyDiv w:val="1"/>
      <w:marLeft w:val="0"/>
      <w:marRight w:val="0"/>
      <w:marTop w:val="0"/>
      <w:marBottom w:val="0"/>
      <w:divBdr>
        <w:top w:val="none" w:sz="0" w:space="0" w:color="auto"/>
        <w:left w:val="none" w:sz="0" w:space="0" w:color="auto"/>
        <w:bottom w:val="none" w:sz="0" w:space="0" w:color="auto"/>
        <w:right w:val="none" w:sz="0" w:space="0" w:color="auto"/>
      </w:divBdr>
    </w:div>
    <w:div w:id="2039355781">
      <w:bodyDiv w:val="1"/>
      <w:marLeft w:val="0"/>
      <w:marRight w:val="0"/>
      <w:marTop w:val="0"/>
      <w:marBottom w:val="0"/>
      <w:divBdr>
        <w:top w:val="none" w:sz="0" w:space="0" w:color="auto"/>
        <w:left w:val="none" w:sz="0" w:space="0" w:color="auto"/>
        <w:bottom w:val="none" w:sz="0" w:space="0" w:color="auto"/>
        <w:right w:val="none" w:sz="0" w:space="0" w:color="auto"/>
      </w:divBdr>
      <w:divsChild>
        <w:div w:id="2101172447">
          <w:marLeft w:val="0"/>
          <w:marRight w:val="0"/>
          <w:marTop w:val="0"/>
          <w:marBottom w:val="0"/>
          <w:divBdr>
            <w:top w:val="none" w:sz="0" w:space="0" w:color="auto"/>
            <w:left w:val="none" w:sz="0" w:space="0" w:color="auto"/>
            <w:bottom w:val="none" w:sz="0" w:space="0" w:color="auto"/>
            <w:right w:val="none" w:sz="0" w:space="0" w:color="auto"/>
          </w:divBdr>
          <w:divsChild>
            <w:div w:id="891502032">
              <w:marLeft w:val="0"/>
              <w:marRight w:val="0"/>
              <w:marTop w:val="0"/>
              <w:marBottom w:val="240"/>
              <w:divBdr>
                <w:top w:val="none" w:sz="0" w:space="0" w:color="auto"/>
                <w:left w:val="none" w:sz="0" w:space="0" w:color="auto"/>
                <w:bottom w:val="none" w:sz="0" w:space="0" w:color="auto"/>
                <w:right w:val="none" w:sz="0" w:space="0" w:color="auto"/>
              </w:divBdr>
            </w:div>
            <w:div w:id="1798333034">
              <w:marLeft w:val="0"/>
              <w:marRight w:val="0"/>
              <w:marTop w:val="0"/>
              <w:marBottom w:val="240"/>
              <w:divBdr>
                <w:top w:val="none" w:sz="0" w:space="0" w:color="auto"/>
                <w:left w:val="none" w:sz="0" w:space="0" w:color="auto"/>
                <w:bottom w:val="none" w:sz="0" w:space="0" w:color="auto"/>
                <w:right w:val="none" w:sz="0" w:space="0" w:color="auto"/>
              </w:divBdr>
            </w:div>
            <w:div w:id="761679065">
              <w:marLeft w:val="0"/>
              <w:marRight w:val="0"/>
              <w:marTop w:val="0"/>
              <w:marBottom w:val="240"/>
              <w:divBdr>
                <w:top w:val="none" w:sz="0" w:space="0" w:color="auto"/>
                <w:left w:val="none" w:sz="0" w:space="0" w:color="auto"/>
                <w:bottom w:val="none" w:sz="0" w:space="0" w:color="auto"/>
                <w:right w:val="none" w:sz="0" w:space="0" w:color="auto"/>
              </w:divBdr>
            </w:div>
            <w:div w:id="1239367359">
              <w:marLeft w:val="0"/>
              <w:marRight w:val="0"/>
              <w:marTop w:val="0"/>
              <w:marBottom w:val="240"/>
              <w:divBdr>
                <w:top w:val="none" w:sz="0" w:space="0" w:color="auto"/>
                <w:left w:val="none" w:sz="0" w:space="0" w:color="auto"/>
                <w:bottom w:val="none" w:sz="0" w:space="0" w:color="auto"/>
                <w:right w:val="none" w:sz="0" w:space="0" w:color="auto"/>
              </w:divBdr>
            </w:div>
            <w:div w:id="919102141">
              <w:marLeft w:val="0"/>
              <w:marRight w:val="0"/>
              <w:marTop w:val="0"/>
              <w:marBottom w:val="240"/>
              <w:divBdr>
                <w:top w:val="none" w:sz="0" w:space="0" w:color="auto"/>
                <w:left w:val="none" w:sz="0" w:space="0" w:color="auto"/>
                <w:bottom w:val="none" w:sz="0" w:space="0" w:color="auto"/>
                <w:right w:val="none" w:sz="0" w:space="0" w:color="auto"/>
              </w:divBdr>
            </w:div>
            <w:div w:id="172690108">
              <w:marLeft w:val="0"/>
              <w:marRight w:val="0"/>
              <w:marTop w:val="0"/>
              <w:marBottom w:val="240"/>
              <w:divBdr>
                <w:top w:val="none" w:sz="0" w:space="0" w:color="auto"/>
                <w:left w:val="none" w:sz="0" w:space="0" w:color="auto"/>
                <w:bottom w:val="none" w:sz="0" w:space="0" w:color="auto"/>
                <w:right w:val="none" w:sz="0" w:space="0" w:color="auto"/>
              </w:divBdr>
            </w:div>
            <w:div w:id="1600334732">
              <w:marLeft w:val="0"/>
              <w:marRight w:val="0"/>
              <w:marTop w:val="0"/>
              <w:marBottom w:val="240"/>
              <w:divBdr>
                <w:top w:val="none" w:sz="0" w:space="0" w:color="auto"/>
                <w:left w:val="none" w:sz="0" w:space="0" w:color="auto"/>
                <w:bottom w:val="none" w:sz="0" w:space="0" w:color="auto"/>
                <w:right w:val="none" w:sz="0" w:space="0" w:color="auto"/>
              </w:divBdr>
            </w:div>
            <w:div w:id="82490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crotrends.net/stocks/charts/HLT/hilton-worldwide-holdings/revenu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leantheworld.org/blog/hilton-worldwide-sets-bar-csr-hospitality-industr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zippia.com/hilton-worldwide-holdings-careers-5583/reven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g.hilton.com/" TargetMode="External"/><Relationship Id="rId5" Type="http://schemas.openxmlformats.org/officeDocument/2006/relationships/footnotes" Target="footnotes.xml"/><Relationship Id="rId15" Type="http://schemas.openxmlformats.org/officeDocument/2006/relationships/hyperlink" Target="https://www.annualreports.com/Company/marriott-international-inc" TargetMode="External"/><Relationship Id="rId10" Type="http://schemas.openxmlformats.org/officeDocument/2006/relationships/hyperlink" Target="https://www.marketing91.com/marketing-strategy-of-hilton-hotel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news.marriott.com/news/2023/02/14/marriott-international-reports-fourth-quarter-and-full-year-2022-results" TargetMode="External"/><Relationship Id="rId14" Type="http://schemas.openxmlformats.org/officeDocument/2006/relationships/hyperlink" Target="https://serve360.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2406</Words>
  <Characters>15670</Characters>
  <Application>Microsoft Office Word</Application>
  <DocSecurity>0</DocSecurity>
  <Lines>241</Lines>
  <Paragraphs>54</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18022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Iordache</cp:lastModifiedBy>
  <cp:revision>5</cp:revision>
  <dcterms:created xsi:type="dcterms:W3CDTF">2023-05-19T04:29:00Z</dcterms:created>
  <dcterms:modified xsi:type="dcterms:W3CDTF">2023-05-19T18:00:00Z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e4f24b5a5bd52f7e928091fc75dfcfe45a4ce909f9150831789f3575d85a33ad</vt:lpwstr>
  </property>
</Properties>
</file>