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4241F4"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extent cx="5588000" cy="419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sst-teg-model400x300.jpg"/>
                    <pic:cNvPicPr/>
                  </pic:nvPicPr>
                  <pic:blipFill>
                    <a:blip r:embed="rId8">
                      <a:extLst>
                        <a:ext uri="{28A0092B-C50C-407E-A947-70E740481C1C}">
                          <a14:useLocalDpi xmlns:a14="http://schemas.microsoft.com/office/drawing/2010/main" val="0"/>
                        </a:ext>
                      </a:extLst>
                    </a:blip>
                    <a:stretch>
                      <a:fillRect/>
                    </a:stretch>
                  </pic:blipFill>
                  <pic:spPr>
                    <a:xfrm>
                      <a:off x="0" y="0"/>
                      <a:ext cx="5602036" cy="4201527"/>
                    </a:xfrm>
                    <a:prstGeom prst="rect">
                      <a:avLst/>
                    </a:prstGeom>
                  </pic:spPr>
                </pic:pic>
              </a:graphicData>
            </a:graphic>
          </wp:inline>
        </w:drawing>
      </w:r>
    </w:p>
    <w:bookmarkEnd w:id="0"/>
    <w:bookmarkEnd w:id="1"/>
    <w:bookmarkEnd w:id="2"/>
    <w:bookmarkEnd w:id="3"/>
    <w:bookmarkEnd w:id="4"/>
    <w:p w:rsidR="00C6554A" w:rsidRDefault="005F0A93" w:rsidP="00C6554A">
      <w:pPr>
        <w:pStyle w:val="Title"/>
      </w:pPr>
      <w:r>
        <w:t xml:space="preserve">Thermal Energy Recovery Systems for Automotive Applications  </w:t>
      </w:r>
    </w:p>
    <w:p w:rsidR="00C6554A" w:rsidRPr="00D5413C" w:rsidRDefault="005F0A93" w:rsidP="00C6554A">
      <w:pPr>
        <w:pStyle w:val="Subtitle"/>
      </w:pPr>
      <w:r>
        <w:t xml:space="preserve">Seminar paper </w:t>
      </w:r>
    </w:p>
    <w:p w:rsidR="00845304" w:rsidRDefault="005F0A93" w:rsidP="00845304">
      <w:pPr>
        <w:pStyle w:val="ContactInfo"/>
      </w:pPr>
      <w:proofErr w:type="spellStart"/>
      <w:r>
        <w:t>Gwyddian</w:t>
      </w:r>
      <w:proofErr w:type="spellEnd"/>
      <w:r>
        <w:t xml:space="preserve"> Thomas</w:t>
      </w:r>
      <w:r w:rsidR="00C6554A">
        <w:t xml:space="preserve"> | </w:t>
      </w:r>
      <w:r>
        <w:t>BSC Level 6 Motorsport Engineering</w:t>
      </w:r>
      <w:r w:rsidR="00C6554A">
        <w:t xml:space="preserve"> |</w:t>
      </w:r>
      <w:r w:rsidR="00C6554A" w:rsidRPr="00D5413C">
        <w:t xml:space="preserve"> </w:t>
      </w:r>
      <w:r>
        <w:t>20/11/17</w:t>
      </w:r>
      <w:r w:rsidR="00C6554A">
        <w:br w:type="page"/>
      </w:r>
    </w:p>
    <w:sdt>
      <w:sdtPr>
        <w:rPr>
          <w:rFonts w:asciiTheme="minorHAnsi" w:eastAsiaTheme="minorHAnsi" w:hAnsiTheme="minorHAnsi" w:cstheme="minorBidi"/>
          <w:color w:val="595959" w:themeColor="text1" w:themeTint="A6"/>
          <w:sz w:val="22"/>
          <w:szCs w:val="22"/>
        </w:rPr>
        <w:id w:val="-2051133176"/>
        <w:docPartObj>
          <w:docPartGallery w:val="Table of Contents"/>
          <w:docPartUnique/>
        </w:docPartObj>
      </w:sdtPr>
      <w:sdtEndPr>
        <w:rPr>
          <w:b/>
          <w:bCs/>
          <w:noProof/>
        </w:rPr>
      </w:sdtEndPr>
      <w:sdtContent>
        <w:p w:rsidR="00845304" w:rsidRDefault="00845304">
          <w:pPr>
            <w:pStyle w:val="TOCHeading"/>
          </w:pPr>
          <w:r>
            <w:t>Contents</w:t>
          </w:r>
          <w:bookmarkStart w:id="5" w:name="_GoBack"/>
          <w:bookmarkEnd w:id="5"/>
        </w:p>
        <w:p w:rsidR="00783FAF" w:rsidRDefault="00845304">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498935534" w:history="1">
            <w:r w:rsidR="00783FAF" w:rsidRPr="008A6A2B">
              <w:rPr>
                <w:rStyle w:val="Hyperlink"/>
                <w:noProof/>
              </w:rPr>
              <w:t>Abstract</w:t>
            </w:r>
            <w:r w:rsidR="00783FAF">
              <w:rPr>
                <w:noProof/>
                <w:webHidden/>
              </w:rPr>
              <w:tab/>
            </w:r>
            <w:r w:rsidR="00783FAF">
              <w:rPr>
                <w:noProof/>
                <w:webHidden/>
              </w:rPr>
              <w:fldChar w:fldCharType="begin"/>
            </w:r>
            <w:r w:rsidR="00783FAF">
              <w:rPr>
                <w:noProof/>
                <w:webHidden/>
              </w:rPr>
              <w:instrText xml:space="preserve"> PAGEREF _Toc498935534 \h </w:instrText>
            </w:r>
            <w:r w:rsidR="00783FAF">
              <w:rPr>
                <w:noProof/>
                <w:webHidden/>
              </w:rPr>
            </w:r>
            <w:r w:rsidR="00783FAF">
              <w:rPr>
                <w:noProof/>
                <w:webHidden/>
              </w:rPr>
              <w:fldChar w:fldCharType="separate"/>
            </w:r>
            <w:r w:rsidR="00783FAF">
              <w:rPr>
                <w:noProof/>
                <w:webHidden/>
              </w:rPr>
              <w:t>2</w:t>
            </w:r>
            <w:r w:rsidR="00783FAF">
              <w:rPr>
                <w:noProof/>
                <w:webHidden/>
              </w:rPr>
              <w:fldChar w:fldCharType="end"/>
            </w:r>
          </w:hyperlink>
        </w:p>
        <w:p w:rsidR="00783FAF" w:rsidRDefault="00783FAF">
          <w:pPr>
            <w:pStyle w:val="TOC1"/>
            <w:tabs>
              <w:tab w:val="right" w:leader="dot" w:pos="8630"/>
            </w:tabs>
            <w:rPr>
              <w:rFonts w:eastAsiaTheme="minorEastAsia"/>
              <w:noProof/>
              <w:color w:val="auto"/>
              <w:lang w:val="en-GB" w:eastAsia="en-GB"/>
            </w:rPr>
          </w:pPr>
          <w:hyperlink w:anchor="_Toc498935535" w:history="1">
            <w:r w:rsidRPr="008A6A2B">
              <w:rPr>
                <w:rStyle w:val="Hyperlink"/>
                <w:noProof/>
              </w:rPr>
              <w:t>Literature review</w:t>
            </w:r>
            <w:r>
              <w:rPr>
                <w:noProof/>
                <w:webHidden/>
              </w:rPr>
              <w:tab/>
            </w:r>
            <w:r>
              <w:rPr>
                <w:noProof/>
                <w:webHidden/>
              </w:rPr>
              <w:fldChar w:fldCharType="begin"/>
            </w:r>
            <w:r>
              <w:rPr>
                <w:noProof/>
                <w:webHidden/>
              </w:rPr>
              <w:instrText xml:space="preserve"> PAGEREF _Toc498935535 \h </w:instrText>
            </w:r>
            <w:r>
              <w:rPr>
                <w:noProof/>
                <w:webHidden/>
              </w:rPr>
            </w:r>
            <w:r>
              <w:rPr>
                <w:noProof/>
                <w:webHidden/>
              </w:rPr>
              <w:fldChar w:fldCharType="separate"/>
            </w:r>
            <w:r>
              <w:rPr>
                <w:noProof/>
                <w:webHidden/>
              </w:rPr>
              <w:t>3</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36" w:history="1">
            <w:r w:rsidRPr="008A6A2B">
              <w:rPr>
                <w:rStyle w:val="Hyperlink"/>
                <w:noProof/>
              </w:rPr>
              <w:t>INDIANA SECTION PAPERS INCREASING AUTOMOBILE-ENGINE THERMAL EFFICIENCY By C. E. SARGENT</w:t>
            </w:r>
            <w:r>
              <w:rPr>
                <w:noProof/>
                <w:webHidden/>
              </w:rPr>
              <w:tab/>
            </w:r>
            <w:r>
              <w:rPr>
                <w:noProof/>
                <w:webHidden/>
              </w:rPr>
              <w:fldChar w:fldCharType="begin"/>
            </w:r>
            <w:r>
              <w:rPr>
                <w:noProof/>
                <w:webHidden/>
              </w:rPr>
              <w:instrText xml:space="preserve"> PAGEREF _Toc498935536 \h </w:instrText>
            </w:r>
            <w:r>
              <w:rPr>
                <w:noProof/>
                <w:webHidden/>
              </w:rPr>
            </w:r>
            <w:r>
              <w:rPr>
                <w:noProof/>
                <w:webHidden/>
              </w:rPr>
              <w:fldChar w:fldCharType="separate"/>
            </w:r>
            <w:r>
              <w:rPr>
                <w:noProof/>
                <w:webHidden/>
              </w:rPr>
              <w:t>3</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37" w:history="1">
            <w:r w:rsidRPr="008A6A2B">
              <w:rPr>
                <w:rStyle w:val="Hyperlink"/>
                <w:noProof/>
              </w:rPr>
              <w:t>EXHAUST SYSTEM ENERGY MANAGEMENT OF INTERNAL COMBUSTION ENGINES by M. Anusha Wijewardane B.Sc.Eng. (Hons.)</w:t>
            </w:r>
            <w:r>
              <w:rPr>
                <w:noProof/>
                <w:webHidden/>
              </w:rPr>
              <w:tab/>
            </w:r>
            <w:r>
              <w:rPr>
                <w:noProof/>
                <w:webHidden/>
              </w:rPr>
              <w:fldChar w:fldCharType="begin"/>
            </w:r>
            <w:r>
              <w:rPr>
                <w:noProof/>
                <w:webHidden/>
              </w:rPr>
              <w:instrText xml:space="preserve"> PAGEREF _Toc498935537 \h </w:instrText>
            </w:r>
            <w:r>
              <w:rPr>
                <w:noProof/>
                <w:webHidden/>
              </w:rPr>
            </w:r>
            <w:r>
              <w:rPr>
                <w:noProof/>
                <w:webHidden/>
              </w:rPr>
              <w:fldChar w:fldCharType="separate"/>
            </w:r>
            <w:r>
              <w:rPr>
                <w:noProof/>
                <w:webHidden/>
              </w:rPr>
              <w:t>3</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38" w:history="1">
            <w:r w:rsidRPr="008A6A2B">
              <w:rPr>
                <w:rStyle w:val="Hyperlink"/>
                <w:noProof/>
              </w:rPr>
              <w:t>Development of Effective Exhaust Gas Heat Recovery System for a Hybrid Electric Vehicle by Hyundai Motor Company</w:t>
            </w:r>
            <w:r>
              <w:rPr>
                <w:noProof/>
                <w:webHidden/>
              </w:rPr>
              <w:tab/>
            </w:r>
            <w:r>
              <w:rPr>
                <w:noProof/>
                <w:webHidden/>
              </w:rPr>
              <w:fldChar w:fldCharType="begin"/>
            </w:r>
            <w:r>
              <w:rPr>
                <w:noProof/>
                <w:webHidden/>
              </w:rPr>
              <w:instrText xml:space="preserve"> PAGEREF _Toc498935538 \h </w:instrText>
            </w:r>
            <w:r>
              <w:rPr>
                <w:noProof/>
                <w:webHidden/>
              </w:rPr>
            </w:r>
            <w:r>
              <w:rPr>
                <w:noProof/>
                <w:webHidden/>
              </w:rPr>
              <w:fldChar w:fldCharType="separate"/>
            </w:r>
            <w:r>
              <w:rPr>
                <w:noProof/>
                <w:webHidden/>
              </w:rPr>
              <w:t>3</w:t>
            </w:r>
            <w:r>
              <w:rPr>
                <w:noProof/>
                <w:webHidden/>
              </w:rPr>
              <w:fldChar w:fldCharType="end"/>
            </w:r>
          </w:hyperlink>
        </w:p>
        <w:p w:rsidR="00783FAF" w:rsidRDefault="00783FAF">
          <w:pPr>
            <w:pStyle w:val="TOC1"/>
            <w:tabs>
              <w:tab w:val="right" w:leader="dot" w:pos="8630"/>
            </w:tabs>
            <w:rPr>
              <w:rFonts w:eastAsiaTheme="minorEastAsia"/>
              <w:noProof/>
              <w:color w:val="auto"/>
              <w:lang w:val="en-GB" w:eastAsia="en-GB"/>
            </w:rPr>
          </w:pPr>
          <w:hyperlink w:anchor="_Toc498935539" w:history="1">
            <w:r w:rsidRPr="008A6A2B">
              <w:rPr>
                <w:rStyle w:val="Hyperlink"/>
                <w:noProof/>
              </w:rPr>
              <w:t>Introduction</w:t>
            </w:r>
            <w:r>
              <w:rPr>
                <w:noProof/>
                <w:webHidden/>
              </w:rPr>
              <w:tab/>
            </w:r>
            <w:r>
              <w:rPr>
                <w:noProof/>
                <w:webHidden/>
              </w:rPr>
              <w:fldChar w:fldCharType="begin"/>
            </w:r>
            <w:r>
              <w:rPr>
                <w:noProof/>
                <w:webHidden/>
              </w:rPr>
              <w:instrText xml:space="preserve"> PAGEREF _Toc498935539 \h </w:instrText>
            </w:r>
            <w:r>
              <w:rPr>
                <w:noProof/>
                <w:webHidden/>
              </w:rPr>
            </w:r>
            <w:r>
              <w:rPr>
                <w:noProof/>
                <w:webHidden/>
              </w:rPr>
              <w:fldChar w:fldCharType="separate"/>
            </w:r>
            <w:r>
              <w:rPr>
                <w:noProof/>
                <w:webHidden/>
              </w:rPr>
              <w:t>4</w:t>
            </w:r>
            <w:r>
              <w:rPr>
                <w:noProof/>
                <w:webHidden/>
              </w:rPr>
              <w:fldChar w:fldCharType="end"/>
            </w:r>
          </w:hyperlink>
        </w:p>
        <w:p w:rsidR="00783FAF" w:rsidRDefault="00783FAF">
          <w:pPr>
            <w:pStyle w:val="TOC1"/>
            <w:tabs>
              <w:tab w:val="right" w:leader="dot" w:pos="8630"/>
            </w:tabs>
            <w:rPr>
              <w:rFonts w:eastAsiaTheme="minorEastAsia"/>
              <w:noProof/>
              <w:color w:val="auto"/>
              <w:lang w:val="en-GB" w:eastAsia="en-GB"/>
            </w:rPr>
          </w:pPr>
          <w:hyperlink w:anchor="_Toc498935540" w:history="1">
            <w:r w:rsidRPr="008A6A2B">
              <w:rPr>
                <w:rStyle w:val="Hyperlink"/>
                <w:noProof/>
              </w:rPr>
              <w:t>Nomenclature</w:t>
            </w:r>
            <w:r>
              <w:rPr>
                <w:noProof/>
                <w:webHidden/>
              </w:rPr>
              <w:tab/>
            </w:r>
            <w:r>
              <w:rPr>
                <w:noProof/>
                <w:webHidden/>
              </w:rPr>
              <w:fldChar w:fldCharType="begin"/>
            </w:r>
            <w:r>
              <w:rPr>
                <w:noProof/>
                <w:webHidden/>
              </w:rPr>
              <w:instrText xml:space="preserve"> PAGEREF _Toc498935540 \h </w:instrText>
            </w:r>
            <w:r>
              <w:rPr>
                <w:noProof/>
                <w:webHidden/>
              </w:rPr>
            </w:r>
            <w:r>
              <w:rPr>
                <w:noProof/>
                <w:webHidden/>
              </w:rPr>
              <w:fldChar w:fldCharType="separate"/>
            </w:r>
            <w:r>
              <w:rPr>
                <w:noProof/>
                <w:webHidden/>
              </w:rPr>
              <w:t>4</w:t>
            </w:r>
            <w:r>
              <w:rPr>
                <w:noProof/>
                <w:webHidden/>
              </w:rPr>
              <w:fldChar w:fldCharType="end"/>
            </w:r>
          </w:hyperlink>
        </w:p>
        <w:p w:rsidR="00783FAF" w:rsidRDefault="00783FAF">
          <w:pPr>
            <w:pStyle w:val="TOC1"/>
            <w:tabs>
              <w:tab w:val="right" w:leader="dot" w:pos="8630"/>
            </w:tabs>
            <w:rPr>
              <w:rFonts w:eastAsiaTheme="minorEastAsia"/>
              <w:noProof/>
              <w:color w:val="auto"/>
              <w:lang w:val="en-GB" w:eastAsia="en-GB"/>
            </w:rPr>
          </w:pPr>
          <w:hyperlink w:anchor="_Toc498935541" w:history="1">
            <w:r w:rsidRPr="008A6A2B">
              <w:rPr>
                <w:rStyle w:val="Hyperlink"/>
                <w:noProof/>
              </w:rPr>
              <w:t>Theory &amp; Research</w:t>
            </w:r>
            <w:r>
              <w:rPr>
                <w:noProof/>
                <w:webHidden/>
              </w:rPr>
              <w:tab/>
            </w:r>
            <w:r>
              <w:rPr>
                <w:noProof/>
                <w:webHidden/>
              </w:rPr>
              <w:fldChar w:fldCharType="begin"/>
            </w:r>
            <w:r>
              <w:rPr>
                <w:noProof/>
                <w:webHidden/>
              </w:rPr>
              <w:instrText xml:space="preserve"> PAGEREF _Toc498935541 \h </w:instrText>
            </w:r>
            <w:r>
              <w:rPr>
                <w:noProof/>
                <w:webHidden/>
              </w:rPr>
            </w:r>
            <w:r>
              <w:rPr>
                <w:noProof/>
                <w:webHidden/>
              </w:rPr>
              <w:fldChar w:fldCharType="separate"/>
            </w:r>
            <w:r>
              <w:rPr>
                <w:noProof/>
                <w:webHidden/>
              </w:rPr>
              <w:t>5</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42" w:history="1">
            <w:r w:rsidRPr="008A6A2B">
              <w:rPr>
                <w:rStyle w:val="Hyperlink"/>
                <w:noProof/>
              </w:rPr>
              <w:t>first law of thermodynamics</w:t>
            </w:r>
            <w:r>
              <w:rPr>
                <w:noProof/>
                <w:webHidden/>
              </w:rPr>
              <w:tab/>
            </w:r>
            <w:r>
              <w:rPr>
                <w:noProof/>
                <w:webHidden/>
              </w:rPr>
              <w:fldChar w:fldCharType="begin"/>
            </w:r>
            <w:r>
              <w:rPr>
                <w:noProof/>
                <w:webHidden/>
              </w:rPr>
              <w:instrText xml:space="preserve"> PAGEREF _Toc498935542 \h </w:instrText>
            </w:r>
            <w:r>
              <w:rPr>
                <w:noProof/>
                <w:webHidden/>
              </w:rPr>
            </w:r>
            <w:r>
              <w:rPr>
                <w:noProof/>
                <w:webHidden/>
              </w:rPr>
              <w:fldChar w:fldCharType="separate"/>
            </w:r>
            <w:r>
              <w:rPr>
                <w:noProof/>
                <w:webHidden/>
              </w:rPr>
              <w:t>5</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43" w:history="1">
            <w:r w:rsidRPr="008A6A2B">
              <w:rPr>
                <w:rStyle w:val="Hyperlink"/>
                <w:noProof/>
              </w:rPr>
              <w:t>Second law of thermodynamics</w:t>
            </w:r>
            <w:r>
              <w:rPr>
                <w:noProof/>
                <w:webHidden/>
              </w:rPr>
              <w:tab/>
            </w:r>
            <w:r>
              <w:rPr>
                <w:noProof/>
                <w:webHidden/>
              </w:rPr>
              <w:fldChar w:fldCharType="begin"/>
            </w:r>
            <w:r>
              <w:rPr>
                <w:noProof/>
                <w:webHidden/>
              </w:rPr>
              <w:instrText xml:space="preserve"> PAGEREF _Toc498935543 \h </w:instrText>
            </w:r>
            <w:r>
              <w:rPr>
                <w:noProof/>
                <w:webHidden/>
              </w:rPr>
            </w:r>
            <w:r>
              <w:rPr>
                <w:noProof/>
                <w:webHidden/>
              </w:rPr>
              <w:fldChar w:fldCharType="separate"/>
            </w:r>
            <w:r>
              <w:rPr>
                <w:noProof/>
                <w:webHidden/>
              </w:rPr>
              <w:t>5</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44" w:history="1">
            <w:r w:rsidRPr="008A6A2B">
              <w:rPr>
                <w:rStyle w:val="Hyperlink"/>
                <w:noProof/>
              </w:rPr>
              <w:t>energy in exhaust systems</w:t>
            </w:r>
            <w:r>
              <w:rPr>
                <w:noProof/>
                <w:webHidden/>
              </w:rPr>
              <w:tab/>
            </w:r>
            <w:r>
              <w:rPr>
                <w:noProof/>
                <w:webHidden/>
              </w:rPr>
              <w:fldChar w:fldCharType="begin"/>
            </w:r>
            <w:r>
              <w:rPr>
                <w:noProof/>
                <w:webHidden/>
              </w:rPr>
              <w:instrText xml:space="preserve"> PAGEREF _Toc498935544 \h </w:instrText>
            </w:r>
            <w:r>
              <w:rPr>
                <w:noProof/>
                <w:webHidden/>
              </w:rPr>
            </w:r>
            <w:r>
              <w:rPr>
                <w:noProof/>
                <w:webHidden/>
              </w:rPr>
              <w:fldChar w:fldCharType="separate"/>
            </w:r>
            <w:r>
              <w:rPr>
                <w:noProof/>
                <w:webHidden/>
              </w:rPr>
              <w:t>6</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45" w:history="1">
            <w:r w:rsidRPr="008A6A2B">
              <w:rPr>
                <w:rStyle w:val="Hyperlink"/>
                <w:noProof/>
              </w:rPr>
              <w:t>carnot cycle</w:t>
            </w:r>
            <w:r>
              <w:rPr>
                <w:noProof/>
                <w:webHidden/>
              </w:rPr>
              <w:tab/>
            </w:r>
            <w:r>
              <w:rPr>
                <w:noProof/>
                <w:webHidden/>
              </w:rPr>
              <w:fldChar w:fldCharType="begin"/>
            </w:r>
            <w:r>
              <w:rPr>
                <w:noProof/>
                <w:webHidden/>
              </w:rPr>
              <w:instrText xml:space="preserve"> PAGEREF _Toc498935545 \h </w:instrText>
            </w:r>
            <w:r>
              <w:rPr>
                <w:noProof/>
                <w:webHidden/>
              </w:rPr>
            </w:r>
            <w:r>
              <w:rPr>
                <w:noProof/>
                <w:webHidden/>
              </w:rPr>
              <w:fldChar w:fldCharType="separate"/>
            </w:r>
            <w:r>
              <w:rPr>
                <w:noProof/>
                <w:webHidden/>
              </w:rPr>
              <w:t>6</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46" w:history="1">
            <w:r w:rsidRPr="008A6A2B">
              <w:rPr>
                <w:rStyle w:val="Hyperlink"/>
                <w:noProof/>
              </w:rPr>
              <w:t>losses within the i.c.e</w:t>
            </w:r>
            <w:r>
              <w:rPr>
                <w:noProof/>
                <w:webHidden/>
              </w:rPr>
              <w:tab/>
            </w:r>
            <w:r>
              <w:rPr>
                <w:noProof/>
                <w:webHidden/>
              </w:rPr>
              <w:fldChar w:fldCharType="begin"/>
            </w:r>
            <w:r>
              <w:rPr>
                <w:noProof/>
                <w:webHidden/>
              </w:rPr>
              <w:instrText xml:space="preserve"> PAGEREF _Toc498935546 \h </w:instrText>
            </w:r>
            <w:r>
              <w:rPr>
                <w:noProof/>
                <w:webHidden/>
              </w:rPr>
            </w:r>
            <w:r>
              <w:rPr>
                <w:noProof/>
                <w:webHidden/>
              </w:rPr>
              <w:fldChar w:fldCharType="separate"/>
            </w:r>
            <w:r>
              <w:rPr>
                <w:noProof/>
                <w:webHidden/>
              </w:rPr>
              <w:t>7</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47" w:history="1">
            <w:r w:rsidRPr="008A6A2B">
              <w:rPr>
                <w:rStyle w:val="Hyperlink"/>
                <w:noProof/>
              </w:rPr>
              <w:t>otto cycle</w:t>
            </w:r>
            <w:r>
              <w:rPr>
                <w:noProof/>
                <w:webHidden/>
              </w:rPr>
              <w:tab/>
            </w:r>
            <w:r>
              <w:rPr>
                <w:noProof/>
                <w:webHidden/>
              </w:rPr>
              <w:fldChar w:fldCharType="begin"/>
            </w:r>
            <w:r>
              <w:rPr>
                <w:noProof/>
                <w:webHidden/>
              </w:rPr>
              <w:instrText xml:space="preserve"> PAGEREF _Toc498935547 \h </w:instrText>
            </w:r>
            <w:r>
              <w:rPr>
                <w:noProof/>
                <w:webHidden/>
              </w:rPr>
            </w:r>
            <w:r>
              <w:rPr>
                <w:noProof/>
                <w:webHidden/>
              </w:rPr>
              <w:fldChar w:fldCharType="separate"/>
            </w:r>
            <w:r>
              <w:rPr>
                <w:noProof/>
                <w:webHidden/>
              </w:rPr>
              <w:t>8</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48" w:history="1">
            <w:r w:rsidRPr="008A6A2B">
              <w:rPr>
                <w:rStyle w:val="Hyperlink"/>
                <w:noProof/>
              </w:rPr>
              <w:t>methods of thermal energy recovery</w:t>
            </w:r>
            <w:r>
              <w:rPr>
                <w:noProof/>
                <w:webHidden/>
              </w:rPr>
              <w:tab/>
            </w:r>
            <w:r>
              <w:rPr>
                <w:noProof/>
                <w:webHidden/>
              </w:rPr>
              <w:fldChar w:fldCharType="begin"/>
            </w:r>
            <w:r>
              <w:rPr>
                <w:noProof/>
                <w:webHidden/>
              </w:rPr>
              <w:instrText xml:space="preserve"> PAGEREF _Toc498935548 \h </w:instrText>
            </w:r>
            <w:r>
              <w:rPr>
                <w:noProof/>
                <w:webHidden/>
              </w:rPr>
            </w:r>
            <w:r>
              <w:rPr>
                <w:noProof/>
                <w:webHidden/>
              </w:rPr>
              <w:fldChar w:fldCharType="separate"/>
            </w:r>
            <w:r>
              <w:rPr>
                <w:noProof/>
                <w:webHidden/>
              </w:rPr>
              <w:t>9</w:t>
            </w:r>
            <w:r>
              <w:rPr>
                <w:noProof/>
                <w:webHidden/>
              </w:rPr>
              <w:fldChar w:fldCharType="end"/>
            </w:r>
          </w:hyperlink>
        </w:p>
        <w:p w:rsidR="00783FAF" w:rsidRDefault="00783FAF">
          <w:pPr>
            <w:pStyle w:val="TOC3"/>
            <w:tabs>
              <w:tab w:val="right" w:leader="dot" w:pos="8630"/>
            </w:tabs>
            <w:rPr>
              <w:rFonts w:eastAsiaTheme="minorEastAsia"/>
              <w:noProof/>
              <w:color w:val="auto"/>
              <w:lang w:val="en-GB" w:eastAsia="en-GB"/>
            </w:rPr>
          </w:pPr>
          <w:hyperlink w:anchor="_Toc498935549" w:history="1">
            <w:r w:rsidRPr="008A6A2B">
              <w:rPr>
                <w:rStyle w:val="Hyperlink"/>
                <w:noProof/>
              </w:rPr>
              <w:t>Thermal electric Generator/ Seebeck Generator</w:t>
            </w:r>
            <w:r>
              <w:rPr>
                <w:noProof/>
                <w:webHidden/>
              </w:rPr>
              <w:tab/>
            </w:r>
            <w:r>
              <w:rPr>
                <w:noProof/>
                <w:webHidden/>
              </w:rPr>
              <w:fldChar w:fldCharType="begin"/>
            </w:r>
            <w:r>
              <w:rPr>
                <w:noProof/>
                <w:webHidden/>
              </w:rPr>
              <w:instrText xml:space="preserve"> PAGEREF _Toc498935549 \h </w:instrText>
            </w:r>
            <w:r>
              <w:rPr>
                <w:noProof/>
                <w:webHidden/>
              </w:rPr>
            </w:r>
            <w:r>
              <w:rPr>
                <w:noProof/>
                <w:webHidden/>
              </w:rPr>
              <w:fldChar w:fldCharType="separate"/>
            </w:r>
            <w:r>
              <w:rPr>
                <w:noProof/>
                <w:webHidden/>
              </w:rPr>
              <w:t>9</w:t>
            </w:r>
            <w:r>
              <w:rPr>
                <w:noProof/>
                <w:webHidden/>
              </w:rPr>
              <w:fldChar w:fldCharType="end"/>
            </w:r>
          </w:hyperlink>
        </w:p>
        <w:p w:rsidR="00783FAF" w:rsidRDefault="00783FAF">
          <w:pPr>
            <w:pStyle w:val="TOC3"/>
            <w:tabs>
              <w:tab w:val="right" w:leader="dot" w:pos="8630"/>
            </w:tabs>
            <w:rPr>
              <w:rFonts w:eastAsiaTheme="minorEastAsia"/>
              <w:noProof/>
              <w:color w:val="auto"/>
              <w:lang w:val="en-GB" w:eastAsia="en-GB"/>
            </w:rPr>
          </w:pPr>
          <w:hyperlink w:anchor="_Toc498935550" w:history="1">
            <w:r w:rsidRPr="008A6A2B">
              <w:rPr>
                <w:rStyle w:val="Hyperlink"/>
                <w:noProof/>
              </w:rPr>
              <w:t>Rankine cycle</w:t>
            </w:r>
            <w:r>
              <w:rPr>
                <w:noProof/>
                <w:webHidden/>
              </w:rPr>
              <w:tab/>
            </w:r>
            <w:r>
              <w:rPr>
                <w:noProof/>
                <w:webHidden/>
              </w:rPr>
              <w:fldChar w:fldCharType="begin"/>
            </w:r>
            <w:r>
              <w:rPr>
                <w:noProof/>
                <w:webHidden/>
              </w:rPr>
              <w:instrText xml:space="preserve"> PAGEREF _Toc498935550 \h </w:instrText>
            </w:r>
            <w:r>
              <w:rPr>
                <w:noProof/>
                <w:webHidden/>
              </w:rPr>
            </w:r>
            <w:r>
              <w:rPr>
                <w:noProof/>
                <w:webHidden/>
              </w:rPr>
              <w:fldChar w:fldCharType="separate"/>
            </w:r>
            <w:r>
              <w:rPr>
                <w:noProof/>
                <w:webHidden/>
              </w:rPr>
              <w:t>11</w:t>
            </w:r>
            <w:r>
              <w:rPr>
                <w:noProof/>
                <w:webHidden/>
              </w:rPr>
              <w:fldChar w:fldCharType="end"/>
            </w:r>
          </w:hyperlink>
        </w:p>
        <w:p w:rsidR="00783FAF" w:rsidRDefault="00783FAF">
          <w:pPr>
            <w:pStyle w:val="TOC3"/>
            <w:tabs>
              <w:tab w:val="right" w:leader="dot" w:pos="8630"/>
            </w:tabs>
            <w:rPr>
              <w:rFonts w:eastAsiaTheme="minorEastAsia"/>
              <w:noProof/>
              <w:color w:val="auto"/>
              <w:lang w:val="en-GB" w:eastAsia="en-GB"/>
            </w:rPr>
          </w:pPr>
          <w:hyperlink w:anchor="_Toc498935551" w:history="1">
            <w:r w:rsidRPr="008A6A2B">
              <w:rPr>
                <w:rStyle w:val="Hyperlink"/>
                <w:noProof/>
              </w:rPr>
              <w:t>Turbo chargers</w:t>
            </w:r>
            <w:r>
              <w:rPr>
                <w:noProof/>
                <w:webHidden/>
              </w:rPr>
              <w:tab/>
            </w:r>
            <w:r>
              <w:rPr>
                <w:noProof/>
                <w:webHidden/>
              </w:rPr>
              <w:fldChar w:fldCharType="begin"/>
            </w:r>
            <w:r>
              <w:rPr>
                <w:noProof/>
                <w:webHidden/>
              </w:rPr>
              <w:instrText xml:space="preserve"> PAGEREF _Toc498935551 \h </w:instrText>
            </w:r>
            <w:r>
              <w:rPr>
                <w:noProof/>
                <w:webHidden/>
              </w:rPr>
            </w:r>
            <w:r>
              <w:rPr>
                <w:noProof/>
                <w:webHidden/>
              </w:rPr>
              <w:fldChar w:fldCharType="separate"/>
            </w:r>
            <w:r>
              <w:rPr>
                <w:noProof/>
                <w:webHidden/>
              </w:rPr>
              <w:t>13</w:t>
            </w:r>
            <w:r>
              <w:rPr>
                <w:noProof/>
                <w:webHidden/>
              </w:rPr>
              <w:fldChar w:fldCharType="end"/>
            </w:r>
          </w:hyperlink>
        </w:p>
        <w:p w:rsidR="00783FAF" w:rsidRDefault="00783FAF">
          <w:pPr>
            <w:pStyle w:val="TOC1"/>
            <w:tabs>
              <w:tab w:val="right" w:leader="dot" w:pos="8630"/>
            </w:tabs>
            <w:rPr>
              <w:rFonts w:eastAsiaTheme="minorEastAsia"/>
              <w:noProof/>
              <w:color w:val="auto"/>
              <w:lang w:val="en-GB" w:eastAsia="en-GB"/>
            </w:rPr>
          </w:pPr>
          <w:hyperlink w:anchor="_Toc498935552" w:history="1">
            <w:r w:rsidRPr="008A6A2B">
              <w:rPr>
                <w:rStyle w:val="Hyperlink"/>
                <w:noProof/>
              </w:rPr>
              <w:t>Procedures and methodologies</w:t>
            </w:r>
            <w:r>
              <w:rPr>
                <w:noProof/>
                <w:webHidden/>
              </w:rPr>
              <w:tab/>
            </w:r>
            <w:r>
              <w:rPr>
                <w:noProof/>
                <w:webHidden/>
              </w:rPr>
              <w:fldChar w:fldCharType="begin"/>
            </w:r>
            <w:r>
              <w:rPr>
                <w:noProof/>
                <w:webHidden/>
              </w:rPr>
              <w:instrText xml:space="preserve"> PAGEREF _Toc498935552 \h </w:instrText>
            </w:r>
            <w:r>
              <w:rPr>
                <w:noProof/>
                <w:webHidden/>
              </w:rPr>
            </w:r>
            <w:r>
              <w:rPr>
                <w:noProof/>
                <w:webHidden/>
              </w:rPr>
              <w:fldChar w:fldCharType="separate"/>
            </w:r>
            <w:r>
              <w:rPr>
                <w:noProof/>
                <w:webHidden/>
              </w:rPr>
              <w:t>14</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53" w:history="1">
            <w:r w:rsidRPr="008A6A2B">
              <w:rPr>
                <w:rStyle w:val="Hyperlink"/>
                <w:noProof/>
              </w:rPr>
              <w:t>Decision matrix</w:t>
            </w:r>
            <w:r>
              <w:rPr>
                <w:noProof/>
                <w:webHidden/>
              </w:rPr>
              <w:tab/>
            </w:r>
            <w:r>
              <w:rPr>
                <w:noProof/>
                <w:webHidden/>
              </w:rPr>
              <w:fldChar w:fldCharType="begin"/>
            </w:r>
            <w:r>
              <w:rPr>
                <w:noProof/>
                <w:webHidden/>
              </w:rPr>
              <w:instrText xml:space="preserve"> PAGEREF _Toc498935553 \h </w:instrText>
            </w:r>
            <w:r>
              <w:rPr>
                <w:noProof/>
                <w:webHidden/>
              </w:rPr>
            </w:r>
            <w:r>
              <w:rPr>
                <w:noProof/>
                <w:webHidden/>
              </w:rPr>
              <w:fldChar w:fldCharType="separate"/>
            </w:r>
            <w:r>
              <w:rPr>
                <w:noProof/>
                <w:webHidden/>
              </w:rPr>
              <w:t>14</w:t>
            </w:r>
            <w:r>
              <w:rPr>
                <w:noProof/>
                <w:webHidden/>
              </w:rPr>
              <w:fldChar w:fldCharType="end"/>
            </w:r>
          </w:hyperlink>
        </w:p>
        <w:p w:rsidR="00783FAF" w:rsidRDefault="00783FAF">
          <w:pPr>
            <w:pStyle w:val="TOC2"/>
            <w:tabs>
              <w:tab w:val="right" w:leader="dot" w:pos="8630"/>
            </w:tabs>
            <w:rPr>
              <w:rFonts w:eastAsiaTheme="minorEastAsia"/>
              <w:noProof/>
              <w:color w:val="auto"/>
              <w:lang w:val="en-GB" w:eastAsia="en-GB"/>
            </w:rPr>
          </w:pPr>
          <w:hyperlink w:anchor="_Toc498935554" w:history="1">
            <w:r w:rsidRPr="008A6A2B">
              <w:rPr>
                <w:rStyle w:val="Hyperlink"/>
                <w:noProof/>
              </w:rPr>
              <w:t>personal NEDC</w:t>
            </w:r>
            <w:r>
              <w:rPr>
                <w:noProof/>
                <w:webHidden/>
              </w:rPr>
              <w:tab/>
            </w:r>
            <w:r>
              <w:rPr>
                <w:noProof/>
                <w:webHidden/>
              </w:rPr>
              <w:fldChar w:fldCharType="begin"/>
            </w:r>
            <w:r>
              <w:rPr>
                <w:noProof/>
                <w:webHidden/>
              </w:rPr>
              <w:instrText xml:space="preserve"> PAGEREF _Toc498935554 \h </w:instrText>
            </w:r>
            <w:r>
              <w:rPr>
                <w:noProof/>
                <w:webHidden/>
              </w:rPr>
            </w:r>
            <w:r>
              <w:rPr>
                <w:noProof/>
                <w:webHidden/>
              </w:rPr>
              <w:fldChar w:fldCharType="separate"/>
            </w:r>
            <w:r>
              <w:rPr>
                <w:noProof/>
                <w:webHidden/>
              </w:rPr>
              <w:t>14</w:t>
            </w:r>
            <w:r>
              <w:rPr>
                <w:noProof/>
                <w:webHidden/>
              </w:rPr>
              <w:fldChar w:fldCharType="end"/>
            </w:r>
          </w:hyperlink>
        </w:p>
        <w:p w:rsidR="00783FAF" w:rsidRDefault="00783FAF">
          <w:pPr>
            <w:pStyle w:val="TOC1"/>
            <w:tabs>
              <w:tab w:val="right" w:leader="dot" w:pos="8630"/>
            </w:tabs>
            <w:rPr>
              <w:rFonts w:eastAsiaTheme="minorEastAsia"/>
              <w:noProof/>
              <w:color w:val="auto"/>
              <w:lang w:val="en-GB" w:eastAsia="en-GB"/>
            </w:rPr>
          </w:pPr>
          <w:hyperlink w:anchor="_Toc498935555" w:history="1">
            <w:r w:rsidRPr="008A6A2B">
              <w:rPr>
                <w:rStyle w:val="Hyperlink"/>
                <w:noProof/>
              </w:rPr>
              <w:t>Project Aims moving forward</w:t>
            </w:r>
            <w:r>
              <w:rPr>
                <w:noProof/>
                <w:webHidden/>
              </w:rPr>
              <w:tab/>
            </w:r>
            <w:r>
              <w:rPr>
                <w:noProof/>
                <w:webHidden/>
              </w:rPr>
              <w:fldChar w:fldCharType="begin"/>
            </w:r>
            <w:r>
              <w:rPr>
                <w:noProof/>
                <w:webHidden/>
              </w:rPr>
              <w:instrText xml:space="preserve"> PAGEREF _Toc498935555 \h </w:instrText>
            </w:r>
            <w:r>
              <w:rPr>
                <w:noProof/>
                <w:webHidden/>
              </w:rPr>
            </w:r>
            <w:r>
              <w:rPr>
                <w:noProof/>
                <w:webHidden/>
              </w:rPr>
              <w:fldChar w:fldCharType="separate"/>
            </w:r>
            <w:r>
              <w:rPr>
                <w:noProof/>
                <w:webHidden/>
              </w:rPr>
              <w:t>15</w:t>
            </w:r>
            <w:r>
              <w:rPr>
                <w:noProof/>
                <w:webHidden/>
              </w:rPr>
              <w:fldChar w:fldCharType="end"/>
            </w:r>
          </w:hyperlink>
        </w:p>
        <w:p w:rsidR="00783FAF" w:rsidRDefault="00783FAF">
          <w:pPr>
            <w:pStyle w:val="TOC1"/>
            <w:tabs>
              <w:tab w:val="right" w:leader="dot" w:pos="8630"/>
            </w:tabs>
            <w:rPr>
              <w:rFonts w:eastAsiaTheme="minorEastAsia"/>
              <w:noProof/>
              <w:color w:val="auto"/>
              <w:lang w:val="en-GB" w:eastAsia="en-GB"/>
            </w:rPr>
          </w:pPr>
          <w:hyperlink w:anchor="_Toc498935556" w:history="1">
            <w:r w:rsidRPr="008A6A2B">
              <w:rPr>
                <w:rStyle w:val="Hyperlink"/>
                <w:noProof/>
              </w:rPr>
              <w:t>Bibliography</w:t>
            </w:r>
            <w:r>
              <w:rPr>
                <w:noProof/>
                <w:webHidden/>
              </w:rPr>
              <w:tab/>
            </w:r>
            <w:r>
              <w:rPr>
                <w:noProof/>
                <w:webHidden/>
              </w:rPr>
              <w:fldChar w:fldCharType="begin"/>
            </w:r>
            <w:r>
              <w:rPr>
                <w:noProof/>
                <w:webHidden/>
              </w:rPr>
              <w:instrText xml:space="preserve"> PAGEREF _Toc498935556 \h </w:instrText>
            </w:r>
            <w:r>
              <w:rPr>
                <w:noProof/>
                <w:webHidden/>
              </w:rPr>
            </w:r>
            <w:r>
              <w:rPr>
                <w:noProof/>
                <w:webHidden/>
              </w:rPr>
              <w:fldChar w:fldCharType="separate"/>
            </w:r>
            <w:r>
              <w:rPr>
                <w:noProof/>
                <w:webHidden/>
              </w:rPr>
              <w:t>15</w:t>
            </w:r>
            <w:r>
              <w:rPr>
                <w:noProof/>
                <w:webHidden/>
              </w:rPr>
              <w:fldChar w:fldCharType="end"/>
            </w:r>
          </w:hyperlink>
        </w:p>
        <w:p w:rsidR="00845304" w:rsidRPr="00845304" w:rsidRDefault="00845304" w:rsidP="00845304">
          <w:r>
            <w:rPr>
              <w:b/>
              <w:bCs/>
              <w:noProof/>
            </w:rPr>
            <w:fldChar w:fldCharType="end"/>
          </w:r>
        </w:p>
      </w:sdtContent>
    </w:sdt>
    <w:p w:rsidR="00845304" w:rsidRDefault="00845304" w:rsidP="00845304">
      <w:pPr>
        <w:pStyle w:val="Heading1"/>
      </w:pPr>
      <w:bookmarkStart w:id="6" w:name="_Toc498935534"/>
      <w:r>
        <w:lastRenderedPageBreak/>
        <w:t>Abstract</w:t>
      </w:r>
      <w:bookmarkEnd w:id="6"/>
    </w:p>
    <w:p w:rsidR="00845304" w:rsidRPr="00845304" w:rsidRDefault="00244759" w:rsidP="00845304">
      <w:r>
        <w:t>W</w:t>
      </w:r>
      <w:r w:rsidR="000E28D8">
        <w:t>ith the rising cost of crude oil prices, due to ever decreasing resources, increasing pressure from government legislation</w:t>
      </w:r>
      <w:r w:rsidR="00470CA9">
        <w:t>, CO2 taxation</w:t>
      </w:r>
      <w:r w:rsidR="000E28D8">
        <w:t xml:space="preserve"> and public awareness of moto</w:t>
      </w:r>
      <w:r>
        <w:t>r vehicles environmental impact. This</w:t>
      </w:r>
      <w:r w:rsidR="000E28D8">
        <w:t xml:space="preserve"> has forced automotive manufacturers to put a substantial amount of effort into the development of internal combustion engines. Mainly in the field</w:t>
      </w:r>
      <w:r>
        <w:t>s</w:t>
      </w:r>
      <w:r w:rsidR="000E28D8">
        <w:t xml:space="preserve"> of fuel consumption</w:t>
      </w:r>
      <w:r>
        <w:t>, emissions outputs</w:t>
      </w:r>
      <w:r w:rsidR="000E28D8">
        <w:t xml:space="preserve"> and engin</w:t>
      </w:r>
      <w:r>
        <w:t>e efficiency. This has been accomplished</w:t>
      </w:r>
      <w:r w:rsidR="000E28D8">
        <w:t xml:space="preserve"> by way of the development of engine management systems, </w:t>
      </w:r>
      <w:r w:rsidR="00470CA9">
        <w:t>cylinder head and inlet design, forced induction systems and the implementation of hybrid technologies. Whilst these systems h</w:t>
      </w:r>
      <w:r>
        <w:t>ave had a drastic improvement such areas as</w:t>
      </w:r>
      <w:r w:rsidR="00470CA9">
        <w:t xml:space="preserve"> fuel consumption, engine p</w:t>
      </w:r>
      <w:r>
        <w:t>erformance and emission outputs. Manufactures have not solved</w:t>
      </w:r>
      <w:r w:rsidR="00470CA9">
        <w:t xml:space="preserve"> a major flaw in the fundamental design of ICE’s. It is well known that ICE’s are only 30 &gt; 40 % thermally efficient</w:t>
      </w:r>
      <w:r>
        <w:t>,</w:t>
      </w:r>
      <w:r w:rsidR="00470CA9">
        <w:t xml:space="preserve"> with on average two thirds of the total energy introduced into the system being dissipated to atmosphere in the form of heat energy. </w:t>
      </w:r>
      <w:r w:rsidR="006E543C">
        <w:t xml:space="preserve">A sensible </w:t>
      </w:r>
      <w:r>
        <w:t>assumption</w:t>
      </w:r>
      <w:r w:rsidR="006E543C">
        <w:t xml:space="preserve"> would be to harness some if not all the wasted energy from the system and repurpose it in the form of electrical or mechanical energy. Thermal recovery systems such as thermal electric generators could be implemented along the exhaust to convert the wasted energy to electrical energy</w:t>
      </w:r>
      <w:r>
        <w:t>. W</w:t>
      </w:r>
      <w:r w:rsidR="006E543C">
        <w:t xml:space="preserve">hich </w:t>
      </w:r>
      <w:r w:rsidR="00EB25E3">
        <w:t>in turn</w:t>
      </w:r>
      <w:r>
        <w:t xml:space="preserve"> may</w:t>
      </w:r>
      <w:r w:rsidR="00EB25E3">
        <w:t xml:space="preserve"> be used to power a component that under normal circumstances </w:t>
      </w:r>
      <w:r w:rsidR="00E97C41">
        <w:t>would be driven via belt by the ICE</w:t>
      </w:r>
      <w:r>
        <w:t>,</w:t>
      </w:r>
      <w:r w:rsidR="00E97C41">
        <w:t xml:space="preserve"> thus reducing the parasitic losses and improving fuel economy.</w:t>
      </w:r>
      <w:r w:rsidR="00E811DD">
        <w:t xml:space="preserve"> </w:t>
      </w:r>
    </w:p>
    <w:p w:rsidR="004241F4" w:rsidRDefault="004241F4">
      <w:pPr>
        <w:rPr>
          <w:rFonts w:asciiTheme="majorHAnsi" w:eastAsiaTheme="majorEastAsia" w:hAnsiTheme="majorHAnsi" w:cstheme="majorBidi"/>
          <w:color w:val="007789" w:themeColor="accent1" w:themeShade="BF"/>
          <w:sz w:val="32"/>
        </w:rPr>
      </w:pPr>
      <w:r>
        <w:br w:type="page"/>
      </w:r>
    </w:p>
    <w:p w:rsidR="00845304" w:rsidRDefault="00E811DD" w:rsidP="00845304">
      <w:pPr>
        <w:pStyle w:val="Heading1"/>
      </w:pPr>
      <w:bookmarkStart w:id="7" w:name="_Toc498935535"/>
      <w:r>
        <w:lastRenderedPageBreak/>
        <w:t>Literature</w:t>
      </w:r>
      <w:r w:rsidR="00845304">
        <w:t xml:space="preserve"> review</w:t>
      </w:r>
      <w:bookmarkEnd w:id="7"/>
      <w:r w:rsidR="00845304">
        <w:t xml:space="preserve"> </w:t>
      </w:r>
    </w:p>
    <w:p w:rsidR="00E811DD" w:rsidRDefault="0090121A" w:rsidP="0090121A">
      <w:pPr>
        <w:pStyle w:val="Heading2"/>
      </w:pPr>
      <w:bookmarkStart w:id="8" w:name="_Toc498935536"/>
      <w:r>
        <w:t>INDIANA SECTION PAPERS INCREASING AUTOMOBILE-ENGINE THERMAL EFFICIENCY By C. E. SARGENT</w:t>
      </w:r>
      <w:bookmarkEnd w:id="8"/>
    </w:p>
    <w:p w:rsidR="0090121A" w:rsidRDefault="000B67F6" w:rsidP="0090121A">
      <w:r>
        <w:t xml:space="preserve">The paper addresses </w:t>
      </w:r>
      <w:r w:rsidR="0090121A">
        <w:t>the thermal inefficiency issues that face ICE sys</w:t>
      </w:r>
      <w:r>
        <w:t>tems in automotive applications and opens a discussion on as to how these issues may be addressed by engine modifications alone.</w:t>
      </w:r>
      <w:r w:rsidR="006562EA">
        <w:t xml:space="preserve"> The paper was published in 1987 this shows that these inherit efficiency issues were under review well before major emissions legislation was in place. The author suggests improved methods of ignition and valve timing a</w:t>
      </w:r>
      <w:r w:rsidR="00DD434A">
        <w:t xml:space="preserve">s a means of solving the issues presented in the paper. </w:t>
      </w:r>
      <w:r w:rsidR="00DA0E7F">
        <w:t>Unfortunately,</w:t>
      </w:r>
      <w:r w:rsidR="00DD434A">
        <w:t xml:space="preserve"> at the time that this paper was published the thermal recovery technology that </w:t>
      </w:r>
      <w:r w:rsidR="00DA0E7F">
        <w:t>available today which would enable the application to be used in an automotive application.</w:t>
      </w:r>
      <w:r w:rsidR="00DD434A">
        <w:t xml:space="preserve"> </w:t>
      </w:r>
    </w:p>
    <w:p w:rsidR="00264A56" w:rsidRDefault="00264A56" w:rsidP="00264A56">
      <w:pPr>
        <w:pStyle w:val="Heading2"/>
      </w:pPr>
      <w:bookmarkStart w:id="9" w:name="_Toc498935537"/>
      <w:r>
        <w:t>EXHAUST SYSTEM ENERGY MANAGEMENT OF INTERNAL COMBUSTION ENGINES by M. Anusha Wijewardane B.Sc.Eng. (Hons.)</w:t>
      </w:r>
      <w:bookmarkEnd w:id="9"/>
    </w:p>
    <w:p w:rsidR="00E97C41" w:rsidRDefault="00DA0E7F" w:rsidP="00E97C41">
      <w:r>
        <w:t xml:space="preserve">This paper acknowledges the </w:t>
      </w:r>
      <w:r w:rsidR="00B96184">
        <w:t>thermal losses from the exhaust system</w:t>
      </w:r>
      <w:r w:rsidR="009B6C8D">
        <w:t>. The author states various methods of thermal recovery and mathematically establish</w:t>
      </w:r>
      <w:r w:rsidR="00B96184">
        <w:t>es</w:t>
      </w:r>
      <w:r w:rsidR="009B6C8D">
        <w:t xml:space="preserve"> which method would be</w:t>
      </w:r>
      <w:r w:rsidR="00B96184">
        <w:t xml:space="preserve"> appropriate for automotive use. </w:t>
      </w:r>
      <w:r w:rsidR="00C202F9">
        <w:t>The author states that</w:t>
      </w:r>
      <w:r w:rsidR="009F7E56">
        <w:t xml:space="preserve"> in a small-scale materials test with</w:t>
      </w:r>
      <w:r w:rsidR="00C202F9">
        <w:t xml:space="preserve"> the use of thermoelectric generators</w:t>
      </w:r>
      <w:r w:rsidR="009F7E56">
        <w:t>. There</w:t>
      </w:r>
      <w:r w:rsidR="00C202F9">
        <w:t xml:space="preserve"> could in fact replace or at least significantly downsize the alternator charging system which all ICE’s are currently using</w:t>
      </w:r>
      <w:r w:rsidR="009A51A5">
        <w:t>,</w:t>
      </w:r>
      <w:r w:rsidR="00C202F9">
        <w:t xml:space="preserve"> to provide electrical power to systems battery</w:t>
      </w:r>
      <w:r w:rsidR="00D373AE">
        <w:t xml:space="preserve">. This would reduce the parasitic losses on the ICE and would increase fuel economy </w:t>
      </w:r>
      <w:r w:rsidR="009A51A5">
        <w:t>by up to 5% with current material technologies.</w:t>
      </w:r>
      <w:r w:rsidR="00B86726">
        <w:t xml:space="preserve"> The study is comprehensive and weighs heavily in favor of the thermoelectric system </w:t>
      </w:r>
    </w:p>
    <w:p w:rsidR="00264A56" w:rsidRDefault="00264A56" w:rsidP="00264A56">
      <w:pPr>
        <w:pStyle w:val="Heading2"/>
      </w:pPr>
      <w:bookmarkStart w:id="10" w:name="_Toc498935538"/>
      <w:r>
        <w:t>Development of Effective Exhaust Gas Heat Recovery System for a Hybrid Electric Vehicle by Hyundai Motor Company</w:t>
      </w:r>
      <w:bookmarkEnd w:id="10"/>
    </w:p>
    <w:p w:rsidR="00244759" w:rsidRPr="00244759" w:rsidRDefault="00B86726" w:rsidP="00244759">
      <w:r>
        <w:t>This paper discusses the development of</w:t>
      </w:r>
      <w:r w:rsidR="00196DEF">
        <w:t xml:space="preserve"> a cost effective</w:t>
      </w:r>
      <w:r>
        <w:t xml:space="preserve"> thermal recovery </w:t>
      </w:r>
      <w:r w:rsidR="00196DEF">
        <w:t>system</w:t>
      </w:r>
      <w:r>
        <w:t xml:space="preserve"> </w:t>
      </w:r>
      <w:r w:rsidR="00196DEF">
        <w:t>to operate in conjunction with a hybrid vehicle to improve fuel economy. The system developed harnesses heat energy from three different sources</w:t>
      </w:r>
      <w:r w:rsidR="004241F4">
        <w:t xml:space="preserve">, the engines coolant, gearbox oil and exhaust gas all feed one singular unit drawing the excess heat away by way of a thermoelectric generator. This system is electronically monitored and controlled via a control module. It is able to monitor and control the heat being drawn in by way of sensory units and solenoid actuated cut of valve that allow the unit </w:t>
      </w:r>
      <w:proofErr w:type="gramStart"/>
      <w:r w:rsidR="004241F4">
        <w:t>operate</w:t>
      </w:r>
      <w:proofErr w:type="gramEnd"/>
      <w:r w:rsidR="004241F4">
        <w:t xml:space="preserve"> at maximum efficiency.</w:t>
      </w:r>
    </w:p>
    <w:p w:rsidR="004241F4" w:rsidRDefault="004241F4">
      <w:pPr>
        <w:rPr>
          <w:rFonts w:asciiTheme="majorHAnsi" w:eastAsiaTheme="majorEastAsia" w:hAnsiTheme="majorHAnsi" w:cstheme="majorBidi"/>
          <w:color w:val="007789" w:themeColor="accent1" w:themeShade="BF"/>
          <w:sz w:val="32"/>
        </w:rPr>
      </w:pPr>
      <w:r>
        <w:br w:type="page"/>
      </w:r>
    </w:p>
    <w:p w:rsidR="00E15842" w:rsidRDefault="00845304" w:rsidP="00E15842">
      <w:pPr>
        <w:pStyle w:val="Heading1"/>
      </w:pPr>
      <w:bookmarkStart w:id="11" w:name="_Toc498935539"/>
      <w:r>
        <w:lastRenderedPageBreak/>
        <w:t>Introduction</w:t>
      </w:r>
      <w:bookmarkEnd w:id="11"/>
    </w:p>
    <w:p w:rsidR="00550146" w:rsidRDefault="00E15842" w:rsidP="00244759">
      <w:r>
        <w:t>The d</w:t>
      </w:r>
      <w:r>
        <w:t xml:space="preserve">evelopment </w:t>
      </w:r>
      <w:r>
        <w:t>of</w:t>
      </w:r>
      <w:r>
        <w:t xml:space="preserve"> current battery </w:t>
      </w:r>
      <w:r>
        <w:t xml:space="preserve">technologies is a </w:t>
      </w:r>
      <w:r w:rsidR="00550146">
        <w:t>major issue in the automotive sector. With development of these systems being costly and time consuming.  T</w:t>
      </w:r>
      <w:r>
        <w:t>he performance an</w:t>
      </w:r>
      <w:r>
        <w:t>d effective driving range of and</w:t>
      </w:r>
      <w:r>
        <w:t xml:space="preserve"> </w:t>
      </w:r>
      <w:r>
        <w:t>fully</w:t>
      </w:r>
      <w:r>
        <w:t xml:space="preserve"> electric vehicles are not </w:t>
      </w:r>
      <w:r w:rsidR="00550146">
        <w:t xml:space="preserve">yet a suitable </w:t>
      </w:r>
      <w:r>
        <w:t>replacement for internal combustion engines</w:t>
      </w:r>
      <w:r>
        <w:t>. Therefore, internal combustion</w:t>
      </w:r>
      <w:r w:rsidR="00550146">
        <w:t xml:space="preserve"> must undergo further </w:t>
      </w:r>
      <w:r w:rsidR="004241F4">
        <w:t>development,</w:t>
      </w:r>
      <w:r w:rsidR="00550146">
        <w:t xml:space="preserve"> until such a time as the development of EV</w:t>
      </w:r>
      <w:r>
        <w:t xml:space="preserve"> technol</w:t>
      </w:r>
      <w:r w:rsidR="00550146">
        <w:t>ogies, have reached a point where they may be considered a viable replacement for the ICE.</w:t>
      </w:r>
    </w:p>
    <w:p w:rsidR="00244759" w:rsidRPr="00244759" w:rsidRDefault="00244759" w:rsidP="00244759">
      <w:r>
        <w:t>This report will highlight the fundamental issues with the internal combustion engine</w:t>
      </w:r>
      <w:r w:rsidR="00E15842">
        <w:t>,</w:t>
      </w:r>
      <w:r>
        <w:t xml:space="preserve"> from a thermal efficiency </w:t>
      </w:r>
      <w:r w:rsidR="00231294">
        <w:t>standpoint</w:t>
      </w:r>
      <w:r w:rsidR="00FF1518">
        <w:t xml:space="preserve"> </w:t>
      </w:r>
      <w:r w:rsidR="00550146">
        <w:t>and present a selection of thermal</w:t>
      </w:r>
      <w:r w:rsidR="00FF1518">
        <w:t xml:space="preserve"> recovery systems </w:t>
      </w:r>
      <w:r w:rsidR="00B653D4">
        <w:t>to be implemented</w:t>
      </w:r>
      <w:r w:rsidR="00550146">
        <w:t xml:space="preserve"> in conjunction with the ICE</w:t>
      </w:r>
      <w:r w:rsidR="00B653D4">
        <w:t>,</w:t>
      </w:r>
      <w:r w:rsidR="00550146">
        <w:t xml:space="preserve"> </w:t>
      </w:r>
      <w:r w:rsidR="006A4974">
        <w:t>to</w:t>
      </w:r>
      <w:r w:rsidR="00B653D4">
        <w:t xml:space="preserve"> at least partially</w:t>
      </w:r>
      <w:r w:rsidR="00FF1518">
        <w:t xml:space="preserve"> mitigate</w:t>
      </w:r>
      <w:r w:rsidR="00B653D4">
        <w:t>,</w:t>
      </w:r>
      <w:r w:rsidR="00550146">
        <w:t xml:space="preserve"> the internal combustion engines fundamental efficiency downfalls</w:t>
      </w:r>
      <w:r w:rsidR="006A4974">
        <w:t>.</w:t>
      </w:r>
      <w:r w:rsidR="00B653D4">
        <w:t xml:space="preserve"> To accomplish this, it is paramount to establishing an excellent</w:t>
      </w:r>
      <w:r w:rsidR="006A4974">
        <w:t xml:space="preserve"> </w:t>
      </w:r>
      <w:r w:rsidR="00B653D4">
        <w:t xml:space="preserve">understanding of the systems along with the mathematical processes with which they operate. From there it will be possible to choose an effective </w:t>
      </w:r>
      <w:r w:rsidR="00BA089F">
        <w:t xml:space="preserve">  method of </w:t>
      </w:r>
      <w:r w:rsidR="00E15842">
        <w:t xml:space="preserve">energy recovery </w:t>
      </w:r>
      <w:r w:rsidR="00B653D4">
        <w:t>that may be taken</w:t>
      </w:r>
      <w:r w:rsidR="00E15842">
        <w:t xml:space="preserve"> further as a potential design</w:t>
      </w:r>
      <w:r w:rsidR="00B653D4">
        <w:t xml:space="preserve"> to be employed in an automotive scenario. </w:t>
      </w:r>
      <w:r w:rsidR="00E15842">
        <w:t xml:space="preserve">  </w:t>
      </w:r>
    </w:p>
    <w:p w:rsidR="00845304" w:rsidRDefault="00845304" w:rsidP="00845304"/>
    <w:p w:rsidR="0002596F" w:rsidRDefault="009A51A5" w:rsidP="009A51A5">
      <w:pPr>
        <w:pStyle w:val="Heading1"/>
      </w:pPr>
      <w:bookmarkStart w:id="12" w:name="_Toc498935540"/>
      <w:r>
        <w:t>N</w:t>
      </w:r>
      <w:r w:rsidR="0002596F">
        <w:t>omenclature</w:t>
      </w:r>
      <w:bookmarkEnd w:id="12"/>
      <w:r w:rsidR="0002596F">
        <w:t xml:space="preserve"> </w:t>
      </w:r>
    </w:p>
    <w:p w:rsidR="0002596F" w:rsidRDefault="00523206" w:rsidP="0002596F">
      <w:r>
        <w:t>Qh</w:t>
      </w:r>
      <w:r w:rsidR="0002596F">
        <w:t xml:space="preserve"> = Heat transfer to the system </w:t>
      </w:r>
    </w:p>
    <w:p w:rsidR="0002596F" w:rsidRDefault="00523206" w:rsidP="0002596F">
      <w:r>
        <w:t>Qc</w:t>
      </w:r>
      <w:r w:rsidR="0002596F">
        <w:t xml:space="preserve"> = Heat transfer from the system </w:t>
      </w:r>
    </w:p>
    <w:p w:rsidR="0002596F" w:rsidRDefault="0002596F" w:rsidP="0002596F">
      <w:r>
        <w:t xml:space="preserve">W = Effective work done </w:t>
      </w:r>
    </w:p>
    <w:p w:rsidR="0002596F" w:rsidRDefault="0002596F" w:rsidP="0002596F">
      <w:r>
        <w:t xml:space="preserve">η = Efficiency </w:t>
      </w:r>
    </w:p>
    <w:p w:rsidR="0002596F" w:rsidRDefault="0002596F" w:rsidP="0002596F">
      <w:r>
        <w:t xml:space="preserve">ΔE = Change in energy </w:t>
      </w:r>
    </w:p>
    <w:p w:rsidR="00907BB3" w:rsidRDefault="00907BB3" w:rsidP="0002596F">
      <w:r>
        <w:t xml:space="preserve">ΔV = Change in Volume </w:t>
      </w:r>
    </w:p>
    <w:p w:rsidR="0002596F" w:rsidRDefault="0002596F" w:rsidP="0002596F">
      <w:proofErr w:type="spellStart"/>
      <w:r>
        <w:t>Cp</w:t>
      </w:r>
      <w:proofErr w:type="spellEnd"/>
      <w:r>
        <w:t xml:space="preserve"> = Specific heat capacity </w:t>
      </w:r>
    </w:p>
    <w:p w:rsidR="0002596F" w:rsidRDefault="0002596F" w:rsidP="0002596F">
      <w:r>
        <w:t xml:space="preserve">KE = Kinetic energy </w:t>
      </w:r>
    </w:p>
    <w:p w:rsidR="0002596F" w:rsidRDefault="0002596F" w:rsidP="0002596F">
      <w:r>
        <w:t xml:space="preserve">P = Pressure </w:t>
      </w:r>
    </w:p>
    <w:p w:rsidR="0002596F" w:rsidRDefault="0002596F" w:rsidP="0002596F">
      <w:r>
        <w:t xml:space="preserve">PE = Potential energy </w:t>
      </w:r>
    </w:p>
    <w:p w:rsidR="0002596F" w:rsidRDefault="0002596F" w:rsidP="0002596F">
      <w:r>
        <w:t>E = Specific energy</w:t>
      </w:r>
    </w:p>
    <w:p w:rsidR="00E472B2" w:rsidRPr="0002596F" w:rsidRDefault="004074A9" w:rsidP="0002596F">
      <w:r>
        <w:t>Σ</w:t>
      </w:r>
      <w:r w:rsidR="00B52418">
        <w:t xml:space="preserve"> = Sum of </w:t>
      </w:r>
      <w:r w:rsidR="00A20C6A">
        <w:t xml:space="preserve">Value </w:t>
      </w:r>
    </w:p>
    <w:p w:rsidR="005C1D6A" w:rsidRDefault="00845304" w:rsidP="0090121A">
      <w:pPr>
        <w:pStyle w:val="Heading1"/>
      </w:pPr>
      <w:bookmarkStart w:id="13" w:name="_Toc498935541"/>
      <w:r>
        <w:lastRenderedPageBreak/>
        <w:t>Theory &amp; Research</w:t>
      </w:r>
      <w:bookmarkEnd w:id="13"/>
    </w:p>
    <w:p w:rsidR="005C1D6A" w:rsidRDefault="005C1D6A" w:rsidP="005C1D6A">
      <w:pPr>
        <w:pStyle w:val="Heading2"/>
      </w:pPr>
      <w:bookmarkStart w:id="14" w:name="_Toc498935542"/>
      <w:r>
        <w:t>first law of thermodynamics</w:t>
      </w:r>
      <w:bookmarkEnd w:id="14"/>
      <w:r>
        <w:t xml:space="preserve"> </w:t>
      </w:r>
    </w:p>
    <w:p w:rsidR="009C689F" w:rsidRDefault="009C689F" w:rsidP="009C689F">
      <w:r>
        <w:t>The first law of thermodynamics otherwise known as the theory of the conservation of energy, states that energy within a thermodynamic system must remain the same as energy can neither be created nor destroyed.</w:t>
      </w:r>
    </w:p>
    <w:p w:rsidR="009C689F" w:rsidRDefault="009C689F" w:rsidP="009C689F">
      <w:r>
        <w:t>A ICE is what is referred to as an ‘open system’ as the working fluid (air fuel mixture) flows through the system and is not reused for the next cycle.</w:t>
      </w:r>
      <w:r w:rsidR="009A51A5" w:rsidRPr="009A51A5">
        <w:rPr>
          <w:rStyle w:val="Strong"/>
          <w:rFonts w:ascii="Arial" w:hAnsi="Arial" w:cs="Arial"/>
          <w:color w:val="666666"/>
          <w:sz w:val="20"/>
          <w:szCs w:val="20"/>
          <w:shd w:val="clear" w:color="auto" w:fill="FFFFFF"/>
        </w:rPr>
        <w:t xml:space="preserve"> </w:t>
      </w:r>
      <w:r w:rsidR="009A51A5">
        <w:rPr>
          <w:rStyle w:val="Strong"/>
          <w:rFonts w:ascii="Arial" w:hAnsi="Arial" w:cs="Arial"/>
          <w:color w:val="666666"/>
          <w:sz w:val="20"/>
          <w:szCs w:val="20"/>
          <w:shd w:val="clear" w:color="auto" w:fill="FFFFFF"/>
        </w:rPr>
        <w:t>(</w:t>
      </w:r>
      <w:r w:rsidR="009A51A5" w:rsidRPr="00DF39A8">
        <w:rPr>
          <w:rStyle w:val="selectable"/>
          <w:rFonts w:cs="Arial"/>
          <w:color w:val="auto"/>
          <w:sz w:val="20"/>
          <w:szCs w:val="20"/>
          <w:highlight w:val="lightGray"/>
          <w:shd w:val="clear" w:color="auto" w:fill="FFFFFF"/>
        </w:rPr>
        <w:t>Twigg, 1996)</w:t>
      </w:r>
    </w:p>
    <w:p w:rsidR="00A20C6A" w:rsidRPr="00DF39A8" w:rsidRDefault="00DF39A8" w:rsidP="009C689F">
      <w:pPr>
        <w:rPr>
          <w:rFonts w:ascii="Cambria Math" w:hAnsi="Cambria Math"/>
          <w:b/>
          <w:sz w:val="28"/>
          <w:szCs w:val="28"/>
        </w:rPr>
      </w:pPr>
      <m:oMathPara>
        <m:oMath>
          <m:r>
            <m:rPr>
              <m:sty m:val="b"/>
            </m:rPr>
            <w:rPr>
              <w:rFonts w:ascii="Cambria Math" w:hAnsi="Cambria Math"/>
              <w:sz w:val="28"/>
              <w:szCs w:val="28"/>
            </w:rPr>
            <m:t>ΔU=Q-W</m:t>
          </m:r>
        </m:oMath>
      </m:oMathPara>
    </w:p>
    <w:p w:rsidR="00A20C6A" w:rsidRDefault="00DF39A8" w:rsidP="009C689F">
      <w:pPr>
        <w:rPr>
          <w:rStyle w:val="selectable"/>
          <w:rFonts w:cs="Arial"/>
          <w:color w:val="auto"/>
          <w:sz w:val="20"/>
          <w:szCs w:val="20"/>
          <w:shd w:val="clear" w:color="auto" w:fill="FFFFFF"/>
        </w:rPr>
      </w:pPr>
      <w:r>
        <w:t xml:space="preserve">The change in the internal energy of a system is equal to the heat added to the system minus the work done by the system </w:t>
      </w:r>
      <w:r>
        <w:rPr>
          <w:rStyle w:val="Strong"/>
          <w:rFonts w:ascii="Arial" w:hAnsi="Arial" w:cs="Arial"/>
          <w:color w:val="666666"/>
          <w:sz w:val="20"/>
          <w:szCs w:val="20"/>
          <w:shd w:val="clear" w:color="auto" w:fill="FFFFFF"/>
        </w:rPr>
        <w:t>(</w:t>
      </w:r>
      <w:r w:rsidRPr="00DF39A8">
        <w:rPr>
          <w:rStyle w:val="selectable"/>
          <w:rFonts w:cs="Arial"/>
          <w:color w:val="auto"/>
          <w:sz w:val="20"/>
          <w:szCs w:val="20"/>
          <w:highlight w:val="lightGray"/>
          <w:shd w:val="clear" w:color="auto" w:fill="FFFFFF"/>
        </w:rPr>
        <w:t>Twigg, 1996)</w:t>
      </w:r>
    </w:p>
    <w:p w:rsidR="00FC4821" w:rsidRDefault="00FC4821" w:rsidP="00FC4821">
      <w:r>
        <w:t xml:space="preserve">The thermal efficiency of a system is the ratio of total amount of work output for the total amount of energy input to the system. </w:t>
      </w:r>
    </w:p>
    <w:p w:rsidR="00FC4821" w:rsidRDefault="00FC4821" w:rsidP="00FC4821">
      <w:pPr>
        <w:jc w:val="center"/>
        <w:rPr>
          <w:rFonts w:ascii="Cambria Math" w:eastAsiaTheme="minorEastAsia" w:hAnsi="Cambria Math"/>
          <w:b/>
          <w:sz w:val="28"/>
          <w:szCs w:val="28"/>
        </w:rPr>
      </w:pPr>
      <w:r w:rsidRPr="005C1D6A">
        <w:rPr>
          <w:rFonts w:ascii="Cambria Math" w:eastAsiaTheme="minorEastAsia" w:hAnsi="Cambria Math"/>
          <w:b/>
          <w:sz w:val="28"/>
          <w:szCs w:val="28"/>
        </w:rPr>
        <w:t xml:space="preserve">η= </w:t>
      </w:r>
      <m:oMath>
        <m:f>
          <m:fPr>
            <m:type m:val="skw"/>
            <m:ctrlPr>
              <w:rPr>
                <w:rFonts w:ascii="Cambria Math" w:hAnsi="Cambria Math"/>
                <w:b/>
                <w:i/>
                <w:sz w:val="28"/>
                <w:szCs w:val="28"/>
              </w:rPr>
            </m:ctrlPr>
          </m:fPr>
          <m:num>
            <m:r>
              <m:rPr>
                <m:sty m:val="bi"/>
              </m:rPr>
              <w:rPr>
                <w:rFonts w:ascii="Cambria Math" w:hAnsi="Cambria Math"/>
                <w:sz w:val="28"/>
                <w:szCs w:val="28"/>
              </w:rPr>
              <m:t>W</m:t>
            </m:r>
          </m:num>
          <m:den>
            <m:r>
              <m:rPr>
                <m:sty m:val="bi"/>
              </m:rPr>
              <w:rPr>
                <w:rFonts w:ascii="Cambria Math" w:hAnsi="Cambria Math"/>
                <w:sz w:val="28"/>
                <w:szCs w:val="28"/>
              </w:rPr>
              <m:t>Qh</m:t>
            </m:r>
          </m:den>
        </m:f>
      </m:oMath>
    </w:p>
    <w:p w:rsidR="00FC4821" w:rsidRPr="00DF39A8" w:rsidRDefault="00FC4821" w:rsidP="00FC4821">
      <w:pPr>
        <w:rPr>
          <w:color w:val="auto"/>
        </w:rPr>
      </w:pPr>
      <w:r>
        <w:t>Where Q= Energy in, W= effective work done.</w:t>
      </w:r>
    </w:p>
    <w:p w:rsidR="009C689F" w:rsidRPr="009C689F" w:rsidRDefault="009C689F" w:rsidP="009C689F"/>
    <w:p w:rsidR="0090121A" w:rsidRDefault="005C1D6A" w:rsidP="005C1D6A">
      <w:pPr>
        <w:pStyle w:val="Heading2"/>
      </w:pPr>
      <w:bookmarkStart w:id="15" w:name="_Toc498935543"/>
      <w:r>
        <w:t>Second law of thermodynamics</w:t>
      </w:r>
      <w:bookmarkEnd w:id="15"/>
      <w:r>
        <w:t xml:space="preserve"> </w:t>
      </w:r>
      <w:r w:rsidR="00845304">
        <w:t xml:space="preserve"> </w:t>
      </w:r>
    </w:p>
    <w:p w:rsidR="003C2E2E" w:rsidRDefault="003C2E2E" w:rsidP="003C2E2E">
      <w:r>
        <w:t>The second law of thermodynamics states that it is impossible to extract all energy from a system and use all of it, to perform useful work. This prevents any system from obtaining 100% efficiency through its working cycle.</w:t>
      </w:r>
    </w:p>
    <w:p w:rsidR="003C2E2E" w:rsidRDefault="003C2E2E" w:rsidP="003C2E2E">
      <w:pPr>
        <w:jc w:val="center"/>
        <w:rPr>
          <w:rFonts w:ascii="Cambria Math" w:eastAsiaTheme="minorEastAsia" w:hAnsi="Cambria Math"/>
          <w:b/>
          <w:sz w:val="28"/>
          <w:szCs w:val="28"/>
        </w:rPr>
      </w:pPr>
      <w:r w:rsidRPr="005C1D6A">
        <w:rPr>
          <w:rFonts w:ascii="Cambria Math" w:eastAsiaTheme="minorEastAsia" w:hAnsi="Cambria Math"/>
          <w:b/>
          <w:sz w:val="28"/>
          <w:szCs w:val="28"/>
        </w:rPr>
        <w:t xml:space="preserve">η= </w:t>
      </w:r>
      <m:oMath>
        <m:f>
          <m:fPr>
            <m:ctrlPr>
              <w:rPr>
                <w:rFonts w:ascii="Cambria Math" w:eastAsiaTheme="minorEastAsia" w:hAnsi="Cambria Math"/>
                <w:b/>
                <w:sz w:val="28"/>
                <w:szCs w:val="28"/>
              </w:rPr>
            </m:ctrlPr>
          </m:fPr>
          <m:num>
            <m:r>
              <m:rPr>
                <m:sty m:val="b"/>
              </m:rPr>
              <w:rPr>
                <w:rFonts w:ascii="Cambria Math" w:eastAsiaTheme="minorEastAsia" w:hAnsi="Cambria Math"/>
                <w:sz w:val="28"/>
                <w:szCs w:val="28"/>
              </w:rPr>
              <m:t>Qh-Qc</m:t>
            </m:r>
          </m:num>
          <m:den>
            <m:r>
              <m:rPr>
                <m:sty m:val="b"/>
              </m:rPr>
              <w:rPr>
                <w:rFonts w:ascii="Cambria Math" w:eastAsiaTheme="minorEastAsia" w:hAnsi="Cambria Math"/>
                <w:sz w:val="28"/>
                <w:szCs w:val="28"/>
              </w:rPr>
              <m:t>Qh</m:t>
            </m:r>
          </m:den>
        </m:f>
      </m:oMath>
    </w:p>
    <w:p w:rsidR="003A5D7B" w:rsidRPr="003C2E2E" w:rsidRDefault="003A5D7B" w:rsidP="003A5D7B">
      <w:r>
        <w:t xml:space="preserve">For a thermodynamic system to be 100% efficient the exhaust side of the system (Qc) would have to equal absolute zero, meaning that </w:t>
      </w:r>
      <w:r w:rsidR="00311703">
        <w:t>all</w:t>
      </w:r>
      <w:r>
        <w:t xml:space="preserve"> the energy input will have been converted to work.</w:t>
      </w:r>
      <w:r w:rsidR="00311703">
        <w:t xml:space="preserve"> W</w:t>
      </w:r>
      <w:r>
        <w:t>hich is as the second law states is not poss</w:t>
      </w:r>
      <w:r w:rsidR="00311703">
        <w:t>ible due to Entropy. Entropy is a measure of the amount of energy that is no longer available to perform work.</w:t>
      </w:r>
      <w:r w:rsidR="00FC4821" w:rsidRPr="00FC4821">
        <w:rPr>
          <w:rFonts w:cs="Arial"/>
          <w:color w:val="auto"/>
          <w:highlight w:val="lightGray"/>
          <w:shd w:val="clear" w:color="auto" w:fill="FFFFFF"/>
        </w:rPr>
        <w:t xml:space="preserve"> </w:t>
      </w:r>
      <w:r w:rsidR="00FC4821">
        <w:rPr>
          <w:rFonts w:cs="Arial"/>
          <w:color w:val="auto"/>
          <w:highlight w:val="lightGray"/>
          <w:shd w:val="clear" w:color="auto" w:fill="FFFFFF"/>
        </w:rPr>
        <w:t xml:space="preserve">(Stone, R. and Ball, J. </w:t>
      </w:r>
      <w:r w:rsidR="00FC4821" w:rsidRPr="00907BB3">
        <w:rPr>
          <w:rFonts w:cs="Arial"/>
          <w:color w:val="auto"/>
          <w:highlight w:val="lightGray"/>
          <w:shd w:val="clear" w:color="auto" w:fill="FFFFFF"/>
        </w:rPr>
        <w:t>2004). </w:t>
      </w:r>
    </w:p>
    <w:p w:rsidR="004241F4" w:rsidRDefault="004241F4">
      <w:pPr>
        <w:rPr>
          <w:rFonts w:asciiTheme="majorHAnsi" w:eastAsiaTheme="majorEastAsia" w:hAnsiTheme="majorHAnsi" w:cstheme="majorBidi"/>
          <w:caps/>
          <w:color w:val="007789" w:themeColor="accent1" w:themeShade="BF"/>
          <w:sz w:val="24"/>
        </w:rPr>
      </w:pPr>
      <w:r>
        <w:br w:type="page"/>
      </w:r>
    </w:p>
    <w:p w:rsidR="009A51A5" w:rsidRDefault="009A51A5" w:rsidP="009A51A5">
      <w:pPr>
        <w:pStyle w:val="Heading2"/>
      </w:pPr>
      <w:bookmarkStart w:id="16" w:name="_Toc498935544"/>
      <w:r>
        <w:lastRenderedPageBreak/>
        <w:t xml:space="preserve">energy in exhaust </w:t>
      </w:r>
      <w:r w:rsidR="004241F4">
        <w:t>systems</w:t>
      </w:r>
      <w:bookmarkEnd w:id="16"/>
      <w:r w:rsidR="004241F4">
        <w:t xml:space="preserve"> </w:t>
      </w:r>
    </w:p>
    <w:p w:rsidR="006227A0" w:rsidRDefault="009A51A5" w:rsidP="009A51A5">
      <w:r>
        <w:t xml:space="preserve">When </w:t>
      </w:r>
      <w:r w:rsidR="00AB12AC">
        <w:t>gases</w:t>
      </w:r>
      <w:r>
        <w:t xml:space="preserve"> are observed in a thermodynamic study, they are referred</w:t>
      </w:r>
      <w:r w:rsidR="00AB12AC">
        <w:t xml:space="preserve"> to as thermofluids due to the nature in which the molecules behave on a fundamental level.</w:t>
      </w:r>
      <w:r w:rsidR="006227A0">
        <w:t xml:space="preserve"> </w:t>
      </w:r>
      <w:r w:rsidR="00311703">
        <w:t>The energy in an exhaust system will differ due to the large number of variables found between different systems, in different environments and under specific loads. The energy then would have to be calculated as an average to solve for the various loads that the ICE may be under at any one time.</w:t>
      </w:r>
    </w:p>
    <w:p w:rsidR="006227A0" w:rsidRDefault="006227A0" w:rsidP="009A51A5">
      <w:r>
        <w:t>One method of calculating energy in an exhaust system is as follows:</w:t>
      </w:r>
    </w:p>
    <w:p w:rsidR="006227A0" w:rsidRPr="006227A0" w:rsidRDefault="006227A0" w:rsidP="006227A0">
      <w:pPr>
        <w:jc w:val="center"/>
        <w:rPr>
          <w:rFonts w:eastAsiaTheme="minorEastAsia"/>
          <w:b/>
          <w:sz w:val="28"/>
          <w:szCs w:val="28"/>
        </w:rPr>
      </w:pPr>
      <m:oMathPara>
        <m:oMath>
          <m:r>
            <m:rPr>
              <m:sty m:val="bi"/>
            </m:rPr>
            <w:rPr>
              <w:rFonts w:ascii="Cambria Math" w:hAnsi="Cambria Math"/>
              <w:sz w:val="28"/>
              <w:szCs w:val="28"/>
            </w:rPr>
            <m:t xml:space="preserve">Q=V x rho x Cp x </m:t>
          </m:r>
          <m:r>
            <m:rPr>
              <m:sty m:val="b"/>
            </m:rPr>
            <w:rPr>
              <w:rFonts w:ascii="Cambria Math" w:hAnsi="Cambria Math"/>
              <w:sz w:val="28"/>
              <w:szCs w:val="28"/>
            </w:rPr>
            <m:t>ΔT</m:t>
          </m:r>
          <m:r>
            <m:rPr>
              <m:sty m:val="bi"/>
            </m:rPr>
            <w:rPr>
              <w:rFonts w:ascii="Cambria Math" w:hAnsi="Cambria Math"/>
              <w:sz w:val="28"/>
              <w:szCs w:val="28"/>
            </w:rPr>
            <m:t xml:space="preserve"> </m:t>
          </m:r>
        </m:oMath>
      </m:oMathPara>
    </w:p>
    <w:p w:rsidR="006227A0" w:rsidRDefault="006227A0" w:rsidP="006227A0">
      <w:pPr>
        <w:ind w:left="720" w:hanging="720"/>
      </w:pPr>
      <w:r>
        <w:rPr>
          <w:rFonts w:eastAsiaTheme="minorEastAsia"/>
        </w:rPr>
        <w:t xml:space="preserve">Where Q = Heat content in Kcal/hour, V= Flowrate in m³/hour, rho= Density of gas in Kg/m³, </w:t>
      </w:r>
      <w:proofErr w:type="spellStart"/>
      <w:r>
        <w:rPr>
          <w:rFonts w:eastAsiaTheme="minorEastAsia"/>
        </w:rPr>
        <w:t>Cp</w:t>
      </w:r>
      <w:proofErr w:type="spellEnd"/>
      <w:r>
        <w:rPr>
          <w:rFonts w:eastAsiaTheme="minorEastAsia"/>
        </w:rPr>
        <w:t xml:space="preserve">= Specific heat capacity of substance in </w:t>
      </w:r>
      <w:proofErr w:type="spellStart"/>
      <w:r>
        <w:rPr>
          <w:rFonts w:eastAsiaTheme="minorEastAsia"/>
        </w:rPr>
        <w:t>kCal</w:t>
      </w:r>
      <w:proofErr w:type="spellEnd"/>
      <w:r>
        <w:rPr>
          <w:rFonts w:eastAsiaTheme="minorEastAsia"/>
        </w:rPr>
        <w:t>/</w:t>
      </w:r>
      <w:proofErr w:type="spellStart"/>
      <w:r>
        <w:rPr>
          <w:rFonts w:eastAsiaTheme="minorEastAsia"/>
        </w:rPr>
        <w:t>Kg°C</w:t>
      </w:r>
      <w:proofErr w:type="spellEnd"/>
      <w:r>
        <w:rPr>
          <w:rFonts w:eastAsiaTheme="minorEastAsia"/>
        </w:rPr>
        <w:t xml:space="preserve"> and T</w:t>
      </w:r>
      <w:r>
        <w:t>Δ= temperature difference.</w:t>
      </w:r>
    </w:p>
    <w:p w:rsidR="00E811DD" w:rsidRDefault="006227A0" w:rsidP="00FC4821">
      <w:pPr>
        <w:ind w:left="720" w:hanging="720"/>
      </w:pPr>
      <w:r>
        <w:t xml:space="preserve">The answer to above would give out a value in </w:t>
      </w:r>
      <w:proofErr w:type="spellStart"/>
      <w:r>
        <w:t>kCal</w:t>
      </w:r>
      <w:proofErr w:type="spellEnd"/>
      <w:r>
        <w:t xml:space="preserve">/hour. For </w:t>
      </w:r>
      <w:r w:rsidR="001871F3">
        <w:t>ease of use this should be</w:t>
      </w:r>
      <w:r w:rsidR="00F87049">
        <w:t xml:space="preserve"> </w:t>
      </w:r>
      <w:r>
        <w:t xml:space="preserve">converted to </w:t>
      </w:r>
      <w:proofErr w:type="spellStart"/>
      <w:r>
        <w:t>Kj</w:t>
      </w:r>
      <w:proofErr w:type="spellEnd"/>
      <w:r>
        <w:t>/s.</w:t>
      </w:r>
    </w:p>
    <w:p w:rsidR="003C2E2E" w:rsidRDefault="003C2E2E" w:rsidP="005C1D6A"/>
    <w:p w:rsidR="005C1D6A" w:rsidRDefault="00E21613" w:rsidP="005C1D6A">
      <w:pPr>
        <w:pStyle w:val="Heading2"/>
      </w:pPr>
      <w:bookmarkStart w:id="17" w:name="_Toc498935545"/>
      <w:r>
        <w:t>carnot cycle</w:t>
      </w:r>
      <w:bookmarkEnd w:id="17"/>
      <w:r>
        <w:t xml:space="preserve"> </w:t>
      </w:r>
    </w:p>
    <w:p w:rsidR="00E21613" w:rsidRDefault="00B9219E" w:rsidP="00E21613">
      <w:r>
        <w:t xml:space="preserve">The Carnot cycle is a </w:t>
      </w:r>
      <w:r w:rsidR="00311703">
        <w:t xml:space="preserve">theoretical </w:t>
      </w:r>
      <w:r>
        <w:t xml:space="preserve">model which represents the best example of a heat engine. Mathematically the Carnot cycle is the most efficient engine </w:t>
      </w:r>
      <w:r w:rsidR="00311703">
        <w:t>possible under a stric</w:t>
      </w:r>
      <w:r w:rsidR="00AD6E1A">
        <w:t>t</w:t>
      </w:r>
      <w:r w:rsidR="00311703">
        <w:t xml:space="preserve"> thermodynamic process. </w:t>
      </w:r>
    </w:p>
    <w:p w:rsidR="00AD6E1A" w:rsidRDefault="000A6EFC" w:rsidP="000A6EFC">
      <w:pPr>
        <w:jc w:val="center"/>
        <w:rPr>
          <w:rFonts w:ascii="Cambria Math" w:eastAsiaTheme="minorEastAsia" w:hAnsi="Cambria Math"/>
          <w:b/>
          <w:sz w:val="28"/>
          <w:szCs w:val="28"/>
        </w:rPr>
      </w:pPr>
      <w:proofErr w:type="spellStart"/>
      <w:r w:rsidRPr="005C1D6A">
        <w:rPr>
          <w:rFonts w:ascii="Cambria Math" w:eastAsiaTheme="minorEastAsia" w:hAnsi="Cambria Math"/>
          <w:b/>
          <w:sz w:val="28"/>
          <w:szCs w:val="28"/>
        </w:rPr>
        <w:t>η</w:t>
      </w:r>
      <w:r>
        <w:rPr>
          <w:rFonts w:ascii="Cambria Math" w:eastAsiaTheme="minorEastAsia" w:hAnsi="Cambria Math"/>
          <w:b/>
          <w:sz w:val="28"/>
          <w:szCs w:val="28"/>
        </w:rPr>
        <w:t>c</w:t>
      </w:r>
      <w:proofErr w:type="spellEnd"/>
      <w:r>
        <w:rPr>
          <w:rFonts w:ascii="Cambria Math" w:eastAsiaTheme="minorEastAsia" w:hAnsi="Cambria Math"/>
          <w:b/>
          <w:sz w:val="28"/>
          <w:szCs w:val="28"/>
        </w:rPr>
        <w:t xml:space="preserve"> </w:t>
      </w:r>
      <w:r w:rsidRPr="00015F85">
        <w:rPr>
          <w:rFonts w:ascii="Cambria Math" w:eastAsiaTheme="minorEastAsia" w:hAnsi="Cambria Math"/>
          <w:b/>
          <w:sz w:val="28"/>
          <w:szCs w:val="28"/>
        </w:rPr>
        <w:t xml:space="preserve">= </w:t>
      </w:r>
      <m:oMath>
        <m:f>
          <m:fPr>
            <m:ctrlPr>
              <w:rPr>
                <w:rFonts w:ascii="Cambria Math" w:hAnsi="Cambria Math"/>
                <w:b/>
                <w:i/>
                <w:sz w:val="28"/>
                <w:szCs w:val="28"/>
              </w:rPr>
            </m:ctrlPr>
          </m:fPr>
          <m:num>
            <m:r>
              <m:rPr>
                <m:sty m:val="bi"/>
              </m:rPr>
              <w:rPr>
                <w:rFonts w:ascii="Cambria Math" w:hAnsi="Cambria Math"/>
                <w:sz w:val="28"/>
                <w:szCs w:val="28"/>
              </w:rPr>
              <m:t>Th-Tc</m:t>
            </m:r>
          </m:num>
          <m:den>
            <m:r>
              <m:rPr>
                <m:sty m:val="bi"/>
              </m:rPr>
              <w:rPr>
                <w:rFonts w:ascii="Cambria Math" w:hAnsi="Cambria Math"/>
                <w:sz w:val="28"/>
                <w:szCs w:val="28"/>
              </w:rPr>
              <m:t>Th</m:t>
            </m:r>
          </m:den>
        </m:f>
      </m:oMath>
    </w:p>
    <w:p w:rsidR="00015F85" w:rsidRDefault="00015F85" w:rsidP="000A6EFC">
      <w:pPr>
        <w:jc w:val="center"/>
        <w:rPr>
          <w:rFonts w:ascii="Cambria Math" w:eastAsiaTheme="minorEastAsia" w:hAnsi="Cambria Math"/>
          <w:b/>
          <w:sz w:val="28"/>
          <w:szCs w:val="28"/>
        </w:rPr>
      </w:pPr>
      <w:proofErr w:type="spellStart"/>
      <w:r w:rsidRPr="005C1D6A">
        <w:rPr>
          <w:rFonts w:ascii="Cambria Math" w:eastAsiaTheme="minorEastAsia" w:hAnsi="Cambria Math"/>
          <w:b/>
          <w:sz w:val="28"/>
          <w:szCs w:val="28"/>
        </w:rPr>
        <w:t>η</w:t>
      </w:r>
      <w:r>
        <w:rPr>
          <w:rFonts w:ascii="Cambria Math" w:eastAsiaTheme="minorEastAsia" w:hAnsi="Cambria Math"/>
          <w:b/>
          <w:sz w:val="28"/>
          <w:szCs w:val="28"/>
        </w:rPr>
        <w:t>c</w:t>
      </w:r>
      <w:proofErr w:type="spellEnd"/>
      <w:r>
        <w:rPr>
          <w:rFonts w:ascii="Cambria Math" w:eastAsiaTheme="minorEastAsia" w:hAnsi="Cambria Math"/>
          <w:b/>
          <w:sz w:val="28"/>
          <w:szCs w:val="28"/>
        </w:rPr>
        <w:t xml:space="preserve"> </w:t>
      </w:r>
      <w:r w:rsidRPr="00015F85">
        <w:rPr>
          <w:rFonts w:ascii="Cambria Math" w:eastAsiaTheme="minorEastAsia" w:hAnsi="Cambria Math"/>
          <w:b/>
          <w:sz w:val="28"/>
          <w:szCs w:val="28"/>
        </w:rPr>
        <w:t xml:space="preserve">= </w:t>
      </w:r>
      <m:oMath>
        <m:f>
          <m:fPr>
            <m:ctrlPr>
              <w:rPr>
                <w:rFonts w:ascii="Cambria Math" w:hAnsi="Cambria Math"/>
                <w:b/>
                <w:i/>
                <w:sz w:val="28"/>
                <w:szCs w:val="28"/>
              </w:rPr>
            </m:ctrlPr>
          </m:fPr>
          <m:num>
            <m:r>
              <m:rPr>
                <m:sty m:val="bi"/>
              </m:rPr>
              <w:rPr>
                <w:rFonts w:ascii="Cambria Math" w:hAnsi="Cambria Math"/>
                <w:sz w:val="28"/>
                <w:szCs w:val="28"/>
              </w:rPr>
              <m:t>1000</m:t>
            </m:r>
            <m:r>
              <m:rPr>
                <m:sty m:val="bi"/>
              </m:rPr>
              <w:rPr>
                <w:rFonts w:ascii="Cambria Math" w:hAnsi="Cambria Math"/>
                <w:sz w:val="28"/>
                <w:szCs w:val="28"/>
              </w:rPr>
              <m:t>K</m:t>
            </m:r>
            <m:r>
              <m:rPr>
                <m:sty m:val="bi"/>
              </m:rPr>
              <w:rPr>
                <w:rFonts w:ascii="Cambria Math" w:hAnsi="Cambria Math"/>
                <w:sz w:val="28"/>
                <w:szCs w:val="28"/>
              </w:rPr>
              <m:t>-</m:t>
            </m:r>
            <m:r>
              <m:rPr>
                <m:sty m:val="bi"/>
              </m:rPr>
              <w:rPr>
                <w:rFonts w:ascii="Cambria Math" w:hAnsi="Cambria Math"/>
                <w:sz w:val="28"/>
                <w:szCs w:val="28"/>
              </w:rPr>
              <m:t>650</m:t>
            </m:r>
            <m:r>
              <m:rPr>
                <m:sty m:val="bi"/>
              </m:rPr>
              <w:rPr>
                <w:rFonts w:ascii="Cambria Math" w:hAnsi="Cambria Math"/>
                <w:sz w:val="28"/>
                <w:szCs w:val="28"/>
              </w:rPr>
              <m:t>K</m:t>
            </m:r>
          </m:num>
          <m:den>
            <m:r>
              <m:rPr>
                <m:sty m:val="bi"/>
              </m:rPr>
              <w:rPr>
                <w:rFonts w:ascii="Cambria Math" w:hAnsi="Cambria Math"/>
                <w:sz w:val="28"/>
                <w:szCs w:val="28"/>
              </w:rPr>
              <m:t>1000</m:t>
            </m:r>
            <m:r>
              <m:rPr>
                <m:sty m:val="bi"/>
              </m:rPr>
              <w:rPr>
                <w:rFonts w:ascii="Cambria Math" w:hAnsi="Cambria Math"/>
                <w:sz w:val="28"/>
                <w:szCs w:val="28"/>
              </w:rPr>
              <m:t>K</m:t>
            </m:r>
          </m:den>
        </m:f>
      </m:oMath>
    </w:p>
    <w:p w:rsidR="00015F85" w:rsidRDefault="00015F85" w:rsidP="000A6EFC">
      <w:pPr>
        <w:jc w:val="center"/>
        <w:rPr>
          <w:rFonts w:ascii="Cambria Math" w:eastAsiaTheme="minorEastAsia" w:hAnsi="Cambria Math"/>
          <w:b/>
          <w:sz w:val="28"/>
          <w:szCs w:val="28"/>
        </w:rPr>
      </w:pPr>
      <w:proofErr w:type="spellStart"/>
      <w:r w:rsidRPr="005C1D6A">
        <w:rPr>
          <w:rFonts w:ascii="Cambria Math" w:eastAsiaTheme="minorEastAsia" w:hAnsi="Cambria Math"/>
          <w:b/>
          <w:sz w:val="28"/>
          <w:szCs w:val="28"/>
        </w:rPr>
        <w:t>η</w:t>
      </w:r>
      <w:r>
        <w:rPr>
          <w:rFonts w:ascii="Cambria Math" w:eastAsiaTheme="minorEastAsia" w:hAnsi="Cambria Math"/>
          <w:b/>
          <w:sz w:val="28"/>
          <w:szCs w:val="28"/>
        </w:rPr>
        <w:t>c</w:t>
      </w:r>
      <w:proofErr w:type="spellEnd"/>
      <w:r>
        <w:rPr>
          <w:rFonts w:ascii="Cambria Math" w:eastAsiaTheme="minorEastAsia" w:hAnsi="Cambria Math"/>
          <w:b/>
          <w:sz w:val="28"/>
          <w:szCs w:val="28"/>
        </w:rPr>
        <w:t xml:space="preserve"> </w:t>
      </w:r>
      <w:r w:rsidRPr="00015F85">
        <w:rPr>
          <w:rFonts w:ascii="Cambria Math" w:eastAsiaTheme="minorEastAsia" w:hAnsi="Cambria Math"/>
          <w:b/>
          <w:sz w:val="28"/>
          <w:szCs w:val="28"/>
        </w:rPr>
        <w:t>=</w:t>
      </w:r>
      <w:r>
        <w:rPr>
          <w:rFonts w:ascii="Cambria Math" w:eastAsiaTheme="minorEastAsia" w:hAnsi="Cambria Math"/>
          <w:b/>
          <w:sz w:val="28"/>
          <w:szCs w:val="28"/>
        </w:rPr>
        <w:t>0.35 or 35%</w:t>
      </w:r>
    </w:p>
    <w:p w:rsidR="00015F85" w:rsidRDefault="00015F85" w:rsidP="00015F85">
      <w:r>
        <w:t>The above equation can be observed to show a Carnot efficiency calculation of a hypothetical petrol engine with averaged cylinder and exhaust</w:t>
      </w:r>
      <w:r w:rsidR="003178D1">
        <w:t xml:space="preserve"> gas</w:t>
      </w:r>
      <w:r>
        <w:t xml:space="preserve"> temperatures at part load. </w:t>
      </w:r>
      <w:r w:rsidR="003178D1">
        <w:t>This shows that the maximum efficiency possible for this engine at these specific heat values is 35% no accounting for friction losses occurring during the cycle.</w:t>
      </w:r>
      <w:r w:rsidR="00FC4821" w:rsidRPr="00FC4821">
        <w:rPr>
          <w:rFonts w:cs="Arial"/>
          <w:color w:val="auto"/>
          <w:highlight w:val="lightGray"/>
          <w:shd w:val="clear" w:color="auto" w:fill="FFFFFF"/>
        </w:rPr>
        <w:t xml:space="preserve"> </w:t>
      </w:r>
      <w:r w:rsidR="00FC4821">
        <w:rPr>
          <w:rFonts w:cs="Arial"/>
          <w:color w:val="auto"/>
          <w:highlight w:val="lightGray"/>
          <w:shd w:val="clear" w:color="auto" w:fill="FFFFFF"/>
        </w:rPr>
        <w:t xml:space="preserve">(Twigg, P. </w:t>
      </w:r>
      <w:r w:rsidR="00FC4821" w:rsidRPr="00DF39A8">
        <w:rPr>
          <w:rFonts w:cs="Arial"/>
          <w:color w:val="auto"/>
          <w:highlight w:val="lightGray"/>
          <w:shd w:val="clear" w:color="auto" w:fill="FFFFFF"/>
        </w:rPr>
        <w:t>1996)</w:t>
      </w:r>
    </w:p>
    <w:p w:rsidR="00015F85" w:rsidRPr="00E21613" w:rsidRDefault="00015F85" w:rsidP="000A6EFC">
      <w:pPr>
        <w:jc w:val="center"/>
      </w:pPr>
    </w:p>
    <w:p w:rsidR="004241F4" w:rsidRDefault="004241F4">
      <w:pPr>
        <w:rPr>
          <w:rFonts w:asciiTheme="majorHAnsi" w:eastAsiaTheme="majorEastAsia" w:hAnsiTheme="majorHAnsi" w:cstheme="majorBidi"/>
          <w:caps/>
          <w:color w:val="007789" w:themeColor="accent1" w:themeShade="BF"/>
          <w:sz w:val="24"/>
        </w:rPr>
      </w:pPr>
      <w:r>
        <w:br w:type="page"/>
      </w:r>
    </w:p>
    <w:p w:rsidR="00E811DD" w:rsidRDefault="00E811DD" w:rsidP="00E811DD">
      <w:pPr>
        <w:pStyle w:val="Heading2"/>
      </w:pPr>
      <w:bookmarkStart w:id="18" w:name="_Toc498935546"/>
      <w:r>
        <w:lastRenderedPageBreak/>
        <w:t>losses within the i.c.e</w:t>
      </w:r>
      <w:bookmarkEnd w:id="18"/>
    </w:p>
    <w:p w:rsidR="009B0344" w:rsidRDefault="002A125B" w:rsidP="002A125B">
      <w:r>
        <w:t xml:space="preserve">It is a well-known fact, that internal combustion engines only use, approximately one third of the total energy input into the system as useful work, to drive the vehicle. This figure can vary depending on the age and type of ICE used for the comparison. </w:t>
      </w:r>
      <w:r w:rsidR="001B49F1">
        <w:t xml:space="preserve">Other energy is lost as heat into the water jacket and exhaust and small percentage is lost due to friction losses in the </w:t>
      </w:r>
      <w:r w:rsidR="00BC6C61">
        <w:t xml:space="preserve">engine. </w:t>
      </w:r>
      <w:r w:rsidR="00BC6C61" w:rsidRPr="001B152A">
        <w:rPr>
          <w:color w:val="auto"/>
          <w:highlight w:val="lightGray"/>
        </w:rPr>
        <w:t>(</w:t>
      </w:r>
      <w:r w:rsidR="001B49F1" w:rsidRPr="001B152A">
        <w:rPr>
          <w:color w:val="auto"/>
          <w:highlight w:val="lightGray"/>
        </w:rPr>
        <w:t>Sargent:2002)</w:t>
      </w:r>
      <w:r w:rsidR="001B49F1" w:rsidRPr="001B152A">
        <w:rPr>
          <w:color w:val="auto"/>
        </w:rPr>
        <w:t xml:space="preserve"> </w:t>
      </w:r>
      <w:r w:rsidR="001B152A">
        <w:t>S</w:t>
      </w:r>
      <w:r w:rsidR="001B49F1">
        <w:t xml:space="preserve">tates that with the ICE used for his papers testing they </w:t>
      </w:r>
      <w:r w:rsidR="00BD5499">
        <w:t>found</w:t>
      </w:r>
      <w:r w:rsidR="001B49F1">
        <w:t xml:space="preserve"> that the effective work output was as low as 20% </w:t>
      </w:r>
      <w:r w:rsidR="00BD5499">
        <w:t>with a 5% loss to friction 41% as heat energy out of the water jacket and 34% lost to the exhaust.</w:t>
      </w:r>
      <w:r w:rsidR="00767DFA">
        <w:t xml:space="preserve"> With only a third of the energy input into the ICE</w:t>
      </w:r>
      <w:r w:rsidR="003178D1">
        <w:t>.</w:t>
      </w:r>
      <w:r w:rsidR="00767DFA">
        <w:t xml:space="preserve"> </w:t>
      </w:r>
    </w:p>
    <w:p w:rsidR="002A125B" w:rsidRPr="002A125B" w:rsidRDefault="001B152A" w:rsidP="002A125B">
      <w:r>
        <w:t xml:space="preserve">With developing engine and engine </w:t>
      </w:r>
      <w:r w:rsidR="009B0344">
        <w:t>lubricant technologies</w:t>
      </w:r>
      <w:r>
        <w:t xml:space="preserve"> </w:t>
      </w:r>
      <w:r w:rsidR="009B0344">
        <w:t>losses due to friction have been</w:t>
      </w:r>
      <w:r>
        <w:t xml:space="preserve"> reduced greatly </w:t>
      </w:r>
      <w:r w:rsidR="009B0344">
        <w:t xml:space="preserve">over the last 20 years. </w:t>
      </w:r>
      <w:r w:rsidR="009B0344" w:rsidRPr="009B0344">
        <w:t>“</w:t>
      </w:r>
      <w:r w:rsidR="009B0344" w:rsidRPr="009B0344">
        <w:rPr>
          <w:rFonts w:cs="Arial"/>
          <w:color w:val="404040" w:themeColor="text1" w:themeTint="BF"/>
          <w:shd w:val="clear" w:color="auto" w:fill="FFFFFF"/>
        </w:rPr>
        <w:t>Among the several factors, oil consummation and frictional power losses play vital roles in the performance of IC engines. A thorough understanding of lubrication condition at piston- ring-cylinder liner interface is vital in determining the source of frictional loses and consumption of lubricating oil.</w:t>
      </w:r>
      <w:r w:rsidR="009B0344" w:rsidRPr="009B0344">
        <w:rPr>
          <w:rFonts w:cs="Arial"/>
          <w:color w:val="404040" w:themeColor="text1" w:themeTint="BF"/>
          <w:shd w:val="clear" w:color="auto" w:fill="FFFFFF"/>
        </w:rPr>
        <w:t>”</w:t>
      </w:r>
      <w:r w:rsidR="009B0344" w:rsidRPr="009B0344">
        <w:rPr>
          <w:color w:val="404040" w:themeColor="text1" w:themeTint="BF"/>
        </w:rPr>
        <w:t xml:space="preserve"> </w:t>
      </w:r>
      <w:r w:rsidR="009B0344" w:rsidRPr="009B0344">
        <w:rPr>
          <w:rFonts w:ascii="Arial" w:hAnsi="Arial" w:cs="Arial"/>
          <w:color w:val="404040" w:themeColor="text1" w:themeTint="BF"/>
          <w:sz w:val="20"/>
          <w:szCs w:val="20"/>
          <w:highlight w:val="lightGray"/>
          <w:shd w:val="clear" w:color="auto" w:fill="FFFFFF"/>
        </w:rPr>
        <w:t>(</w:t>
      </w:r>
      <w:proofErr w:type="spellStart"/>
      <w:r w:rsidR="009B0344" w:rsidRPr="009B0344">
        <w:rPr>
          <w:rFonts w:ascii="Arial" w:hAnsi="Arial" w:cs="Arial"/>
          <w:color w:val="404040" w:themeColor="text1" w:themeTint="BF"/>
          <w:sz w:val="20"/>
          <w:szCs w:val="20"/>
          <w:highlight w:val="lightGray"/>
          <w:shd w:val="clear" w:color="auto" w:fill="FFFFFF"/>
        </w:rPr>
        <w:t>Shivakant</w:t>
      </w:r>
      <w:proofErr w:type="spellEnd"/>
      <w:r w:rsidR="009B0344" w:rsidRPr="009B0344">
        <w:rPr>
          <w:rFonts w:ascii="Arial" w:hAnsi="Arial" w:cs="Arial"/>
          <w:color w:val="404040" w:themeColor="text1" w:themeTint="BF"/>
          <w:sz w:val="20"/>
          <w:szCs w:val="20"/>
          <w:highlight w:val="lightGray"/>
          <w:shd w:val="clear" w:color="auto" w:fill="FFFFFF"/>
        </w:rPr>
        <w:t xml:space="preserve"> </w:t>
      </w:r>
      <w:proofErr w:type="spellStart"/>
      <w:r w:rsidR="009B0344" w:rsidRPr="009B0344">
        <w:rPr>
          <w:rFonts w:ascii="Arial" w:hAnsi="Arial" w:cs="Arial"/>
          <w:color w:val="404040" w:themeColor="text1" w:themeTint="BF"/>
          <w:sz w:val="20"/>
          <w:szCs w:val="20"/>
          <w:highlight w:val="lightGray"/>
          <w:shd w:val="clear" w:color="auto" w:fill="FFFFFF"/>
        </w:rPr>
        <w:t>Kurbet</w:t>
      </w:r>
      <w:proofErr w:type="spellEnd"/>
      <w:r w:rsidR="009B0344" w:rsidRPr="009B0344">
        <w:rPr>
          <w:rFonts w:ascii="Arial" w:hAnsi="Arial" w:cs="Arial"/>
          <w:color w:val="404040" w:themeColor="text1" w:themeTint="BF"/>
          <w:sz w:val="20"/>
          <w:szCs w:val="20"/>
          <w:highlight w:val="lightGray"/>
          <w:shd w:val="clear" w:color="auto" w:fill="FFFFFF"/>
        </w:rPr>
        <w:t>, 2007)</w:t>
      </w:r>
      <w:r w:rsidR="009B0344" w:rsidRPr="009B0344">
        <w:rPr>
          <w:rFonts w:ascii="Arial" w:hAnsi="Arial" w:cs="Arial"/>
          <w:color w:val="404040" w:themeColor="text1" w:themeTint="BF"/>
          <w:sz w:val="20"/>
          <w:szCs w:val="20"/>
          <w:shd w:val="clear" w:color="auto" w:fill="FFFFFF"/>
        </w:rPr>
        <w:t xml:space="preserve">. </w:t>
      </w:r>
    </w:p>
    <w:p w:rsidR="00E472B2" w:rsidRDefault="009B0344">
      <w:pPr>
        <w:rPr>
          <w:rFonts w:asciiTheme="majorHAnsi" w:eastAsiaTheme="majorEastAsia" w:hAnsiTheme="majorHAnsi" w:cstheme="majorBidi"/>
          <w:caps/>
          <w:color w:val="007789" w:themeColor="accent1" w:themeShade="BF"/>
          <w:sz w:val="24"/>
        </w:rPr>
      </w:pPr>
      <w:r>
        <w:t xml:space="preserve">Losses to the water jacket during the combustion process are unavoidable. Although many manufactures are currently in the process of mitigating a percentage of the heat loss </w:t>
      </w:r>
      <w:r w:rsidR="00FC4821">
        <w:t xml:space="preserve">via this outlet. </w:t>
      </w:r>
      <w:r w:rsidR="00FC4821" w:rsidRPr="00FC4821">
        <w:t>“</w:t>
      </w:r>
      <w:r w:rsidR="00FC4821" w:rsidRPr="00FC4821">
        <w:rPr>
          <w:rFonts w:cs="Arial"/>
          <w:shd w:val="clear" w:color="auto" w:fill="FFFFFF"/>
        </w:rPr>
        <w:t xml:space="preserve">The increasing importance of electric mobility results into the need for optimizing all power train components to further reduce the energy consumption of the vehicle. </w:t>
      </w:r>
      <w:r w:rsidR="00945749">
        <w:rPr>
          <w:rFonts w:cs="Arial"/>
          <w:shd w:val="clear" w:color="auto" w:fill="FFFFFF"/>
        </w:rPr>
        <w:t>“</w:t>
      </w:r>
      <w:r w:rsidR="00FC4821" w:rsidRPr="00FC4821">
        <w:rPr>
          <w:rFonts w:cs="Arial"/>
          <w:color w:val="000000" w:themeColor="text1"/>
          <w:highlight w:val="lightGray"/>
          <w:shd w:val="clear" w:color="auto" w:fill="FFFFFF"/>
        </w:rPr>
        <w:t>(</w:t>
      </w:r>
      <w:proofErr w:type="spellStart"/>
      <w:r w:rsidR="00FC4821" w:rsidRPr="00FC4821">
        <w:rPr>
          <w:rFonts w:cs="Arial"/>
          <w:color w:val="000000" w:themeColor="text1"/>
          <w:highlight w:val="lightGray"/>
          <w:shd w:val="clear" w:color="auto" w:fill="FFFFFF"/>
        </w:rPr>
        <w:t>Karras</w:t>
      </w:r>
      <w:proofErr w:type="spellEnd"/>
      <w:r w:rsidR="00FC4821" w:rsidRPr="00FC4821">
        <w:rPr>
          <w:rFonts w:cs="Arial"/>
          <w:color w:val="000000" w:themeColor="text1"/>
          <w:highlight w:val="lightGray"/>
          <w:shd w:val="clear" w:color="auto" w:fill="FFFFFF"/>
        </w:rPr>
        <w:t xml:space="preserve">, </w:t>
      </w:r>
      <w:proofErr w:type="spellStart"/>
      <w:r w:rsidR="00FC4821" w:rsidRPr="00FC4821">
        <w:rPr>
          <w:rFonts w:cs="Arial"/>
          <w:color w:val="000000" w:themeColor="text1"/>
          <w:highlight w:val="lightGray"/>
          <w:shd w:val="clear" w:color="auto" w:fill="FFFFFF"/>
        </w:rPr>
        <w:t>Kuthada</w:t>
      </w:r>
      <w:proofErr w:type="spellEnd"/>
      <w:r w:rsidR="00FC4821" w:rsidRPr="00FC4821">
        <w:rPr>
          <w:rFonts w:cs="Arial"/>
          <w:color w:val="000000" w:themeColor="text1"/>
          <w:highlight w:val="lightGray"/>
          <w:shd w:val="clear" w:color="auto" w:fill="FFFFFF"/>
        </w:rPr>
        <w:t xml:space="preserve"> and Wiedemann, 2017)</w:t>
      </w:r>
      <w:r w:rsidR="00FC4821">
        <w:t>.</w:t>
      </w:r>
      <w:r w:rsidR="00945749" w:rsidRPr="00945749">
        <w:rPr>
          <w:rFonts w:ascii="Arial" w:hAnsi="Arial" w:cs="Arial"/>
          <w:color w:val="666666"/>
          <w:sz w:val="20"/>
          <w:szCs w:val="20"/>
          <w:shd w:val="clear" w:color="auto" w:fill="FFFFFF"/>
        </w:rPr>
        <w:t xml:space="preserve"> </w:t>
      </w:r>
      <w:r w:rsidR="00E472B2">
        <w:br w:type="page"/>
      </w:r>
    </w:p>
    <w:p w:rsidR="00E811DD" w:rsidRDefault="00E811DD" w:rsidP="00E811DD">
      <w:pPr>
        <w:pStyle w:val="Heading2"/>
      </w:pPr>
      <w:bookmarkStart w:id="19" w:name="_Toc498935547"/>
      <w:r>
        <w:lastRenderedPageBreak/>
        <w:t>otto cycle</w:t>
      </w:r>
      <w:bookmarkEnd w:id="19"/>
      <w:r>
        <w:t xml:space="preserve"> </w:t>
      </w:r>
    </w:p>
    <w:p w:rsidR="00F836C5" w:rsidRDefault="00BE4674" w:rsidP="00BE4674">
      <w:r>
        <w:t>The Otto cycle named after the German physicist is a thermodynamic cycle that best represents the working cycle of an ICE.</w:t>
      </w:r>
    </w:p>
    <w:p w:rsidR="00BE4674" w:rsidRDefault="00597F13" w:rsidP="008F6F13">
      <w:pPr>
        <w:jc w:val="center"/>
      </w:pPr>
      <w:r>
        <w:rPr>
          <w:noProof/>
        </w:rPr>
        <mc:AlternateContent>
          <mc:Choice Requires="wps">
            <w:drawing>
              <wp:anchor distT="0" distB="0" distL="114300" distR="114300" simplePos="0" relativeHeight="251665408" behindDoc="0" locked="0" layoutInCell="1" allowOverlap="1">
                <wp:simplePos x="0" y="0"/>
                <wp:positionH relativeFrom="column">
                  <wp:posOffset>1295400</wp:posOffset>
                </wp:positionH>
                <wp:positionV relativeFrom="paragraph">
                  <wp:posOffset>1523365</wp:posOffset>
                </wp:positionV>
                <wp:extent cx="901700" cy="457200"/>
                <wp:effectExtent l="0" t="38100" r="50800" b="19050"/>
                <wp:wrapNone/>
                <wp:docPr id="10" name="Straight Arrow Connector 10"/>
                <wp:cNvGraphicFramePr/>
                <a:graphic xmlns:a="http://schemas.openxmlformats.org/drawingml/2006/main">
                  <a:graphicData uri="http://schemas.microsoft.com/office/word/2010/wordprocessingShape">
                    <wps:wsp>
                      <wps:cNvCnPr/>
                      <wps:spPr>
                        <a:xfrm flipV="1">
                          <a:off x="0" y="0"/>
                          <a:ext cx="901700"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38AD92" id="_x0000_t32" coordsize="21600,21600" o:spt="32" o:oned="t" path="m,l21600,21600e" filled="f">
                <v:path arrowok="t" fillok="f" o:connecttype="none"/>
                <o:lock v:ext="edit" shapetype="t"/>
              </v:shapetype>
              <v:shape id="Straight Arrow Connector 10" o:spid="_x0000_s1026" type="#_x0000_t32" style="position:absolute;margin-left:102pt;margin-top:119.95pt;width:71pt;height:3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" strokecolor="black [3040]">
                <v:stroke endarrow="block"/>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673100</wp:posOffset>
                </wp:positionH>
                <wp:positionV relativeFrom="paragraph">
                  <wp:posOffset>1798955</wp:posOffset>
                </wp:positionV>
                <wp:extent cx="622300" cy="546100"/>
                <wp:effectExtent l="0" t="0" r="25400" b="25400"/>
                <wp:wrapNone/>
                <wp:docPr id="9" name="Text Box 9"/>
                <wp:cNvGraphicFramePr/>
                <a:graphic xmlns:a="http://schemas.openxmlformats.org/drawingml/2006/main">
                  <a:graphicData uri="http://schemas.microsoft.com/office/word/2010/wordprocessingShape">
                    <wps:wsp>
                      <wps:cNvSpPr txBox="1"/>
                      <wps:spPr>
                        <a:xfrm>
                          <a:off x="0" y="0"/>
                          <a:ext cx="622300" cy="546100"/>
                        </a:xfrm>
                        <a:prstGeom prst="rect">
                          <a:avLst/>
                        </a:prstGeom>
                        <a:solidFill>
                          <a:schemeClr val="lt1"/>
                        </a:solidFill>
                        <a:ln w="6350">
                          <a:solidFill>
                            <a:schemeClr val="bg1"/>
                          </a:solidFill>
                        </a:ln>
                      </wps:spPr>
                      <wps:txbx>
                        <w:txbxContent>
                          <w:p w:rsidR="00E472B2" w:rsidRDefault="00E472B2">
                            <w:r>
                              <w:t>Intake stroke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53pt;margin-top:141.65pt;width:49pt;height: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" fillcolor="white [3201]" strokecolor="white [3212]" strokeweight=".5pt">
                <v:textbox>
                  <w:txbxContent>
                    <w:p w:rsidR="00E472B2" w:rsidRDefault="00E472B2">
                      <w:r>
                        <w:t>Intake stroke</w:t>
                      </w:r>
                    </w:p>
                  </w:txbxContent>
                </v:textbox>
              </v:shape>
            </w:pict>
          </mc:Fallback>
        </mc:AlternateContent>
      </w:r>
      <w:r w:rsidR="00800771">
        <w:rPr>
          <w:noProof/>
        </w:rPr>
        <mc:AlternateContent>
          <mc:Choice Requires="wps">
            <w:drawing>
              <wp:anchor distT="0" distB="0" distL="114300" distR="114300" simplePos="0" relativeHeight="251668480" behindDoc="0" locked="0" layoutInCell="1" allowOverlap="1">
                <wp:simplePos x="0" y="0"/>
                <wp:positionH relativeFrom="column">
                  <wp:posOffset>5016500</wp:posOffset>
                </wp:positionH>
                <wp:positionV relativeFrom="paragraph">
                  <wp:posOffset>1595755</wp:posOffset>
                </wp:positionV>
                <wp:extent cx="368300" cy="419100"/>
                <wp:effectExtent l="0" t="0" r="12700" b="19050"/>
                <wp:wrapNone/>
                <wp:docPr id="13" name="Text Box 13"/>
                <wp:cNvGraphicFramePr/>
                <a:graphic xmlns:a="http://schemas.openxmlformats.org/drawingml/2006/main">
                  <a:graphicData uri="http://schemas.microsoft.com/office/word/2010/wordprocessingShape">
                    <wps:wsp>
                      <wps:cNvSpPr txBox="1"/>
                      <wps:spPr>
                        <a:xfrm>
                          <a:off x="0" y="0"/>
                          <a:ext cx="368300" cy="419100"/>
                        </a:xfrm>
                        <a:prstGeom prst="rect">
                          <a:avLst/>
                        </a:prstGeom>
                        <a:solidFill>
                          <a:schemeClr val="lt1"/>
                        </a:solidFill>
                        <a:ln w="6350">
                          <a:solidFill>
                            <a:schemeClr val="bg1"/>
                          </a:solidFill>
                        </a:ln>
                      </wps:spPr>
                      <wps:txbx>
                        <w:txbxContent>
                          <w:p w:rsidR="00E472B2" w:rsidRDefault="00E472B2">
                            <w:r>
                              <w:t>Qc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left:0;text-align:left;margin-left:395pt;margin-top:125.65pt;width:29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" fillcolor="white [3201]" strokecolor="white [3212]" strokeweight=".5pt">
                <v:textbox>
                  <w:txbxContent>
                    <w:p w:rsidR="00E472B2" w:rsidRDefault="00E472B2">
                      <w:r>
                        <w:t>Qc</w:t>
                      </w:r>
                    </w:p>
                  </w:txbxContent>
                </v:textbox>
              </v:shape>
            </w:pict>
          </mc:Fallback>
        </mc:AlternateContent>
      </w:r>
      <w:r w:rsidR="00C62936">
        <w:rPr>
          <w:noProof/>
        </w:rPr>
        <mc:AlternateContent>
          <mc:Choice Requires="wps">
            <w:drawing>
              <wp:anchor distT="0" distB="0" distL="114300" distR="114300" simplePos="0" relativeHeight="251667456" behindDoc="0" locked="0" layoutInCell="1" allowOverlap="1">
                <wp:simplePos x="0" y="0"/>
                <wp:positionH relativeFrom="column">
                  <wp:posOffset>723900</wp:posOffset>
                </wp:positionH>
                <wp:positionV relativeFrom="paragraph">
                  <wp:posOffset>541655</wp:posOffset>
                </wp:positionV>
                <wp:extent cx="406400" cy="4445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406400" cy="444500"/>
                        </a:xfrm>
                        <a:prstGeom prst="rect">
                          <a:avLst/>
                        </a:prstGeom>
                        <a:solidFill>
                          <a:schemeClr val="lt1"/>
                        </a:solidFill>
                        <a:ln w="6350">
                          <a:solidFill>
                            <a:schemeClr val="bg1"/>
                          </a:solidFill>
                        </a:ln>
                      </wps:spPr>
                      <wps:txbx>
                        <w:txbxContent>
                          <w:p w:rsidR="00E472B2" w:rsidRDefault="00E472B2">
                            <w:r>
                              <w:t>Qh</w:t>
                            </w:r>
                          </w:p>
                          <w:p w:rsidR="00E472B2" w:rsidRDefault="00E472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left:0;text-align:left;margin-left:57pt;margin-top:42.65pt;width:32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" fillcolor="white [3201]" strokecolor="white [3212]" strokeweight=".5pt">
                <v:textbox>
                  <w:txbxContent>
                    <w:p w:rsidR="00E472B2" w:rsidRDefault="00E472B2">
                      <w:r>
                        <w:t>Qh</w:t>
                      </w:r>
                    </w:p>
                    <w:p w:rsidR="00E472B2" w:rsidRDefault="00E472B2"/>
                  </w:txbxContent>
                </v:textbox>
              </v:shape>
            </w:pict>
          </mc:Fallback>
        </mc:AlternateContent>
      </w:r>
      <w:r w:rsidR="00F836C5">
        <w:rPr>
          <w:noProof/>
        </w:rPr>
        <mc:AlternateContent>
          <mc:Choice Requires="wps">
            <w:drawing>
              <wp:anchor distT="0" distB="0" distL="114300" distR="114300" simplePos="0" relativeHeight="251661312" behindDoc="0" locked="0" layoutInCell="1" allowOverlap="1">
                <wp:simplePos x="0" y="0"/>
                <wp:positionH relativeFrom="column">
                  <wp:posOffset>4368800</wp:posOffset>
                </wp:positionH>
                <wp:positionV relativeFrom="paragraph">
                  <wp:posOffset>1659255</wp:posOffset>
                </wp:positionV>
                <wp:extent cx="609600" cy="292100"/>
                <wp:effectExtent l="0" t="19050" r="38100" b="31750"/>
                <wp:wrapNone/>
                <wp:docPr id="5" name="Arrow: Right 5"/>
                <wp:cNvGraphicFramePr/>
                <a:graphic xmlns:a="http://schemas.openxmlformats.org/drawingml/2006/main">
                  <a:graphicData uri="http://schemas.microsoft.com/office/word/2010/wordprocessingShape">
                    <wps:wsp>
                      <wps:cNvSpPr/>
                      <wps:spPr>
                        <a:xfrm>
                          <a:off x="0" y="0"/>
                          <a:ext cx="609600" cy="2921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2CE49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344pt;margin-top:130.65pt;width:48pt;height:2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" adj="16425" fillcolor="#00a0b8 [3204]" strokecolor="#004f5b [1604]" strokeweight="2pt"/>
            </w:pict>
          </mc:Fallback>
        </mc:AlternateContent>
      </w:r>
      <w:r w:rsidR="00F836C5">
        <w:rPr>
          <w:noProof/>
        </w:rPr>
        <mc:AlternateContent>
          <mc:Choice Requires="wps">
            <w:drawing>
              <wp:anchor distT="0" distB="0" distL="114300" distR="114300" simplePos="0" relativeHeight="251666432" behindDoc="0" locked="0" layoutInCell="1" allowOverlap="1">
                <wp:simplePos x="0" y="0"/>
                <wp:positionH relativeFrom="column">
                  <wp:posOffset>2857500</wp:posOffset>
                </wp:positionH>
                <wp:positionV relativeFrom="paragraph">
                  <wp:posOffset>884555</wp:posOffset>
                </wp:positionV>
                <wp:extent cx="76200" cy="355600"/>
                <wp:effectExtent l="57150" t="0" r="19050" b="63500"/>
                <wp:wrapNone/>
                <wp:docPr id="11" name="Straight Arrow Connector 11"/>
                <wp:cNvGraphicFramePr/>
                <a:graphic xmlns:a="http://schemas.openxmlformats.org/drawingml/2006/main">
                  <a:graphicData uri="http://schemas.microsoft.com/office/word/2010/wordprocessingShape">
                    <wps:wsp>
                      <wps:cNvCnPr/>
                      <wps:spPr>
                        <a:xfrm flipH="1">
                          <a:off x="0" y="0"/>
                          <a:ext cx="76200" cy="355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65EF33" id="Straight Arrow Connector 11" o:spid="_x0000_s1026" type="#_x0000_t32" style="position:absolute;margin-left:225pt;margin-top:69.65pt;width:6pt;height:28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" strokecolor="black [3040]">
                <v:stroke endarrow="block"/>
              </v:shape>
            </w:pict>
          </mc:Fallback>
        </mc:AlternateContent>
      </w:r>
      <w:r w:rsidR="00F836C5">
        <w:rPr>
          <w:noProof/>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986155</wp:posOffset>
                </wp:positionV>
                <wp:extent cx="812800" cy="381000"/>
                <wp:effectExtent l="0" t="38100" r="63500" b="19050"/>
                <wp:wrapNone/>
                <wp:docPr id="6" name="Straight Arrow Connector 6"/>
                <wp:cNvGraphicFramePr/>
                <a:graphic xmlns:a="http://schemas.openxmlformats.org/drawingml/2006/main">
                  <a:graphicData uri="http://schemas.microsoft.com/office/word/2010/wordprocessingShape">
                    <wps:wsp>
                      <wps:cNvCnPr/>
                      <wps:spPr>
                        <a:xfrm flipV="1">
                          <a:off x="0" y="0"/>
                          <a:ext cx="81280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4E85F9" id="Straight Arrow Connector 6" o:spid="_x0000_s1026" type="#_x0000_t32" style="position:absolute;margin-left:1in;margin-top:77.65pt;width:64pt;height:30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" strokecolor="black [3040]">
                <v:stroke endarrow="block"/>
              </v:shape>
            </w:pict>
          </mc:Fallback>
        </mc:AlternateContent>
      </w:r>
      <w:r w:rsidR="00F836C5">
        <w:rPr>
          <w:noProof/>
        </w:rPr>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1189355</wp:posOffset>
                </wp:positionV>
                <wp:extent cx="1016000" cy="533400"/>
                <wp:effectExtent l="0" t="0" r="12700" b="19050"/>
                <wp:wrapNone/>
                <wp:docPr id="8" name="Text Box 8"/>
                <wp:cNvGraphicFramePr/>
                <a:graphic xmlns:a="http://schemas.openxmlformats.org/drawingml/2006/main">
                  <a:graphicData uri="http://schemas.microsoft.com/office/word/2010/wordprocessingShape">
                    <wps:wsp>
                      <wps:cNvSpPr txBox="1"/>
                      <wps:spPr>
                        <a:xfrm>
                          <a:off x="0" y="0"/>
                          <a:ext cx="1016000" cy="533400"/>
                        </a:xfrm>
                        <a:prstGeom prst="rect">
                          <a:avLst/>
                        </a:prstGeom>
                        <a:solidFill>
                          <a:schemeClr val="lt1"/>
                        </a:solidFill>
                        <a:ln w="6350">
                          <a:solidFill>
                            <a:schemeClr val="bg1"/>
                          </a:solidFill>
                        </a:ln>
                      </wps:spPr>
                      <wps:txbx>
                        <w:txbxContent>
                          <w:p w:rsidR="00E472B2" w:rsidRDefault="00E472B2">
                            <w:r>
                              <w:t>Compression stroke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left:0;text-align:left;margin-left:-6pt;margin-top:93.65pt;width:80pt;height: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" fillcolor="white [3201]" strokecolor="white [3212]" strokeweight=".5pt">
                <v:textbox>
                  <w:txbxContent>
                    <w:p w:rsidR="00E472B2" w:rsidRDefault="00E472B2">
                      <w:r>
                        <w:t>Compression stroke</w:t>
                      </w:r>
                    </w:p>
                  </w:txbxContent>
                </v:textbox>
              </v:shape>
            </w:pict>
          </mc:Fallback>
        </mc:AlternateContent>
      </w:r>
      <w:r w:rsidR="00F836C5">
        <w:rPr>
          <w:noProof/>
        </w:rPr>
        <mc:AlternateContent>
          <mc:Choice Requires="wps">
            <w:drawing>
              <wp:anchor distT="0" distB="0" distL="114300" distR="114300" simplePos="0" relativeHeight="251660288" behindDoc="0" locked="0" layoutInCell="1" allowOverlap="1">
                <wp:simplePos x="0" y="0"/>
                <wp:positionH relativeFrom="column">
                  <wp:posOffset>1117600</wp:posOffset>
                </wp:positionH>
                <wp:positionV relativeFrom="paragraph">
                  <wp:posOffset>554355</wp:posOffset>
                </wp:positionV>
                <wp:extent cx="609600" cy="355600"/>
                <wp:effectExtent l="0" t="19050" r="38100" b="44450"/>
                <wp:wrapNone/>
                <wp:docPr id="4" name="Arrow: Right 4"/>
                <wp:cNvGraphicFramePr/>
                <a:graphic xmlns:a="http://schemas.openxmlformats.org/drawingml/2006/main">
                  <a:graphicData uri="http://schemas.microsoft.com/office/word/2010/wordprocessingShape">
                    <wps:wsp>
                      <wps:cNvSpPr/>
                      <wps:spPr>
                        <a:xfrm>
                          <a:off x="0" y="0"/>
                          <a:ext cx="609600" cy="355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D3E1DC" id="Arrow: Right 4" o:spid="_x0000_s1026" type="#_x0000_t13" style="position:absolute;margin-left:88pt;margin-top:43.65pt;width:48pt;height:2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" adj="15300" fillcolor="#00a0b8 [3204]" strokecolor="#004f5b [1604]" strokeweight="2pt"/>
            </w:pict>
          </mc:Fallback>
        </mc:AlternateContent>
      </w:r>
      <w:r w:rsidR="00916142">
        <w:rPr>
          <w:noProof/>
        </w:rPr>
        <mc:AlternateContent>
          <mc:Choice Requires="wps">
            <w:drawing>
              <wp:anchor distT="0" distB="0" distL="114300" distR="114300" simplePos="0" relativeHeight="251659264" behindDoc="0" locked="0" layoutInCell="1" allowOverlap="1">
                <wp:simplePos x="0" y="0"/>
                <wp:positionH relativeFrom="column">
                  <wp:posOffset>2578100</wp:posOffset>
                </wp:positionH>
                <wp:positionV relativeFrom="paragraph">
                  <wp:posOffset>592455</wp:posOffset>
                </wp:positionV>
                <wp:extent cx="1574800" cy="419100"/>
                <wp:effectExtent l="0" t="0" r="25400" b="19050"/>
                <wp:wrapNone/>
                <wp:docPr id="3" name="Text Box 3"/>
                <wp:cNvGraphicFramePr/>
                <a:graphic xmlns:a="http://schemas.openxmlformats.org/drawingml/2006/main">
                  <a:graphicData uri="http://schemas.microsoft.com/office/word/2010/wordprocessingShape">
                    <wps:wsp>
                      <wps:cNvSpPr txBox="1"/>
                      <wps:spPr>
                        <a:xfrm>
                          <a:off x="0" y="0"/>
                          <a:ext cx="1574800" cy="419100"/>
                        </a:xfrm>
                        <a:prstGeom prst="rect">
                          <a:avLst/>
                        </a:prstGeom>
                        <a:solidFill>
                          <a:schemeClr val="lt1"/>
                        </a:solidFill>
                        <a:ln w="6350">
                          <a:solidFill>
                            <a:schemeClr val="bg1"/>
                          </a:solidFill>
                        </a:ln>
                      </wps:spPr>
                      <wps:txbx>
                        <w:txbxContent>
                          <w:p w:rsidR="00E472B2" w:rsidRDefault="00E472B2">
                            <w:r>
                              <w:t>Ignition stroke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left:0;text-align:left;margin-left:203pt;margin-top:46.65pt;width:124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" fillcolor="white [3201]" strokecolor="white [3212]" strokeweight=".5pt">
                <v:textbox>
                  <w:txbxContent>
                    <w:p w:rsidR="00E472B2" w:rsidRDefault="00E472B2">
                      <w:r>
                        <w:t>Ignition stroke</w:t>
                      </w:r>
                    </w:p>
                  </w:txbxContent>
                </v:textbox>
              </v:shape>
            </w:pict>
          </mc:Fallback>
        </mc:AlternateContent>
      </w:r>
      <w:r w:rsidR="008F6F13">
        <w:rPr>
          <w:noProof/>
        </w:rPr>
        <w:drawing>
          <wp:inline distT="0" distB="0" distL="0" distR="0">
            <wp:extent cx="3149600" cy="2984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V_Otto_cycle.sv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4020" cy="2997762"/>
                    </a:xfrm>
                    <a:prstGeom prst="rect">
                      <a:avLst/>
                    </a:prstGeom>
                  </pic:spPr>
                </pic:pic>
              </a:graphicData>
            </a:graphic>
          </wp:inline>
        </w:drawing>
      </w:r>
    </w:p>
    <w:p w:rsidR="00523206" w:rsidRDefault="00916142" w:rsidP="00523206">
      <w:pPr>
        <w:rPr>
          <w:rStyle w:val="selectable"/>
          <w:rFonts w:cs="Arial"/>
          <w:color w:val="auto"/>
          <w:shd w:val="clear" w:color="auto" w:fill="FFFFFF"/>
        </w:rPr>
      </w:pPr>
      <w:r>
        <w:t>The diagram above shows in an x y format a four-stroke internal combustion cycle.</w:t>
      </w:r>
      <w:r w:rsidR="00800771">
        <w:t xml:space="preserve"> Qh represents heat energy in notice that Qh is at the point of compression when the energy over the specific area is at its highest and then the energy decreases on the ignition stroke as the effective area decreases as the piston travels down the cylinder.</w:t>
      </w:r>
      <w:r w:rsidR="00E472B2" w:rsidRPr="00E472B2">
        <w:rPr>
          <w:rStyle w:val="Heading1Char"/>
          <w:rFonts w:ascii="Arial" w:hAnsi="Arial" w:cs="Arial"/>
          <w:color w:val="666666"/>
          <w:sz w:val="20"/>
          <w:szCs w:val="20"/>
          <w:shd w:val="clear" w:color="auto" w:fill="FFFFFF"/>
        </w:rPr>
        <w:t xml:space="preserve"> </w:t>
      </w:r>
      <w:r w:rsidR="00E472B2">
        <w:rPr>
          <w:rStyle w:val="Strong"/>
          <w:rFonts w:ascii="Arial" w:hAnsi="Arial" w:cs="Arial"/>
          <w:color w:val="666666"/>
          <w:sz w:val="20"/>
          <w:szCs w:val="20"/>
          <w:shd w:val="clear" w:color="auto" w:fill="FFFFFF"/>
        </w:rPr>
        <w:t> </w:t>
      </w:r>
      <w:r w:rsidR="00E472B2" w:rsidRPr="00E472B2">
        <w:rPr>
          <w:rStyle w:val="selectable"/>
          <w:rFonts w:cs="Arial"/>
          <w:color w:val="auto"/>
          <w:highlight w:val="lightGray"/>
          <w:shd w:val="clear" w:color="auto" w:fill="FFFFFF"/>
        </w:rPr>
        <w:t>(Web.mit.edu, 2017)</w:t>
      </w:r>
    </w:p>
    <w:p w:rsidR="00523206" w:rsidRDefault="00523206" w:rsidP="00597F13">
      <w:r>
        <w:t xml:space="preserve">Points 1 &gt; 2 show the first adiabatic process ΔEin = Work done on the system as a </w:t>
      </w:r>
      <w:r w:rsidR="00907BB3">
        <w:t>ΔV is observed and the pressure increases.</w:t>
      </w:r>
    </w:p>
    <w:p w:rsidR="00523206" w:rsidRDefault="00523206" w:rsidP="00597F13">
      <w:r>
        <w:t xml:space="preserve">Points 2 &gt; 3 show the first isovolumetric process </w:t>
      </w:r>
      <w:r>
        <w:t>ΔEin</w:t>
      </w:r>
      <w:r>
        <w:t xml:space="preserve"> = Qh. No work done on the system as </w:t>
      </w:r>
      <w:r w:rsidR="00907BB3">
        <w:t>ΔV = 0</w:t>
      </w:r>
    </w:p>
    <w:p w:rsidR="00523206" w:rsidRDefault="00523206" w:rsidP="00597F13">
      <w:r>
        <w:t xml:space="preserve">Points 3 &gt; 4 show </w:t>
      </w:r>
      <w:r w:rsidR="00907BB3">
        <w:t>the second adiabatic</w:t>
      </w:r>
      <w:r>
        <w:t xml:space="preserve"> process </w:t>
      </w:r>
      <w:r>
        <w:t>ΔEin</w:t>
      </w:r>
      <w:r>
        <w:t xml:space="preserve"> = Work done on the system </w:t>
      </w:r>
      <w:r w:rsidR="00907BB3">
        <w:t>as a ΔV is observed.</w:t>
      </w:r>
    </w:p>
    <w:p w:rsidR="00907BB3" w:rsidRDefault="00907BB3" w:rsidP="00597F13">
      <w:r>
        <w:t xml:space="preserve">Points 4 &gt; 1 show the second isovolumetric process </w:t>
      </w:r>
      <w:r>
        <w:t>ΔEin</w:t>
      </w:r>
      <w:r>
        <w:t xml:space="preserve"> = Qc. No work done on the system and heat exits the system. </w:t>
      </w:r>
    </w:p>
    <w:p w:rsidR="00E472B2" w:rsidRPr="004241F4" w:rsidRDefault="00597F13">
      <w:r>
        <w:t>Whilst calculating the efficiency of the Otto cycle one would have to understand the two processes that are occurring in the cycle. Between points 4 &amp; 1 and 2 &amp; 3 are known as isovolumetric processes</w:t>
      </w:r>
      <w:r w:rsidR="00616505">
        <w:t xml:space="preserve">. Isovolumetric refers to a point where there is no change in volume meaning that there is no work done at these points. The process Between points 3 </w:t>
      </w:r>
      <w:r w:rsidR="00616505">
        <w:lastRenderedPageBreak/>
        <w:t xml:space="preserve">&amp; 4 and 1 &amp; </w:t>
      </w:r>
      <w:proofErr w:type="gramStart"/>
      <w:r w:rsidR="00616505">
        <w:t xml:space="preserve">2 </w:t>
      </w:r>
      <w:r>
        <w:t xml:space="preserve"> </w:t>
      </w:r>
      <w:r w:rsidR="00616505">
        <w:t>is</w:t>
      </w:r>
      <w:proofErr w:type="gramEnd"/>
      <w:r w:rsidR="00616505">
        <w:t xml:space="preserve"> known as an adiabatic process </w:t>
      </w:r>
      <w:r w:rsidR="00907BB3">
        <w:t>where</w:t>
      </w:r>
      <w:r w:rsidR="00985F94">
        <w:t xml:space="preserve"> there is a change in volume within a closed system meaning that effective work must be taking place. </w:t>
      </w:r>
      <w:r w:rsidR="00907BB3" w:rsidRPr="00907BB3">
        <w:rPr>
          <w:rFonts w:cs="Arial"/>
          <w:color w:val="auto"/>
          <w:highlight w:val="lightGray"/>
          <w:shd w:val="clear" w:color="auto" w:fill="FFFFFF"/>
        </w:rPr>
        <w:t>(AK LECTURES, 2017)</w:t>
      </w:r>
    </w:p>
    <w:p w:rsidR="00E811DD" w:rsidRDefault="00E811DD" w:rsidP="00E811DD">
      <w:pPr>
        <w:pStyle w:val="Heading2"/>
      </w:pPr>
      <w:bookmarkStart w:id="20" w:name="_Toc498935548"/>
      <w:r>
        <w:t>methods of thermal energy recovery</w:t>
      </w:r>
      <w:bookmarkEnd w:id="20"/>
      <w:r>
        <w:t xml:space="preserve"> </w:t>
      </w:r>
    </w:p>
    <w:p w:rsidR="00BC6C61" w:rsidRDefault="00BC6C61" w:rsidP="00BC6C61">
      <w:pPr>
        <w:pStyle w:val="Heading3"/>
      </w:pPr>
      <w:bookmarkStart w:id="21" w:name="_Toc498935549"/>
      <w:r>
        <w:t>Thermal electric Generator</w:t>
      </w:r>
      <w:r w:rsidR="00BE5FA9">
        <w:t xml:space="preserve">/ </w:t>
      </w:r>
      <w:proofErr w:type="spellStart"/>
      <w:r w:rsidR="00BE5FA9">
        <w:t>Seebeck</w:t>
      </w:r>
      <w:proofErr w:type="spellEnd"/>
      <w:r w:rsidR="00BE5FA9">
        <w:t xml:space="preserve"> Generator</w:t>
      </w:r>
      <w:bookmarkEnd w:id="21"/>
      <w:r w:rsidR="00BE5FA9">
        <w:t xml:space="preserve"> </w:t>
      </w:r>
    </w:p>
    <w:p w:rsidR="003C0FA1" w:rsidRDefault="00BC6C61" w:rsidP="00BC6C61">
      <w:r>
        <w:t>The basic principle of a TEG is that it operates by temperature differentials between two</w:t>
      </w:r>
      <w:r w:rsidR="00767DFA">
        <w:t xml:space="preserve"> dissimilar materials. As illustrated in this diagram Qh represents the hot side of the system, Qc represents the cold side of the system. The </w:t>
      </w:r>
      <w:r w:rsidR="007E0E80">
        <w:t>two-dissimilar</w:t>
      </w:r>
      <w:r w:rsidR="00767DFA">
        <w:t xml:space="preserve"> materials act as the positive a</w:t>
      </w:r>
      <w:r w:rsidR="007E0E80">
        <w:t>nd negative poles in the system. The difference</w:t>
      </w:r>
      <w:r w:rsidR="00BE5FA9">
        <w:t xml:space="preserve"> generates an electrical current, this current is proportional to the temperate difference between the hot and cold side of the system. The current generated can then be reintroduced into the vehicle to power a chosen component. This process is referred to as the </w:t>
      </w:r>
      <w:proofErr w:type="spellStart"/>
      <w:r w:rsidR="00BE5FA9">
        <w:t>Seebeck</w:t>
      </w:r>
      <w:proofErr w:type="spellEnd"/>
      <w:r w:rsidR="00BE5FA9">
        <w:t xml:space="preserve"> effect</w:t>
      </w:r>
      <w:r w:rsidR="00124950">
        <w:t xml:space="preserve"> and is written as the </w:t>
      </w:r>
      <w:proofErr w:type="spellStart"/>
      <w:r w:rsidR="00124950">
        <w:t>Seebeck</w:t>
      </w:r>
      <w:proofErr w:type="spellEnd"/>
      <w:r w:rsidR="00124950">
        <w:t xml:space="preserve"> coefficient as below:</w:t>
      </w:r>
    </w:p>
    <w:p w:rsidR="00BE7A09" w:rsidRPr="00BE7A09" w:rsidRDefault="00BE7A09" w:rsidP="00BC6C61">
      <w:pPr>
        <w:rPr>
          <w:b/>
        </w:rPr>
      </w:pPr>
      <m:oMathPara>
        <m:oMath>
          <m:r>
            <m:rPr>
              <m:sty m:val="bi"/>
            </m:rPr>
            <w:rPr>
              <w:rFonts w:ascii="Cambria Math" w:hAnsi="Cambria Math"/>
              <w:sz w:val="28"/>
              <w:szCs w:val="28"/>
            </w:rPr>
            <m:t>V=α</m:t>
          </m:r>
          <m:r>
            <m:rPr>
              <m:sty m:val="b"/>
            </m:rPr>
            <w:rPr>
              <w:rFonts w:ascii="Cambria Math" w:hAnsi="Cambria Math"/>
              <w:sz w:val="28"/>
              <w:szCs w:val="28"/>
            </w:rPr>
            <m:t>Δ</m:t>
          </m:r>
          <m:r>
            <m:rPr>
              <m:sty m:val="b"/>
            </m:rPr>
            <w:rPr>
              <w:rFonts w:ascii="Cambria Math" w:hAnsi="Cambria Math"/>
              <w:sz w:val="28"/>
              <w:szCs w:val="28"/>
            </w:rPr>
            <m:t>T</m:t>
          </m:r>
        </m:oMath>
      </m:oMathPara>
    </w:p>
    <w:p w:rsidR="005C369B" w:rsidRDefault="005C369B" w:rsidP="00BC6C61">
      <w:r>
        <w:t xml:space="preserve">The issue facing the developers of these systems currently is the temperature limitations on the hot side of the unit </w:t>
      </w:r>
      <w:r w:rsidR="00BE7A09">
        <w:t>with maximum of 250°C</w:t>
      </w:r>
      <w:r w:rsidR="006D7369">
        <w:t xml:space="preserve"> generating a maximum output of 1KW</w:t>
      </w:r>
      <w:r w:rsidR="00BE7A09">
        <w:t>. materials development in Cardiff university is aiming to achieve a maximum temperature limit of 500°C</w:t>
      </w:r>
      <w:r w:rsidR="006D7369">
        <w:t xml:space="preserve"> on the hot side with any corresponding modules being able to withstand 400°C.</w:t>
      </w:r>
    </w:p>
    <w:p w:rsidR="00124950" w:rsidRDefault="00124950" w:rsidP="00BC6C61">
      <w:r>
        <w:t xml:space="preserve">The equations used to theorize the operation of a TEG is as follows using </w:t>
      </w:r>
      <w:proofErr w:type="spellStart"/>
      <w:r w:rsidR="00014C70">
        <w:t>Seebeck</w:t>
      </w:r>
      <w:proofErr w:type="spellEnd"/>
      <w:r w:rsidR="00014C70">
        <w:t xml:space="preserve"> coefficient. </w:t>
      </w:r>
    </w:p>
    <w:p w:rsidR="00014C70" w:rsidRDefault="00014C70" w:rsidP="00BC6C61">
      <w:r>
        <w:t xml:space="preserve">Where </w:t>
      </w:r>
      <w:proofErr w:type="spellStart"/>
      <w:r>
        <w:t>Vl</w:t>
      </w:r>
      <w:proofErr w:type="spellEnd"/>
      <w:r>
        <w:t xml:space="preserve"> = Voltage load, R = resistance in the module, RL = load placed on the system, </w:t>
      </w:r>
    </w:p>
    <w:p w:rsidR="00014C70" w:rsidRDefault="00014C70" w:rsidP="00BC6C61">
      <w:r>
        <w:t xml:space="preserve">Il = current load and </w:t>
      </w:r>
      <w:proofErr w:type="spellStart"/>
      <w:r>
        <w:t>Pmax</w:t>
      </w:r>
      <w:proofErr w:type="spellEnd"/>
      <w:r>
        <w:t xml:space="preserve"> = peak power </w:t>
      </w:r>
    </w:p>
    <w:p w:rsidR="006D7369" w:rsidRPr="00124950" w:rsidRDefault="00124950" w:rsidP="006D7369">
      <w:pPr>
        <w:jc w:val="center"/>
        <w:rPr>
          <w:rFonts w:eastAsiaTheme="minorEastAsia"/>
          <w:sz w:val="28"/>
          <w:szCs w:val="28"/>
        </w:rPr>
      </w:pPr>
      <m:oMathPara>
        <m:oMath>
          <m:r>
            <m:rPr>
              <m:sty m:val="bi"/>
            </m:rPr>
            <w:rPr>
              <w:rFonts w:ascii="Cambria Math" w:hAnsi="Cambria Math"/>
              <w:sz w:val="28"/>
              <w:szCs w:val="28"/>
            </w:rPr>
            <m:t>Vl=</m:t>
          </m:r>
          <m:r>
            <m:rPr>
              <m:sty m:val="bi"/>
            </m:rPr>
            <w:rPr>
              <w:rFonts w:ascii="Cambria Math" w:hAnsi="Cambria Math"/>
              <w:sz w:val="28"/>
              <w:szCs w:val="28"/>
            </w:rPr>
            <m:t>α</m:t>
          </m:r>
          <m:r>
            <m:rPr>
              <m:sty m:val="b"/>
            </m:rPr>
            <w:rPr>
              <w:rFonts w:ascii="Cambria Math" w:hAnsi="Cambria Math"/>
              <w:sz w:val="28"/>
              <w:szCs w:val="28"/>
            </w:rPr>
            <m:t>Δ</m:t>
          </m:r>
          <m:r>
            <m:rPr>
              <m:sty m:val="b"/>
            </m:rPr>
            <w:rPr>
              <w:rFonts w:ascii="Cambria Math" w:hAnsi="Cambria Math"/>
              <w:sz w:val="28"/>
              <w:szCs w:val="28"/>
            </w:rPr>
            <m:t>T</m:t>
          </m:r>
          <m:f>
            <m:fPr>
              <m:ctrlPr>
                <w:rPr>
                  <w:rFonts w:ascii="Cambria Math" w:hAnsi="Cambria Math"/>
                  <w:i/>
                  <w:sz w:val="28"/>
                  <w:szCs w:val="28"/>
                </w:rPr>
              </m:ctrlPr>
            </m:fPr>
            <m:num>
              <m:r>
                <m:rPr>
                  <m:sty m:val="bi"/>
                </m:rPr>
                <w:rPr>
                  <w:rFonts w:ascii="Cambria Math" w:hAnsi="Cambria Math"/>
                  <w:sz w:val="28"/>
                  <w:szCs w:val="28"/>
                </w:rPr>
                <m:t>Rl</m:t>
              </m:r>
            </m:num>
            <m:den>
              <m:r>
                <m:rPr>
                  <m:sty m:val="bi"/>
                </m:rPr>
                <w:rPr>
                  <w:rFonts w:ascii="Cambria Math" w:hAnsi="Cambria Math"/>
                  <w:sz w:val="28"/>
                  <w:szCs w:val="28"/>
                </w:rPr>
                <m:t>R+Rl</m:t>
              </m:r>
            </m:den>
          </m:f>
        </m:oMath>
      </m:oMathPara>
    </w:p>
    <w:p w:rsidR="00124950" w:rsidRPr="00014C70" w:rsidRDefault="00014C70" w:rsidP="006D7369">
      <w:pPr>
        <w:jc w:val="center"/>
        <w:rPr>
          <w:rFonts w:eastAsiaTheme="minorEastAsia"/>
          <w:b/>
          <w:sz w:val="28"/>
          <w:szCs w:val="28"/>
        </w:rPr>
      </w:pPr>
      <m:oMathPara>
        <m:oMath>
          <m:r>
            <m:rPr>
              <m:sty m:val="bi"/>
            </m:rPr>
            <w:rPr>
              <w:rFonts w:ascii="Cambria Math" w:hAnsi="Cambria Math"/>
              <w:sz w:val="28"/>
              <w:szCs w:val="28"/>
            </w:rPr>
            <m:t>Il=</m:t>
          </m:r>
          <m:f>
            <m:fPr>
              <m:ctrlPr>
                <w:rPr>
                  <w:rFonts w:ascii="Cambria Math" w:hAnsi="Cambria Math"/>
                  <w:b/>
                  <w:i/>
                  <w:sz w:val="28"/>
                  <w:szCs w:val="28"/>
                </w:rPr>
              </m:ctrlPr>
            </m:fPr>
            <m:num>
              <m:r>
                <m:rPr>
                  <m:sty m:val="bi"/>
                </m:rPr>
                <w:rPr>
                  <w:rFonts w:ascii="Cambria Math" w:hAnsi="Cambria Math"/>
                  <w:sz w:val="28"/>
                  <w:szCs w:val="28"/>
                </w:rPr>
                <m:t>α</m:t>
              </m:r>
              <m:r>
                <m:rPr>
                  <m:sty m:val="b"/>
                </m:rPr>
                <w:rPr>
                  <w:rFonts w:ascii="Cambria Math" w:hAnsi="Cambria Math"/>
                  <w:sz w:val="28"/>
                  <w:szCs w:val="28"/>
                </w:rPr>
                <m:t>Δ</m:t>
              </m:r>
              <m:r>
                <m:rPr>
                  <m:sty m:val="b"/>
                </m:rPr>
                <w:rPr>
                  <w:rFonts w:ascii="Cambria Math" w:hAnsi="Cambria Math"/>
                  <w:sz w:val="28"/>
                  <w:szCs w:val="28"/>
                </w:rPr>
                <m:t>T</m:t>
              </m:r>
            </m:num>
            <m:den>
              <m:r>
                <m:rPr>
                  <m:sty m:val="bi"/>
                </m:rPr>
                <w:rPr>
                  <w:rFonts w:ascii="Cambria Math" w:hAnsi="Cambria Math"/>
                  <w:sz w:val="28"/>
                  <w:szCs w:val="28"/>
                </w:rPr>
                <m:t>R+Rl</m:t>
              </m:r>
            </m:den>
          </m:f>
        </m:oMath>
      </m:oMathPara>
    </w:p>
    <w:p w:rsidR="00014C70" w:rsidRPr="00014C70" w:rsidRDefault="00014C70" w:rsidP="006D7369">
      <w:pPr>
        <w:jc w:val="center"/>
        <w:rPr>
          <w:rFonts w:eastAsiaTheme="minorEastAsia"/>
          <w:b/>
          <w:sz w:val="28"/>
          <w:szCs w:val="28"/>
        </w:rPr>
      </w:pPr>
      <m:oMath>
        <m:r>
          <m:rPr>
            <m:sty m:val="bi"/>
          </m:rPr>
          <w:rPr>
            <w:rFonts w:ascii="Cambria Math" w:hAnsi="Cambria Math"/>
            <w:sz w:val="28"/>
            <w:szCs w:val="28"/>
          </w:rPr>
          <m:t>Pmax=</m:t>
        </m:r>
        <m:f>
          <m:fPr>
            <m:ctrlPr>
              <w:rPr>
                <w:rFonts w:ascii="Cambria Math" w:hAnsi="Cambria Math"/>
                <w:b/>
                <w:i/>
                <w:sz w:val="28"/>
                <w:szCs w:val="28"/>
              </w:rPr>
            </m:ctrlPr>
          </m:fPr>
          <m:num>
            <m:r>
              <m:rPr>
                <m:sty m:val="bi"/>
              </m:rPr>
              <w:rPr>
                <w:rFonts w:ascii="Cambria Math" w:hAnsi="Cambria Math"/>
                <w:sz w:val="28"/>
                <w:szCs w:val="28"/>
              </w:rPr>
              <m:t>(</m:t>
            </m:r>
            <m:r>
              <m:rPr>
                <m:sty m:val="bi"/>
              </m:rPr>
              <w:rPr>
                <w:rFonts w:ascii="Cambria Math" w:hAnsi="Cambria Math"/>
                <w:sz w:val="28"/>
                <w:szCs w:val="28"/>
              </w:rPr>
              <m:t>α</m:t>
            </m:r>
            <m:r>
              <m:rPr>
                <m:sty m:val="b"/>
              </m:rPr>
              <w:rPr>
                <w:rFonts w:ascii="Cambria Math" w:hAnsi="Cambria Math"/>
                <w:sz w:val="28"/>
                <w:szCs w:val="28"/>
              </w:rPr>
              <m:t>Δ</m:t>
            </m:r>
            <m:r>
              <m:rPr>
                <m:sty m:val="b"/>
              </m:rPr>
              <w:rPr>
                <w:rFonts w:ascii="Cambria Math" w:hAnsi="Cambria Math"/>
                <w:sz w:val="28"/>
                <w:szCs w:val="28"/>
              </w:rPr>
              <m:t>T</m:t>
            </m:r>
            <m:r>
              <m:rPr>
                <m:sty m:val="b"/>
              </m:rPr>
              <w:rPr>
                <w:rFonts w:ascii="Cambria Math" w:hAnsi="Cambria Math"/>
                <w:sz w:val="28"/>
                <w:szCs w:val="28"/>
              </w:rPr>
              <m:t>)²</m:t>
            </m:r>
          </m:num>
          <m:den>
            <m:r>
              <m:rPr>
                <m:sty m:val="bi"/>
              </m:rPr>
              <w:rPr>
                <w:rFonts w:ascii="Cambria Math" w:hAnsi="Cambria Math"/>
                <w:sz w:val="28"/>
                <w:szCs w:val="28"/>
              </w:rPr>
              <m:t>4</m:t>
            </m:r>
            <m:r>
              <m:rPr>
                <m:sty m:val="bi"/>
              </m:rPr>
              <w:rPr>
                <w:rFonts w:ascii="Cambria Math" w:hAnsi="Cambria Math"/>
                <w:sz w:val="28"/>
                <w:szCs w:val="28"/>
              </w:rPr>
              <m:t>R</m:t>
            </m:r>
          </m:den>
        </m:f>
        <m:r>
          <m:rPr>
            <m:sty m:val="bi"/>
          </m:rPr>
          <w:rPr>
            <w:rFonts w:ascii="Cambria Math" w:hAnsi="Cambria Math"/>
            <w:sz w:val="28"/>
            <w:szCs w:val="28"/>
          </w:rPr>
          <m:t xml:space="preserve"> (assuming Rl=R</m:t>
        </m:r>
      </m:oMath>
      <w:r>
        <w:rPr>
          <w:rFonts w:eastAsiaTheme="minorEastAsia"/>
          <w:b/>
          <w:sz w:val="28"/>
          <w:szCs w:val="28"/>
        </w:rPr>
        <w:t>)</w:t>
      </w:r>
    </w:p>
    <w:p w:rsidR="00014C70" w:rsidRPr="006A4974" w:rsidRDefault="00014C70" w:rsidP="006D7369">
      <w:pPr>
        <w:jc w:val="center"/>
        <w:rPr>
          <w:rFonts w:eastAsiaTheme="minorEastAsia"/>
          <w:b/>
          <w:sz w:val="28"/>
          <w:szCs w:val="28"/>
        </w:rPr>
      </w:pPr>
      <m:oMathPara>
        <m:oMath>
          <m:r>
            <m:rPr>
              <m:sty m:val="b"/>
            </m:rPr>
            <w:rPr>
              <w:rFonts w:ascii="Cambria Math" w:eastAsiaTheme="minorEastAsia" w:hAnsi="Cambria Math"/>
              <w:sz w:val="28"/>
              <w:szCs w:val="28"/>
            </w:rPr>
            <m:t>η</m:t>
          </m:r>
          <m:r>
            <m:rPr>
              <m:sty m:val="b"/>
            </m:rPr>
            <w:rPr>
              <w:rFonts w:ascii="Cambria Math" w:eastAsiaTheme="minorEastAsia" w:hAnsi="Cambria Math"/>
              <w:sz w:val="28"/>
              <w:szCs w:val="28"/>
            </w:rPr>
            <m:t>=</m:t>
          </m:r>
          <m:f>
            <m:fPr>
              <m:ctrlPr>
                <w:rPr>
                  <w:rFonts w:ascii="Cambria Math" w:eastAsiaTheme="minorEastAsia" w:hAnsi="Cambria Math"/>
                  <w:b/>
                  <w:i/>
                  <w:sz w:val="28"/>
                  <w:szCs w:val="28"/>
                </w:rPr>
              </m:ctrlPr>
            </m:fPr>
            <m:num>
              <m:r>
                <m:rPr>
                  <m:sty m:val="bi"/>
                </m:rPr>
                <w:rPr>
                  <w:rFonts w:ascii="Cambria Math" w:eastAsiaTheme="minorEastAsia" w:hAnsi="Cambria Math"/>
                  <w:sz w:val="28"/>
                  <w:szCs w:val="28"/>
                </w:rPr>
                <m:t>Pmax</m:t>
              </m:r>
            </m:num>
            <m:den>
              <m:r>
                <m:rPr>
                  <m:sty m:val="bi"/>
                </m:rPr>
                <w:rPr>
                  <w:rFonts w:ascii="Cambria Math" w:eastAsiaTheme="minorEastAsia" w:hAnsi="Cambria Math"/>
                  <w:sz w:val="28"/>
                  <w:szCs w:val="28"/>
                </w:rPr>
                <m:t>Qh</m:t>
              </m:r>
            </m:den>
          </m:f>
        </m:oMath>
      </m:oMathPara>
    </w:p>
    <w:p w:rsidR="006A4974" w:rsidRPr="006A4974" w:rsidRDefault="006A4974" w:rsidP="006D7369">
      <w:pPr>
        <w:jc w:val="center"/>
        <w:rPr>
          <w:rFonts w:eastAsiaTheme="minorEastAsia"/>
          <w:b/>
          <w:color w:val="auto"/>
        </w:rPr>
      </w:pPr>
      <w:r w:rsidRPr="006A4974">
        <w:rPr>
          <w:rFonts w:cs="Arial"/>
          <w:color w:val="auto"/>
          <w:highlight w:val="lightGray"/>
          <w:shd w:val="clear" w:color="auto" w:fill="FFFFFF"/>
        </w:rPr>
        <w:t>(Yang et al., 2017)</w:t>
      </w:r>
    </w:p>
    <w:p w:rsidR="00014C70" w:rsidRPr="00124950" w:rsidRDefault="00014C70" w:rsidP="006D7369">
      <w:pPr>
        <w:jc w:val="center"/>
        <w:rPr>
          <w:b/>
          <w:sz w:val="28"/>
          <w:szCs w:val="28"/>
        </w:rPr>
      </w:pPr>
    </w:p>
    <w:p w:rsidR="00FC4821" w:rsidRDefault="00FC4821" w:rsidP="00BC6C61"/>
    <w:p w:rsidR="00BC6C61" w:rsidRDefault="003C0FA1" w:rsidP="003C0FA1">
      <w:pPr>
        <w:jc w:val="center"/>
      </w:pPr>
      <w:r>
        <w:rPr>
          <w:noProof/>
        </w:rPr>
        <w:drawing>
          <wp:inline distT="0" distB="0" distL="0" distR="0">
            <wp:extent cx="4766456" cy="61939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G diagram.jpg"/>
                    <pic:cNvPicPr/>
                  </pic:nvPicPr>
                  <pic:blipFill>
                    <a:blip r:embed="rId10">
                      <a:extLst>
                        <a:ext uri="{28A0092B-C50C-407E-A947-70E740481C1C}">
                          <a14:useLocalDpi xmlns:a14="http://schemas.microsoft.com/office/drawing/2010/main" val="0"/>
                        </a:ext>
                      </a:extLst>
                    </a:blip>
                    <a:stretch>
                      <a:fillRect/>
                    </a:stretch>
                  </pic:blipFill>
                  <pic:spPr>
                    <a:xfrm>
                      <a:off x="0" y="0"/>
                      <a:ext cx="4796626" cy="6233178"/>
                    </a:xfrm>
                    <a:prstGeom prst="rect">
                      <a:avLst/>
                    </a:prstGeom>
                  </pic:spPr>
                </pic:pic>
              </a:graphicData>
            </a:graphic>
          </wp:inline>
        </w:drawing>
      </w:r>
    </w:p>
    <w:p w:rsidR="00E472B2" w:rsidRDefault="00E472B2">
      <w:pPr>
        <w:rPr>
          <w:rFonts w:asciiTheme="majorHAnsi" w:eastAsiaTheme="majorEastAsia" w:hAnsiTheme="majorHAnsi" w:cstheme="majorBidi"/>
          <w:color w:val="004F5B" w:themeColor="accent1" w:themeShade="7F"/>
          <w:sz w:val="24"/>
          <w:szCs w:val="24"/>
        </w:rPr>
      </w:pPr>
      <w:r>
        <w:br w:type="page"/>
      </w:r>
    </w:p>
    <w:p w:rsidR="00065FD5" w:rsidRDefault="00065FD5" w:rsidP="00065FD5">
      <w:pPr>
        <w:pStyle w:val="Heading3"/>
      </w:pPr>
      <w:bookmarkStart w:id="22" w:name="_Toc498935550"/>
      <w:r>
        <w:lastRenderedPageBreak/>
        <w:t>Rankine cycle</w:t>
      </w:r>
      <w:bookmarkEnd w:id="22"/>
      <w:r>
        <w:t xml:space="preserve"> </w:t>
      </w:r>
    </w:p>
    <w:p w:rsidR="00CB61C0" w:rsidRDefault="00FB32A9" w:rsidP="00065FD5">
      <w:r>
        <w:t xml:space="preserve">The ideal Rankine cycle is a system that utilizes the isobaric </w:t>
      </w:r>
      <w:r w:rsidR="000966DB">
        <w:t>expansion</w:t>
      </w:r>
      <w:r>
        <w:t>, rejection and compression of a working fluid to power a steam turbine.</w:t>
      </w:r>
    </w:p>
    <w:p w:rsidR="00CB61C0" w:rsidRDefault="00CB61C0" w:rsidP="004E45D5">
      <w:pPr>
        <w:pStyle w:val="ListParagraph"/>
        <w:numPr>
          <w:ilvl w:val="1"/>
          <w:numId w:val="17"/>
        </w:numPr>
      </w:pPr>
      <w:r>
        <w:t>The working fluid is pumped</w:t>
      </w:r>
      <w:r w:rsidR="004E45D5">
        <w:t xml:space="preserve"> under pressure</w:t>
      </w:r>
      <w:r>
        <w:t xml:space="preserve"> to a </w:t>
      </w:r>
      <w:r w:rsidR="004E45D5">
        <w:t>boiler. Heat is fed via an external source to heat the fluid, in the case of an automotive application this heat could either be taken from the ICE’s coolant/oil or the exhaust.</w:t>
      </w:r>
    </w:p>
    <w:p w:rsidR="004E45D5" w:rsidRDefault="002F3152" w:rsidP="004E45D5">
      <w:r>
        <w:t>(2-3)     T</w:t>
      </w:r>
      <w:r w:rsidR="004E45D5">
        <w:t xml:space="preserve">he heated fluid boils and converts from a liquid into a gas </w:t>
      </w:r>
      <w:r w:rsidR="005607CE">
        <w:t xml:space="preserve">which is funneled into a </w:t>
      </w:r>
      <w:r w:rsidR="005D65BF">
        <w:t>smaller diameter channel to increase the pressure. This channel runs to a steam turbine which outputs useful work</w:t>
      </w:r>
      <w:r w:rsidR="00B6005C">
        <w:t>.</w:t>
      </w:r>
      <w:r>
        <w:t xml:space="preserve"> </w:t>
      </w:r>
    </w:p>
    <w:p w:rsidR="002F3152" w:rsidRDefault="002F3152" w:rsidP="002F3152">
      <w:r>
        <w:t xml:space="preserve">(4-5) The working fluid then passes through a condenser. The condenser reduces any residual heat from the working fluid to convert is back into liquid from so it may begin the cycle again. </w:t>
      </w:r>
    </w:p>
    <w:p w:rsidR="00945749" w:rsidRDefault="00945749" w:rsidP="002F3152">
      <w:r>
        <w:t>This system is often utilized in large industrial applications such as st</w:t>
      </w:r>
      <w:r w:rsidR="00696C5F">
        <w:t>eam turbines for nuclear power plants where their heat recovery properties can achieve up to 55% thermal efficiency when incorporated into a system on a large scale. Due to the scale that RC s</w:t>
      </w:r>
      <w:r w:rsidR="00FB76A7">
        <w:t>ystems are n</w:t>
      </w:r>
      <w:r w:rsidR="008F2EA5">
        <w:t>ormally utilized in it create a packaging issue</w:t>
      </w:r>
      <w:r w:rsidR="00FB76A7">
        <w:t xml:space="preserve"> when developing an equivalent system to be used in an automotive application. The </w:t>
      </w:r>
      <w:r w:rsidR="008F2EA5">
        <w:t>environment in which the RC system operates efficiently is not ideal in an automotive application as the working temperatures vary drastically during the drive cycle. The Toyota group of north Americas addressed similar concerns when developing RC systems of automotive use.”</w:t>
      </w:r>
      <w:r w:rsidR="008F2EA5" w:rsidRPr="008F2EA5">
        <w:rPr>
          <w:rFonts w:ascii="Arial" w:hAnsi="Arial" w:cs="Arial"/>
          <w:color w:val="000000"/>
          <w:sz w:val="20"/>
          <w:szCs w:val="20"/>
          <w:shd w:val="clear" w:color="auto" w:fill="FFFFFF"/>
        </w:rPr>
        <w:t xml:space="preserve"> </w:t>
      </w:r>
      <w:r w:rsidR="008F2EA5" w:rsidRPr="008F2EA5">
        <w:rPr>
          <w:rFonts w:cs="Arial"/>
          <w:highlight w:val="lightGray"/>
          <w:shd w:val="clear" w:color="auto" w:fill="FFFFFF"/>
        </w:rPr>
        <w:t xml:space="preserve">heat sources on vehicles are different from other typical industrial heat sources, which are stable and no space limitation for the RC system. To be technically feasible for vehicle RC application, the cycle system should be kept as simple as possible and utilize components that already exist in the vehicles </w:t>
      </w:r>
      <w:proofErr w:type="gramStart"/>
      <w:r w:rsidR="008F2EA5" w:rsidRPr="008F2EA5">
        <w:rPr>
          <w:rFonts w:cs="Arial"/>
          <w:highlight w:val="lightGray"/>
          <w:shd w:val="clear" w:color="auto" w:fill="FFFFFF"/>
        </w:rPr>
        <w:t>in order to</w:t>
      </w:r>
      <w:proofErr w:type="gramEnd"/>
      <w:r w:rsidR="008F2EA5" w:rsidRPr="008F2EA5">
        <w:rPr>
          <w:rFonts w:cs="Arial"/>
          <w:highlight w:val="lightGray"/>
          <w:shd w:val="clear" w:color="auto" w:fill="FFFFFF"/>
        </w:rPr>
        <w:t xml:space="preserve"> reduce the added expense, weight and complexity of the system.</w:t>
      </w:r>
      <w:r w:rsidR="008F2EA5">
        <w:rPr>
          <w:rFonts w:cs="Arial"/>
          <w:shd w:val="clear" w:color="auto" w:fill="FFFFFF"/>
        </w:rPr>
        <w:t>”</w:t>
      </w:r>
      <w:r w:rsidR="008F2EA5" w:rsidRPr="008F2EA5">
        <w:rPr>
          <w:rFonts w:ascii="Arial" w:hAnsi="Arial" w:cs="Arial"/>
          <w:color w:val="666666"/>
          <w:sz w:val="20"/>
          <w:szCs w:val="20"/>
          <w:shd w:val="clear" w:color="auto" w:fill="FFFFFF"/>
        </w:rPr>
        <w:t xml:space="preserve"> </w:t>
      </w:r>
      <w:r w:rsidR="008F2EA5" w:rsidRPr="008F2EA5">
        <w:rPr>
          <w:rFonts w:cs="Arial"/>
          <w:color w:val="auto"/>
          <w:highlight w:val="lightGray"/>
          <w:shd w:val="clear" w:color="auto" w:fill="FFFFFF"/>
        </w:rPr>
        <w:t>(Zhou, Dede and Joshi, 2016)</w:t>
      </w:r>
    </w:p>
    <w:p w:rsidR="000966DB" w:rsidRDefault="000966DB" w:rsidP="000966DB">
      <w:pPr>
        <w:jc w:val="center"/>
      </w:pPr>
      <w:r>
        <w:rPr>
          <w:noProof/>
        </w:rPr>
        <w:lastRenderedPageBreak/>
        <w:drawing>
          <wp:inline distT="0" distB="0" distL="0" distR="0">
            <wp:extent cx="5079063" cy="49339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27RCFig1.gif"/>
                    <pic:cNvPicPr/>
                  </pic:nvPicPr>
                  <pic:blipFill>
                    <a:blip r:embed="rId11">
                      <a:extLst>
                        <a:ext uri="{28A0092B-C50C-407E-A947-70E740481C1C}">
                          <a14:useLocalDpi xmlns:a14="http://schemas.microsoft.com/office/drawing/2010/main" val="0"/>
                        </a:ext>
                      </a:extLst>
                    </a:blip>
                    <a:stretch>
                      <a:fillRect/>
                    </a:stretch>
                  </pic:blipFill>
                  <pic:spPr>
                    <a:xfrm>
                      <a:off x="0" y="0"/>
                      <a:ext cx="5208838" cy="5060017"/>
                    </a:xfrm>
                    <a:prstGeom prst="rect">
                      <a:avLst/>
                    </a:prstGeom>
                  </pic:spPr>
                </pic:pic>
              </a:graphicData>
            </a:graphic>
          </wp:inline>
        </w:drawing>
      </w:r>
    </w:p>
    <w:p w:rsidR="00F87049" w:rsidRDefault="00F87049" w:rsidP="000966DB">
      <w:pPr>
        <w:jc w:val="center"/>
      </w:pPr>
    </w:p>
    <w:p w:rsidR="00E472B2" w:rsidRDefault="00E472B2">
      <w:pPr>
        <w:rPr>
          <w:rFonts w:asciiTheme="majorHAnsi" w:eastAsiaTheme="majorEastAsia" w:hAnsiTheme="majorHAnsi" w:cstheme="majorBidi"/>
          <w:color w:val="004F5B" w:themeColor="accent1" w:themeShade="7F"/>
          <w:sz w:val="24"/>
          <w:szCs w:val="24"/>
        </w:rPr>
      </w:pPr>
      <w:r>
        <w:br w:type="page"/>
      </w:r>
    </w:p>
    <w:p w:rsidR="002F3152" w:rsidRDefault="002F3152" w:rsidP="002F3152">
      <w:pPr>
        <w:pStyle w:val="Heading3"/>
      </w:pPr>
      <w:bookmarkStart w:id="23" w:name="_Toc498935551"/>
      <w:r>
        <w:lastRenderedPageBreak/>
        <w:t>Turbo chargers</w:t>
      </w:r>
      <w:bookmarkEnd w:id="23"/>
      <w:r>
        <w:t xml:space="preserve"> </w:t>
      </w:r>
    </w:p>
    <w:p w:rsidR="00344597" w:rsidRDefault="002F3152" w:rsidP="002F3152">
      <w:r>
        <w:t xml:space="preserve">Turbo charging is a </w:t>
      </w:r>
      <w:r w:rsidR="00C661F5">
        <w:t>well deployed method of utilizing waste energy output by the ICE. It utilizes</w:t>
      </w:r>
      <w:r w:rsidR="00E472B2">
        <w:t xml:space="preserve"> the flow of exhaust gases to power</w:t>
      </w:r>
      <w:r w:rsidR="00C661F5">
        <w:t xml:space="preserve"> a turbine which is via a connecting rod powers a compressor wheel, which in turn draws air from outside the ICE in</w:t>
      </w:r>
      <w:r w:rsidR="002E5076">
        <w:t>to the system</w:t>
      </w:r>
      <w:r w:rsidR="00344597">
        <w:t xml:space="preserve"> under pressure to improve performance. </w:t>
      </w:r>
      <w:r w:rsidR="002206D1">
        <w:t xml:space="preserve">There are a few issues with turbo charging systems which include: </w:t>
      </w:r>
    </w:p>
    <w:p w:rsidR="002206D1" w:rsidRDefault="002206D1" w:rsidP="002F3152">
      <w:r>
        <w:t xml:space="preserve">Weight of the system the turbocharger unit in itself is not a significantly heavy component, but the supporting systems that need to be incorporated to allow the system to function to add a significant amount of weight. These components include, intercooler unit, intercooler piping, additional oil and water lines, an exhaust manifold suitable for housing a turbocharger, </w:t>
      </w:r>
      <w:r w:rsidR="00116205">
        <w:t xml:space="preserve">boost regulating systems and the wastegate (if not already integrated into the turbo unit). </w:t>
      </w:r>
    </w:p>
    <w:p w:rsidR="00116205" w:rsidRDefault="00116205" w:rsidP="002F3152">
      <w:r>
        <w:t xml:space="preserve">Turbo lag. This occurs at a point usually at low engine rpm, where the exhaust flow is not substantial enough to power the turbine to its operating rpm so that the system con function effectively. This issue may be mitigated </w:t>
      </w:r>
      <w:proofErr w:type="gramStart"/>
      <w:r>
        <w:t>by the use of</w:t>
      </w:r>
      <w:proofErr w:type="gramEnd"/>
      <w:r>
        <w:t xml:space="preserve"> compounding turbocharger units, although it does add an additional layer of complexity to the system.</w:t>
      </w:r>
      <w:r w:rsidR="00945749">
        <w:rPr>
          <w:rStyle w:val="Heading1Char"/>
          <w:rFonts w:ascii="Arial" w:hAnsi="Arial" w:cs="Arial"/>
          <w:color w:val="666666"/>
          <w:sz w:val="20"/>
          <w:szCs w:val="20"/>
          <w:shd w:val="clear" w:color="auto" w:fill="FFFFFF"/>
        </w:rPr>
        <w:t xml:space="preserve"> </w:t>
      </w:r>
      <w:r w:rsidR="00945749" w:rsidRPr="00945749">
        <w:rPr>
          <w:rStyle w:val="selectable"/>
          <w:rFonts w:cs="Arial"/>
          <w:color w:val="auto"/>
          <w:highlight w:val="lightGray"/>
          <w:shd w:val="clear" w:color="auto" w:fill="FFFFFF"/>
        </w:rPr>
        <w:t>(</w:t>
      </w:r>
      <w:proofErr w:type="spellStart"/>
      <w:r w:rsidR="00945749" w:rsidRPr="00945749">
        <w:rPr>
          <w:rStyle w:val="selectable"/>
          <w:rFonts w:cs="Arial"/>
          <w:color w:val="auto"/>
          <w:highlight w:val="lightGray"/>
          <w:shd w:val="clear" w:color="auto" w:fill="FFFFFF"/>
        </w:rPr>
        <w:t>Petitjean</w:t>
      </w:r>
      <w:proofErr w:type="spellEnd"/>
      <w:r w:rsidR="00945749" w:rsidRPr="00945749">
        <w:rPr>
          <w:rStyle w:val="selectable"/>
          <w:rFonts w:cs="Arial"/>
          <w:color w:val="auto"/>
          <w:highlight w:val="lightGray"/>
          <w:shd w:val="clear" w:color="auto" w:fill="FFFFFF"/>
        </w:rPr>
        <w:t xml:space="preserve"> et al., 2004)</w:t>
      </w:r>
    </w:p>
    <w:p w:rsidR="00116205" w:rsidRDefault="00116205" w:rsidP="002F3152">
      <w:r>
        <w:t>Advantages of turbo charging include:</w:t>
      </w:r>
    </w:p>
    <w:p w:rsidR="00116205" w:rsidRDefault="00116205" w:rsidP="002F3152">
      <w:r>
        <w:t>Increased</w:t>
      </w:r>
      <w:r w:rsidR="00945749">
        <w:t xml:space="preserve"> volumetric efficiency, the availability for engine downsizing by up to 30%, increased power and torque figures and an increase in fuel economy by up to 10%</w:t>
      </w:r>
      <w:r w:rsidR="00945749" w:rsidRPr="00945749">
        <w:rPr>
          <w:rStyle w:val="Heading1Char"/>
          <w:rFonts w:ascii="Arial" w:hAnsi="Arial" w:cs="Arial"/>
          <w:color w:val="666666"/>
          <w:sz w:val="20"/>
          <w:szCs w:val="20"/>
          <w:shd w:val="clear" w:color="auto" w:fill="FFFFFF"/>
        </w:rPr>
        <w:t xml:space="preserve"> </w:t>
      </w:r>
      <w:r w:rsidR="00945749">
        <w:rPr>
          <w:rStyle w:val="Strong"/>
          <w:rFonts w:ascii="Arial" w:hAnsi="Arial" w:cs="Arial"/>
          <w:color w:val="666666"/>
          <w:sz w:val="20"/>
          <w:szCs w:val="20"/>
          <w:shd w:val="clear" w:color="auto" w:fill="FFFFFF"/>
        </w:rPr>
        <w:t>(</w:t>
      </w:r>
      <w:proofErr w:type="spellStart"/>
      <w:r w:rsidR="00945749" w:rsidRPr="00945749">
        <w:rPr>
          <w:rStyle w:val="selectable"/>
          <w:rFonts w:cs="Arial"/>
          <w:color w:val="auto"/>
          <w:highlight w:val="lightGray"/>
          <w:shd w:val="clear" w:color="auto" w:fill="FFFFFF"/>
        </w:rPr>
        <w:t>Petitjean</w:t>
      </w:r>
      <w:proofErr w:type="spellEnd"/>
      <w:r w:rsidR="00945749" w:rsidRPr="00945749">
        <w:rPr>
          <w:rStyle w:val="selectable"/>
          <w:rFonts w:cs="Arial"/>
          <w:color w:val="auto"/>
          <w:highlight w:val="lightGray"/>
          <w:shd w:val="clear" w:color="auto" w:fill="FFFFFF"/>
        </w:rPr>
        <w:t xml:space="preserve"> et al., 2004)</w:t>
      </w:r>
    </w:p>
    <w:p w:rsidR="00E811DD" w:rsidRPr="00945749" w:rsidRDefault="00AC1E03" w:rsidP="00945749">
      <w:pPr>
        <w:rPr>
          <w:rFonts w:cs="Arial"/>
          <w:color w:val="auto"/>
          <w:shd w:val="clear" w:color="auto" w:fill="FFFFFF"/>
        </w:rPr>
      </w:pPr>
      <w:r>
        <w:t>Electronic turbo chargers</w:t>
      </w:r>
      <w:r w:rsidR="007E7ED4">
        <w:t xml:space="preserve"> such as </w:t>
      </w:r>
      <w:proofErr w:type="spellStart"/>
      <w:r w:rsidR="007E7ED4">
        <w:t>Aeris</w:t>
      </w:r>
      <w:proofErr w:type="spellEnd"/>
      <w:r w:rsidR="007E7ED4">
        <w:t xml:space="preserve"> Tech FE.tt systems</w:t>
      </w:r>
      <w:r>
        <w:t xml:space="preserve"> operate very similarly </w:t>
      </w:r>
      <w:r w:rsidR="007E7ED4">
        <w:t xml:space="preserve">to a standard turbo charging system. The electronic component introduces a higher level of control that a standard system. Instead of the Turbine having a permanent connection to the compressor wheel they are connected via an electronic motor/generator. </w:t>
      </w:r>
      <w:proofErr w:type="spellStart"/>
      <w:r w:rsidR="007E7ED4">
        <w:t>Aeris</w:t>
      </w:r>
      <w:proofErr w:type="spellEnd"/>
      <w:r w:rsidR="007E7ED4">
        <w:t xml:space="preserve"> Tech state that these system</w:t>
      </w:r>
      <w:r w:rsidR="00DF39A8">
        <w:t>s</w:t>
      </w:r>
      <w:r w:rsidR="007E7ED4">
        <w:t xml:space="preserve"> improve drivability </w:t>
      </w:r>
      <w:r w:rsidR="00E21613">
        <w:t xml:space="preserve">and power delivery with no turbo lag as the motor </w:t>
      </w:r>
      <w:r w:rsidR="00160FAA">
        <w:t>can</w:t>
      </w:r>
      <w:r w:rsidR="00E21613">
        <w:t xml:space="preserve"> deliver maximum torque to the motor from low rpm.</w:t>
      </w:r>
      <w:r w:rsidR="00E37477">
        <w:t xml:space="preserve"> </w:t>
      </w:r>
      <w:r w:rsidR="00E37477" w:rsidRPr="00E37477">
        <w:rPr>
          <w:rFonts w:cs="Arial"/>
          <w:color w:val="auto"/>
          <w:highlight w:val="lightGray"/>
          <w:shd w:val="clear" w:color="auto" w:fill="FFFFFF"/>
        </w:rPr>
        <w:t>(</w:t>
      </w:r>
      <w:proofErr w:type="spellStart"/>
      <w:r w:rsidR="00E37477" w:rsidRPr="00E37477">
        <w:rPr>
          <w:rFonts w:cs="Arial"/>
          <w:color w:val="auto"/>
          <w:highlight w:val="lightGray"/>
          <w:shd w:val="clear" w:color="auto" w:fill="FFFFFF"/>
        </w:rPr>
        <w:t>Aeristech</w:t>
      </w:r>
      <w:proofErr w:type="spellEnd"/>
      <w:r w:rsidR="00E37477" w:rsidRPr="00E37477">
        <w:rPr>
          <w:rFonts w:cs="Arial"/>
          <w:color w:val="auto"/>
          <w:highlight w:val="lightGray"/>
          <w:shd w:val="clear" w:color="auto" w:fill="FFFFFF"/>
        </w:rPr>
        <w:t>, 2017)</w:t>
      </w:r>
      <w:r w:rsidR="002206D1">
        <w:rPr>
          <w:rFonts w:cs="Arial"/>
          <w:color w:val="auto"/>
          <w:shd w:val="clear" w:color="auto" w:fill="FFFFFF"/>
        </w:rPr>
        <w:t xml:space="preserve">.  </w:t>
      </w:r>
      <w:r w:rsidR="002206D1">
        <w:rPr>
          <w:rFonts w:cs="Arial"/>
          <w:shd w:val="clear" w:color="auto" w:fill="FFFFFF"/>
        </w:rPr>
        <w:t>This system u</w:t>
      </w:r>
      <w:r w:rsidR="00945749">
        <w:rPr>
          <w:rFonts w:cs="Arial"/>
          <w:shd w:val="clear" w:color="auto" w:fill="FFFFFF"/>
        </w:rPr>
        <w:t>ses similar technologies to formula 1 utilizing the spinning shaft of the turbine to generate energy.</w:t>
      </w:r>
      <w:r w:rsidR="00E472B2">
        <w:br w:type="page"/>
      </w:r>
    </w:p>
    <w:p w:rsidR="00845304" w:rsidRDefault="00845304" w:rsidP="00845304">
      <w:pPr>
        <w:pStyle w:val="Heading1"/>
      </w:pPr>
      <w:bookmarkStart w:id="24" w:name="_Toc498935552"/>
      <w:r>
        <w:lastRenderedPageBreak/>
        <w:t>Procedures and methodologies</w:t>
      </w:r>
      <w:bookmarkEnd w:id="24"/>
      <w:r>
        <w:t xml:space="preserve"> </w:t>
      </w:r>
    </w:p>
    <w:p w:rsidR="0090121A" w:rsidRDefault="003C0FA1" w:rsidP="0090121A">
      <w:pPr>
        <w:pStyle w:val="Heading2"/>
      </w:pPr>
      <w:bookmarkStart w:id="25" w:name="_Toc498935553"/>
      <w:r>
        <w:t xml:space="preserve">Decision </w:t>
      </w:r>
      <w:r w:rsidR="0090121A">
        <w:t>matrix</w:t>
      </w:r>
      <w:bookmarkEnd w:id="25"/>
      <w:r w:rsidR="0090121A">
        <w:t xml:space="preserve"> </w:t>
      </w:r>
    </w:p>
    <w:tbl>
      <w:tblPr>
        <w:tblW w:w="8694" w:type="dxa"/>
        <w:tblLook w:val="04A0" w:firstRow="1" w:lastRow="0" w:firstColumn="1" w:lastColumn="0" w:noHBand="0" w:noVBand="1"/>
      </w:tblPr>
      <w:tblGrid>
        <w:gridCol w:w="2633"/>
        <w:gridCol w:w="2181"/>
        <w:gridCol w:w="1857"/>
        <w:gridCol w:w="2023"/>
      </w:tblGrid>
      <w:tr w:rsidR="00F03767" w:rsidRPr="00F03767" w:rsidTr="00FC1B51">
        <w:trPr>
          <w:trHeight w:val="486"/>
        </w:trPr>
        <w:tc>
          <w:tcPr>
            <w:tcW w:w="26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b/>
                <w:bCs/>
                <w:color w:val="44546A"/>
                <w:sz w:val="26"/>
                <w:szCs w:val="26"/>
                <w:lang w:val="en-GB" w:eastAsia="en-GB"/>
              </w:rPr>
            </w:pPr>
            <w:r w:rsidRPr="00F03767">
              <w:rPr>
                <w:rFonts w:ascii="Calibri" w:eastAsia="Times New Roman" w:hAnsi="Calibri" w:cs="Calibri"/>
                <w:b/>
                <w:bCs/>
                <w:color w:val="44546A"/>
                <w:sz w:val="26"/>
                <w:szCs w:val="26"/>
                <w:lang w:val="en-GB" w:eastAsia="en-GB"/>
              </w:rPr>
              <w:t xml:space="preserve">Decision Matrix </w:t>
            </w:r>
          </w:p>
        </w:tc>
        <w:tc>
          <w:tcPr>
            <w:tcW w:w="2181" w:type="dxa"/>
            <w:tcBorders>
              <w:top w:val="single" w:sz="4" w:space="0" w:color="auto"/>
              <w:left w:val="nil"/>
              <w:bottom w:val="single" w:sz="4" w:space="0" w:color="auto"/>
              <w:right w:val="single" w:sz="4" w:space="0" w:color="auto"/>
            </w:tcBorders>
            <w:shd w:val="clear" w:color="000000" w:fill="C6EFCE"/>
            <w:noWrap/>
            <w:vAlign w:val="bottom"/>
            <w:hideMark/>
          </w:tcPr>
          <w:p w:rsidR="00F03767" w:rsidRPr="00F03767" w:rsidRDefault="00F03767" w:rsidP="00F03767">
            <w:pPr>
              <w:spacing w:before="0" w:after="0" w:line="240" w:lineRule="auto"/>
              <w:jc w:val="center"/>
              <w:rPr>
                <w:rFonts w:ascii="Calibri" w:eastAsia="Times New Roman" w:hAnsi="Calibri" w:cs="Calibri"/>
                <w:color w:val="006100"/>
                <w:lang w:val="en-GB" w:eastAsia="en-GB"/>
              </w:rPr>
            </w:pPr>
            <w:r w:rsidRPr="00F03767">
              <w:rPr>
                <w:rFonts w:ascii="Calibri" w:eastAsia="Times New Roman" w:hAnsi="Calibri" w:cs="Calibri"/>
                <w:color w:val="006100"/>
                <w:lang w:val="en-GB" w:eastAsia="en-GB"/>
              </w:rPr>
              <w:t>Rating 1-10</w:t>
            </w:r>
          </w:p>
        </w:tc>
        <w:tc>
          <w:tcPr>
            <w:tcW w:w="1857" w:type="dxa"/>
            <w:tcBorders>
              <w:top w:val="single" w:sz="4" w:space="0" w:color="auto"/>
              <w:left w:val="nil"/>
              <w:bottom w:val="single" w:sz="4" w:space="0" w:color="auto"/>
              <w:right w:val="single" w:sz="4" w:space="0" w:color="auto"/>
            </w:tcBorders>
            <w:shd w:val="clear" w:color="000000" w:fill="C6EFCE"/>
            <w:noWrap/>
            <w:vAlign w:val="bottom"/>
            <w:hideMark/>
          </w:tcPr>
          <w:p w:rsidR="00F03767" w:rsidRPr="00F03767" w:rsidRDefault="00F03767" w:rsidP="00F03767">
            <w:pPr>
              <w:spacing w:before="0" w:after="0" w:line="240" w:lineRule="auto"/>
              <w:jc w:val="center"/>
              <w:rPr>
                <w:rFonts w:ascii="Calibri" w:eastAsia="Times New Roman" w:hAnsi="Calibri" w:cs="Calibri"/>
                <w:color w:val="006100"/>
                <w:lang w:val="en-GB" w:eastAsia="en-GB"/>
              </w:rPr>
            </w:pPr>
            <w:r w:rsidRPr="00F03767">
              <w:rPr>
                <w:rFonts w:ascii="Calibri" w:eastAsia="Times New Roman" w:hAnsi="Calibri" w:cs="Calibri"/>
                <w:color w:val="006100"/>
                <w:lang w:val="en-GB" w:eastAsia="en-GB"/>
              </w:rPr>
              <w:t> </w:t>
            </w:r>
          </w:p>
        </w:tc>
        <w:tc>
          <w:tcPr>
            <w:tcW w:w="2023" w:type="dxa"/>
            <w:tcBorders>
              <w:top w:val="single" w:sz="4" w:space="0" w:color="auto"/>
              <w:left w:val="nil"/>
              <w:bottom w:val="single" w:sz="4" w:space="0" w:color="auto"/>
              <w:right w:val="single" w:sz="4" w:space="0" w:color="auto"/>
            </w:tcBorders>
            <w:shd w:val="clear" w:color="000000" w:fill="C6EFCE"/>
            <w:noWrap/>
            <w:vAlign w:val="bottom"/>
            <w:hideMark/>
          </w:tcPr>
          <w:p w:rsidR="00F03767" w:rsidRPr="00F03767" w:rsidRDefault="00F03767" w:rsidP="00F03767">
            <w:pPr>
              <w:spacing w:before="0" w:after="0" w:line="240" w:lineRule="auto"/>
              <w:jc w:val="center"/>
              <w:rPr>
                <w:rFonts w:ascii="Calibri" w:eastAsia="Times New Roman" w:hAnsi="Calibri" w:cs="Calibri"/>
                <w:color w:val="006100"/>
                <w:lang w:val="en-GB" w:eastAsia="en-GB"/>
              </w:rPr>
            </w:pPr>
            <w:r w:rsidRPr="00F03767">
              <w:rPr>
                <w:rFonts w:ascii="Calibri" w:eastAsia="Times New Roman" w:hAnsi="Calibri" w:cs="Calibri"/>
                <w:color w:val="006100"/>
                <w:lang w:val="en-GB" w:eastAsia="en-GB"/>
              </w:rPr>
              <w:t> </w:t>
            </w:r>
          </w:p>
        </w:tc>
      </w:tr>
      <w:tr w:rsidR="00F03767" w:rsidRPr="00F03767" w:rsidTr="00FC1B51">
        <w:trPr>
          <w:trHeight w:val="402"/>
        </w:trPr>
        <w:tc>
          <w:tcPr>
            <w:tcW w:w="2633" w:type="dxa"/>
            <w:tcBorders>
              <w:top w:val="nil"/>
              <w:left w:val="single" w:sz="4" w:space="0" w:color="auto"/>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 </w:t>
            </w:r>
          </w:p>
        </w:tc>
        <w:tc>
          <w:tcPr>
            <w:tcW w:w="2181" w:type="dxa"/>
            <w:tcBorders>
              <w:top w:val="nil"/>
              <w:left w:val="nil"/>
              <w:bottom w:val="single" w:sz="4" w:space="0" w:color="auto"/>
              <w:right w:val="single" w:sz="4" w:space="0" w:color="auto"/>
            </w:tcBorders>
            <w:shd w:val="clear" w:color="000000" w:fill="D9E1F2"/>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 xml:space="preserve">Thermoelectric </w:t>
            </w:r>
          </w:p>
        </w:tc>
        <w:tc>
          <w:tcPr>
            <w:tcW w:w="1857" w:type="dxa"/>
            <w:tcBorders>
              <w:top w:val="nil"/>
              <w:left w:val="nil"/>
              <w:bottom w:val="single" w:sz="4" w:space="0" w:color="auto"/>
              <w:right w:val="single" w:sz="4" w:space="0" w:color="auto"/>
            </w:tcBorders>
            <w:shd w:val="clear" w:color="000000" w:fill="D9E1F2"/>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 xml:space="preserve">Rankine cycle </w:t>
            </w:r>
          </w:p>
        </w:tc>
        <w:tc>
          <w:tcPr>
            <w:tcW w:w="2023" w:type="dxa"/>
            <w:tcBorders>
              <w:top w:val="nil"/>
              <w:left w:val="nil"/>
              <w:bottom w:val="single" w:sz="4" w:space="0" w:color="auto"/>
              <w:right w:val="single" w:sz="4" w:space="0" w:color="auto"/>
            </w:tcBorders>
            <w:shd w:val="clear" w:color="000000" w:fill="D9E1F2"/>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 xml:space="preserve">Turbo charging </w:t>
            </w:r>
          </w:p>
        </w:tc>
      </w:tr>
      <w:tr w:rsidR="00F03767" w:rsidRPr="00F03767" w:rsidTr="00FC1B51">
        <w:trPr>
          <w:trHeight w:val="402"/>
        </w:trPr>
        <w:tc>
          <w:tcPr>
            <w:tcW w:w="2633" w:type="dxa"/>
            <w:tcBorders>
              <w:top w:val="nil"/>
              <w:left w:val="single" w:sz="4" w:space="0" w:color="auto"/>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 xml:space="preserve">Complexity </w:t>
            </w:r>
          </w:p>
        </w:tc>
        <w:tc>
          <w:tcPr>
            <w:tcW w:w="2181"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5</w:t>
            </w:r>
          </w:p>
        </w:tc>
        <w:tc>
          <w:tcPr>
            <w:tcW w:w="1857"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3</w:t>
            </w:r>
          </w:p>
        </w:tc>
        <w:tc>
          <w:tcPr>
            <w:tcW w:w="2023"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4</w:t>
            </w:r>
          </w:p>
        </w:tc>
      </w:tr>
      <w:tr w:rsidR="00F03767" w:rsidRPr="00F03767" w:rsidTr="00FC1B51">
        <w:trPr>
          <w:trHeight w:val="402"/>
        </w:trPr>
        <w:tc>
          <w:tcPr>
            <w:tcW w:w="2633" w:type="dxa"/>
            <w:tcBorders>
              <w:top w:val="nil"/>
              <w:left w:val="single" w:sz="4" w:space="0" w:color="auto"/>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 xml:space="preserve">Weight </w:t>
            </w:r>
          </w:p>
        </w:tc>
        <w:tc>
          <w:tcPr>
            <w:tcW w:w="2181"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5</w:t>
            </w:r>
          </w:p>
        </w:tc>
        <w:tc>
          <w:tcPr>
            <w:tcW w:w="1857"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3</w:t>
            </w:r>
          </w:p>
        </w:tc>
        <w:tc>
          <w:tcPr>
            <w:tcW w:w="2023"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3</w:t>
            </w:r>
          </w:p>
        </w:tc>
      </w:tr>
      <w:tr w:rsidR="00F03767" w:rsidRPr="00F03767" w:rsidTr="00FC1B51">
        <w:trPr>
          <w:trHeight w:val="402"/>
        </w:trPr>
        <w:tc>
          <w:tcPr>
            <w:tcW w:w="2633" w:type="dxa"/>
            <w:tcBorders>
              <w:top w:val="nil"/>
              <w:left w:val="single" w:sz="4" w:space="0" w:color="auto"/>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Effectiveness</w:t>
            </w:r>
          </w:p>
        </w:tc>
        <w:tc>
          <w:tcPr>
            <w:tcW w:w="2181"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6</w:t>
            </w:r>
          </w:p>
        </w:tc>
        <w:tc>
          <w:tcPr>
            <w:tcW w:w="1857" w:type="dxa"/>
            <w:tcBorders>
              <w:top w:val="nil"/>
              <w:left w:val="nil"/>
              <w:bottom w:val="single" w:sz="4" w:space="0" w:color="auto"/>
              <w:right w:val="single" w:sz="4" w:space="0" w:color="auto"/>
            </w:tcBorders>
            <w:shd w:val="clear" w:color="auto" w:fill="auto"/>
            <w:noWrap/>
            <w:vAlign w:val="bottom"/>
            <w:hideMark/>
          </w:tcPr>
          <w:p w:rsidR="00F03767" w:rsidRPr="00F03767" w:rsidRDefault="00FC1B51" w:rsidP="00F03767">
            <w:pPr>
              <w:spacing w:before="0"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6</w:t>
            </w:r>
          </w:p>
        </w:tc>
        <w:tc>
          <w:tcPr>
            <w:tcW w:w="2023" w:type="dxa"/>
            <w:tcBorders>
              <w:top w:val="nil"/>
              <w:left w:val="nil"/>
              <w:bottom w:val="single" w:sz="4" w:space="0" w:color="auto"/>
              <w:right w:val="single" w:sz="4" w:space="0" w:color="auto"/>
            </w:tcBorders>
            <w:shd w:val="clear" w:color="auto" w:fill="auto"/>
            <w:noWrap/>
            <w:vAlign w:val="bottom"/>
            <w:hideMark/>
          </w:tcPr>
          <w:p w:rsidR="00F03767" w:rsidRPr="00F03767" w:rsidRDefault="00FC1B51" w:rsidP="00F03767">
            <w:pPr>
              <w:spacing w:before="0"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3</w:t>
            </w:r>
          </w:p>
        </w:tc>
      </w:tr>
      <w:tr w:rsidR="00F03767" w:rsidRPr="00F03767" w:rsidTr="00FC1B51">
        <w:trPr>
          <w:trHeight w:val="402"/>
        </w:trPr>
        <w:tc>
          <w:tcPr>
            <w:tcW w:w="2633" w:type="dxa"/>
            <w:tcBorders>
              <w:top w:val="nil"/>
              <w:left w:val="single" w:sz="4" w:space="0" w:color="auto"/>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Cost to develop</w:t>
            </w:r>
          </w:p>
        </w:tc>
        <w:tc>
          <w:tcPr>
            <w:tcW w:w="2181"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2</w:t>
            </w:r>
          </w:p>
        </w:tc>
        <w:tc>
          <w:tcPr>
            <w:tcW w:w="1857"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2</w:t>
            </w:r>
          </w:p>
        </w:tc>
        <w:tc>
          <w:tcPr>
            <w:tcW w:w="2023" w:type="dxa"/>
            <w:tcBorders>
              <w:top w:val="nil"/>
              <w:left w:val="nil"/>
              <w:bottom w:val="single" w:sz="4" w:space="0" w:color="auto"/>
              <w:right w:val="single" w:sz="4" w:space="0" w:color="auto"/>
            </w:tcBorders>
            <w:shd w:val="clear" w:color="auto" w:fill="auto"/>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7</w:t>
            </w:r>
          </w:p>
        </w:tc>
      </w:tr>
      <w:tr w:rsidR="00F03767" w:rsidRPr="00F03767" w:rsidTr="00FC1B51">
        <w:trPr>
          <w:trHeight w:val="402"/>
        </w:trPr>
        <w:tc>
          <w:tcPr>
            <w:tcW w:w="2633" w:type="dxa"/>
            <w:tcBorders>
              <w:top w:val="nil"/>
              <w:left w:val="single" w:sz="4" w:space="0" w:color="auto"/>
              <w:bottom w:val="single" w:sz="4" w:space="0" w:color="auto"/>
              <w:right w:val="single" w:sz="4" w:space="0" w:color="auto"/>
            </w:tcBorders>
            <w:shd w:val="clear" w:color="000000" w:fill="C6EFCE"/>
            <w:noWrap/>
            <w:vAlign w:val="bottom"/>
            <w:hideMark/>
          </w:tcPr>
          <w:p w:rsidR="00F03767" w:rsidRPr="00F03767" w:rsidRDefault="00F03767" w:rsidP="00F03767">
            <w:pPr>
              <w:spacing w:before="0" w:after="0" w:line="240" w:lineRule="auto"/>
              <w:jc w:val="center"/>
              <w:rPr>
                <w:rFonts w:ascii="Calibri" w:eastAsia="Times New Roman" w:hAnsi="Calibri" w:cs="Calibri"/>
                <w:color w:val="006100"/>
                <w:lang w:val="en-GB" w:eastAsia="en-GB"/>
              </w:rPr>
            </w:pPr>
            <w:r w:rsidRPr="00F03767">
              <w:rPr>
                <w:rFonts w:ascii="Calibri" w:eastAsia="Times New Roman" w:hAnsi="Calibri" w:cs="Calibri"/>
                <w:color w:val="006100"/>
                <w:lang w:val="en-GB" w:eastAsia="en-GB"/>
              </w:rPr>
              <w:t xml:space="preserve">Total Score </w:t>
            </w:r>
          </w:p>
        </w:tc>
        <w:tc>
          <w:tcPr>
            <w:tcW w:w="2181" w:type="dxa"/>
            <w:tcBorders>
              <w:top w:val="nil"/>
              <w:left w:val="nil"/>
              <w:bottom w:val="single" w:sz="4" w:space="0" w:color="auto"/>
              <w:right w:val="single" w:sz="4" w:space="0" w:color="auto"/>
            </w:tcBorders>
            <w:shd w:val="clear" w:color="000000" w:fill="EDEDED"/>
            <w:noWrap/>
            <w:vAlign w:val="bottom"/>
            <w:hideMark/>
          </w:tcPr>
          <w:p w:rsidR="00F03767" w:rsidRPr="00F03767" w:rsidRDefault="00F03767" w:rsidP="00F03767">
            <w:pPr>
              <w:spacing w:before="0" w:after="0" w:line="240" w:lineRule="auto"/>
              <w:jc w:val="center"/>
              <w:rPr>
                <w:rFonts w:ascii="Calibri" w:eastAsia="Times New Roman" w:hAnsi="Calibri" w:cs="Calibri"/>
                <w:color w:val="000000"/>
                <w:lang w:val="en-GB" w:eastAsia="en-GB"/>
              </w:rPr>
            </w:pPr>
            <w:r w:rsidRPr="00F03767">
              <w:rPr>
                <w:rFonts w:ascii="Calibri" w:eastAsia="Times New Roman" w:hAnsi="Calibri" w:cs="Calibri"/>
                <w:color w:val="000000"/>
                <w:lang w:val="en-GB" w:eastAsia="en-GB"/>
              </w:rPr>
              <w:t>18</w:t>
            </w:r>
          </w:p>
        </w:tc>
        <w:tc>
          <w:tcPr>
            <w:tcW w:w="1857" w:type="dxa"/>
            <w:tcBorders>
              <w:top w:val="nil"/>
              <w:left w:val="nil"/>
              <w:bottom w:val="single" w:sz="4" w:space="0" w:color="auto"/>
              <w:right w:val="single" w:sz="4" w:space="0" w:color="auto"/>
            </w:tcBorders>
            <w:shd w:val="clear" w:color="000000" w:fill="EDEDED"/>
            <w:noWrap/>
            <w:vAlign w:val="bottom"/>
            <w:hideMark/>
          </w:tcPr>
          <w:p w:rsidR="00F03767" w:rsidRPr="00F03767" w:rsidRDefault="00FC1B51" w:rsidP="00F03767">
            <w:pPr>
              <w:spacing w:before="0"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14</w:t>
            </w:r>
          </w:p>
        </w:tc>
        <w:tc>
          <w:tcPr>
            <w:tcW w:w="2023" w:type="dxa"/>
            <w:tcBorders>
              <w:top w:val="nil"/>
              <w:left w:val="nil"/>
              <w:bottom w:val="single" w:sz="4" w:space="0" w:color="auto"/>
              <w:right w:val="single" w:sz="4" w:space="0" w:color="auto"/>
            </w:tcBorders>
            <w:shd w:val="clear" w:color="000000" w:fill="EDEDED"/>
            <w:noWrap/>
            <w:vAlign w:val="bottom"/>
            <w:hideMark/>
          </w:tcPr>
          <w:p w:rsidR="00F03767" w:rsidRPr="00F03767" w:rsidRDefault="00FC1B51" w:rsidP="00F03767">
            <w:pPr>
              <w:spacing w:before="0"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17</w:t>
            </w:r>
          </w:p>
        </w:tc>
      </w:tr>
    </w:tbl>
    <w:p w:rsidR="0090121A" w:rsidRDefault="00FC1B51" w:rsidP="00FC1B51">
      <w:r>
        <w:t>Above is a personal evaluation of the three systems discussed previously. The highest scoring of all the systems is the thermoelectric system.</w:t>
      </w:r>
      <w:r w:rsidR="00125254">
        <w:t xml:space="preserve"> It is shown that thermoelectric is a relatively lightweight, efficient and simple method of thermal recovery. The main concern of this system is that no automotive manufacturer has made this commercially available on any of their vehicles as a method of thermal recovery.</w:t>
      </w:r>
    </w:p>
    <w:p w:rsidR="00FC1B51" w:rsidRDefault="00FC1B51" w:rsidP="00FC1B51">
      <w:r>
        <w:t>The second-best scoring is the turbo charger system which was let down by the low score in the effectiveness category as the system doesn’t utilize and repurpose heat energy specifically to increase efficiency. Where it does score well is in the cost to develop as the research and development process</w:t>
      </w:r>
      <w:r w:rsidR="00125254">
        <w:t xml:space="preserve"> is well past its infancy and are commercially readily available.</w:t>
      </w:r>
      <w:r w:rsidR="00F117EE" w:rsidRPr="00F117EE">
        <w:rPr>
          <w:rStyle w:val="selectable"/>
          <w:rFonts w:cs="Arial"/>
          <w:color w:val="auto"/>
          <w:highlight w:val="lightGray"/>
          <w:shd w:val="clear" w:color="auto" w:fill="FFFFFF"/>
        </w:rPr>
        <w:t xml:space="preserve"> </w:t>
      </w:r>
      <w:r w:rsidR="00F117EE" w:rsidRPr="00945749">
        <w:rPr>
          <w:rStyle w:val="selectable"/>
          <w:rFonts w:cs="Arial"/>
          <w:color w:val="auto"/>
          <w:highlight w:val="lightGray"/>
          <w:shd w:val="clear" w:color="auto" w:fill="FFFFFF"/>
        </w:rPr>
        <w:t>(</w:t>
      </w:r>
      <w:proofErr w:type="spellStart"/>
      <w:r w:rsidR="00F117EE" w:rsidRPr="00945749">
        <w:rPr>
          <w:rStyle w:val="selectable"/>
          <w:rFonts w:cs="Arial"/>
          <w:color w:val="auto"/>
          <w:highlight w:val="lightGray"/>
          <w:shd w:val="clear" w:color="auto" w:fill="FFFFFF"/>
        </w:rPr>
        <w:t>Petitjean</w:t>
      </w:r>
      <w:proofErr w:type="spellEnd"/>
      <w:r w:rsidR="00F117EE" w:rsidRPr="00945749">
        <w:rPr>
          <w:rStyle w:val="selectable"/>
          <w:rFonts w:cs="Arial"/>
          <w:color w:val="auto"/>
          <w:highlight w:val="lightGray"/>
          <w:shd w:val="clear" w:color="auto" w:fill="FFFFFF"/>
        </w:rPr>
        <w:t xml:space="preserve"> et al., 2004)</w:t>
      </w:r>
    </w:p>
    <w:p w:rsidR="0022256C" w:rsidRPr="0090121A" w:rsidRDefault="0022256C" w:rsidP="00FC1B51">
      <w:r>
        <w:t xml:space="preserve">The lowest scoring system is the Rankine cycle. This is due to the high complexity, </w:t>
      </w:r>
      <w:r w:rsidR="00E472B2">
        <w:t xml:space="preserve">weight </w:t>
      </w:r>
      <w:r w:rsidR="005C369B">
        <w:t xml:space="preserve">with an average weight of a system reaching 45Kg </w:t>
      </w:r>
      <w:r w:rsidR="005C369B" w:rsidRPr="005C369B">
        <w:rPr>
          <w:rFonts w:cs="Arial"/>
          <w:color w:val="auto"/>
          <w:highlight w:val="lightGray"/>
          <w:shd w:val="clear" w:color="auto" w:fill="FFFFFF"/>
        </w:rPr>
        <w:t>(Zhou, Dede and Joshi, 2016</w:t>
      </w:r>
      <w:r w:rsidR="005C369B">
        <w:rPr>
          <w:rFonts w:ascii="Arial" w:hAnsi="Arial" w:cs="Arial"/>
          <w:color w:val="666666"/>
          <w:sz w:val="20"/>
          <w:szCs w:val="20"/>
          <w:shd w:val="clear" w:color="auto" w:fill="FFFFFF"/>
        </w:rPr>
        <w:t>)</w:t>
      </w:r>
      <w:r w:rsidR="005C369B">
        <w:rPr>
          <w:rFonts w:ascii="Arial" w:hAnsi="Arial" w:cs="Arial"/>
          <w:color w:val="666666"/>
          <w:sz w:val="20"/>
          <w:szCs w:val="20"/>
          <w:shd w:val="clear" w:color="auto" w:fill="FFFFFF"/>
        </w:rPr>
        <w:t xml:space="preserve"> </w:t>
      </w:r>
      <w:r w:rsidR="00E472B2">
        <w:t xml:space="preserve">and development cost of the system. </w:t>
      </w:r>
    </w:p>
    <w:p w:rsidR="0090121A" w:rsidRDefault="00FF1518" w:rsidP="0090121A">
      <w:pPr>
        <w:pStyle w:val="Heading2"/>
      </w:pPr>
      <w:bookmarkStart w:id="26" w:name="_Toc498935554"/>
      <w:r>
        <w:t>personal NEDC</w:t>
      </w:r>
      <w:bookmarkEnd w:id="26"/>
      <w:r w:rsidR="0090121A">
        <w:t xml:space="preserve"> </w:t>
      </w:r>
    </w:p>
    <w:p w:rsidR="003C0FA1" w:rsidRPr="003C0FA1" w:rsidRDefault="009A6446" w:rsidP="003C0FA1">
      <w:r>
        <w:t xml:space="preserve">To establish a personal NEDC for the purposes of this project two thing are needed to carry out the testing firstly a personal vehicle that is functioning effectively in the case of these tests a 2012 1600 cc Nissan Juke was selected to act as the baseline for the test. To record the data during the test a Race Technologies DL1 data logger </w:t>
      </w:r>
      <w:r w:rsidR="00F117EE">
        <w:t xml:space="preserve">with GPS </w:t>
      </w:r>
      <w:r>
        <w:t>will be used to record all relevant test data</w:t>
      </w:r>
      <w:r w:rsidR="00F117EE">
        <w:t>.</w:t>
      </w:r>
      <w:r>
        <w:t xml:space="preserve"> Once a consistent data set is</w:t>
      </w:r>
      <w:r w:rsidR="003C0FA1">
        <w:t xml:space="preserve"> acquired</w:t>
      </w:r>
      <w:r w:rsidR="00F117EE">
        <w:t>, it will be possible</w:t>
      </w:r>
      <w:r w:rsidR="003C0FA1">
        <w:t xml:space="preserve"> to establish a </w:t>
      </w:r>
      <w:r>
        <w:t>vehicle specific duty cycle</w:t>
      </w:r>
      <w:r w:rsidR="00F117EE">
        <w:t xml:space="preserve"> accounting for the weight of the vehicle and frictional losses sustained during the testing process. Then utilizing the format and testing procedures of the</w:t>
      </w:r>
      <w:r w:rsidR="00FF1518">
        <w:t xml:space="preserve"> N</w:t>
      </w:r>
      <w:r w:rsidR="003C0FA1">
        <w:t>ew European driving cy</w:t>
      </w:r>
      <w:r>
        <w:t>cle</w:t>
      </w:r>
      <w:r w:rsidR="003C0FA1">
        <w:t xml:space="preserve"> </w:t>
      </w:r>
      <w:r>
        <w:t>(</w:t>
      </w:r>
      <w:r w:rsidR="003C0FA1">
        <w:t>NEDC</w:t>
      </w:r>
      <w:r>
        <w:t>)</w:t>
      </w:r>
      <w:r w:rsidR="00F117EE">
        <w:t xml:space="preserve"> it will be possible to create a personal NEDC for the vehicle chosen.</w:t>
      </w:r>
      <w:r w:rsidR="00500517">
        <w:t xml:space="preserve"> From there it will be possible to theoretically implement a thermal recovery system to evaluate both the fuel economy and ICE efficiency gains.</w:t>
      </w:r>
    </w:p>
    <w:p w:rsidR="00F117EE" w:rsidRPr="00F117EE" w:rsidRDefault="00F117EE" w:rsidP="00F117EE">
      <w:pPr>
        <w:pStyle w:val="Heading1"/>
      </w:pPr>
      <w:bookmarkStart w:id="27" w:name="_Toc498935555"/>
      <w:r>
        <w:lastRenderedPageBreak/>
        <w:t>Project Aims moving forward</w:t>
      </w:r>
      <w:bookmarkEnd w:id="27"/>
      <w:r>
        <w:t xml:space="preserve"> </w:t>
      </w:r>
    </w:p>
    <w:p w:rsidR="00FF1518" w:rsidRPr="00FF1518" w:rsidRDefault="00FF1518" w:rsidP="00FF1518">
      <w:r>
        <w:t>From the information gathere</w:t>
      </w:r>
      <w:r w:rsidR="00F117EE">
        <w:t>d during</w:t>
      </w:r>
      <w:r>
        <w:t xml:space="preserve"> the research phase of this project </w:t>
      </w:r>
      <w:r w:rsidR="00F117EE">
        <w:t>it has been established that most effective thermal recovery system that may be investigated and tested in the time span of this project is the Thermoelectric Generator system. Moving forward</w:t>
      </w:r>
      <w:r w:rsidR="00202CE2">
        <w:t>, the project aim is to launch a study to specific potential gains of implementing a TEG to a road vehicle. This would include packaging of the system to be implemented along with an effective design that would be suitable for use in automotive applications. An in depth thermodynamic of the system using mathematical methodologies as a means of validation of the employment of the system. A</w:t>
      </w:r>
      <w:r w:rsidR="00500517">
        <w:t xml:space="preserve">nd </w:t>
      </w:r>
      <w:proofErr w:type="gramStart"/>
      <w:r w:rsidR="00500517">
        <w:t>finally</w:t>
      </w:r>
      <w:proofErr w:type="gramEnd"/>
      <w:r w:rsidR="00500517">
        <w:t xml:space="preserve"> to develop a functional prototype of the system in question.</w:t>
      </w:r>
      <w:r w:rsidR="00202CE2">
        <w:t xml:space="preserve"> </w:t>
      </w:r>
    </w:p>
    <w:p w:rsidR="00845304" w:rsidRDefault="00202CE2" w:rsidP="00845304">
      <w:pPr>
        <w:pStyle w:val="Heading1"/>
      </w:pPr>
      <w:bookmarkStart w:id="28" w:name="_Toc498935556"/>
      <w:r>
        <w:t>Bibliography</w:t>
      </w:r>
      <w:bookmarkEnd w:id="28"/>
      <w:r>
        <w:t xml:space="preserve"> </w:t>
      </w:r>
    </w:p>
    <w:p w:rsidR="008F2EA5" w:rsidRDefault="001B49F1" w:rsidP="001B49F1">
      <w:pPr>
        <w:rPr>
          <w:color w:val="auto"/>
          <w:highlight w:val="lightGray"/>
          <w:shd w:val="clear" w:color="auto" w:fill="FFFFFF"/>
        </w:rPr>
      </w:pPr>
      <w:r w:rsidRPr="00A20C6A">
        <w:rPr>
          <w:color w:val="auto"/>
          <w:highlight w:val="lightGray"/>
          <w:shd w:val="clear" w:color="auto" w:fill="FFFFFF"/>
        </w:rPr>
        <w:t xml:space="preserve">SHUDO, T. and TOSHINAGA, K., 2010. Combustion control for waste-heat recovery system in internal combustion engine vehicles: increase in exhaust-gas heat by </w:t>
      </w:r>
    </w:p>
    <w:p w:rsidR="001B49F1" w:rsidRPr="00A20C6A" w:rsidRDefault="001B49F1" w:rsidP="001B49F1">
      <w:pPr>
        <w:rPr>
          <w:color w:val="auto"/>
          <w:highlight w:val="lightGray"/>
          <w:shd w:val="clear" w:color="auto" w:fill="FFFFFF"/>
        </w:rPr>
      </w:pPr>
      <w:r w:rsidRPr="00A20C6A">
        <w:rPr>
          <w:color w:val="auto"/>
          <w:highlight w:val="lightGray"/>
          <w:shd w:val="clear" w:color="auto" w:fill="FFFFFF"/>
        </w:rPr>
        <w:t>combustion phasing and its effect on thermal efficiency factors. </w:t>
      </w:r>
      <w:r w:rsidRPr="00A20C6A">
        <w:rPr>
          <w:i/>
          <w:iCs/>
          <w:color w:val="auto"/>
          <w:highlight w:val="lightGray"/>
          <w:shd w:val="clear" w:color="auto" w:fill="FFFFFF"/>
        </w:rPr>
        <w:t>International Journal of Engine Research, </w:t>
      </w:r>
      <w:r w:rsidRPr="00A20C6A">
        <w:rPr>
          <w:b/>
          <w:bCs/>
          <w:color w:val="auto"/>
          <w:highlight w:val="lightGray"/>
          <w:shd w:val="clear" w:color="auto" w:fill="FFFFFF"/>
        </w:rPr>
        <w:t>11</w:t>
      </w:r>
      <w:r w:rsidRPr="00A20C6A">
        <w:rPr>
          <w:color w:val="auto"/>
          <w:highlight w:val="lightGray"/>
          <w:shd w:val="clear" w:color="auto" w:fill="FFFFFF"/>
        </w:rPr>
        <w:t>(2), pp. 99-108.</w:t>
      </w:r>
    </w:p>
    <w:p w:rsidR="001B49F1" w:rsidRPr="00A20C6A" w:rsidRDefault="001B49F1" w:rsidP="001B49F1">
      <w:pPr>
        <w:rPr>
          <w:color w:val="auto"/>
          <w:highlight w:val="lightGray"/>
          <w:shd w:val="clear" w:color="auto" w:fill="FFFFFF"/>
        </w:rPr>
      </w:pPr>
      <w:r w:rsidRPr="00A20C6A">
        <w:rPr>
          <w:color w:val="auto"/>
          <w:highlight w:val="lightGray"/>
          <w:shd w:val="clear" w:color="auto" w:fill="FFFFFF"/>
        </w:rPr>
        <w:t>TEH, K., MILLER, S.L. and EDWARDS, C.F., 2008. Thermodynamic requirements for maximum internal combustion engine cycle efficiency. Part 1: optimal combustion strategy. </w:t>
      </w:r>
      <w:r w:rsidRPr="00A20C6A">
        <w:rPr>
          <w:i/>
          <w:iCs/>
          <w:color w:val="auto"/>
          <w:highlight w:val="lightGray"/>
          <w:shd w:val="clear" w:color="auto" w:fill="FFFFFF"/>
        </w:rPr>
        <w:t>International Journal of Engine Research, </w:t>
      </w:r>
      <w:r w:rsidRPr="00A20C6A">
        <w:rPr>
          <w:b/>
          <w:bCs/>
          <w:color w:val="auto"/>
          <w:highlight w:val="lightGray"/>
          <w:shd w:val="clear" w:color="auto" w:fill="FFFFFF"/>
        </w:rPr>
        <w:t>9</w:t>
      </w:r>
      <w:r w:rsidRPr="00A20C6A">
        <w:rPr>
          <w:color w:val="auto"/>
          <w:highlight w:val="lightGray"/>
          <w:shd w:val="clear" w:color="auto" w:fill="FFFFFF"/>
        </w:rPr>
        <w:t>(6), pp. 449-465.</w:t>
      </w:r>
    </w:p>
    <w:p w:rsidR="00BC6C61" w:rsidRPr="00A20C6A" w:rsidRDefault="000B67F6" w:rsidP="001B49F1">
      <w:pPr>
        <w:rPr>
          <w:color w:val="auto"/>
          <w:highlight w:val="lightGray"/>
          <w:shd w:val="clear" w:color="auto" w:fill="EFEFEF"/>
        </w:rPr>
      </w:pPr>
      <w:r w:rsidRPr="00A20C6A">
        <w:rPr>
          <w:color w:val="auto"/>
          <w:highlight w:val="lightGray"/>
          <w:shd w:val="clear" w:color="auto" w:fill="EFEFEF"/>
        </w:rPr>
        <w:t>SARGENT, C. E., 1987</w:t>
      </w:r>
      <w:r w:rsidR="00BC6C61" w:rsidRPr="00A20C6A">
        <w:rPr>
          <w:color w:val="auto"/>
          <w:highlight w:val="lightGray"/>
          <w:shd w:val="clear" w:color="auto" w:fill="EFEFEF"/>
        </w:rPr>
        <w:t>. INCREASING AUTOMOBILE-ENGINE THERMAL EFFICIENCY. </w:t>
      </w:r>
      <w:r w:rsidR="00BC6C61" w:rsidRPr="00A20C6A">
        <w:rPr>
          <w:rStyle w:val="Emphasis"/>
          <w:color w:val="auto"/>
          <w:highlight w:val="lightGray"/>
          <w:shd w:val="clear" w:color="auto" w:fill="EFEFEF"/>
        </w:rPr>
        <w:t>SAE International</w:t>
      </w:r>
      <w:r w:rsidR="00BC6C61" w:rsidRPr="00A20C6A">
        <w:rPr>
          <w:color w:val="auto"/>
          <w:highlight w:val="lightGray"/>
          <w:shd w:val="clear" w:color="auto" w:fill="EFEFEF"/>
        </w:rPr>
        <w:t>, [Online]. 1, 506. </w:t>
      </w:r>
    </w:p>
    <w:p w:rsidR="00BC6C61" w:rsidRPr="00A20C6A" w:rsidRDefault="003C0FA1" w:rsidP="001B49F1">
      <w:pPr>
        <w:rPr>
          <w:color w:val="auto"/>
          <w:highlight w:val="lightGray"/>
          <w:shd w:val="clear" w:color="auto" w:fill="EFEFEF"/>
        </w:rPr>
      </w:pPr>
      <w:proofErr w:type="spellStart"/>
      <w:r w:rsidRPr="00A20C6A">
        <w:rPr>
          <w:color w:val="auto"/>
          <w:highlight w:val="lightGray"/>
          <w:shd w:val="clear" w:color="auto" w:fill="EFEFEF"/>
        </w:rPr>
        <w:t>Ferrotech</w:t>
      </w:r>
      <w:proofErr w:type="spellEnd"/>
      <w:r w:rsidRPr="00A20C6A">
        <w:rPr>
          <w:color w:val="auto"/>
          <w:highlight w:val="lightGray"/>
          <w:shd w:val="clear" w:color="auto" w:fill="EFEFEF"/>
        </w:rPr>
        <w:t>. 2017. </w:t>
      </w:r>
      <w:r w:rsidRPr="00A20C6A">
        <w:rPr>
          <w:rStyle w:val="Emphasis"/>
          <w:color w:val="auto"/>
          <w:highlight w:val="lightGray"/>
          <w:shd w:val="clear" w:color="auto" w:fill="EFEFEF"/>
        </w:rPr>
        <w:t>Thermoelectric generator technical diagram</w:t>
      </w:r>
      <w:r w:rsidRPr="00A20C6A">
        <w:rPr>
          <w:color w:val="auto"/>
          <w:highlight w:val="lightGray"/>
          <w:shd w:val="clear" w:color="auto" w:fill="EFEFEF"/>
        </w:rPr>
        <w:t>. [ONLINE] </w:t>
      </w:r>
    </w:p>
    <w:p w:rsidR="00FB32A9" w:rsidRPr="00A20C6A" w:rsidRDefault="00FB32A9" w:rsidP="001B49F1">
      <w:pPr>
        <w:rPr>
          <w:rFonts w:cs="Arial"/>
          <w:color w:val="auto"/>
          <w:highlight w:val="lightGray"/>
          <w:shd w:val="clear" w:color="auto" w:fill="FFFFFF"/>
        </w:rPr>
      </w:pPr>
      <w:r w:rsidRPr="00A20C6A">
        <w:rPr>
          <w:rFonts w:cs="Arial"/>
          <w:color w:val="auto"/>
          <w:highlight w:val="lightGray"/>
          <w:shd w:val="clear" w:color="auto" w:fill="FFFFFF"/>
        </w:rPr>
        <w:t>Thermopedia.com. (2017). </w:t>
      </w:r>
      <w:r w:rsidRPr="00A20C6A">
        <w:rPr>
          <w:rFonts w:cs="Arial"/>
          <w:i/>
          <w:iCs/>
          <w:color w:val="auto"/>
          <w:highlight w:val="lightGray"/>
          <w:shd w:val="clear" w:color="auto" w:fill="FFFFFF"/>
        </w:rPr>
        <w:t>RANKINE CYCLE</w:t>
      </w:r>
      <w:r w:rsidRPr="00A20C6A">
        <w:rPr>
          <w:rFonts w:cs="Arial"/>
          <w:color w:val="auto"/>
          <w:highlight w:val="lightGray"/>
          <w:shd w:val="clear" w:color="auto" w:fill="FFFFFF"/>
        </w:rPr>
        <w:t>. [online] Available at: http://www.thermopedia.com/content/1072/ [Accessed 17 Nov. 2017].</w:t>
      </w:r>
    </w:p>
    <w:p w:rsidR="00EF7E1A" w:rsidRDefault="00EF7E1A" w:rsidP="001B49F1">
      <w:pPr>
        <w:rPr>
          <w:color w:val="auto"/>
          <w:highlight w:val="lightGray"/>
        </w:rPr>
      </w:pPr>
      <w:r w:rsidRPr="00A20C6A">
        <w:rPr>
          <w:color w:val="auto"/>
          <w:highlight w:val="lightGray"/>
        </w:rPr>
        <w:t xml:space="preserve">Stobart, R. and </w:t>
      </w:r>
      <w:proofErr w:type="spellStart"/>
      <w:r w:rsidRPr="00A20C6A">
        <w:rPr>
          <w:color w:val="auto"/>
          <w:highlight w:val="lightGray"/>
        </w:rPr>
        <w:t>Wijewardane</w:t>
      </w:r>
      <w:proofErr w:type="spellEnd"/>
      <w:r w:rsidRPr="00A20C6A">
        <w:rPr>
          <w:color w:val="auto"/>
          <w:highlight w:val="lightGray"/>
        </w:rPr>
        <w:t>, A. “Exhaust System Heat Exchanger Design for Thermal Energy Recovery in Passenger Vehicle Applications”. IMechE, VTMS 10, Vol. 2011, Vehicle Thermal Management System Conference, Warwick, UK, 2011</w:t>
      </w:r>
    </w:p>
    <w:p w:rsidR="00DF39A8" w:rsidRPr="00DF39A8" w:rsidRDefault="00DF39A8" w:rsidP="001B49F1">
      <w:pPr>
        <w:rPr>
          <w:color w:val="auto"/>
          <w:highlight w:val="lightGray"/>
        </w:rPr>
      </w:pPr>
      <w:proofErr w:type="spellStart"/>
      <w:r w:rsidRPr="00DF39A8">
        <w:rPr>
          <w:rFonts w:cs="Arial"/>
          <w:color w:val="auto"/>
          <w:highlight w:val="lightGray"/>
          <w:shd w:val="clear" w:color="auto" w:fill="FFFFFF"/>
        </w:rPr>
        <w:t>Aeristech</w:t>
      </w:r>
      <w:proofErr w:type="spellEnd"/>
      <w:r w:rsidRPr="00DF39A8">
        <w:rPr>
          <w:rFonts w:cs="Arial"/>
          <w:color w:val="auto"/>
          <w:highlight w:val="lightGray"/>
          <w:shd w:val="clear" w:color="auto" w:fill="FFFFFF"/>
        </w:rPr>
        <w:t>. (2017). </w:t>
      </w:r>
      <w:proofErr w:type="spellStart"/>
      <w:r w:rsidRPr="00DF39A8">
        <w:rPr>
          <w:rFonts w:cs="Arial"/>
          <w:i/>
          <w:iCs/>
          <w:color w:val="auto"/>
          <w:highlight w:val="lightGray"/>
          <w:shd w:val="clear" w:color="auto" w:fill="FFFFFF"/>
        </w:rPr>
        <w:t>FullElectric</w:t>
      </w:r>
      <w:proofErr w:type="spellEnd"/>
      <w:r w:rsidRPr="00DF39A8">
        <w:rPr>
          <w:rFonts w:cs="Arial"/>
          <w:i/>
          <w:iCs/>
          <w:color w:val="auto"/>
          <w:highlight w:val="lightGray"/>
          <w:shd w:val="clear" w:color="auto" w:fill="FFFFFF"/>
        </w:rPr>
        <w:t xml:space="preserve"> Turbocharger | </w:t>
      </w:r>
      <w:proofErr w:type="spellStart"/>
      <w:r w:rsidRPr="00DF39A8">
        <w:rPr>
          <w:rFonts w:cs="Arial"/>
          <w:i/>
          <w:iCs/>
          <w:color w:val="auto"/>
          <w:highlight w:val="lightGray"/>
          <w:shd w:val="clear" w:color="auto" w:fill="FFFFFF"/>
        </w:rPr>
        <w:t>Aeristech</w:t>
      </w:r>
      <w:proofErr w:type="spellEnd"/>
      <w:r w:rsidRPr="00DF39A8">
        <w:rPr>
          <w:rFonts w:cs="Arial"/>
          <w:color w:val="auto"/>
          <w:highlight w:val="lightGray"/>
          <w:shd w:val="clear" w:color="auto" w:fill="FFFFFF"/>
        </w:rPr>
        <w:t>. [online] Available at: http://www.aeristech.co.uk/full-electric-turbocharger-technology/.</w:t>
      </w:r>
    </w:p>
    <w:p w:rsidR="00A20C6A" w:rsidRPr="00A20C6A" w:rsidRDefault="00A20C6A" w:rsidP="001B49F1">
      <w:pPr>
        <w:rPr>
          <w:color w:val="auto"/>
          <w:highlight w:val="lightGray"/>
        </w:rPr>
      </w:pPr>
      <w:r w:rsidRPr="00A20C6A">
        <w:rPr>
          <w:color w:val="auto"/>
          <w:highlight w:val="lightGray"/>
        </w:rPr>
        <w:t>Zhou, L., Tan, G., Guo, X., Chen, M. et al., "Study of Energy Recovery System Based on Organic Rankine Cycle for Hydraulic Retarder," SAE Technical Paper 2016</w:t>
      </w:r>
    </w:p>
    <w:p w:rsidR="00A20C6A" w:rsidRPr="00A20C6A" w:rsidRDefault="00A20C6A" w:rsidP="001B49F1">
      <w:pPr>
        <w:rPr>
          <w:color w:val="auto"/>
        </w:rPr>
      </w:pPr>
      <w:r w:rsidRPr="00A20C6A">
        <w:rPr>
          <w:color w:val="auto"/>
          <w:highlight w:val="lightGray"/>
        </w:rPr>
        <w:t xml:space="preserve">Dong, G., Stobart, R., Li, J. and </w:t>
      </w:r>
      <w:proofErr w:type="spellStart"/>
      <w:r w:rsidRPr="00A20C6A">
        <w:rPr>
          <w:color w:val="auto"/>
          <w:highlight w:val="lightGray"/>
        </w:rPr>
        <w:t>Wijewardane</w:t>
      </w:r>
      <w:proofErr w:type="spellEnd"/>
      <w:r w:rsidRPr="00A20C6A">
        <w:rPr>
          <w:color w:val="auto"/>
          <w:highlight w:val="lightGray"/>
        </w:rPr>
        <w:t>, A. “Transient Performance Analysis of a Thermo-Electric Generator installed in EGR path of a Diesel Engine”. ICACMV 2011, China, 2011</w:t>
      </w:r>
    </w:p>
    <w:p w:rsidR="00A20C6A" w:rsidRDefault="00DF39A8" w:rsidP="001B49F1">
      <w:pPr>
        <w:rPr>
          <w:rFonts w:cs="Arial"/>
          <w:color w:val="auto"/>
          <w:shd w:val="clear" w:color="auto" w:fill="FFFFFF"/>
        </w:rPr>
      </w:pPr>
      <w:r w:rsidRPr="00DF39A8">
        <w:rPr>
          <w:rFonts w:cs="Arial"/>
          <w:color w:val="auto"/>
          <w:highlight w:val="lightGray"/>
          <w:shd w:val="clear" w:color="auto" w:fill="FFFFFF"/>
        </w:rPr>
        <w:lastRenderedPageBreak/>
        <w:t>Twigg, P. (1996). </w:t>
      </w:r>
      <w:r w:rsidRPr="00DF39A8">
        <w:rPr>
          <w:rFonts w:cs="Arial"/>
          <w:i/>
          <w:iCs/>
          <w:color w:val="auto"/>
          <w:highlight w:val="lightGray"/>
          <w:shd w:val="clear" w:color="auto" w:fill="FFFFFF"/>
        </w:rPr>
        <w:t>Science for motor vehicle engineers</w:t>
      </w:r>
      <w:r w:rsidRPr="00DF39A8">
        <w:rPr>
          <w:rFonts w:cs="Arial"/>
          <w:color w:val="auto"/>
          <w:highlight w:val="lightGray"/>
          <w:shd w:val="clear" w:color="auto" w:fill="FFFFFF"/>
        </w:rPr>
        <w:t>. Waltham, Mass.: Butterworth-Heinemann.</w:t>
      </w:r>
    </w:p>
    <w:p w:rsidR="00DF39A8" w:rsidRDefault="00DF39A8" w:rsidP="001B49F1">
      <w:pPr>
        <w:rPr>
          <w:rStyle w:val="selectable"/>
          <w:rFonts w:cs="Arial"/>
          <w:color w:val="auto"/>
          <w:shd w:val="clear" w:color="auto" w:fill="FFFFFF"/>
        </w:rPr>
      </w:pPr>
      <w:r w:rsidRPr="00DF39A8">
        <w:rPr>
          <w:rStyle w:val="Strong"/>
          <w:rFonts w:cs="Arial"/>
          <w:color w:val="auto"/>
          <w:shd w:val="clear" w:color="auto" w:fill="FFFFFF"/>
        </w:rPr>
        <w:t> </w:t>
      </w:r>
      <w:proofErr w:type="spellStart"/>
      <w:r w:rsidRPr="00DF39A8">
        <w:rPr>
          <w:rStyle w:val="selectable"/>
          <w:rFonts w:cs="Arial"/>
          <w:color w:val="auto"/>
          <w:highlight w:val="lightGray"/>
          <w:shd w:val="clear" w:color="auto" w:fill="FFFFFF"/>
        </w:rPr>
        <w:t>Aeristech</w:t>
      </w:r>
      <w:proofErr w:type="spellEnd"/>
      <w:r w:rsidRPr="00DF39A8">
        <w:rPr>
          <w:rStyle w:val="selectable"/>
          <w:rFonts w:cs="Arial"/>
          <w:color w:val="auto"/>
          <w:highlight w:val="lightGray"/>
          <w:shd w:val="clear" w:color="auto" w:fill="FFFFFF"/>
        </w:rPr>
        <w:t>. (2017). </w:t>
      </w:r>
      <w:r w:rsidRPr="00DF39A8">
        <w:rPr>
          <w:rStyle w:val="selectable"/>
          <w:rFonts w:cs="Arial"/>
          <w:i/>
          <w:iCs/>
          <w:color w:val="auto"/>
          <w:highlight w:val="lightGray"/>
          <w:shd w:val="clear" w:color="auto" w:fill="FFFFFF"/>
        </w:rPr>
        <w:t xml:space="preserve">Presenting the Benefits of Electric Turbochargers at IQPC | </w:t>
      </w:r>
      <w:proofErr w:type="spellStart"/>
      <w:r w:rsidRPr="00DF39A8">
        <w:rPr>
          <w:rStyle w:val="selectable"/>
          <w:rFonts w:cs="Arial"/>
          <w:i/>
          <w:iCs/>
          <w:color w:val="auto"/>
          <w:highlight w:val="lightGray"/>
          <w:shd w:val="clear" w:color="auto" w:fill="FFFFFF"/>
        </w:rPr>
        <w:t>Aeristech</w:t>
      </w:r>
      <w:proofErr w:type="spellEnd"/>
      <w:r w:rsidRPr="00DF39A8">
        <w:rPr>
          <w:rStyle w:val="selectable"/>
          <w:rFonts w:cs="Arial"/>
          <w:color w:val="auto"/>
          <w:highlight w:val="lightGray"/>
          <w:shd w:val="clear" w:color="auto" w:fill="FFFFFF"/>
        </w:rPr>
        <w:t xml:space="preserve">. [online] Available at: </w:t>
      </w:r>
      <w:hyperlink r:id="rId12" w:history="1">
        <w:r w:rsidR="00AB12AC" w:rsidRPr="00B72270">
          <w:rPr>
            <w:rStyle w:val="Hyperlink"/>
            <w:rFonts w:cs="Arial"/>
            <w:highlight w:val="lightGray"/>
            <w:shd w:val="clear" w:color="auto" w:fill="FFFFFF"/>
          </w:rPr>
          <w:t>http://aeristech.co.uk/presenting-the-benefits-engine-downsizing-potential-of-electric-turbocharger/</w:t>
        </w:r>
      </w:hyperlink>
    </w:p>
    <w:p w:rsidR="00AB12AC" w:rsidRDefault="00AB12AC" w:rsidP="001B49F1">
      <w:pPr>
        <w:rPr>
          <w:rFonts w:cs="Arial"/>
          <w:color w:val="auto"/>
          <w:shd w:val="clear" w:color="auto" w:fill="FFFFFF"/>
        </w:rPr>
      </w:pPr>
      <w:proofErr w:type="spellStart"/>
      <w:r w:rsidRPr="00AB12AC">
        <w:rPr>
          <w:rFonts w:cs="Arial"/>
          <w:color w:val="auto"/>
          <w:highlight w:val="lightGray"/>
          <w:shd w:val="clear" w:color="auto" w:fill="FFFFFF"/>
        </w:rPr>
        <w:t>Massoud</w:t>
      </w:r>
      <w:proofErr w:type="spellEnd"/>
      <w:r w:rsidRPr="00AB12AC">
        <w:rPr>
          <w:rFonts w:cs="Arial"/>
          <w:color w:val="auto"/>
          <w:highlight w:val="lightGray"/>
          <w:shd w:val="clear" w:color="auto" w:fill="FFFFFF"/>
        </w:rPr>
        <w:t>, M. (2005). </w:t>
      </w:r>
      <w:r w:rsidRPr="00AB12AC">
        <w:rPr>
          <w:rFonts w:cs="Arial"/>
          <w:i/>
          <w:iCs/>
          <w:color w:val="auto"/>
          <w:highlight w:val="lightGray"/>
          <w:shd w:val="clear" w:color="auto" w:fill="FFFFFF"/>
        </w:rPr>
        <w:t>Engineering thermofluids</w:t>
      </w:r>
      <w:r w:rsidRPr="00AB12AC">
        <w:rPr>
          <w:rFonts w:cs="Arial"/>
          <w:color w:val="auto"/>
          <w:highlight w:val="lightGray"/>
          <w:shd w:val="clear" w:color="auto" w:fill="FFFFFF"/>
        </w:rPr>
        <w:t>. Berlin: Springer.</w:t>
      </w:r>
    </w:p>
    <w:p w:rsidR="003178D1" w:rsidRDefault="003178D1" w:rsidP="001B49F1">
      <w:pPr>
        <w:rPr>
          <w:rFonts w:cs="Arial"/>
          <w:color w:val="auto"/>
          <w:shd w:val="clear" w:color="auto" w:fill="FFFFFF"/>
        </w:rPr>
      </w:pPr>
      <w:r w:rsidRPr="003178D1">
        <w:rPr>
          <w:rFonts w:cs="Arial"/>
          <w:color w:val="auto"/>
          <w:highlight w:val="lightGray"/>
          <w:shd w:val="clear" w:color="auto" w:fill="FFFFFF"/>
        </w:rPr>
        <w:t>Web.mit.edu. (2017). </w:t>
      </w:r>
      <w:r w:rsidRPr="003178D1">
        <w:rPr>
          <w:rFonts w:cs="Arial"/>
          <w:i/>
          <w:iCs/>
          <w:color w:val="auto"/>
          <w:highlight w:val="lightGray"/>
          <w:shd w:val="clear" w:color="auto" w:fill="FFFFFF"/>
        </w:rPr>
        <w:t>3.5 The Internal combustion engine (Otto Cycle)</w:t>
      </w:r>
      <w:r w:rsidRPr="003178D1">
        <w:rPr>
          <w:rFonts w:cs="Arial"/>
          <w:color w:val="auto"/>
          <w:highlight w:val="lightGray"/>
          <w:shd w:val="clear" w:color="auto" w:fill="FFFFFF"/>
        </w:rPr>
        <w:t xml:space="preserve">. [online] Available at: </w:t>
      </w:r>
      <w:hyperlink r:id="rId13" w:history="1">
        <w:r w:rsidR="00907BB3" w:rsidRPr="008F6B80">
          <w:rPr>
            <w:rStyle w:val="Hyperlink"/>
            <w:rFonts w:cs="Arial"/>
            <w:highlight w:val="lightGray"/>
            <w:shd w:val="clear" w:color="auto" w:fill="FFFFFF"/>
          </w:rPr>
          <w:t>http://web.mit.edu/16.unified/www/SPRING/propulsion/notes/node25.html</w:t>
        </w:r>
      </w:hyperlink>
      <w:r w:rsidRPr="003178D1">
        <w:rPr>
          <w:rFonts w:cs="Arial"/>
          <w:color w:val="auto"/>
          <w:highlight w:val="lightGray"/>
          <w:shd w:val="clear" w:color="auto" w:fill="FFFFFF"/>
        </w:rPr>
        <w:t>.</w:t>
      </w:r>
    </w:p>
    <w:p w:rsidR="00116205" w:rsidRPr="00945749" w:rsidRDefault="00116205" w:rsidP="001B49F1">
      <w:pPr>
        <w:rPr>
          <w:rStyle w:val="selectable"/>
          <w:rFonts w:cs="Arial"/>
          <w:color w:val="auto"/>
          <w:highlight w:val="lightGray"/>
          <w:shd w:val="clear" w:color="auto" w:fill="FFFFFF"/>
        </w:rPr>
      </w:pPr>
      <w:r>
        <w:rPr>
          <w:rStyle w:val="Strong"/>
          <w:rFonts w:ascii="Arial" w:hAnsi="Arial" w:cs="Arial"/>
          <w:color w:val="666666"/>
          <w:sz w:val="20"/>
          <w:szCs w:val="20"/>
          <w:shd w:val="clear" w:color="auto" w:fill="FFFFFF"/>
        </w:rPr>
        <w:t> </w:t>
      </w:r>
      <w:r w:rsidRPr="00945749">
        <w:rPr>
          <w:rStyle w:val="selectable"/>
          <w:rFonts w:cs="Arial"/>
          <w:color w:val="auto"/>
          <w:highlight w:val="lightGray"/>
          <w:shd w:val="clear" w:color="auto" w:fill="FFFFFF"/>
        </w:rPr>
        <w:t>David, D., Kulzer, A. and Bosch, R. (2009). Investigations on the Transient Wall Heat Transfer at Start-Up for SI Engines with Gasoline Direct Injection. </w:t>
      </w:r>
      <w:r w:rsidRPr="00945749">
        <w:rPr>
          <w:rStyle w:val="selectable"/>
          <w:rFonts w:cs="Arial"/>
          <w:i/>
          <w:iCs/>
          <w:color w:val="auto"/>
          <w:highlight w:val="lightGray"/>
          <w:shd w:val="clear" w:color="auto" w:fill="FFFFFF"/>
        </w:rPr>
        <w:t>SAE international</w:t>
      </w:r>
      <w:r w:rsidRPr="00945749">
        <w:rPr>
          <w:rStyle w:val="selectable"/>
          <w:rFonts w:cs="Arial"/>
          <w:color w:val="auto"/>
          <w:highlight w:val="lightGray"/>
          <w:shd w:val="clear" w:color="auto" w:fill="FFFFFF"/>
        </w:rPr>
        <w:t>, 1(1).</w:t>
      </w:r>
    </w:p>
    <w:p w:rsidR="00945749" w:rsidRDefault="00945749" w:rsidP="001B49F1">
      <w:pPr>
        <w:rPr>
          <w:rFonts w:cs="Arial"/>
          <w:color w:val="auto"/>
          <w:shd w:val="clear" w:color="auto" w:fill="FFFFFF"/>
        </w:rPr>
      </w:pPr>
      <w:proofErr w:type="spellStart"/>
      <w:r w:rsidRPr="00945749">
        <w:rPr>
          <w:rFonts w:cs="Arial"/>
          <w:color w:val="auto"/>
          <w:highlight w:val="lightGray"/>
          <w:shd w:val="clear" w:color="auto" w:fill="FFFFFF"/>
        </w:rPr>
        <w:t>Petitjean</w:t>
      </w:r>
      <w:proofErr w:type="spellEnd"/>
      <w:r w:rsidRPr="00945749">
        <w:rPr>
          <w:rFonts w:cs="Arial"/>
          <w:color w:val="auto"/>
          <w:highlight w:val="lightGray"/>
          <w:shd w:val="clear" w:color="auto" w:fill="FFFFFF"/>
        </w:rPr>
        <w:t xml:space="preserve">, D., </w:t>
      </w:r>
      <w:proofErr w:type="spellStart"/>
      <w:r w:rsidRPr="00945749">
        <w:rPr>
          <w:rFonts w:cs="Arial"/>
          <w:color w:val="auto"/>
          <w:highlight w:val="lightGray"/>
          <w:shd w:val="clear" w:color="auto" w:fill="FFFFFF"/>
        </w:rPr>
        <w:t>Bernardini</w:t>
      </w:r>
      <w:proofErr w:type="spellEnd"/>
      <w:r w:rsidRPr="00945749">
        <w:rPr>
          <w:rFonts w:cs="Arial"/>
          <w:color w:val="auto"/>
          <w:highlight w:val="lightGray"/>
          <w:shd w:val="clear" w:color="auto" w:fill="FFFFFF"/>
        </w:rPr>
        <w:t xml:space="preserve">, L., </w:t>
      </w:r>
      <w:proofErr w:type="spellStart"/>
      <w:r w:rsidRPr="00945749">
        <w:rPr>
          <w:rFonts w:cs="Arial"/>
          <w:color w:val="auto"/>
          <w:highlight w:val="lightGray"/>
          <w:shd w:val="clear" w:color="auto" w:fill="FFFFFF"/>
        </w:rPr>
        <w:t>Middlemass</w:t>
      </w:r>
      <w:proofErr w:type="spellEnd"/>
      <w:r w:rsidRPr="00945749">
        <w:rPr>
          <w:rFonts w:cs="Arial"/>
          <w:color w:val="auto"/>
          <w:highlight w:val="lightGray"/>
          <w:shd w:val="clear" w:color="auto" w:fill="FFFFFF"/>
        </w:rPr>
        <w:t xml:space="preserve">, C. and </w:t>
      </w:r>
      <w:proofErr w:type="spellStart"/>
      <w:r w:rsidRPr="00945749">
        <w:rPr>
          <w:rFonts w:cs="Arial"/>
          <w:color w:val="auto"/>
          <w:highlight w:val="lightGray"/>
          <w:shd w:val="clear" w:color="auto" w:fill="FFFFFF"/>
        </w:rPr>
        <w:t>Shahed</w:t>
      </w:r>
      <w:proofErr w:type="spellEnd"/>
      <w:r w:rsidRPr="00945749">
        <w:rPr>
          <w:rFonts w:cs="Arial"/>
          <w:color w:val="auto"/>
          <w:highlight w:val="lightGray"/>
          <w:shd w:val="clear" w:color="auto" w:fill="FFFFFF"/>
        </w:rPr>
        <w:t>, S. (2004). Advanced Gasoline Engine Turbocharging Technology for Fuel Economy Improvements. </w:t>
      </w:r>
      <w:r w:rsidRPr="00945749">
        <w:rPr>
          <w:rFonts w:cs="Arial"/>
          <w:i/>
          <w:iCs/>
          <w:color w:val="auto"/>
          <w:highlight w:val="lightGray"/>
          <w:shd w:val="clear" w:color="auto" w:fill="FFFFFF"/>
        </w:rPr>
        <w:t>SAE International</w:t>
      </w:r>
      <w:r w:rsidRPr="00945749">
        <w:rPr>
          <w:rFonts w:cs="Arial"/>
          <w:color w:val="auto"/>
          <w:highlight w:val="lightGray"/>
          <w:shd w:val="clear" w:color="auto" w:fill="FFFFFF"/>
        </w:rPr>
        <w:t>, 1(1), p.4.</w:t>
      </w:r>
    </w:p>
    <w:p w:rsidR="008F2EA5" w:rsidRPr="008F2EA5" w:rsidRDefault="008F2EA5" w:rsidP="001B49F1">
      <w:pPr>
        <w:rPr>
          <w:rFonts w:cs="Arial"/>
          <w:color w:val="auto"/>
          <w:shd w:val="clear" w:color="auto" w:fill="FFFFFF"/>
        </w:rPr>
      </w:pPr>
      <w:proofErr w:type="spellStart"/>
      <w:r w:rsidRPr="008F2EA5">
        <w:rPr>
          <w:rFonts w:cs="Arial"/>
          <w:color w:val="auto"/>
          <w:highlight w:val="lightGray"/>
          <w:shd w:val="clear" w:color="auto" w:fill="FFFFFF"/>
        </w:rPr>
        <w:t>hou</w:t>
      </w:r>
      <w:proofErr w:type="spellEnd"/>
      <w:r w:rsidRPr="008F2EA5">
        <w:rPr>
          <w:rFonts w:cs="Arial"/>
          <w:color w:val="auto"/>
          <w:highlight w:val="lightGray"/>
          <w:shd w:val="clear" w:color="auto" w:fill="FFFFFF"/>
        </w:rPr>
        <w:t>, F., Dede, E. and Joshi, S. (2016). Application of Rankine Cycle to Passenger Vehicle Waste Heat Recovery. </w:t>
      </w:r>
      <w:r w:rsidRPr="008F2EA5">
        <w:rPr>
          <w:rFonts w:cs="Arial"/>
          <w:i/>
          <w:iCs/>
          <w:color w:val="auto"/>
          <w:highlight w:val="lightGray"/>
          <w:shd w:val="clear" w:color="auto" w:fill="FFFFFF"/>
        </w:rPr>
        <w:t>SAE International</w:t>
      </w:r>
      <w:r w:rsidRPr="008F2EA5">
        <w:rPr>
          <w:rFonts w:cs="Arial"/>
          <w:color w:val="auto"/>
          <w:highlight w:val="lightGray"/>
          <w:shd w:val="clear" w:color="auto" w:fill="FFFFFF"/>
        </w:rPr>
        <w:t>, 2(4).</w:t>
      </w:r>
    </w:p>
    <w:p w:rsidR="00160FAA" w:rsidRPr="00160FAA" w:rsidRDefault="00160FAA" w:rsidP="001B49F1">
      <w:pPr>
        <w:rPr>
          <w:rFonts w:cs="Arial"/>
          <w:color w:val="auto"/>
          <w:shd w:val="clear" w:color="auto" w:fill="FFFFFF"/>
        </w:rPr>
      </w:pPr>
      <w:r>
        <w:rPr>
          <w:rStyle w:val="Strong"/>
          <w:rFonts w:ascii="Arial" w:hAnsi="Arial" w:cs="Arial"/>
          <w:color w:val="666666"/>
          <w:sz w:val="20"/>
          <w:szCs w:val="20"/>
          <w:shd w:val="clear" w:color="auto" w:fill="FFFFFF"/>
        </w:rPr>
        <w:t> </w:t>
      </w:r>
      <w:proofErr w:type="spellStart"/>
      <w:r w:rsidRPr="00160FAA">
        <w:rPr>
          <w:rStyle w:val="selectable"/>
          <w:rFonts w:cs="Arial"/>
          <w:color w:val="000000" w:themeColor="text1"/>
          <w:highlight w:val="lightGray"/>
          <w:shd w:val="clear" w:color="auto" w:fill="FFFFFF"/>
        </w:rPr>
        <w:t>Karras</w:t>
      </w:r>
      <w:proofErr w:type="spellEnd"/>
      <w:r w:rsidRPr="00160FAA">
        <w:rPr>
          <w:rStyle w:val="selectable"/>
          <w:rFonts w:cs="Arial"/>
          <w:color w:val="000000" w:themeColor="text1"/>
          <w:highlight w:val="lightGray"/>
          <w:shd w:val="clear" w:color="auto" w:fill="FFFFFF"/>
        </w:rPr>
        <w:t xml:space="preserve">, N., </w:t>
      </w:r>
      <w:proofErr w:type="spellStart"/>
      <w:r w:rsidRPr="00160FAA">
        <w:rPr>
          <w:rStyle w:val="selectable"/>
          <w:rFonts w:cs="Arial"/>
          <w:color w:val="000000" w:themeColor="text1"/>
          <w:highlight w:val="lightGray"/>
          <w:shd w:val="clear" w:color="auto" w:fill="FFFFFF"/>
        </w:rPr>
        <w:t>Kuthada</w:t>
      </w:r>
      <w:proofErr w:type="spellEnd"/>
      <w:r w:rsidRPr="00160FAA">
        <w:rPr>
          <w:rStyle w:val="selectable"/>
          <w:rFonts w:cs="Arial"/>
          <w:color w:val="000000" w:themeColor="text1"/>
          <w:highlight w:val="lightGray"/>
          <w:shd w:val="clear" w:color="auto" w:fill="FFFFFF"/>
        </w:rPr>
        <w:t>, T. and Wiedemann, J. (2017). An Approach for Water Jacket Flow Simulations. </w:t>
      </w:r>
      <w:r w:rsidRPr="00160FAA">
        <w:rPr>
          <w:rStyle w:val="selectable"/>
          <w:rFonts w:cs="Arial"/>
          <w:i/>
          <w:iCs/>
          <w:color w:val="000000" w:themeColor="text1"/>
          <w:highlight w:val="lightGray"/>
          <w:shd w:val="clear" w:color="auto" w:fill="FFFFFF"/>
        </w:rPr>
        <w:t>SAE International</w:t>
      </w:r>
      <w:r w:rsidRPr="00160FAA">
        <w:rPr>
          <w:rStyle w:val="selectable"/>
          <w:rFonts w:cs="Arial"/>
          <w:color w:val="000000" w:themeColor="text1"/>
          <w:highlight w:val="lightGray"/>
          <w:shd w:val="clear" w:color="auto" w:fill="FFFFFF"/>
        </w:rPr>
        <w:t>, 2(3), pp.1-3.</w:t>
      </w:r>
    </w:p>
    <w:p w:rsidR="001B152A" w:rsidRPr="001B152A" w:rsidRDefault="001B152A" w:rsidP="001B49F1">
      <w:pPr>
        <w:rPr>
          <w:rFonts w:cs="Arial"/>
          <w:color w:val="auto"/>
          <w:shd w:val="clear" w:color="auto" w:fill="FFFFFF"/>
        </w:rPr>
      </w:pPr>
      <w:proofErr w:type="spellStart"/>
      <w:r w:rsidRPr="001B152A">
        <w:rPr>
          <w:rFonts w:cs="Arial"/>
          <w:color w:val="auto"/>
          <w:highlight w:val="lightGray"/>
          <w:shd w:val="clear" w:color="auto" w:fill="FFFFFF"/>
        </w:rPr>
        <w:t>Shivakant</w:t>
      </w:r>
      <w:proofErr w:type="spellEnd"/>
      <w:r w:rsidRPr="001B152A">
        <w:rPr>
          <w:rFonts w:cs="Arial"/>
          <w:color w:val="auto"/>
          <w:highlight w:val="lightGray"/>
          <w:shd w:val="clear" w:color="auto" w:fill="FFFFFF"/>
        </w:rPr>
        <w:t xml:space="preserve"> </w:t>
      </w:r>
      <w:proofErr w:type="spellStart"/>
      <w:r w:rsidRPr="001B152A">
        <w:rPr>
          <w:rFonts w:cs="Arial"/>
          <w:color w:val="auto"/>
          <w:highlight w:val="lightGray"/>
          <w:shd w:val="clear" w:color="auto" w:fill="FFFFFF"/>
        </w:rPr>
        <w:t>Kurbet</w:t>
      </w:r>
      <w:proofErr w:type="spellEnd"/>
      <w:r w:rsidRPr="001B152A">
        <w:rPr>
          <w:rFonts w:cs="Arial"/>
          <w:color w:val="auto"/>
          <w:highlight w:val="lightGray"/>
          <w:shd w:val="clear" w:color="auto" w:fill="FFFFFF"/>
        </w:rPr>
        <w:t xml:space="preserve">, P. (2007). Review </w:t>
      </w:r>
      <w:proofErr w:type="gramStart"/>
      <w:r w:rsidRPr="001B152A">
        <w:rPr>
          <w:rFonts w:cs="Arial"/>
          <w:color w:val="auto"/>
          <w:highlight w:val="lightGray"/>
          <w:shd w:val="clear" w:color="auto" w:fill="FFFFFF"/>
        </w:rPr>
        <w:t>On</w:t>
      </w:r>
      <w:proofErr w:type="gramEnd"/>
      <w:r w:rsidRPr="001B152A">
        <w:rPr>
          <w:rFonts w:cs="Arial"/>
          <w:color w:val="auto"/>
          <w:highlight w:val="lightGray"/>
          <w:shd w:val="clear" w:color="auto" w:fill="FFFFFF"/>
        </w:rPr>
        <w:t xml:space="preserve"> Effects of Piston and Piston Ring Dynamics Emphasis with Oil Consumption and Frictional Losses in Internal Combustion Engines. </w:t>
      </w:r>
      <w:r w:rsidRPr="001B152A">
        <w:rPr>
          <w:rFonts w:cs="Arial"/>
          <w:i/>
          <w:iCs/>
          <w:color w:val="auto"/>
          <w:highlight w:val="lightGray"/>
          <w:shd w:val="clear" w:color="auto" w:fill="FFFFFF"/>
        </w:rPr>
        <w:t>SAE international</w:t>
      </w:r>
      <w:r w:rsidRPr="001B152A">
        <w:rPr>
          <w:rFonts w:cs="Arial"/>
          <w:color w:val="auto"/>
          <w:highlight w:val="lightGray"/>
          <w:shd w:val="clear" w:color="auto" w:fill="FFFFFF"/>
        </w:rPr>
        <w:t>, 1(2), pp.1-3.</w:t>
      </w:r>
    </w:p>
    <w:p w:rsidR="00907BB3" w:rsidRDefault="00907BB3" w:rsidP="001B49F1">
      <w:pPr>
        <w:rPr>
          <w:rFonts w:cs="Arial"/>
          <w:color w:val="auto"/>
          <w:shd w:val="clear" w:color="auto" w:fill="FFFFFF"/>
        </w:rPr>
      </w:pPr>
      <w:r w:rsidRPr="00907BB3">
        <w:rPr>
          <w:rFonts w:cs="Arial"/>
          <w:color w:val="auto"/>
          <w:highlight w:val="lightGray"/>
          <w:shd w:val="clear" w:color="auto" w:fill="FFFFFF"/>
        </w:rPr>
        <w:t>AK LECTURES. (2017). </w:t>
      </w:r>
      <w:r w:rsidRPr="00907BB3">
        <w:rPr>
          <w:rFonts w:cs="Arial"/>
          <w:i/>
          <w:iCs/>
          <w:color w:val="auto"/>
          <w:highlight w:val="lightGray"/>
          <w:shd w:val="clear" w:color="auto" w:fill="FFFFFF"/>
        </w:rPr>
        <w:t>The Otto Cycle</w:t>
      </w:r>
      <w:r w:rsidRPr="00907BB3">
        <w:rPr>
          <w:rFonts w:cs="Arial"/>
          <w:color w:val="auto"/>
          <w:highlight w:val="lightGray"/>
          <w:shd w:val="clear" w:color="auto" w:fill="FFFFFF"/>
        </w:rPr>
        <w:t xml:space="preserve">. [online] Available at: </w:t>
      </w:r>
      <w:hyperlink r:id="rId14" w:history="1">
        <w:r w:rsidRPr="008F6B80">
          <w:rPr>
            <w:rStyle w:val="Hyperlink"/>
            <w:rFonts w:cs="Arial"/>
            <w:highlight w:val="lightGray"/>
            <w:shd w:val="clear" w:color="auto" w:fill="FFFFFF"/>
          </w:rPr>
          <w:t>http://www.aklectures.com/lecture/the-otto-cycle</w:t>
        </w:r>
      </w:hyperlink>
      <w:r w:rsidRPr="00907BB3">
        <w:rPr>
          <w:rFonts w:cs="Arial"/>
          <w:color w:val="auto"/>
          <w:highlight w:val="lightGray"/>
          <w:shd w:val="clear" w:color="auto" w:fill="FFFFFF"/>
        </w:rPr>
        <w:t>.</w:t>
      </w:r>
    </w:p>
    <w:p w:rsidR="007E0E80" w:rsidRDefault="00907BB3" w:rsidP="00202CE2">
      <w:pPr>
        <w:rPr>
          <w:rFonts w:cs="Arial"/>
          <w:color w:val="auto"/>
          <w:shd w:val="clear" w:color="auto" w:fill="FFFFFF"/>
        </w:rPr>
      </w:pPr>
      <w:r w:rsidRPr="00907BB3">
        <w:rPr>
          <w:rFonts w:cs="Arial"/>
          <w:color w:val="auto"/>
          <w:highlight w:val="lightGray"/>
          <w:shd w:val="clear" w:color="auto" w:fill="FFFFFF"/>
        </w:rPr>
        <w:t>Stone, R. and Ball, J. (2004). </w:t>
      </w:r>
      <w:r w:rsidRPr="00907BB3">
        <w:rPr>
          <w:rFonts w:cs="Arial"/>
          <w:i/>
          <w:iCs/>
          <w:color w:val="auto"/>
          <w:highlight w:val="lightGray"/>
          <w:shd w:val="clear" w:color="auto" w:fill="FFFFFF"/>
        </w:rPr>
        <w:t>Automotive engineering fundamentals</w:t>
      </w:r>
      <w:r w:rsidRPr="00907BB3">
        <w:rPr>
          <w:rFonts w:cs="Arial"/>
          <w:color w:val="auto"/>
          <w:highlight w:val="lightGray"/>
          <w:shd w:val="clear" w:color="auto" w:fill="FFFFFF"/>
        </w:rPr>
        <w:t>. Warrendale, Pa.: SAE International.</w:t>
      </w:r>
    </w:p>
    <w:p w:rsidR="006A4974" w:rsidRPr="006A4974" w:rsidRDefault="006A4974" w:rsidP="00202CE2">
      <w:pPr>
        <w:rPr>
          <w:color w:val="auto"/>
        </w:rPr>
      </w:pPr>
      <w:r w:rsidRPr="006A4974">
        <w:rPr>
          <w:rFonts w:cs="Arial"/>
          <w:color w:val="auto"/>
          <w:highlight w:val="lightGray"/>
          <w:shd w:val="clear" w:color="auto" w:fill="FFFFFF"/>
        </w:rPr>
        <w:t xml:space="preserve">Yang, Z., </w:t>
      </w:r>
      <w:proofErr w:type="spellStart"/>
      <w:r w:rsidRPr="006A4974">
        <w:rPr>
          <w:rFonts w:cs="Arial"/>
          <w:color w:val="auto"/>
          <w:highlight w:val="lightGray"/>
          <w:shd w:val="clear" w:color="auto" w:fill="FFFFFF"/>
        </w:rPr>
        <w:t>PradoGonjal</w:t>
      </w:r>
      <w:proofErr w:type="spellEnd"/>
      <w:r w:rsidRPr="006A4974">
        <w:rPr>
          <w:rFonts w:cs="Arial"/>
          <w:color w:val="auto"/>
          <w:highlight w:val="lightGray"/>
          <w:shd w:val="clear" w:color="auto" w:fill="FFFFFF"/>
        </w:rPr>
        <w:t xml:space="preserve">, J., Phillips, M., Lan, S., Powell, A., </w:t>
      </w:r>
      <w:proofErr w:type="spellStart"/>
      <w:r w:rsidRPr="006A4974">
        <w:rPr>
          <w:rFonts w:cs="Arial"/>
          <w:color w:val="auto"/>
          <w:highlight w:val="lightGray"/>
          <w:shd w:val="clear" w:color="auto" w:fill="FFFFFF"/>
        </w:rPr>
        <w:t>Vaqueiro</w:t>
      </w:r>
      <w:proofErr w:type="spellEnd"/>
      <w:r w:rsidRPr="006A4974">
        <w:rPr>
          <w:rFonts w:cs="Arial"/>
          <w:color w:val="auto"/>
          <w:highlight w:val="lightGray"/>
          <w:shd w:val="clear" w:color="auto" w:fill="FFFFFF"/>
        </w:rPr>
        <w:t>, P., Gao, M., Stobart, R. and Chen, R. (2017). Improved Thermoelectric Generator Performance Using High Temperature Thermoelectric Materials. </w:t>
      </w:r>
      <w:r w:rsidRPr="006A4974">
        <w:rPr>
          <w:rFonts w:cs="Arial"/>
          <w:i/>
          <w:iCs/>
          <w:color w:val="auto"/>
          <w:highlight w:val="lightGray"/>
          <w:shd w:val="clear" w:color="auto" w:fill="FFFFFF"/>
        </w:rPr>
        <w:t>SAE</w:t>
      </w:r>
      <w:r w:rsidRPr="006A4974">
        <w:rPr>
          <w:rFonts w:cs="Arial"/>
          <w:color w:val="auto"/>
          <w:highlight w:val="lightGray"/>
          <w:shd w:val="clear" w:color="auto" w:fill="FFFFFF"/>
        </w:rPr>
        <w:t>, 1(1).</w:t>
      </w:r>
    </w:p>
    <w:sectPr w:rsidR="006A4974" w:rsidRPr="006A4974">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5F7C" w:rsidRDefault="00315F7C" w:rsidP="00C6554A">
      <w:pPr>
        <w:spacing w:before="0" w:after="0" w:line="240" w:lineRule="auto"/>
      </w:pPr>
      <w:r>
        <w:separator/>
      </w:r>
    </w:p>
  </w:endnote>
  <w:endnote w:type="continuationSeparator" w:id="0">
    <w:p w:rsidR="00315F7C" w:rsidRDefault="00315F7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2B2" w:rsidRDefault="00E472B2">
    <w:pPr>
      <w:pStyle w:val="Footer"/>
    </w:pPr>
    <w:r>
      <w:t xml:space="preserve">Page </w:t>
    </w:r>
    <w:r>
      <w:fldChar w:fldCharType="begin"/>
    </w:r>
    <w:r>
      <w:instrText xml:space="preserve"> PAGE  \* Arabic  \* MERGEFORMAT </w:instrText>
    </w:r>
    <w:r>
      <w:fldChar w:fldCharType="separate"/>
    </w:r>
    <w:r w:rsidR="00783FAF">
      <w:rPr>
        <w:noProof/>
      </w:rP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5F7C" w:rsidRDefault="00315F7C" w:rsidP="00C6554A">
      <w:pPr>
        <w:spacing w:before="0" w:after="0" w:line="240" w:lineRule="auto"/>
      </w:pPr>
      <w:r>
        <w:separator/>
      </w:r>
    </w:p>
  </w:footnote>
  <w:footnote w:type="continuationSeparator" w:id="0">
    <w:p w:rsidR="00315F7C" w:rsidRDefault="00315F7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707D75"/>
    <w:multiLevelType w:val="multilevel"/>
    <w:tmpl w:val="6FC440CC"/>
    <w:lvl w:ilvl="0">
      <w:start w:val="1"/>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117167A"/>
    <w:multiLevelType w:val="hybridMultilevel"/>
    <w:tmpl w:val="0CDCD514"/>
    <w:lvl w:ilvl="0" w:tplc="77DCCD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A93"/>
    <w:rsid w:val="00014C70"/>
    <w:rsid w:val="00015F85"/>
    <w:rsid w:val="0002596F"/>
    <w:rsid w:val="00065FD5"/>
    <w:rsid w:val="000966DB"/>
    <w:rsid w:val="000A6EFC"/>
    <w:rsid w:val="000B2B29"/>
    <w:rsid w:val="000B67F6"/>
    <w:rsid w:val="000E28D8"/>
    <w:rsid w:val="00116205"/>
    <w:rsid w:val="00124950"/>
    <w:rsid w:val="00125254"/>
    <w:rsid w:val="00160FAA"/>
    <w:rsid w:val="001871F3"/>
    <w:rsid w:val="00196DEF"/>
    <w:rsid w:val="001B152A"/>
    <w:rsid w:val="001B49F1"/>
    <w:rsid w:val="001F417A"/>
    <w:rsid w:val="00202CE2"/>
    <w:rsid w:val="002206D1"/>
    <w:rsid w:val="0022256C"/>
    <w:rsid w:val="00231294"/>
    <w:rsid w:val="00244759"/>
    <w:rsid w:val="002554CD"/>
    <w:rsid w:val="00264A56"/>
    <w:rsid w:val="00293B83"/>
    <w:rsid w:val="002A125B"/>
    <w:rsid w:val="002B4294"/>
    <w:rsid w:val="002E5076"/>
    <w:rsid w:val="002F3152"/>
    <w:rsid w:val="00311703"/>
    <w:rsid w:val="00315F7C"/>
    <w:rsid w:val="003178D1"/>
    <w:rsid w:val="003227BB"/>
    <w:rsid w:val="00333D0D"/>
    <w:rsid w:val="00344597"/>
    <w:rsid w:val="003514B6"/>
    <w:rsid w:val="003A5D7B"/>
    <w:rsid w:val="003C0FA1"/>
    <w:rsid w:val="003C2E2E"/>
    <w:rsid w:val="004074A9"/>
    <w:rsid w:val="004241F4"/>
    <w:rsid w:val="00470CA9"/>
    <w:rsid w:val="00487A0C"/>
    <w:rsid w:val="004C049F"/>
    <w:rsid w:val="004E45D5"/>
    <w:rsid w:val="005000E2"/>
    <w:rsid w:val="00500517"/>
    <w:rsid w:val="00523206"/>
    <w:rsid w:val="00550146"/>
    <w:rsid w:val="005607CE"/>
    <w:rsid w:val="00597F13"/>
    <w:rsid w:val="005C1D6A"/>
    <w:rsid w:val="005C282D"/>
    <w:rsid w:val="005C369B"/>
    <w:rsid w:val="005D65BF"/>
    <w:rsid w:val="005F0A93"/>
    <w:rsid w:val="00616505"/>
    <w:rsid w:val="006227A0"/>
    <w:rsid w:val="006562EA"/>
    <w:rsid w:val="00696C5F"/>
    <w:rsid w:val="006A3CE7"/>
    <w:rsid w:val="006A4974"/>
    <w:rsid w:val="006C3909"/>
    <w:rsid w:val="006D2881"/>
    <w:rsid w:val="006D7369"/>
    <w:rsid w:val="006E543C"/>
    <w:rsid w:val="00767DFA"/>
    <w:rsid w:val="00783FAF"/>
    <w:rsid w:val="007C3E9C"/>
    <w:rsid w:val="007E0E80"/>
    <w:rsid w:val="007E7ED4"/>
    <w:rsid w:val="007F288D"/>
    <w:rsid w:val="00800771"/>
    <w:rsid w:val="00831B7D"/>
    <w:rsid w:val="00845304"/>
    <w:rsid w:val="008E21F8"/>
    <w:rsid w:val="008F2EA5"/>
    <w:rsid w:val="008F6F13"/>
    <w:rsid w:val="0090121A"/>
    <w:rsid w:val="00907BB3"/>
    <w:rsid w:val="009132AD"/>
    <w:rsid w:val="00916142"/>
    <w:rsid w:val="00933FB6"/>
    <w:rsid w:val="00945749"/>
    <w:rsid w:val="00985F94"/>
    <w:rsid w:val="009A51A5"/>
    <w:rsid w:val="009A6446"/>
    <w:rsid w:val="009B0344"/>
    <w:rsid w:val="009B6C8D"/>
    <w:rsid w:val="009C689F"/>
    <w:rsid w:val="009F7E56"/>
    <w:rsid w:val="00A20C6A"/>
    <w:rsid w:val="00AB12AC"/>
    <w:rsid w:val="00AC1E03"/>
    <w:rsid w:val="00AD6E1A"/>
    <w:rsid w:val="00AD7C6F"/>
    <w:rsid w:val="00B52418"/>
    <w:rsid w:val="00B54FDD"/>
    <w:rsid w:val="00B6005C"/>
    <w:rsid w:val="00B653D4"/>
    <w:rsid w:val="00B86726"/>
    <w:rsid w:val="00B9219E"/>
    <w:rsid w:val="00B96184"/>
    <w:rsid w:val="00BA089F"/>
    <w:rsid w:val="00BC6C61"/>
    <w:rsid w:val="00BD5499"/>
    <w:rsid w:val="00BE4674"/>
    <w:rsid w:val="00BE5FA9"/>
    <w:rsid w:val="00BE7A09"/>
    <w:rsid w:val="00C202F9"/>
    <w:rsid w:val="00C62936"/>
    <w:rsid w:val="00C6554A"/>
    <w:rsid w:val="00C661F5"/>
    <w:rsid w:val="00CB61C0"/>
    <w:rsid w:val="00D07DA2"/>
    <w:rsid w:val="00D137CA"/>
    <w:rsid w:val="00D373AE"/>
    <w:rsid w:val="00DA0E7F"/>
    <w:rsid w:val="00DD434A"/>
    <w:rsid w:val="00DF39A8"/>
    <w:rsid w:val="00E15842"/>
    <w:rsid w:val="00E21613"/>
    <w:rsid w:val="00E35D48"/>
    <w:rsid w:val="00E37477"/>
    <w:rsid w:val="00E472B2"/>
    <w:rsid w:val="00E811DD"/>
    <w:rsid w:val="00E97C41"/>
    <w:rsid w:val="00EB25E3"/>
    <w:rsid w:val="00ED7C44"/>
    <w:rsid w:val="00EF7E1A"/>
    <w:rsid w:val="00F03767"/>
    <w:rsid w:val="00F117EE"/>
    <w:rsid w:val="00F836C5"/>
    <w:rsid w:val="00F87049"/>
    <w:rsid w:val="00FA5774"/>
    <w:rsid w:val="00FB32A9"/>
    <w:rsid w:val="00FB76A7"/>
    <w:rsid w:val="00FC1B51"/>
    <w:rsid w:val="00FC4821"/>
    <w:rsid w:val="00FF1518"/>
    <w:rsid w:val="00FF6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E8D928"/>
  <w15:chartTrackingRefBased/>
  <w15:docId w15:val="{AA037DAE-98BB-4BAD-BA92-9D3936E68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845304"/>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845304"/>
    <w:pPr>
      <w:spacing w:after="100"/>
    </w:pPr>
  </w:style>
  <w:style w:type="character" w:styleId="Emphasis">
    <w:name w:val="Emphasis"/>
    <w:basedOn w:val="DefaultParagraphFont"/>
    <w:uiPriority w:val="20"/>
    <w:qFormat/>
    <w:rsid w:val="00BC6C61"/>
    <w:rPr>
      <w:i/>
      <w:iCs/>
    </w:rPr>
  </w:style>
  <w:style w:type="paragraph" w:styleId="ListParagraph">
    <w:name w:val="List Paragraph"/>
    <w:basedOn w:val="Normal"/>
    <w:uiPriority w:val="34"/>
    <w:unhideWhenUsed/>
    <w:qFormat/>
    <w:rsid w:val="00CB61C0"/>
    <w:pPr>
      <w:ind w:left="720"/>
      <w:contextualSpacing/>
    </w:pPr>
  </w:style>
  <w:style w:type="paragraph" w:styleId="NoSpacing">
    <w:name w:val="No Spacing"/>
    <w:link w:val="NoSpacingChar"/>
    <w:uiPriority w:val="1"/>
    <w:qFormat/>
    <w:rsid w:val="00A20C6A"/>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A20C6A"/>
    <w:rPr>
      <w:rFonts w:eastAsiaTheme="minorEastAsia"/>
      <w:color w:val="auto"/>
    </w:rPr>
  </w:style>
  <w:style w:type="character" w:styleId="Strong">
    <w:name w:val="Strong"/>
    <w:basedOn w:val="DefaultParagraphFont"/>
    <w:uiPriority w:val="22"/>
    <w:qFormat/>
    <w:rsid w:val="00DF39A8"/>
    <w:rPr>
      <w:b/>
      <w:bCs/>
    </w:rPr>
  </w:style>
  <w:style w:type="character" w:customStyle="1" w:styleId="selectable">
    <w:name w:val="selectable"/>
    <w:basedOn w:val="DefaultParagraphFont"/>
    <w:rsid w:val="00DF39A8"/>
  </w:style>
  <w:style w:type="character" w:styleId="UnresolvedMention">
    <w:name w:val="Unresolved Mention"/>
    <w:basedOn w:val="DefaultParagraphFont"/>
    <w:uiPriority w:val="99"/>
    <w:semiHidden/>
    <w:unhideWhenUsed/>
    <w:rsid w:val="00AB12AC"/>
    <w:rPr>
      <w:color w:val="808080"/>
      <w:shd w:val="clear" w:color="auto" w:fill="E6E6E6"/>
    </w:rPr>
  </w:style>
  <w:style w:type="paragraph" w:styleId="TOC2">
    <w:name w:val="toc 2"/>
    <w:basedOn w:val="Normal"/>
    <w:next w:val="Normal"/>
    <w:autoRedefine/>
    <w:uiPriority w:val="39"/>
    <w:unhideWhenUsed/>
    <w:rsid w:val="00E472B2"/>
    <w:pPr>
      <w:spacing w:after="100"/>
      <w:ind w:left="220"/>
    </w:pPr>
  </w:style>
  <w:style w:type="paragraph" w:styleId="TOC3">
    <w:name w:val="toc 3"/>
    <w:basedOn w:val="Normal"/>
    <w:next w:val="Normal"/>
    <w:autoRedefine/>
    <w:uiPriority w:val="39"/>
    <w:unhideWhenUsed/>
    <w:rsid w:val="00E472B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108026">
      <w:bodyDiv w:val="1"/>
      <w:marLeft w:val="0"/>
      <w:marRight w:val="0"/>
      <w:marTop w:val="0"/>
      <w:marBottom w:val="0"/>
      <w:divBdr>
        <w:top w:val="none" w:sz="0" w:space="0" w:color="auto"/>
        <w:left w:val="none" w:sz="0" w:space="0" w:color="auto"/>
        <w:bottom w:val="none" w:sz="0" w:space="0" w:color="auto"/>
        <w:right w:val="none" w:sz="0" w:space="0" w:color="auto"/>
      </w:divBdr>
    </w:div>
    <w:div w:id="154921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eb.mit.edu/16.unified/www/SPRING/propulsion/notes/node25.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eristech.co.uk/presenting-the-benefits-engine-downsizing-potential-of-electric-turbocharger/"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klectures.com/lecture/the-otto-cyc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wydd\AppData\Roaming\Microsoft\Templates\Student%20report%20with%20cover%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884"/>
    <w:rsid w:val="00104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4884"/>
    <w:rPr>
      <w:color w:val="595959" w:themeColor="text1" w:themeTint="A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7EC5A-8F66-4639-AC8E-7830BA80C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7500</TotalTime>
  <Pages>17</Pages>
  <Words>3827</Words>
  <Characters>21817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Gwyddian Thomas/ Level 6 BSC Motorsport engineering/20/11/2017</dc:creator>
  <cp:keywords/>
  <dc:description/>
  <cp:lastModifiedBy>gwyddianday@outlook.com</cp:lastModifiedBy>
  <cp:revision>34</cp:revision>
  <dcterms:created xsi:type="dcterms:W3CDTF">2017-11-13T14:40:00Z</dcterms:created>
  <dcterms:modified xsi:type="dcterms:W3CDTF">2017-11-20T10:04:00Z</dcterms:modified>
</cp:coreProperties>
</file>