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0072B" w14:textId="77777777" w:rsidR="00132835" w:rsidRDefault="00132835">
      <w:pPr>
        <w:jc w:val="left"/>
      </w:pPr>
    </w:p>
    <w:p w14:paraId="73800237" w14:textId="77777777" w:rsidR="00132835" w:rsidRDefault="00132835">
      <w:pPr>
        <w:jc w:val="left"/>
      </w:pPr>
    </w:p>
    <w:p w14:paraId="10E1F317" w14:textId="77777777" w:rsidR="00132835" w:rsidRDefault="00132835">
      <w:pPr>
        <w:jc w:val="left"/>
      </w:pPr>
    </w:p>
    <w:p w14:paraId="47377D9D" w14:textId="77777777" w:rsidR="00132835" w:rsidRDefault="00132835">
      <w:pPr>
        <w:jc w:val="left"/>
      </w:pPr>
    </w:p>
    <w:p w14:paraId="36DADC15" w14:textId="77777777" w:rsidR="00132835" w:rsidRDefault="00132835">
      <w:pPr>
        <w:jc w:val="left"/>
      </w:pPr>
    </w:p>
    <w:p w14:paraId="0539E8A0" w14:textId="77777777" w:rsidR="00132835" w:rsidRDefault="00132835">
      <w:pPr>
        <w:jc w:val="left"/>
      </w:pPr>
    </w:p>
    <w:p w14:paraId="199DF12F" w14:textId="77777777" w:rsidR="00132835" w:rsidRDefault="00132835">
      <w:pPr>
        <w:jc w:val="left"/>
      </w:pPr>
    </w:p>
    <w:p w14:paraId="5B3A4E3F" w14:textId="77777777" w:rsidR="000974B5" w:rsidRDefault="000974B5">
      <w:pPr>
        <w:jc w:val="left"/>
      </w:pPr>
    </w:p>
    <w:p w14:paraId="66D8AD3D" w14:textId="77777777" w:rsidR="00132835" w:rsidRDefault="00132835">
      <w:pPr>
        <w:jc w:val="left"/>
      </w:pPr>
    </w:p>
    <w:p w14:paraId="217ADBA6" w14:textId="77777777" w:rsidR="00132835" w:rsidRDefault="00132835">
      <w:pPr>
        <w:jc w:val="left"/>
      </w:pPr>
    </w:p>
    <w:p w14:paraId="014924A8" w14:textId="77777777" w:rsidR="00132835" w:rsidRDefault="00132835">
      <w:pPr>
        <w:jc w:val="left"/>
      </w:pPr>
    </w:p>
    <w:p w14:paraId="6E100118" w14:textId="77777777" w:rsidR="00132835" w:rsidRDefault="00132835">
      <w:pPr>
        <w:jc w:val="left"/>
      </w:pPr>
    </w:p>
    <w:p w14:paraId="7706DB2B" w14:textId="5A42A503" w:rsidR="00132835" w:rsidRDefault="00132835" w:rsidP="000974B5">
      <w:pPr>
        <w:spacing w:line="360" w:lineRule="auto"/>
        <w:jc w:val="center"/>
      </w:pPr>
      <w:r>
        <w:t>“</w:t>
      </w:r>
      <w:r w:rsidR="00B11239" w:rsidRPr="00132835">
        <w:t>Organizational</w:t>
      </w:r>
      <w:r w:rsidRPr="00132835">
        <w:t xml:space="preserve"> Culture: Individual Report</w:t>
      </w:r>
      <w:r>
        <w:t>”</w:t>
      </w:r>
    </w:p>
    <w:p w14:paraId="3E77E05D" w14:textId="6EA8CD38" w:rsidR="00BB2274" w:rsidRDefault="00132835" w:rsidP="002F7D36">
      <w:pPr>
        <w:spacing w:line="360" w:lineRule="auto"/>
        <w:jc w:val="center"/>
      </w:pPr>
      <w:r>
        <w:t>[Name</w:t>
      </w:r>
      <w:r w:rsidR="002F7D36">
        <w:t xml:space="preserve">: </w:t>
      </w:r>
      <w:proofErr w:type="spellStart"/>
      <w:r w:rsidR="00414B2D">
        <w:t>Mingoli</w:t>
      </w:r>
      <w:proofErr w:type="spellEnd"/>
      <w:r w:rsidR="002F7D36">
        <w:t xml:space="preserve"> Tembo</w:t>
      </w:r>
    </w:p>
    <w:p w14:paraId="7089E92A" w14:textId="5E344FCE" w:rsidR="002F7D36" w:rsidRDefault="002F7D36" w:rsidP="002F7D36">
      <w:pPr>
        <w:spacing w:line="360" w:lineRule="auto"/>
        <w:jc w:val="center"/>
      </w:pPr>
      <w:r>
        <w:t>Student Number:</w:t>
      </w:r>
      <w:r w:rsidR="00414B2D">
        <w:t xml:space="preserve"> 2316852</w:t>
      </w:r>
      <w:r>
        <w:t xml:space="preserve"> </w:t>
      </w:r>
    </w:p>
    <w:p w14:paraId="5D63DE97" w14:textId="27D0BBF2" w:rsidR="00414B2D" w:rsidRDefault="00414B2D" w:rsidP="002F7D36">
      <w:pPr>
        <w:spacing w:line="360" w:lineRule="auto"/>
        <w:jc w:val="center"/>
      </w:pPr>
      <w:r>
        <w:t>Lecture Name</w:t>
      </w:r>
      <w:r w:rsidR="007A3EC5">
        <w:t xml:space="preserve">: </w:t>
      </w:r>
      <w:r w:rsidR="00262FA9">
        <w:t>Richard</w:t>
      </w:r>
    </w:p>
    <w:p w14:paraId="5E1782B4" w14:textId="77777777" w:rsidR="00414B2D" w:rsidRDefault="00414B2D" w:rsidP="00414B2D">
      <w:pPr>
        <w:spacing w:line="360" w:lineRule="auto"/>
      </w:pPr>
    </w:p>
    <w:p w14:paraId="17E723DC" w14:textId="19432B71" w:rsidR="00BB2274" w:rsidRDefault="00BB2274">
      <w:pPr>
        <w:jc w:val="left"/>
      </w:pPr>
      <w:r>
        <w:br w:type="page"/>
      </w:r>
    </w:p>
    <w:sdt>
      <w:sdtPr>
        <w:rPr>
          <w:rFonts w:ascii="Times New Roman" w:eastAsiaTheme="minorHAnsi" w:hAnsi="Times New Roman" w:cs="Times New Roman"/>
          <w:b/>
          <w:color w:val="auto"/>
          <w:sz w:val="24"/>
          <w:szCs w:val="24"/>
        </w:rPr>
        <w:id w:val="817609806"/>
        <w:docPartObj>
          <w:docPartGallery w:val="Table of Contents"/>
          <w:docPartUnique/>
        </w:docPartObj>
      </w:sdtPr>
      <w:sdtEndPr>
        <w:rPr>
          <w:bCs/>
          <w:noProof/>
        </w:rPr>
      </w:sdtEndPr>
      <w:sdtContent>
        <w:p w14:paraId="19575AC2" w14:textId="77777777" w:rsidR="003E3852" w:rsidRDefault="003E3852" w:rsidP="003E3852">
          <w:pPr>
            <w:pStyle w:val="TOCHeading"/>
            <w:spacing w:line="360" w:lineRule="auto"/>
            <w:jc w:val="center"/>
            <w:rPr>
              <w:rFonts w:ascii="Times New Roman" w:hAnsi="Times New Roman" w:cs="Times New Roman"/>
              <w:b/>
              <w:color w:val="auto"/>
              <w:sz w:val="24"/>
              <w:szCs w:val="24"/>
            </w:rPr>
          </w:pPr>
          <w:r w:rsidRPr="003E3852">
            <w:rPr>
              <w:rFonts w:ascii="Times New Roman" w:hAnsi="Times New Roman" w:cs="Times New Roman"/>
              <w:b/>
              <w:color w:val="auto"/>
              <w:sz w:val="24"/>
              <w:szCs w:val="24"/>
            </w:rPr>
            <w:t>Table of Contents</w:t>
          </w:r>
        </w:p>
        <w:p w14:paraId="474181EB" w14:textId="77777777" w:rsidR="003E3852" w:rsidRPr="003E3852" w:rsidRDefault="003E3852" w:rsidP="003E3852"/>
        <w:p w14:paraId="3721EC1D" w14:textId="77777777" w:rsidR="003E3852" w:rsidRPr="003E3852" w:rsidRDefault="003E3852" w:rsidP="003E3852">
          <w:pPr>
            <w:pStyle w:val="TOC1"/>
            <w:tabs>
              <w:tab w:val="right" w:leader="dot" w:pos="9350"/>
            </w:tabs>
            <w:spacing w:line="360" w:lineRule="auto"/>
            <w:rPr>
              <w:noProof/>
            </w:rPr>
          </w:pPr>
          <w:r w:rsidRPr="003E3852">
            <w:fldChar w:fldCharType="begin"/>
          </w:r>
          <w:r w:rsidRPr="003E3852">
            <w:instrText xml:space="preserve"> TOC \o "1-3" \h \z \u </w:instrText>
          </w:r>
          <w:r w:rsidRPr="003E3852">
            <w:fldChar w:fldCharType="separate"/>
          </w:r>
          <w:hyperlink w:anchor="_Toc213123355" w:history="1">
            <w:r w:rsidRPr="003E3852">
              <w:rPr>
                <w:rStyle w:val="Hyperlink"/>
                <w:noProof/>
                <w:color w:val="auto"/>
              </w:rPr>
              <w:t>Introduction</w:t>
            </w:r>
            <w:r w:rsidRPr="003E3852">
              <w:rPr>
                <w:noProof/>
                <w:webHidden/>
              </w:rPr>
              <w:tab/>
            </w:r>
            <w:r w:rsidRPr="003E3852">
              <w:rPr>
                <w:noProof/>
                <w:webHidden/>
              </w:rPr>
              <w:fldChar w:fldCharType="begin"/>
            </w:r>
            <w:r w:rsidRPr="003E3852">
              <w:rPr>
                <w:noProof/>
                <w:webHidden/>
              </w:rPr>
              <w:instrText xml:space="preserve"> PAGEREF _Toc213123355 \h </w:instrText>
            </w:r>
            <w:r w:rsidRPr="003E3852">
              <w:rPr>
                <w:noProof/>
                <w:webHidden/>
              </w:rPr>
            </w:r>
            <w:r w:rsidRPr="003E3852">
              <w:rPr>
                <w:noProof/>
                <w:webHidden/>
              </w:rPr>
              <w:fldChar w:fldCharType="separate"/>
            </w:r>
            <w:r w:rsidRPr="003E3852">
              <w:rPr>
                <w:noProof/>
                <w:webHidden/>
              </w:rPr>
              <w:t>3</w:t>
            </w:r>
            <w:r w:rsidRPr="003E3852">
              <w:rPr>
                <w:noProof/>
                <w:webHidden/>
              </w:rPr>
              <w:fldChar w:fldCharType="end"/>
            </w:r>
          </w:hyperlink>
        </w:p>
        <w:p w14:paraId="2B6BE2E9" w14:textId="77777777" w:rsidR="003E3852" w:rsidRPr="003E3852" w:rsidRDefault="003E3852" w:rsidP="003E3852">
          <w:pPr>
            <w:pStyle w:val="TOC1"/>
            <w:tabs>
              <w:tab w:val="right" w:leader="dot" w:pos="9350"/>
            </w:tabs>
            <w:spacing w:line="360" w:lineRule="auto"/>
            <w:rPr>
              <w:noProof/>
            </w:rPr>
          </w:pPr>
          <w:hyperlink w:anchor="_Toc213123356" w:history="1">
            <w:r w:rsidRPr="003E3852">
              <w:rPr>
                <w:rStyle w:val="Hyperlink"/>
                <w:noProof/>
                <w:color w:val="auto"/>
              </w:rPr>
              <w:t>Organisational Culture and Its Influence on Structure and Decision-Making</w:t>
            </w:r>
            <w:r w:rsidRPr="003E3852">
              <w:rPr>
                <w:noProof/>
                <w:webHidden/>
              </w:rPr>
              <w:tab/>
            </w:r>
            <w:r w:rsidRPr="003E3852">
              <w:rPr>
                <w:noProof/>
                <w:webHidden/>
              </w:rPr>
              <w:fldChar w:fldCharType="begin"/>
            </w:r>
            <w:r w:rsidRPr="003E3852">
              <w:rPr>
                <w:noProof/>
                <w:webHidden/>
              </w:rPr>
              <w:instrText xml:space="preserve"> PAGEREF _Toc213123356 \h </w:instrText>
            </w:r>
            <w:r w:rsidRPr="003E3852">
              <w:rPr>
                <w:noProof/>
                <w:webHidden/>
              </w:rPr>
            </w:r>
            <w:r w:rsidRPr="003E3852">
              <w:rPr>
                <w:noProof/>
                <w:webHidden/>
              </w:rPr>
              <w:fldChar w:fldCharType="separate"/>
            </w:r>
            <w:r w:rsidRPr="003E3852">
              <w:rPr>
                <w:noProof/>
                <w:webHidden/>
              </w:rPr>
              <w:t>3</w:t>
            </w:r>
            <w:r w:rsidRPr="003E3852">
              <w:rPr>
                <w:noProof/>
                <w:webHidden/>
              </w:rPr>
              <w:fldChar w:fldCharType="end"/>
            </w:r>
          </w:hyperlink>
        </w:p>
        <w:p w14:paraId="64ECDE55" w14:textId="77777777" w:rsidR="003E3852" w:rsidRPr="003E3852" w:rsidRDefault="003E3852" w:rsidP="003E3852">
          <w:pPr>
            <w:pStyle w:val="TOC1"/>
            <w:tabs>
              <w:tab w:val="right" w:leader="dot" w:pos="9350"/>
            </w:tabs>
            <w:spacing w:line="360" w:lineRule="auto"/>
            <w:rPr>
              <w:noProof/>
            </w:rPr>
          </w:pPr>
          <w:hyperlink w:anchor="_Toc213123357" w:history="1">
            <w:r w:rsidRPr="003E3852">
              <w:rPr>
                <w:rStyle w:val="Hyperlink"/>
                <w:noProof/>
                <w:color w:val="auto"/>
              </w:rPr>
              <w:t>Using Organisational Culture Frameworks to Understand John Lewis Partnership</w:t>
            </w:r>
            <w:r w:rsidRPr="003E3852">
              <w:rPr>
                <w:noProof/>
                <w:webHidden/>
              </w:rPr>
              <w:tab/>
            </w:r>
            <w:r w:rsidRPr="003E3852">
              <w:rPr>
                <w:noProof/>
                <w:webHidden/>
              </w:rPr>
              <w:fldChar w:fldCharType="begin"/>
            </w:r>
            <w:r w:rsidRPr="003E3852">
              <w:rPr>
                <w:noProof/>
                <w:webHidden/>
              </w:rPr>
              <w:instrText xml:space="preserve"> PAGEREF _Toc213123357 \h </w:instrText>
            </w:r>
            <w:r w:rsidRPr="003E3852">
              <w:rPr>
                <w:noProof/>
                <w:webHidden/>
              </w:rPr>
            </w:r>
            <w:r w:rsidRPr="003E3852">
              <w:rPr>
                <w:noProof/>
                <w:webHidden/>
              </w:rPr>
              <w:fldChar w:fldCharType="separate"/>
            </w:r>
            <w:r w:rsidRPr="003E3852">
              <w:rPr>
                <w:noProof/>
                <w:webHidden/>
              </w:rPr>
              <w:t>4</w:t>
            </w:r>
            <w:r w:rsidRPr="003E3852">
              <w:rPr>
                <w:noProof/>
                <w:webHidden/>
              </w:rPr>
              <w:fldChar w:fldCharType="end"/>
            </w:r>
          </w:hyperlink>
        </w:p>
        <w:p w14:paraId="6E1A4CFA" w14:textId="77777777" w:rsidR="003E3852" w:rsidRPr="003E3852" w:rsidRDefault="003E3852" w:rsidP="003E3852">
          <w:pPr>
            <w:pStyle w:val="TOC2"/>
            <w:tabs>
              <w:tab w:val="right" w:leader="dot" w:pos="9350"/>
            </w:tabs>
            <w:spacing w:line="360" w:lineRule="auto"/>
            <w:rPr>
              <w:noProof/>
            </w:rPr>
          </w:pPr>
          <w:hyperlink w:anchor="_Toc213123358" w:history="1">
            <w:r w:rsidRPr="003E3852">
              <w:rPr>
                <w:rStyle w:val="Hyperlink"/>
                <w:noProof/>
                <w:color w:val="auto"/>
              </w:rPr>
              <w:t>Schein’s Three Levels of Organisational Culture</w:t>
            </w:r>
            <w:r w:rsidRPr="003E3852">
              <w:rPr>
                <w:noProof/>
                <w:webHidden/>
              </w:rPr>
              <w:tab/>
            </w:r>
            <w:r w:rsidRPr="003E3852">
              <w:rPr>
                <w:noProof/>
                <w:webHidden/>
              </w:rPr>
              <w:fldChar w:fldCharType="begin"/>
            </w:r>
            <w:r w:rsidRPr="003E3852">
              <w:rPr>
                <w:noProof/>
                <w:webHidden/>
              </w:rPr>
              <w:instrText xml:space="preserve"> PAGEREF _Toc213123358 \h </w:instrText>
            </w:r>
            <w:r w:rsidRPr="003E3852">
              <w:rPr>
                <w:noProof/>
                <w:webHidden/>
              </w:rPr>
            </w:r>
            <w:r w:rsidRPr="003E3852">
              <w:rPr>
                <w:noProof/>
                <w:webHidden/>
              </w:rPr>
              <w:fldChar w:fldCharType="separate"/>
            </w:r>
            <w:r w:rsidRPr="003E3852">
              <w:rPr>
                <w:noProof/>
                <w:webHidden/>
              </w:rPr>
              <w:t>4</w:t>
            </w:r>
            <w:r w:rsidRPr="003E3852">
              <w:rPr>
                <w:noProof/>
                <w:webHidden/>
              </w:rPr>
              <w:fldChar w:fldCharType="end"/>
            </w:r>
          </w:hyperlink>
        </w:p>
        <w:p w14:paraId="0207F475" w14:textId="77777777" w:rsidR="003E3852" w:rsidRPr="003E3852" w:rsidRDefault="003E3852" w:rsidP="003E3852">
          <w:pPr>
            <w:pStyle w:val="TOC2"/>
            <w:tabs>
              <w:tab w:val="right" w:leader="dot" w:pos="9350"/>
            </w:tabs>
            <w:spacing w:line="360" w:lineRule="auto"/>
            <w:rPr>
              <w:noProof/>
            </w:rPr>
          </w:pPr>
          <w:hyperlink w:anchor="_Toc213123359" w:history="1">
            <w:r w:rsidRPr="003E3852">
              <w:rPr>
                <w:rStyle w:val="Hyperlink"/>
                <w:noProof/>
                <w:color w:val="auto"/>
              </w:rPr>
              <w:t>Hofstede’s Cultural Dimensions</w:t>
            </w:r>
            <w:r w:rsidRPr="003E3852">
              <w:rPr>
                <w:noProof/>
                <w:webHidden/>
              </w:rPr>
              <w:tab/>
            </w:r>
            <w:r w:rsidRPr="003E3852">
              <w:rPr>
                <w:noProof/>
                <w:webHidden/>
              </w:rPr>
              <w:fldChar w:fldCharType="begin"/>
            </w:r>
            <w:r w:rsidRPr="003E3852">
              <w:rPr>
                <w:noProof/>
                <w:webHidden/>
              </w:rPr>
              <w:instrText xml:space="preserve"> PAGEREF _Toc213123359 \h </w:instrText>
            </w:r>
            <w:r w:rsidRPr="003E3852">
              <w:rPr>
                <w:noProof/>
                <w:webHidden/>
              </w:rPr>
            </w:r>
            <w:r w:rsidRPr="003E3852">
              <w:rPr>
                <w:noProof/>
                <w:webHidden/>
              </w:rPr>
              <w:fldChar w:fldCharType="separate"/>
            </w:r>
            <w:r w:rsidRPr="003E3852">
              <w:rPr>
                <w:noProof/>
                <w:webHidden/>
              </w:rPr>
              <w:t>5</w:t>
            </w:r>
            <w:r w:rsidRPr="003E3852">
              <w:rPr>
                <w:noProof/>
                <w:webHidden/>
              </w:rPr>
              <w:fldChar w:fldCharType="end"/>
            </w:r>
          </w:hyperlink>
        </w:p>
        <w:p w14:paraId="0639D3B2" w14:textId="77777777" w:rsidR="003E3852" w:rsidRPr="003E3852" w:rsidRDefault="003E3852" w:rsidP="003E3852">
          <w:pPr>
            <w:pStyle w:val="TOC2"/>
            <w:tabs>
              <w:tab w:val="right" w:leader="dot" w:pos="9350"/>
            </w:tabs>
            <w:spacing w:line="360" w:lineRule="auto"/>
            <w:rPr>
              <w:noProof/>
            </w:rPr>
          </w:pPr>
          <w:hyperlink w:anchor="_Toc213123360" w:history="1">
            <w:r w:rsidRPr="003E3852">
              <w:rPr>
                <w:rStyle w:val="Hyperlink"/>
                <w:noProof/>
                <w:color w:val="auto"/>
              </w:rPr>
              <w:t>Handy’s Cultural Types</w:t>
            </w:r>
            <w:r w:rsidRPr="003E3852">
              <w:rPr>
                <w:noProof/>
                <w:webHidden/>
              </w:rPr>
              <w:tab/>
            </w:r>
            <w:r w:rsidRPr="003E3852">
              <w:rPr>
                <w:noProof/>
                <w:webHidden/>
              </w:rPr>
              <w:fldChar w:fldCharType="begin"/>
            </w:r>
            <w:r w:rsidRPr="003E3852">
              <w:rPr>
                <w:noProof/>
                <w:webHidden/>
              </w:rPr>
              <w:instrText xml:space="preserve"> PAGEREF _Toc213123360 \h </w:instrText>
            </w:r>
            <w:r w:rsidRPr="003E3852">
              <w:rPr>
                <w:noProof/>
                <w:webHidden/>
              </w:rPr>
            </w:r>
            <w:r w:rsidRPr="003E3852">
              <w:rPr>
                <w:noProof/>
                <w:webHidden/>
              </w:rPr>
              <w:fldChar w:fldCharType="separate"/>
            </w:r>
            <w:r w:rsidRPr="003E3852">
              <w:rPr>
                <w:noProof/>
                <w:webHidden/>
              </w:rPr>
              <w:t>6</w:t>
            </w:r>
            <w:r w:rsidRPr="003E3852">
              <w:rPr>
                <w:noProof/>
                <w:webHidden/>
              </w:rPr>
              <w:fldChar w:fldCharType="end"/>
            </w:r>
          </w:hyperlink>
        </w:p>
        <w:p w14:paraId="737B0710" w14:textId="77777777" w:rsidR="003E3852" w:rsidRPr="003E3852" w:rsidRDefault="003E3852" w:rsidP="003E3852">
          <w:pPr>
            <w:pStyle w:val="TOC1"/>
            <w:tabs>
              <w:tab w:val="right" w:leader="dot" w:pos="9350"/>
            </w:tabs>
            <w:spacing w:line="360" w:lineRule="auto"/>
            <w:rPr>
              <w:noProof/>
            </w:rPr>
          </w:pPr>
          <w:hyperlink w:anchor="_Toc213123361" w:history="1">
            <w:r w:rsidRPr="003E3852">
              <w:rPr>
                <w:rStyle w:val="Hyperlink"/>
                <w:noProof/>
                <w:color w:val="auto"/>
              </w:rPr>
              <w:t>Organisational Culture and Adaptation to the External Environment</w:t>
            </w:r>
            <w:r w:rsidRPr="003E3852">
              <w:rPr>
                <w:noProof/>
                <w:webHidden/>
              </w:rPr>
              <w:tab/>
            </w:r>
            <w:r w:rsidRPr="003E3852">
              <w:rPr>
                <w:noProof/>
                <w:webHidden/>
              </w:rPr>
              <w:fldChar w:fldCharType="begin"/>
            </w:r>
            <w:r w:rsidRPr="003E3852">
              <w:rPr>
                <w:noProof/>
                <w:webHidden/>
              </w:rPr>
              <w:instrText xml:space="preserve"> PAGEREF _Toc213123361 \h </w:instrText>
            </w:r>
            <w:r w:rsidRPr="003E3852">
              <w:rPr>
                <w:noProof/>
                <w:webHidden/>
              </w:rPr>
            </w:r>
            <w:r w:rsidRPr="003E3852">
              <w:rPr>
                <w:noProof/>
                <w:webHidden/>
              </w:rPr>
              <w:fldChar w:fldCharType="separate"/>
            </w:r>
            <w:r w:rsidRPr="003E3852">
              <w:rPr>
                <w:noProof/>
                <w:webHidden/>
              </w:rPr>
              <w:t>6</w:t>
            </w:r>
            <w:r w:rsidRPr="003E3852">
              <w:rPr>
                <w:noProof/>
                <w:webHidden/>
              </w:rPr>
              <w:fldChar w:fldCharType="end"/>
            </w:r>
          </w:hyperlink>
        </w:p>
        <w:p w14:paraId="51CAF8DF" w14:textId="77777777" w:rsidR="003E3852" w:rsidRPr="003E3852" w:rsidRDefault="003E3852" w:rsidP="003E3852">
          <w:pPr>
            <w:pStyle w:val="TOC1"/>
            <w:tabs>
              <w:tab w:val="right" w:leader="dot" w:pos="9350"/>
            </w:tabs>
            <w:spacing w:line="360" w:lineRule="auto"/>
            <w:rPr>
              <w:noProof/>
            </w:rPr>
          </w:pPr>
          <w:hyperlink w:anchor="_Toc213123362" w:history="1">
            <w:r w:rsidRPr="003E3852">
              <w:rPr>
                <w:rStyle w:val="Hyperlink"/>
                <w:noProof/>
                <w:color w:val="auto"/>
              </w:rPr>
              <w:t>Organisational Culture as a Barrier to Effective Functioning</w:t>
            </w:r>
            <w:r w:rsidRPr="003E3852">
              <w:rPr>
                <w:noProof/>
                <w:webHidden/>
              </w:rPr>
              <w:tab/>
            </w:r>
            <w:r w:rsidRPr="003E3852">
              <w:rPr>
                <w:noProof/>
                <w:webHidden/>
              </w:rPr>
              <w:fldChar w:fldCharType="begin"/>
            </w:r>
            <w:r w:rsidRPr="003E3852">
              <w:rPr>
                <w:noProof/>
                <w:webHidden/>
              </w:rPr>
              <w:instrText xml:space="preserve"> PAGEREF _Toc213123362 \h </w:instrText>
            </w:r>
            <w:r w:rsidRPr="003E3852">
              <w:rPr>
                <w:noProof/>
                <w:webHidden/>
              </w:rPr>
            </w:r>
            <w:r w:rsidRPr="003E3852">
              <w:rPr>
                <w:noProof/>
                <w:webHidden/>
              </w:rPr>
              <w:fldChar w:fldCharType="separate"/>
            </w:r>
            <w:r w:rsidRPr="003E3852">
              <w:rPr>
                <w:noProof/>
                <w:webHidden/>
              </w:rPr>
              <w:t>8</w:t>
            </w:r>
            <w:r w:rsidRPr="003E3852">
              <w:rPr>
                <w:noProof/>
                <w:webHidden/>
              </w:rPr>
              <w:fldChar w:fldCharType="end"/>
            </w:r>
          </w:hyperlink>
        </w:p>
        <w:p w14:paraId="72BA6EAE" w14:textId="77777777" w:rsidR="003E3852" w:rsidRPr="003E3852" w:rsidRDefault="003E3852" w:rsidP="003E3852">
          <w:pPr>
            <w:pStyle w:val="TOC1"/>
            <w:tabs>
              <w:tab w:val="right" w:leader="dot" w:pos="9350"/>
            </w:tabs>
            <w:spacing w:line="360" w:lineRule="auto"/>
            <w:rPr>
              <w:noProof/>
            </w:rPr>
          </w:pPr>
          <w:hyperlink w:anchor="_Toc213123363" w:history="1">
            <w:r w:rsidRPr="003E3852">
              <w:rPr>
                <w:rStyle w:val="Hyperlink"/>
                <w:noProof/>
                <w:color w:val="auto"/>
              </w:rPr>
              <w:t>Impact of Organisational Culture on Performance and Recommendations for Improvement</w:t>
            </w:r>
            <w:r w:rsidRPr="003E3852">
              <w:rPr>
                <w:noProof/>
                <w:webHidden/>
              </w:rPr>
              <w:tab/>
            </w:r>
            <w:r w:rsidRPr="003E3852">
              <w:rPr>
                <w:noProof/>
                <w:webHidden/>
              </w:rPr>
              <w:fldChar w:fldCharType="begin"/>
            </w:r>
            <w:r w:rsidRPr="003E3852">
              <w:rPr>
                <w:noProof/>
                <w:webHidden/>
              </w:rPr>
              <w:instrText xml:space="preserve"> PAGEREF _Toc213123363 \h </w:instrText>
            </w:r>
            <w:r w:rsidRPr="003E3852">
              <w:rPr>
                <w:noProof/>
                <w:webHidden/>
              </w:rPr>
            </w:r>
            <w:r w:rsidRPr="003E3852">
              <w:rPr>
                <w:noProof/>
                <w:webHidden/>
              </w:rPr>
              <w:fldChar w:fldCharType="separate"/>
            </w:r>
            <w:r w:rsidRPr="003E3852">
              <w:rPr>
                <w:noProof/>
                <w:webHidden/>
              </w:rPr>
              <w:t>9</w:t>
            </w:r>
            <w:r w:rsidRPr="003E3852">
              <w:rPr>
                <w:noProof/>
                <w:webHidden/>
              </w:rPr>
              <w:fldChar w:fldCharType="end"/>
            </w:r>
          </w:hyperlink>
        </w:p>
        <w:p w14:paraId="75350A16" w14:textId="77777777" w:rsidR="003E3852" w:rsidRPr="003E3852" w:rsidRDefault="003E3852" w:rsidP="003E3852">
          <w:pPr>
            <w:pStyle w:val="TOC1"/>
            <w:tabs>
              <w:tab w:val="right" w:leader="dot" w:pos="9350"/>
            </w:tabs>
            <w:spacing w:line="360" w:lineRule="auto"/>
            <w:rPr>
              <w:noProof/>
            </w:rPr>
          </w:pPr>
          <w:hyperlink w:anchor="_Toc213123364" w:history="1">
            <w:r w:rsidRPr="003E3852">
              <w:rPr>
                <w:rStyle w:val="Hyperlink"/>
                <w:noProof/>
                <w:color w:val="auto"/>
              </w:rPr>
              <w:t>Conclusion</w:t>
            </w:r>
            <w:r w:rsidRPr="003E3852">
              <w:rPr>
                <w:noProof/>
                <w:webHidden/>
              </w:rPr>
              <w:tab/>
            </w:r>
            <w:r w:rsidRPr="003E3852">
              <w:rPr>
                <w:noProof/>
                <w:webHidden/>
              </w:rPr>
              <w:fldChar w:fldCharType="begin"/>
            </w:r>
            <w:r w:rsidRPr="003E3852">
              <w:rPr>
                <w:noProof/>
                <w:webHidden/>
              </w:rPr>
              <w:instrText xml:space="preserve"> PAGEREF _Toc213123364 \h </w:instrText>
            </w:r>
            <w:r w:rsidRPr="003E3852">
              <w:rPr>
                <w:noProof/>
                <w:webHidden/>
              </w:rPr>
            </w:r>
            <w:r w:rsidRPr="003E3852">
              <w:rPr>
                <w:noProof/>
                <w:webHidden/>
              </w:rPr>
              <w:fldChar w:fldCharType="separate"/>
            </w:r>
            <w:r w:rsidRPr="003E3852">
              <w:rPr>
                <w:noProof/>
                <w:webHidden/>
              </w:rPr>
              <w:t>11</w:t>
            </w:r>
            <w:r w:rsidRPr="003E3852">
              <w:rPr>
                <w:noProof/>
                <w:webHidden/>
              </w:rPr>
              <w:fldChar w:fldCharType="end"/>
            </w:r>
          </w:hyperlink>
        </w:p>
        <w:p w14:paraId="0ED0D805" w14:textId="77777777" w:rsidR="003E3852" w:rsidRPr="003E3852" w:rsidRDefault="003E3852" w:rsidP="003E3852">
          <w:pPr>
            <w:pStyle w:val="TOC1"/>
            <w:tabs>
              <w:tab w:val="right" w:leader="dot" w:pos="9350"/>
            </w:tabs>
            <w:spacing w:line="360" w:lineRule="auto"/>
            <w:rPr>
              <w:noProof/>
            </w:rPr>
          </w:pPr>
          <w:hyperlink w:anchor="_Toc213123365" w:history="1">
            <w:r w:rsidRPr="003E3852">
              <w:rPr>
                <w:rStyle w:val="Hyperlink"/>
                <w:noProof/>
                <w:color w:val="auto"/>
              </w:rPr>
              <w:t>References</w:t>
            </w:r>
            <w:r w:rsidRPr="003E3852">
              <w:rPr>
                <w:noProof/>
                <w:webHidden/>
              </w:rPr>
              <w:tab/>
            </w:r>
            <w:r w:rsidRPr="003E3852">
              <w:rPr>
                <w:noProof/>
                <w:webHidden/>
              </w:rPr>
              <w:fldChar w:fldCharType="begin"/>
            </w:r>
            <w:r w:rsidRPr="003E3852">
              <w:rPr>
                <w:noProof/>
                <w:webHidden/>
              </w:rPr>
              <w:instrText xml:space="preserve"> PAGEREF _Toc213123365 \h </w:instrText>
            </w:r>
            <w:r w:rsidRPr="003E3852">
              <w:rPr>
                <w:noProof/>
                <w:webHidden/>
              </w:rPr>
            </w:r>
            <w:r w:rsidRPr="003E3852">
              <w:rPr>
                <w:noProof/>
                <w:webHidden/>
              </w:rPr>
              <w:fldChar w:fldCharType="separate"/>
            </w:r>
            <w:r w:rsidRPr="003E3852">
              <w:rPr>
                <w:noProof/>
                <w:webHidden/>
              </w:rPr>
              <w:t>12</w:t>
            </w:r>
            <w:r w:rsidRPr="003E3852">
              <w:rPr>
                <w:noProof/>
                <w:webHidden/>
              </w:rPr>
              <w:fldChar w:fldCharType="end"/>
            </w:r>
          </w:hyperlink>
        </w:p>
        <w:p w14:paraId="7CFBEC30" w14:textId="77777777" w:rsidR="003E3852" w:rsidRDefault="003E3852" w:rsidP="003E3852">
          <w:pPr>
            <w:spacing w:line="360" w:lineRule="auto"/>
          </w:pPr>
          <w:r w:rsidRPr="003E3852">
            <w:rPr>
              <w:b/>
              <w:bCs/>
              <w:noProof/>
            </w:rPr>
            <w:fldChar w:fldCharType="end"/>
          </w:r>
        </w:p>
      </w:sdtContent>
    </w:sdt>
    <w:p w14:paraId="67A0EC5D" w14:textId="77777777" w:rsidR="00590D0C" w:rsidRDefault="00590D0C" w:rsidP="000974B5">
      <w:pPr>
        <w:spacing w:line="360" w:lineRule="auto"/>
        <w:jc w:val="center"/>
        <w:rPr>
          <w:b/>
          <w:i/>
        </w:rPr>
      </w:pPr>
      <w:r>
        <w:br w:type="page"/>
      </w:r>
    </w:p>
    <w:p w14:paraId="2398A09A" w14:textId="77777777" w:rsidR="00893705" w:rsidRPr="00893705" w:rsidRDefault="0075514E" w:rsidP="00F624B6">
      <w:pPr>
        <w:pStyle w:val="Heading1"/>
        <w:spacing w:line="360" w:lineRule="auto"/>
      </w:pPr>
      <w:bookmarkStart w:id="0" w:name="_Toc213123355"/>
      <w:r>
        <w:lastRenderedPageBreak/>
        <w:t>Introduction</w:t>
      </w:r>
      <w:bookmarkEnd w:id="0"/>
    </w:p>
    <w:p w14:paraId="3155EE3E" w14:textId="7360EEF1" w:rsidR="002A0921" w:rsidRDefault="002F7D36" w:rsidP="002A0921">
      <w:pPr>
        <w:spacing w:line="360" w:lineRule="auto"/>
        <w:ind w:firstLine="720"/>
      </w:pPr>
      <w:r>
        <w:t>Organizational</w:t>
      </w:r>
      <w:r w:rsidR="002A0921">
        <w:t xml:space="preserve"> culture explains how people within an enterprise think, feel, and act, which affects everything that occurs within the business, including leadership, communication, performance, and innovation. It represents shared values and unwritten rules of doing things (Lewis, 2021). Culture is not merely a management tool in John Lewis Partnership (JLP), which is one of the most established retailers in Britain, but the core of the company (John Lewis Partnership, 2025). John Lewis Partnership is the first </w:t>
      </w:r>
      <w:r>
        <w:t>organization</w:t>
      </w:r>
      <w:r w:rsidR="002A0921">
        <w:t xml:space="preserve"> to pioneer a revolutionary employee ownership model that remains unique in the modern retailing sector, yet it was established in the early twentieth century by John Spedan Lewis (John Lewis Partnership, 2025).</w:t>
      </w:r>
    </w:p>
    <w:p w14:paraId="48A18023" w14:textId="0BD8886B" w:rsidR="00893705" w:rsidRPr="00893705" w:rsidRDefault="002A0921" w:rsidP="002A0921">
      <w:pPr>
        <w:spacing w:line="360" w:lineRule="auto"/>
        <w:ind w:firstLine="720"/>
      </w:pPr>
      <w:r>
        <w:t xml:space="preserve">The partners are all the workers, the co-owners of the business, and they play a role in the governance (Lewis, 2021). This ethos has facilitated the culture of openness, democracy and respect. As the retail environment gets increasingly unstable due to technology disruption and economic instability, the retail environment continues to rely on the JLP culture, determining its </w:t>
      </w:r>
      <w:r w:rsidR="002F7D36">
        <w:t>organization</w:t>
      </w:r>
      <w:r>
        <w:t xml:space="preserve">, decision-making, flexibility, and performance repercussions (Sammour et al., 2020). This report is a critical analysis of these dimensions, which employs the key </w:t>
      </w:r>
      <w:r w:rsidR="002F7D36">
        <w:t>organizational</w:t>
      </w:r>
      <w:r>
        <w:t xml:space="preserve"> theories to assess the strengths and weaknesses of </w:t>
      </w:r>
      <w:r w:rsidR="002F7D36">
        <w:t>John</w:t>
      </w:r>
      <w:r>
        <w:t xml:space="preserve"> Lewis culture.</w:t>
      </w:r>
    </w:p>
    <w:p w14:paraId="76BDA0B8" w14:textId="77777777" w:rsidR="00893705" w:rsidRPr="00893705" w:rsidRDefault="00893705" w:rsidP="00F624B6">
      <w:pPr>
        <w:spacing w:line="360" w:lineRule="auto"/>
      </w:pPr>
    </w:p>
    <w:p w14:paraId="63CBA329" w14:textId="77777777" w:rsidR="00893705" w:rsidRPr="00893705" w:rsidRDefault="0075514E" w:rsidP="00F624B6">
      <w:pPr>
        <w:pStyle w:val="Heading1"/>
        <w:spacing w:line="360" w:lineRule="auto"/>
      </w:pPr>
      <w:bookmarkStart w:id="1" w:name="_Toc213123356"/>
      <w:r w:rsidRPr="00893705">
        <w:t>Organisational Culture and Its Influence on Structure and Decision-Making</w:t>
      </w:r>
      <w:bookmarkEnd w:id="1"/>
    </w:p>
    <w:p w14:paraId="163F4087" w14:textId="3B03EF21" w:rsidR="00F339F2" w:rsidRDefault="002A0921" w:rsidP="00F624B6">
      <w:pPr>
        <w:spacing w:line="360" w:lineRule="auto"/>
        <w:ind w:firstLine="720"/>
      </w:pPr>
      <w:r w:rsidRPr="002A0921">
        <w:t xml:space="preserve">The John Lewis Partnership </w:t>
      </w:r>
      <w:r w:rsidR="002F7D36" w:rsidRPr="002A0921">
        <w:t>organizational</w:t>
      </w:r>
      <w:r w:rsidRPr="002A0921">
        <w:t xml:space="preserve"> culture is directly reflected in the </w:t>
      </w:r>
      <w:r w:rsidR="002F7D36" w:rsidRPr="002A0921">
        <w:t>organizational</w:t>
      </w:r>
      <w:r w:rsidRPr="002A0921">
        <w:t xml:space="preserve"> structure and decision-making style (Sammour et al., 2020). JLP is also an enterprise that is managed by the employees, unlike the other companies that are shareholder-driven and operated under the Partnership Constitution, which defines the values, the purpose and the decision-making process of the company.</w:t>
      </w:r>
      <w:r w:rsidR="0075514E">
        <w:t xml:space="preserve"> The main idea that the company relies on is that the business performance and the welfare of employees are interconnected. This principle guides its structure as well as its governance model, which favours a balance between profitability and the contentment of its workers, or rather, partners</w:t>
      </w:r>
      <w:r w:rsidR="00346F81">
        <w:t xml:space="preserve"> (Shipper and Hoffman, 2020)</w:t>
      </w:r>
      <w:r w:rsidR="0075514E">
        <w:t>.</w:t>
      </w:r>
    </w:p>
    <w:p w14:paraId="139B2C59" w14:textId="77777777" w:rsidR="00F339F2" w:rsidRDefault="0075514E" w:rsidP="00F624B6">
      <w:pPr>
        <w:spacing w:line="360" w:lineRule="auto"/>
        <w:ind w:firstLine="720"/>
      </w:pPr>
      <w:r>
        <w:t>JLP is structured in a decentralised yet democratically accountable structure</w:t>
      </w:r>
      <w:r w:rsidR="00346F81">
        <w:t xml:space="preserve"> (Shipper and Hoffman, 2020)</w:t>
      </w:r>
      <w:r>
        <w:t xml:space="preserve">. The Partnership Council, which consists of elected representatives of the employees, is a kind of mini-parliament in the organisation. It argues about the performance of the </w:t>
      </w:r>
      <w:r>
        <w:lastRenderedPageBreak/>
        <w:t>business, challenges the executives, and may even vote out the Chairperson by a vote of no confidence. This building is a representation of cultural transparency and power sharing. There is decentralisation of decision-making power and opportunities to have multiple levels of the organisation participate in strategic dialogues. This inclusivity is a sign of a long-standing philosophy that the collective intelligence of employees is just as valuable as the intelligence of senior leaders</w:t>
      </w:r>
      <w:r w:rsidR="00346F81">
        <w:t xml:space="preserve"> (Sammour, 2017)</w:t>
      </w:r>
      <w:r>
        <w:t>.</w:t>
      </w:r>
    </w:p>
    <w:p w14:paraId="430119BD" w14:textId="77777777" w:rsidR="00893705" w:rsidRPr="00893705" w:rsidRDefault="0075514E" w:rsidP="00F624B6">
      <w:pPr>
        <w:spacing w:line="360" w:lineRule="auto"/>
        <w:ind w:firstLine="720"/>
      </w:pPr>
      <w:r>
        <w:t>On the operational level, this participatory structure promotes teamwork and responsibility</w:t>
      </w:r>
      <w:r w:rsidR="00346F81">
        <w:t xml:space="preserve"> (Sammour, 2017)</w:t>
      </w:r>
      <w:r>
        <w:t>. Store managers and department heads are also given the ability to make decisions that are specific to their context on customer service, merchandising and staffing. These choices are not only determined by financial goals but also by ethics and social factors, which align with the focus on equity and long-term value of this partnership. This structural and cultural alignment fosters a high degree of trust and respect among the employees and leadership</w:t>
      </w:r>
      <w:r w:rsidR="00346F81">
        <w:t xml:space="preserve"> (Akanji et al., 2020)</w:t>
      </w:r>
      <w:r>
        <w:t>.</w:t>
      </w:r>
    </w:p>
    <w:p w14:paraId="1C454579" w14:textId="77777777" w:rsidR="00F339F2" w:rsidRDefault="0075514E" w:rsidP="00F624B6">
      <w:pPr>
        <w:spacing w:line="360" w:lineRule="auto"/>
        <w:ind w:firstLine="720"/>
      </w:pPr>
      <w:r>
        <w:t>Nonetheless, complexity is also brought about by this very participatory decision-making process. A multi-layered consultation may delay adaptation to a fast-changing market</w:t>
      </w:r>
      <w:r w:rsidR="00346F81">
        <w:t xml:space="preserve"> (Akanji et al., 2020)</w:t>
      </w:r>
      <w:r>
        <w:t>. However, the culture does not embrace profit-driven decisions but rather thoughtful decisions that are made through consensus. This aspect of emphasis on collective thinking, which was the original philosophy of John Spedan Lewis, is that every decision is moral and socially responsible, even when it makes less sense in the short term</w:t>
      </w:r>
      <w:r w:rsidR="00346F81">
        <w:t xml:space="preserve"> (Lewis, 2018)</w:t>
      </w:r>
      <w:r>
        <w:t>.</w:t>
      </w:r>
      <w:r w:rsidR="00346F81">
        <w:t xml:space="preserve"> </w:t>
      </w:r>
    </w:p>
    <w:p w14:paraId="2886F652" w14:textId="6170B09F" w:rsidR="00893705" w:rsidRPr="00893705" w:rsidRDefault="0075514E" w:rsidP="00F624B6">
      <w:pPr>
        <w:spacing w:line="360" w:lineRule="auto"/>
        <w:ind w:firstLine="720"/>
      </w:pPr>
      <w:r>
        <w:t xml:space="preserve">Finally, the organisational structure of John Lewis is a mirror of its culture, as well as a means to make its partnership ideals a living </w:t>
      </w:r>
      <w:r w:rsidR="00346F81">
        <w:t>example (Lewis, 2018)</w:t>
      </w:r>
      <w:r>
        <w:t>. It establishes a democratic atmosphere whereby decision-making is a collaborative task, trust is in place of fear, and integrity is given precedence over expediency</w:t>
      </w:r>
      <w:r w:rsidR="00346F81">
        <w:t xml:space="preserve"> (</w:t>
      </w:r>
      <w:r w:rsidR="002F7D36">
        <w:t>Gorzelanny</w:t>
      </w:r>
      <w:r w:rsidR="00346F81">
        <w:t xml:space="preserve"> et al., 2021)</w:t>
      </w:r>
      <w:r>
        <w:t>.</w:t>
      </w:r>
    </w:p>
    <w:p w14:paraId="5CA46694" w14:textId="77777777" w:rsidR="00893705" w:rsidRPr="00893705" w:rsidRDefault="00893705" w:rsidP="00F624B6">
      <w:pPr>
        <w:spacing w:line="360" w:lineRule="auto"/>
      </w:pPr>
    </w:p>
    <w:p w14:paraId="2A001DD9" w14:textId="77777777" w:rsidR="00893705" w:rsidRPr="00893705" w:rsidRDefault="0075514E" w:rsidP="00F624B6">
      <w:pPr>
        <w:pStyle w:val="Heading1"/>
        <w:spacing w:line="360" w:lineRule="auto"/>
      </w:pPr>
      <w:bookmarkStart w:id="2" w:name="_Toc213123357"/>
      <w:r w:rsidRPr="00893705">
        <w:t>Using Organisational Culture Frameworks to Understand John Lewis Partnership</w:t>
      </w:r>
      <w:bookmarkEnd w:id="2"/>
    </w:p>
    <w:p w14:paraId="6185DEC1" w14:textId="77777777" w:rsidR="00893705" w:rsidRPr="00893705" w:rsidRDefault="0075514E" w:rsidP="00F624B6">
      <w:pPr>
        <w:pStyle w:val="Heading2"/>
        <w:spacing w:line="360" w:lineRule="auto"/>
      </w:pPr>
      <w:bookmarkStart w:id="3" w:name="_Toc213123358"/>
      <w:r w:rsidRPr="00893705">
        <w:t>Schein’s Three Levels of Organisational Culture</w:t>
      </w:r>
      <w:bookmarkEnd w:id="3"/>
    </w:p>
    <w:p w14:paraId="67BF728B" w14:textId="22F837CC" w:rsidR="00C36435" w:rsidRDefault="0075514E" w:rsidP="00F624B6">
      <w:pPr>
        <w:spacing w:line="360" w:lineRule="auto"/>
        <w:ind w:firstLine="720"/>
      </w:pPr>
      <w:r>
        <w:t>The model created by Schein is of help in the process of deciphering both the conspicuous and unobvious elements of JLP culture</w:t>
      </w:r>
      <w:r w:rsidR="00346F81">
        <w:t xml:space="preserve"> (</w:t>
      </w:r>
      <w:r w:rsidR="00B11239">
        <w:t>Gorzelanny</w:t>
      </w:r>
      <w:r w:rsidR="00346F81">
        <w:t xml:space="preserve"> et al., 2021)</w:t>
      </w:r>
      <w:r>
        <w:t xml:space="preserve">. John Lewis practices its culture </w:t>
      </w:r>
      <w:r>
        <w:lastRenderedPageBreak/>
        <w:t>at the artefact level in the form of physical partnership symbols. These involve its open lines of communication, company publications like The Gazette newspaper, where the employees are free to air their position and also the awarding of profits in the form of partnership bonuses annually. Inclusivity and quality, cultural attributes, are even manifested in store layouts and interactions with customers</w:t>
      </w:r>
      <w:r w:rsidR="00346F81">
        <w:t xml:space="preserve"> (</w:t>
      </w:r>
      <w:r w:rsidR="00B11239">
        <w:t>Witchlike</w:t>
      </w:r>
      <w:r w:rsidR="00346F81">
        <w:t xml:space="preserve"> et al., 2023)</w:t>
      </w:r>
      <w:r>
        <w:t>.</w:t>
      </w:r>
    </w:p>
    <w:p w14:paraId="369A35EF" w14:textId="247DAD54" w:rsidR="00C36435" w:rsidRDefault="0075514E" w:rsidP="00F624B6">
      <w:pPr>
        <w:spacing w:line="360" w:lineRule="auto"/>
        <w:ind w:firstLine="720"/>
      </w:pPr>
      <w:r>
        <w:t>The espoused values are clearly stated in the Constitution of the Partnership, which focuses on the happiness of the employees, making them happy due to meaningful and satisfying working conditions</w:t>
      </w:r>
      <w:r w:rsidR="00346F81">
        <w:t xml:space="preserve"> (</w:t>
      </w:r>
      <w:r w:rsidR="00B11239">
        <w:t>Witchlike</w:t>
      </w:r>
      <w:r w:rsidR="00346F81">
        <w:t xml:space="preserve"> et al., 2023)</w:t>
      </w:r>
      <w:r>
        <w:t>. It also emphasises fairness, respect, and ethical trading. The leadership communication, team meetings and internal storytelling constantly reinforce these values</w:t>
      </w:r>
      <w:r w:rsidR="00346F81">
        <w:t xml:space="preserve"> (Oh and Han, 2020)</w:t>
      </w:r>
      <w:r>
        <w:t>.</w:t>
      </w:r>
    </w:p>
    <w:p w14:paraId="5513D9D4" w14:textId="77777777" w:rsidR="00893705" w:rsidRDefault="0075514E" w:rsidP="00F624B6">
      <w:pPr>
        <w:spacing w:line="360" w:lineRule="auto"/>
        <w:ind w:firstLine="720"/>
      </w:pPr>
      <w:r>
        <w:t>The assumptions are the main pillars of the JLP culture: that human beings have the desire to do something valuable when they are trusted and respected, and that success is an affair of sharing</w:t>
      </w:r>
      <w:r w:rsidR="00346F81">
        <w:t xml:space="preserve"> (Oh and Han, 2020)</w:t>
      </w:r>
      <w:r>
        <w:t>. This notion of the ethical value of labour, an heirloom of the founder, is what pushes the business to focus on human dignity and equality since ancient times. These assumptions, which are entrenched, are what make John Lewis stand out from the profit-maximising companies and justify its long-term employee retention</w:t>
      </w:r>
      <w:r w:rsidR="00346F81">
        <w:t xml:space="preserve"> (Liao, 2018)</w:t>
      </w:r>
      <w:r>
        <w:t>.</w:t>
      </w:r>
    </w:p>
    <w:p w14:paraId="75988935" w14:textId="77777777" w:rsidR="00834013" w:rsidRPr="00893705" w:rsidRDefault="00834013" w:rsidP="00F624B6">
      <w:pPr>
        <w:spacing w:line="360" w:lineRule="auto"/>
      </w:pPr>
    </w:p>
    <w:p w14:paraId="77D4A55F" w14:textId="77777777" w:rsidR="00893705" w:rsidRPr="00893705" w:rsidRDefault="0075514E" w:rsidP="00F624B6">
      <w:pPr>
        <w:pStyle w:val="Heading2"/>
        <w:spacing w:line="360" w:lineRule="auto"/>
      </w:pPr>
      <w:bookmarkStart w:id="4" w:name="_Toc213123359"/>
      <w:r w:rsidRPr="00893705">
        <w:t>Hofstede’s Cultural Dimensions</w:t>
      </w:r>
      <w:bookmarkEnd w:id="4"/>
    </w:p>
    <w:p w14:paraId="33D915BD" w14:textId="13EED0D7" w:rsidR="004112AA" w:rsidRDefault="0075514E" w:rsidP="00F624B6">
      <w:pPr>
        <w:spacing w:line="360" w:lineRule="auto"/>
        <w:ind w:firstLine="720"/>
      </w:pPr>
      <w:r>
        <w:t>The internal culture of John Lewis indicates low power distance, which implies there is hierarchy, but it is used to coordinate and not to control</w:t>
      </w:r>
      <w:r w:rsidR="00346F81">
        <w:t xml:space="preserve"> (Liao, 2018)</w:t>
      </w:r>
      <w:r>
        <w:t>. The staff communicates with their leaders by first names, and management promotes healthy discussion. The individualism vs collectivism also demonstrates the collectivist inclinations of the partnership- workers identify themselves with the company performance and perceive themselves as a shared goal</w:t>
      </w:r>
      <w:r w:rsidR="00346F81">
        <w:t xml:space="preserve"> (</w:t>
      </w:r>
      <w:r w:rsidR="00B11239">
        <w:t>Mahamari</w:t>
      </w:r>
      <w:r w:rsidR="00346F81">
        <w:t xml:space="preserve"> and Saheb, 2018)</w:t>
      </w:r>
      <w:r>
        <w:t>.</w:t>
      </w:r>
    </w:p>
    <w:p w14:paraId="2A23C09D" w14:textId="27EBAF68" w:rsidR="00893705" w:rsidRDefault="0075514E" w:rsidP="00F624B6">
      <w:pPr>
        <w:spacing w:line="360" w:lineRule="auto"/>
        <w:ind w:firstLine="720"/>
      </w:pPr>
      <w:r>
        <w:t>The organisation is rated lowly on the masculinity dimension, which is associated with the characteristics of cooperative, empathetic, and community-oriented</w:t>
      </w:r>
      <w:r w:rsidR="00346F81">
        <w:t xml:space="preserve"> (</w:t>
      </w:r>
      <w:r w:rsidR="00B11239">
        <w:t>Mahamari</w:t>
      </w:r>
      <w:r w:rsidR="00346F81">
        <w:t xml:space="preserve"> and Saheb, 2018)</w:t>
      </w:r>
      <w:r>
        <w:t xml:space="preserve">. Aggressive competition is not favoured, as empathy and work-life balance are. John Lewis has a moderate level of uncertainty avoidance; though the company has a strong emphasis on stability and tradition, it has proven to be open to testing the online retailing, customer experience </w:t>
      </w:r>
      <w:r>
        <w:lastRenderedPageBreak/>
        <w:t>innovation, and sustainability. It has a strong long-term orientation- decisions are made keeping the future generations in consideration, and the orientation is based on stewardship and not exploitation</w:t>
      </w:r>
      <w:r w:rsidR="00346F81">
        <w:t xml:space="preserve"> (Zheng et al., 2019)</w:t>
      </w:r>
      <w:r>
        <w:t>.</w:t>
      </w:r>
    </w:p>
    <w:p w14:paraId="38A10F6B" w14:textId="77777777" w:rsidR="00834013" w:rsidRPr="00893705" w:rsidRDefault="00834013" w:rsidP="00F624B6">
      <w:pPr>
        <w:spacing w:line="360" w:lineRule="auto"/>
      </w:pPr>
    </w:p>
    <w:p w14:paraId="15D9412F" w14:textId="77777777" w:rsidR="00893705" w:rsidRPr="00893705" w:rsidRDefault="0075514E" w:rsidP="00F624B6">
      <w:pPr>
        <w:pStyle w:val="Heading2"/>
        <w:spacing w:line="360" w:lineRule="auto"/>
      </w:pPr>
      <w:bookmarkStart w:id="5" w:name="_Toc213123360"/>
      <w:r w:rsidRPr="00893705">
        <w:t>Handy’s Cultural Types</w:t>
      </w:r>
      <w:bookmarkEnd w:id="5"/>
    </w:p>
    <w:p w14:paraId="4AA65C39" w14:textId="77777777" w:rsidR="00893705" w:rsidRPr="00893705" w:rsidRDefault="0075514E" w:rsidP="00F624B6">
      <w:pPr>
        <w:spacing w:line="360" w:lineRule="auto"/>
        <w:ind w:firstLine="720"/>
      </w:pPr>
      <w:r>
        <w:t>Using the typology presented by Handy, John Lewis is a combination of role culture and person culture</w:t>
      </w:r>
      <w:r w:rsidR="00346F81">
        <w:t xml:space="preserve"> (Zheng et al., 2019)</w:t>
      </w:r>
      <w:r>
        <w:t>. The role culture is used so that there is clarity and fairness since there are specific roles, procedures, and rules that have been put in place in the Partnership Constitution. It assists in service quality, reliability and consistency. In the meantime, the person culture puts the individual at the centre of the organisation – recognising that employees are owners whose input has value attached to it. The stability and moral character of the company are based on the balance between structure and humanity.</w:t>
      </w:r>
      <w:r w:rsidR="00346F81">
        <w:t xml:space="preserve"> </w:t>
      </w:r>
      <w:r>
        <w:t>These theoretical prisms ensure that it is clear that the organisational culture created by John Lewis is cohesive, democratic, and purpose-driven and continues to keep the company competitive over decades</w:t>
      </w:r>
      <w:r w:rsidR="00346F81">
        <w:t xml:space="preserve"> (Anning-Dorson, 2021)</w:t>
      </w:r>
      <w:r>
        <w:t>.</w:t>
      </w:r>
    </w:p>
    <w:p w14:paraId="6B2CE0BA" w14:textId="77777777" w:rsidR="00893705" w:rsidRPr="00893705" w:rsidRDefault="00893705" w:rsidP="00F624B6">
      <w:pPr>
        <w:spacing w:line="360" w:lineRule="auto"/>
      </w:pPr>
    </w:p>
    <w:p w14:paraId="33B64099" w14:textId="77777777" w:rsidR="00893705" w:rsidRPr="00893705" w:rsidRDefault="0075514E" w:rsidP="00F624B6">
      <w:pPr>
        <w:pStyle w:val="Heading1"/>
        <w:spacing w:line="360" w:lineRule="auto"/>
      </w:pPr>
      <w:bookmarkStart w:id="6" w:name="_Toc213123361"/>
      <w:r w:rsidRPr="00893705">
        <w:t>Organisational Culture and Adaptation to the External Environment</w:t>
      </w:r>
      <w:bookmarkEnd w:id="6"/>
    </w:p>
    <w:p w14:paraId="71D8FF53" w14:textId="77777777" w:rsidR="00903769" w:rsidRDefault="0075514E" w:rsidP="00F624B6">
      <w:pPr>
        <w:spacing w:line="360" w:lineRule="auto"/>
        <w:ind w:firstLine="720"/>
      </w:pPr>
      <w:r>
        <w:t>John Lewis is an organisation that exists in a very volatile economy that has been influenced by digital disruption, changing consumer demands, and macroeconomic fluctuations</w:t>
      </w:r>
      <w:r w:rsidR="00346F81">
        <w:t xml:space="preserve"> (Anning-Dorson, 2021)</w:t>
      </w:r>
      <w:r>
        <w:t>. Its culture is resilient since it has the capacity to be flexible and not to lose its founding principles</w:t>
      </w:r>
      <w:r w:rsidR="00346F81">
        <w:t xml:space="preserve"> (Khan et al., 2021)</w:t>
      </w:r>
      <w:r>
        <w:t>.</w:t>
      </w:r>
      <w:r w:rsidR="00346F81">
        <w:t xml:space="preserve"> </w:t>
      </w:r>
    </w:p>
    <w:p w14:paraId="2CC819E0" w14:textId="216CCF2D" w:rsidR="00A43369" w:rsidRDefault="0075514E" w:rsidP="00A43369">
      <w:pPr>
        <w:spacing w:line="360" w:lineRule="auto"/>
        <w:ind w:firstLine="720"/>
      </w:pPr>
      <w:r>
        <w:t xml:space="preserve">Many traditional retailers found it hard to cope when online retail started changing consumer </w:t>
      </w:r>
      <w:r w:rsidR="00B11239">
        <w:t>behavior</w:t>
      </w:r>
      <w:r w:rsidR="00346F81">
        <w:t xml:space="preserve"> (Khan et al., 2021)</w:t>
      </w:r>
      <w:r>
        <w:t xml:space="preserve">. John Lewis, with a culture of innovation and collaboration, reacted early on by adopting omnichannel retailing. Instead of focusing on e-commerce as a disenfranchisement, the company combined online and physical business strategies, encouraging a click and collect scheme that fulfilled convenience and customer faith. </w:t>
      </w:r>
      <w:r w:rsidR="00A43369">
        <w:t xml:space="preserve">This initiative was an </w:t>
      </w:r>
      <w:r w:rsidR="00B11239">
        <w:t>organizational</w:t>
      </w:r>
      <w:r w:rsidR="00A43369">
        <w:t xml:space="preserve"> philosophy that expressed listening to stakeholders, such as customers and employees, followed by making changes (O’Higgins, 2017).</w:t>
      </w:r>
    </w:p>
    <w:p w14:paraId="139570A2" w14:textId="77777777" w:rsidR="00903769" w:rsidRDefault="00A43369" w:rsidP="00A43369">
      <w:pPr>
        <w:spacing w:line="360" w:lineRule="auto"/>
        <w:ind w:firstLine="720"/>
      </w:pPr>
      <w:r>
        <w:lastRenderedPageBreak/>
        <w:t>The other dimension of flexibility is ethical and sustainable business operations (O’Higgins, 2017). The establishment of ethical values, which John Lewis had already achieved, put it in a good position with the emergence of social awareness of the environment and fair trade. Sustainability trends such as sustainable sourcing, waste management and community outreach were not a response to a trend but a rational extension of its value system. As the sustainability requirements were not imposed but rather achieved, it was not a problem to adapt to the culture of integrity and responsibility because there was no imposition (Nikpour, 2017).</w:t>
      </w:r>
    </w:p>
    <w:p w14:paraId="670EAA8D" w14:textId="77777777" w:rsidR="00903769" w:rsidRDefault="0075514E" w:rsidP="00F624B6">
      <w:pPr>
        <w:spacing w:line="360" w:lineRule="auto"/>
        <w:ind w:firstLine="720"/>
      </w:pPr>
      <w:r>
        <w:t>This culture of transparency and shared responsibility stood strong during economic recessions like the one experienced in 2008, as well as in the recent COVID-19 pandemic</w:t>
      </w:r>
      <w:r w:rsidR="00346F81">
        <w:t xml:space="preserve"> (Oh and Han, 2020)</w:t>
      </w:r>
      <w:r>
        <w:t>. Leadership favoured open communication and fair cost-cutting measures rather than opting to lay off employees in large numbers. The profit-sharing bonuses were decreased in lean years, but workers were willing to be content with it since the choices were open and viewed as equitable. This shows how flexible a culture that is based on trust, as opposed to control, can be</w:t>
      </w:r>
      <w:r w:rsidR="00346F81">
        <w:t xml:space="preserve"> (Zhang et al., 2023)</w:t>
      </w:r>
      <w:r>
        <w:t>.</w:t>
      </w:r>
    </w:p>
    <w:p w14:paraId="38B1C9CD" w14:textId="68F0DDA3" w:rsidR="00893705" w:rsidRPr="00893705" w:rsidRDefault="0075514E" w:rsidP="00F624B6">
      <w:pPr>
        <w:spacing w:line="360" w:lineRule="auto"/>
        <w:ind w:firstLine="720"/>
      </w:pPr>
      <w:proofErr w:type="gramStart"/>
      <w:r>
        <w:t>The learning</w:t>
      </w:r>
      <w:proofErr w:type="gramEnd"/>
      <w:r>
        <w:t xml:space="preserve"> culture also increases the flexibility of the </w:t>
      </w:r>
      <w:r w:rsidR="00B11239">
        <w:t>organization</w:t>
      </w:r>
      <w:r w:rsidR="00346F81">
        <w:t xml:space="preserve"> (Zhang et al., 2023)</w:t>
      </w:r>
      <w:r>
        <w:t>. Innovation and development of skills are promoted by regular training programmes and the promotion of cross-functional collaboration. Personal development is supported by the culture of the company that enables staff to move between the various retail positions, which are no longer focused on traditional sales to digital service and supply chain management</w:t>
      </w:r>
      <w:r w:rsidR="00346F81">
        <w:t xml:space="preserve"> (</w:t>
      </w:r>
      <w:r w:rsidR="00B11239">
        <w:t>Srilatha</w:t>
      </w:r>
      <w:r w:rsidR="00346F81">
        <w:t xml:space="preserve"> et al., 2020)</w:t>
      </w:r>
      <w:r>
        <w:t>.</w:t>
      </w:r>
    </w:p>
    <w:p w14:paraId="1237AF63" w14:textId="77777777" w:rsidR="00893705" w:rsidRPr="00893705" w:rsidRDefault="0075514E" w:rsidP="00F624B6">
      <w:pPr>
        <w:pStyle w:val="Heading1"/>
        <w:spacing w:line="360" w:lineRule="auto"/>
      </w:pPr>
      <w:bookmarkStart w:id="7" w:name="_Toc213123362"/>
      <w:proofErr w:type="spellStart"/>
      <w:r w:rsidRPr="00893705">
        <w:t>Organisational</w:t>
      </w:r>
      <w:proofErr w:type="spellEnd"/>
      <w:r w:rsidRPr="00893705">
        <w:t xml:space="preserve"> Culture as a Barrier to Effective Functioning</w:t>
      </w:r>
      <w:bookmarkEnd w:id="7"/>
    </w:p>
    <w:p w14:paraId="7D501D7C" w14:textId="07017465" w:rsidR="002A7348" w:rsidRDefault="0075514E" w:rsidP="009E41C3">
      <w:pPr>
        <w:spacing w:line="360" w:lineRule="auto"/>
        <w:ind w:firstLine="720"/>
      </w:pPr>
      <w:r>
        <w:t xml:space="preserve">Despite the popularity of the culture of John Lewis, there are also challenges that this culture brings on to limit </w:t>
      </w:r>
      <w:r w:rsidR="00B11239">
        <w:t>organizational</w:t>
      </w:r>
      <w:r>
        <w:t xml:space="preserve"> effectiveness</w:t>
      </w:r>
      <w:r w:rsidR="00346F81">
        <w:t xml:space="preserve"> (Di Stefano et al., 2019)</w:t>
      </w:r>
      <w:r>
        <w:t>. Its greatest weakness lies in its democratic model of governance. Decision-making processes usually involve a lot of consultation with councils, committees, and forums with employees. Although such inclusivity improves fairness, it makes strategic responsiveness slow. The consensus-based John Lewis approach to the industry can create opportunities for competitors to enter the market with digital actions or act in response to the market trends within several weeks</w:t>
      </w:r>
      <w:r w:rsidR="00346F81">
        <w:t xml:space="preserve"> (Fujioka and Stobart, 2018)</w:t>
      </w:r>
      <w:r>
        <w:t>.</w:t>
      </w:r>
    </w:p>
    <w:p w14:paraId="05882AEA" w14:textId="331E27EB" w:rsidR="002A7348" w:rsidRDefault="0075514E" w:rsidP="009E41C3">
      <w:pPr>
        <w:spacing w:line="360" w:lineRule="auto"/>
        <w:ind w:firstLine="720"/>
      </w:pPr>
      <w:r>
        <w:lastRenderedPageBreak/>
        <w:t>Moreover, the innovation may be inhibited by the cultural attachment to tradition</w:t>
      </w:r>
      <w:r w:rsidR="00346F81">
        <w:t xml:space="preserve"> (Fujioka and Stobart, 2018)</w:t>
      </w:r>
      <w:r>
        <w:t>. The identity of the company is closely connected with its historical and ethical image, which sometimes causes it to be cautious in its approaches to change. Both the employees and the leaders can oppose those strategies which seem to go against the John Lewis way. An example is that restructuring attempts, like shutting down some of the poorly performing stores, are sometimes met with emotional opposition among partners who perceive the decisions as betrayals of the spirit of partnership. This indicates that cultural pride, though good, may turn to inertia when transformation is needed, which is a step that needs to be taken boldly</w:t>
      </w:r>
      <w:r w:rsidR="00346F81">
        <w:t xml:space="preserve"> (</w:t>
      </w:r>
      <w:r w:rsidR="00B11239">
        <w:t>Kafi</w:t>
      </w:r>
      <w:r w:rsidR="00346F81">
        <w:t xml:space="preserve"> et al., 2022)</w:t>
      </w:r>
      <w:r>
        <w:t>.</w:t>
      </w:r>
    </w:p>
    <w:p w14:paraId="53E31911" w14:textId="1969993F" w:rsidR="002A7348" w:rsidRDefault="0075514E" w:rsidP="009E41C3">
      <w:pPr>
        <w:spacing w:line="360" w:lineRule="auto"/>
        <w:ind w:firstLine="720"/>
      </w:pPr>
      <w:r>
        <w:t>The employee-ownership form of structure is also complex</w:t>
      </w:r>
      <w:r w:rsidR="00346F81">
        <w:t xml:space="preserve"> (</w:t>
      </w:r>
      <w:r w:rsidR="00B11239">
        <w:t>Kafi</w:t>
      </w:r>
      <w:r w:rsidR="00346F81">
        <w:t xml:space="preserve"> et al., 2022)</w:t>
      </w:r>
      <w:r>
        <w:t>. Equal ownership promotes accountability, yet it may obscure the leadership authority lines. Differences may drag out the decision-making process when everyone holds a point. Furthermore, since the organisation has expanded, it has become more challenging to ensure that there is a sense of unified partnership amongst thousands of employees. Other partners in other regions or business units might not feel part of the decision processes at the headquarters, and thus, there is a watering down of the power of collective governance</w:t>
      </w:r>
      <w:r w:rsidR="00346F81">
        <w:t xml:space="preserve"> (Wu et al., 2019)</w:t>
      </w:r>
      <w:r>
        <w:t>.</w:t>
      </w:r>
    </w:p>
    <w:p w14:paraId="4A4574A5" w14:textId="40742F0D" w:rsidR="002A7348" w:rsidRDefault="0075514E" w:rsidP="009E41C3">
      <w:pPr>
        <w:spacing w:line="360" w:lineRule="auto"/>
        <w:ind w:firstLine="720"/>
      </w:pPr>
      <w:r>
        <w:t>values, once not adjusted to the new economic reality, may render a restriction, instead of a strength</w:t>
      </w:r>
      <w:r w:rsidR="00346F81">
        <w:t xml:space="preserve"> (Tench and Topić, 2017)</w:t>
      </w:r>
      <w:r>
        <w:t>.</w:t>
      </w:r>
    </w:p>
    <w:p w14:paraId="6598C51E" w14:textId="77777777" w:rsidR="00650A6F" w:rsidRDefault="0075514E" w:rsidP="00650A6F">
      <w:pPr>
        <w:spacing w:line="360" w:lineRule="auto"/>
        <w:ind w:firstLine="720"/>
      </w:pPr>
      <w:r>
        <w:t>Lastly, the partnership culture may cause emotional pain when making hard decisions, which is due to the emotional intensity of the culture</w:t>
      </w:r>
      <w:r w:rsidR="00346F81">
        <w:t xml:space="preserve"> (Tench and Topić, 2017)</w:t>
      </w:r>
      <w:r>
        <w:t xml:space="preserve">. Leaders need to work not only around financial implications, but also the morale of employees who have a sense of ownership. </w:t>
      </w:r>
      <w:r w:rsidR="00650A6F">
        <w:t>This often causes tradeoffs or delayed changes, which are detrimental to agility (Lewis, 2021).</w:t>
      </w:r>
    </w:p>
    <w:p w14:paraId="0D992172" w14:textId="77777777" w:rsidR="00893705" w:rsidRPr="00893705" w:rsidRDefault="00893705" w:rsidP="00F624B6">
      <w:pPr>
        <w:spacing w:line="360" w:lineRule="auto"/>
      </w:pPr>
    </w:p>
    <w:p w14:paraId="46A4D699" w14:textId="77777777" w:rsidR="00893705" w:rsidRPr="00893705" w:rsidRDefault="0075514E" w:rsidP="00F624B6">
      <w:pPr>
        <w:pStyle w:val="Heading1"/>
        <w:spacing w:line="360" w:lineRule="auto"/>
      </w:pPr>
      <w:bookmarkStart w:id="8" w:name="_Toc213123363"/>
      <w:r w:rsidRPr="00893705">
        <w:t>Impact of Organisational Culture on Performance and Recommendations for Improvement</w:t>
      </w:r>
      <w:bookmarkEnd w:id="8"/>
    </w:p>
    <w:p w14:paraId="3CC990A9" w14:textId="77777777" w:rsidR="00327247" w:rsidRDefault="0075514E" w:rsidP="009E41C3">
      <w:pPr>
        <w:spacing w:line="360" w:lineRule="auto"/>
        <w:ind w:firstLine="720"/>
      </w:pPr>
      <w:r>
        <w:t>The organisational culture of John Lewis has a multidimensional effect on the performance of the organisation, and it has an impact on financial performance, employee engagement, customer experience, and corporate reputation</w:t>
      </w:r>
      <w:r w:rsidR="00A95FDE">
        <w:t xml:space="preserve"> (Spanke, 2020)</w:t>
      </w:r>
      <w:r>
        <w:t xml:space="preserve">. Traditionally, it has used its culture as a competitive advantage. The integrity and customer care in the company have earned the </w:t>
      </w:r>
      <w:r>
        <w:lastRenderedPageBreak/>
        <w:t>company a good reputation, as employees are intrinsically motivated due to ownership and empowerment. This employee morale is converted to high customer service, which is a hallmark of the John Lewis brand. Shared ownership has also contributed to the creation of long-term loyalty, which lowers turnover levels and gives rise to an informed and trained workforce</w:t>
      </w:r>
      <w:r w:rsidR="00A95FDE">
        <w:t xml:space="preserve"> (Jones and Livingstone, 2018)</w:t>
      </w:r>
      <w:r>
        <w:t>.</w:t>
      </w:r>
    </w:p>
    <w:p w14:paraId="1BBF7E83" w14:textId="77777777" w:rsidR="00327247" w:rsidRDefault="0075514E" w:rsidP="009E41C3">
      <w:pPr>
        <w:spacing w:line="360" w:lineRule="auto"/>
        <w:ind w:firstLine="720"/>
      </w:pPr>
      <w:r>
        <w:t>The correlation between culture and performance has, however, changed</w:t>
      </w:r>
      <w:r w:rsidR="00A95FDE">
        <w:t xml:space="preserve"> (Jones and Livingstone, 2018)</w:t>
      </w:r>
      <w:r>
        <w:t>. With the retail industry moving to online competition of convenience and pricing sensitivity, agility and innovation should be added to the conventional favourite of the John Lewis brand, a personalised service and ethical branding. The cultural focus on consultation, equality, and deliberation, though worthy, can occasionally act as a barrier towards prompt acquaintance with the market needs. Consequently, it is important to conserve the spirit of partnership but to incorporate, at the same time, a performance-oriented mentality</w:t>
      </w:r>
      <w:r w:rsidR="00A95FDE">
        <w:t xml:space="preserve"> (Lischinsky, 2017)</w:t>
      </w:r>
      <w:r>
        <w:t>.</w:t>
      </w:r>
    </w:p>
    <w:p w14:paraId="1C651646" w14:textId="77777777" w:rsidR="00327247" w:rsidRDefault="0075514E" w:rsidP="009E41C3">
      <w:pPr>
        <w:spacing w:line="360" w:lineRule="auto"/>
        <w:ind w:firstLine="720"/>
      </w:pPr>
      <w:r>
        <w:t>Improvement recommendations aim at realising this balance.</w:t>
      </w:r>
    </w:p>
    <w:p w14:paraId="6D14351F" w14:textId="77777777" w:rsidR="00327247" w:rsidRDefault="0075514E" w:rsidP="009E41C3">
      <w:pPr>
        <w:spacing w:line="360" w:lineRule="auto"/>
        <w:ind w:firstLine="720"/>
      </w:pPr>
      <w:r>
        <w:t>First, there is the need to make decision-making structures modern</w:t>
      </w:r>
      <w:r w:rsidR="00A95FDE">
        <w:t xml:space="preserve"> (</w:t>
      </w:r>
      <w:proofErr w:type="spellStart"/>
      <w:r w:rsidR="00A95FDE">
        <w:t>Lischinsky</w:t>
      </w:r>
      <w:proofErr w:type="spellEnd"/>
      <w:r w:rsidR="00A95FDE">
        <w:t>, 2017)</w:t>
      </w:r>
      <w:r>
        <w:t>. The coalition must remain democratic but restructure governance in order to make decisions about operations quickly. Implementing digital communication tools and analytics-based decision-making may improve the efficiency of the decisions without compromising participation. As an example, the long-term strategy and ethics could be discussed by the employee councils, and day-to-day operational authority is decentralised to managers with an accountable measurement of responsibility</w:t>
      </w:r>
      <w:r w:rsidR="00A95FDE">
        <w:t xml:space="preserve"> (Jones and Comfort, 2020)</w:t>
      </w:r>
      <w:r>
        <w:t>.</w:t>
      </w:r>
    </w:p>
    <w:p w14:paraId="3B46E138" w14:textId="77777777" w:rsidR="00327247" w:rsidRDefault="0075514E" w:rsidP="009E41C3">
      <w:pPr>
        <w:spacing w:line="360" w:lineRule="auto"/>
        <w:ind w:firstLine="720"/>
      </w:pPr>
      <w:r>
        <w:t>Second, the innovation as a fundamental cultural pillar will renew the competitiveness</w:t>
      </w:r>
      <w:r w:rsidR="00A95FDE">
        <w:t xml:space="preserve"> (Jones and Comfort, 2020)</w:t>
      </w:r>
      <w:r>
        <w:t>. The company ought to promote innovative experimentation even when the likelihood of failure is high. An organisation that encourages innovation and does not penalise failure can unleash the spirit of the entrepreneur among its workforce. Grassroots creativity might be diverted through internal pilot projects or be directed by external organisations through internal innovation challenges</w:t>
      </w:r>
      <w:r w:rsidR="00A95FDE">
        <w:t xml:space="preserve"> (Donnelly et al., 2020)</w:t>
      </w:r>
      <w:r>
        <w:t>.</w:t>
      </w:r>
    </w:p>
    <w:p w14:paraId="293AFE08" w14:textId="77777777" w:rsidR="00893705" w:rsidRPr="00893705" w:rsidRDefault="0075514E" w:rsidP="009E41C3">
      <w:pPr>
        <w:spacing w:line="360" w:lineRule="auto"/>
        <w:ind w:firstLine="720"/>
      </w:pPr>
      <w:r>
        <w:t>Third, employee ownership can be redefined to suit the digital era to enhance engagement</w:t>
      </w:r>
      <w:r w:rsidR="00A95FDE">
        <w:t xml:space="preserve"> (Donnelly et al., 2020)</w:t>
      </w:r>
      <w:r>
        <w:t xml:space="preserve">. The ownership needs to go further than mere symbolic voting rights to </w:t>
      </w:r>
      <w:r>
        <w:lastRenderedPageBreak/>
        <w:t>being engaged in digital transformation. Partner training programmes that enhance their skills in data analysis, e-commerce and technology will be used to make the ownership model relevant in a market that is technology and information-driven</w:t>
      </w:r>
      <w:r w:rsidR="00A95FDE">
        <w:t xml:space="preserve"> (Jones and Comfort, 2019)</w:t>
      </w:r>
      <w:r>
        <w:t>.</w:t>
      </w:r>
    </w:p>
    <w:p w14:paraId="721A2F9E" w14:textId="346276CC" w:rsidR="00885062" w:rsidRDefault="0075514E" w:rsidP="009E41C3">
      <w:pPr>
        <w:spacing w:line="360" w:lineRule="auto"/>
        <w:ind w:firstLine="720"/>
      </w:pPr>
      <w:r>
        <w:t>reintroducing open bonus systems that are based on the financial performance and social corporate responsibility goals</w:t>
      </w:r>
      <w:r w:rsidR="00A95FDE">
        <w:t xml:space="preserve"> (Jones and Comfort, 2020)</w:t>
      </w:r>
      <w:r>
        <w:t>.</w:t>
      </w:r>
    </w:p>
    <w:p w14:paraId="71A1C338" w14:textId="77777777" w:rsidR="00893705" w:rsidRPr="00893705" w:rsidRDefault="0075514E" w:rsidP="009E41C3">
      <w:pPr>
        <w:spacing w:line="360" w:lineRule="auto"/>
        <w:ind w:firstLine="720"/>
      </w:pPr>
      <w:r>
        <w:t>To sum up, the culture of John Lewis is a peculiar asset that outlines the brand name and trust of its stakeholders</w:t>
      </w:r>
      <w:r w:rsidR="00A95FDE">
        <w:t xml:space="preserve"> (Jones and Livingstone, 2018)</w:t>
      </w:r>
      <w:r>
        <w:t>. Nevertheless, within a retail setting, where digital nimbleness, innovation, and cost-efficiency are the main prerequisites, cultural renewal is called. Combining its ethical roots with a more entrepreneurial and performance-driven perspective will help JLP maintain its traditions and ensure its success in the future</w:t>
      </w:r>
      <w:r w:rsidR="00A95FDE">
        <w:t xml:space="preserve"> (Donnelly et al., 2020)</w:t>
      </w:r>
      <w:r>
        <w:t>.</w:t>
      </w:r>
    </w:p>
    <w:p w14:paraId="65CB413D" w14:textId="77777777" w:rsidR="00893705" w:rsidRPr="00893705" w:rsidRDefault="00893705" w:rsidP="009E41C3">
      <w:pPr>
        <w:spacing w:line="360" w:lineRule="auto"/>
        <w:ind w:firstLine="720"/>
      </w:pPr>
    </w:p>
    <w:p w14:paraId="4192B1C7" w14:textId="77777777" w:rsidR="00893705" w:rsidRPr="00893705" w:rsidRDefault="0075514E" w:rsidP="00F624B6">
      <w:pPr>
        <w:pStyle w:val="Heading1"/>
        <w:spacing w:line="360" w:lineRule="auto"/>
      </w:pPr>
      <w:bookmarkStart w:id="9" w:name="_Toc213123364"/>
      <w:r>
        <w:t>Conclusion</w:t>
      </w:r>
      <w:bookmarkEnd w:id="9"/>
    </w:p>
    <w:p w14:paraId="33BAF95C" w14:textId="77777777" w:rsidR="008750DF" w:rsidRDefault="0075514E" w:rsidP="008750DF">
      <w:pPr>
        <w:spacing w:line="360" w:lineRule="auto"/>
        <w:ind w:firstLine="720"/>
      </w:pPr>
      <w:r w:rsidRPr="00592088">
        <w:t xml:space="preserve">John Lewis Partnership is one of the examples that culture is capable of shaping the identity of an organisation. </w:t>
      </w:r>
      <w:r w:rsidR="008750DF">
        <w:t>The principle of fairness, democracy and shared ownership used as its pattern of cooperation has also established an amazing degree of loyalty and trust among workers and clients. With the models proposed by Schein, Hofstede and Handy, it is easy to find between the lines that this culture has impacted every aspect of its framework, decision-making, and strategic focus. However, the contemporary fluctuating retail world demands the cultural prowess to be converted to dynamic capabilities.</w:t>
      </w:r>
    </w:p>
    <w:p w14:paraId="26FCFEA3" w14:textId="4B818049" w:rsidR="00893705" w:rsidRPr="00893705" w:rsidRDefault="008750DF" w:rsidP="008750DF">
      <w:pPr>
        <w:spacing w:line="360" w:lineRule="auto"/>
        <w:ind w:firstLine="720"/>
      </w:pPr>
      <w:r>
        <w:t xml:space="preserve">Innovation, speed, and digital fluency should be incorporated with the same qualities that have helped JLP to gain a reputation, namely, consultation, equality, and tradition. John Lewis cannot simply abandon the values, which belonged to it originally but instead should reinterpret them to fit a new era. By preserving its sense of right and wrong and remaining open-minded, the Partnership will be capable of continuing to demonstrate that business and ethical </w:t>
      </w:r>
      <w:r w:rsidR="00B11239">
        <w:t>behavior</w:t>
      </w:r>
      <w:r>
        <w:t xml:space="preserve"> are not opposite notions, but two sides of a coin of sustainable development.</w:t>
      </w:r>
    </w:p>
    <w:p w14:paraId="52C1803E" w14:textId="77777777" w:rsidR="00C862EB" w:rsidRDefault="00C862EB" w:rsidP="009E41C3">
      <w:pPr>
        <w:spacing w:line="360" w:lineRule="auto"/>
        <w:ind w:firstLine="720"/>
        <w:jc w:val="left"/>
      </w:pPr>
      <w:r>
        <w:br w:type="page"/>
      </w:r>
    </w:p>
    <w:p w14:paraId="646199DF" w14:textId="77777777" w:rsidR="003251C1" w:rsidRDefault="00C862EB" w:rsidP="009E41C3">
      <w:pPr>
        <w:pStyle w:val="Heading1"/>
        <w:spacing w:line="360" w:lineRule="auto"/>
        <w:jc w:val="center"/>
        <w:rPr>
          <w:i w:val="0"/>
        </w:rPr>
      </w:pPr>
      <w:bookmarkStart w:id="10" w:name="_Toc213123365"/>
      <w:r w:rsidRPr="009E41C3">
        <w:rPr>
          <w:i w:val="0"/>
        </w:rPr>
        <w:lastRenderedPageBreak/>
        <w:t>References</w:t>
      </w:r>
      <w:bookmarkEnd w:id="10"/>
    </w:p>
    <w:p w14:paraId="0F58E791" w14:textId="77777777" w:rsidR="009E41C3" w:rsidRPr="009E41C3" w:rsidRDefault="009E41C3" w:rsidP="009E41C3"/>
    <w:p w14:paraId="60B85A33" w14:textId="6B360529" w:rsidR="009E41C3" w:rsidRDefault="009E41C3" w:rsidP="009E41C3">
      <w:pPr>
        <w:spacing w:line="360" w:lineRule="auto"/>
        <w:ind w:left="720" w:hanging="720"/>
      </w:pPr>
      <w:r w:rsidRPr="001372A6">
        <w:t xml:space="preserve">Akanji, B., Mordi, C., </w:t>
      </w:r>
      <w:r w:rsidR="00B11239" w:rsidRPr="001372A6">
        <w:t>Tuma</w:t>
      </w:r>
      <w:r w:rsidRPr="001372A6">
        <w:t xml:space="preserve">, A., Adisa, T.A. and </w:t>
      </w:r>
      <w:r w:rsidR="00B11239" w:rsidRPr="001372A6">
        <w:t>Ajibade</w:t>
      </w:r>
      <w:r w:rsidRPr="001372A6">
        <w:t xml:space="preserve">, H., 2020. The influence of </w:t>
      </w:r>
      <w:r w:rsidR="00B11239" w:rsidRPr="001372A6">
        <w:t>organizational</w:t>
      </w:r>
      <w:r w:rsidRPr="001372A6">
        <w:t xml:space="preserve"> culture on leadership style in higher education institutions. Personnel Review, 49(3), pp.709-732.</w:t>
      </w:r>
    </w:p>
    <w:p w14:paraId="1B693D08" w14:textId="77777777" w:rsidR="009E41C3" w:rsidRDefault="009E41C3" w:rsidP="009E41C3">
      <w:pPr>
        <w:spacing w:line="360" w:lineRule="auto"/>
        <w:ind w:left="720" w:hanging="720"/>
      </w:pPr>
      <w:r w:rsidRPr="001372A6">
        <w:t>Anning-Dorson, T., 2021. Organizational culture and leadership as antecedents to organizational flexibility: implications for SME competitiveness. Journal of Entrepreneurship in Emerging Economies, 13(5), pp.1309-1325.</w:t>
      </w:r>
    </w:p>
    <w:p w14:paraId="2F5721F7" w14:textId="77777777" w:rsidR="009E41C3" w:rsidRDefault="009E41C3" w:rsidP="009E41C3">
      <w:pPr>
        <w:spacing w:line="360" w:lineRule="auto"/>
        <w:ind w:left="720" w:hanging="720"/>
      </w:pPr>
      <w:r w:rsidRPr="001372A6">
        <w:t>Di Stefano, G., Scrima, F. and Parry, E., 2019. The effect of organizational culture on deviant behaviors in the workplace. The International Journal of Human Resource Management, 30(17), pp.2482-2503.</w:t>
      </w:r>
    </w:p>
    <w:p w14:paraId="3CBED433" w14:textId="0D70CA87" w:rsidR="009E41C3" w:rsidRDefault="009E41C3" w:rsidP="009E41C3">
      <w:pPr>
        <w:spacing w:line="360" w:lineRule="auto"/>
        <w:ind w:left="720" w:hanging="720"/>
      </w:pPr>
      <w:r w:rsidRPr="00A95FDE">
        <w:t xml:space="preserve">Donnelly, S., Gee, L. and Silva, E.S., 2020. UK mid-market department stores: Is fashion product assortment one key to regaining competitive </w:t>
      </w:r>
      <w:r w:rsidR="00B11239" w:rsidRPr="00A95FDE">
        <w:t>advantage?</w:t>
      </w:r>
      <w:r w:rsidRPr="00A95FDE">
        <w:t xml:space="preserve"> Journal of Retailing and Consumer Services, 54, p.102043.</w:t>
      </w:r>
    </w:p>
    <w:p w14:paraId="7FDF8FB3" w14:textId="77777777" w:rsidR="009E41C3" w:rsidRDefault="009E41C3" w:rsidP="009E41C3">
      <w:pPr>
        <w:spacing w:line="360" w:lineRule="auto"/>
        <w:ind w:left="720" w:hanging="720"/>
      </w:pPr>
      <w:r w:rsidRPr="001372A6">
        <w:t>Fujioka, R. and Stobart, J., 2018. Global and Local: Retail Transformation and the Department Store in Britain and Japan, 1900–1940. Business History Review, 92(2), pp.251-280.</w:t>
      </w:r>
    </w:p>
    <w:p w14:paraId="3E98CACD" w14:textId="795A2526" w:rsidR="009E41C3" w:rsidRDefault="00B11239" w:rsidP="009E41C3">
      <w:pPr>
        <w:spacing w:line="360" w:lineRule="auto"/>
        <w:ind w:left="720" w:hanging="720"/>
      </w:pPr>
      <w:r w:rsidRPr="001372A6">
        <w:t>Gorzelanny</w:t>
      </w:r>
      <w:r w:rsidR="009E41C3" w:rsidRPr="001372A6">
        <w:t xml:space="preserve">, J., </w:t>
      </w:r>
      <w:r w:rsidRPr="001372A6">
        <w:t>Gorzelanny</w:t>
      </w:r>
      <w:r w:rsidR="009E41C3" w:rsidRPr="001372A6">
        <w:t xml:space="preserve">–Dziadkowiec, M., Luty, L., Firlej, K., </w:t>
      </w:r>
      <w:r w:rsidRPr="001372A6">
        <w:t>Gasch</w:t>
      </w:r>
      <w:r w:rsidR="009E41C3" w:rsidRPr="001372A6">
        <w:t xml:space="preserve">, M., Dudziak, O. and Scott, C., 2021. Finding links between </w:t>
      </w:r>
      <w:r w:rsidRPr="001372A6">
        <w:t>organization’s</w:t>
      </w:r>
      <w:r w:rsidR="009E41C3" w:rsidRPr="001372A6">
        <w:t xml:space="preserve"> culture and innovation. The impact of </w:t>
      </w:r>
      <w:r w:rsidRPr="001372A6">
        <w:t>organizational</w:t>
      </w:r>
      <w:r w:rsidR="009E41C3" w:rsidRPr="001372A6">
        <w:t xml:space="preserve"> culture on university innovativeness. </w:t>
      </w:r>
      <w:r w:rsidRPr="001372A6">
        <w:t>Plops</w:t>
      </w:r>
      <w:r w:rsidR="009E41C3" w:rsidRPr="001372A6">
        <w:t xml:space="preserve"> one, 16(10), p.e0257962.</w:t>
      </w:r>
    </w:p>
    <w:p w14:paraId="06A8EF38" w14:textId="77777777" w:rsidR="009E41C3" w:rsidRDefault="009E41C3" w:rsidP="009E41C3">
      <w:pPr>
        <w:spacing w:line="360" w:lineRule="auto"/>
        <w:ind w:left="720" w:hanging="720"/>
      </w:pPr>
      <w:r>
        <w:t xml:space="preserve">John Lewis Partnership. (2025) John Lewis Partnership – Home. Available at: </w:t>
      </w:r>
      <w:hyperlink r:id="rId7" w:history="1">
        <w:r w:rsidRPr="00B40A0D">
          <w:rPr>
            <w:rStyle w:val="Hyperlink"/>
          </w:rPr>
          <w:t>https://www.johnlewispartnership.co.uk/</w:t>
        </w:r>
      </w:hyperlink>
      <w:r>
        <w:t xml:space="preserve"> (Accessed: 3 November 2025).</w:t>
      </w:r>
    </w:p>
    <w:p w14:paraId="19EDFB88" w14:textId="013F98DA" w:rsidR="009E41C3" w:rsidRDefault="009E41C3" w:rsidP="009E41C3">
      <w:pPr>
        <w:spacing w:line="360" w:lineRule="auto"/>
        <w:ind w:left="720" w:hanging="720"/>
      </w:pPr>
      <w:r w:rsidRPr="00A95FDE">
        <w:t xml:space="preserve">Jones, C. and Livingstone, N., 2018. The ‘online high </w:t>
      </w:r>
      <w:r w:rsidR="00B11239" w:rsidRPr="00A95FDE">
        <w:t>street ‘or</w:t>
      </w:r>
      <w:r w:rsidRPr="00A95FDE">
        <w:t xml:space="preserve"> the high street online? The implications for the urban retail hierarchy. The International Review of Retail, Distribution and Consumer Research, 28(1), pp.47-63.</w:t>
      </w:r>
    </w:p>
    <w:p w14:paraId="59D74F1F" w14:textId="77777777" w:rsidR="009E41C3" w:rsidRDefault="009E41C3" w:rsidP="009E41C3">
      <w:pPr>
        <w:spacing w:line="360" w:lineRule="auto"/>
        <w:ind w:left="720" w:hanging="720"/>
      </w:pPr>
      <w:r w:rsidRPr="00A95FDE">
        <w:t>Jones, P. and Comfort, D., 2019. “Better Retail, Better World”: A commentary on British retailers and the sustainable development goals. Journal of Public Affairs, 19(2), p.e1910.</w:t>
      </w:r>
    </w:p>
    <w:p w14:paraId="34033360" w14:textId="77777777" w:rsidR="009E41C3" w:rsidRDefault="009E41C3" w:rsidP="009E41C3">
      <w:pPr>
        <w:spacing w:line="360" w:lineRule="auto"/>
        <w:ind w:left="720" w:hanging="720"/>
      </w:pPr>
      <w:r w:rsidRPr="00A95FDE">
        <w:lastRenderedPageBreak/>
        <w:t>Jones, P. and Comfort, D., 2020. Sustainability in retail supply chains. International Journal of Sales, Retailing and Marketing, 9(2), pp.51-60.</w:t>
      </w:r>
    </w:p>
    <w:p w14:paraId="79D6BEEA" w14:textId="73FD7BFE" w:rsidR="009E41C3" w:rsidRDefault="00B11239" w:rsidP="009E41C3">
      <w:pPr>
        <w:spacing w:line="360" w:lineRule="auto"/>
        <w:ind w:left="720" w:hanging="720"/>
      </w:pPr>
      <w:r w:rsidRPr="001372A6">
        <w:t>Kafi</w:t>
      </w:r>
      <w:r w:rsidR="009E41C3" w:rsidRPr="001372A6">
        <w:t xml:space="preserve">, D.S., Wibowo, I. and Widodo, D.S., 2022. The Effect of Organizational Culture and Transformational Leadership </w:t>
      </w:r>
      <w:r w:rsidR="008227D4" w:rsidRPr="001372A6">
        <w:t>on</w:t>
      </w:r>
      <w:r w:rsidR="009E41C3" w:rsidRPr="001372A6">
        <w:t xml:space="preserve"> Organizational Performance Through Employee Motivation as A Mediation Variable at </w:t>
      </w:r>
      <w:r w:rsidRPr="001372A6">
        <w:t>Macrobian</w:t>
      </w:r>
      <w:r w:rsidR="009E41C3" w:rsidRPr="001372A6">
        <w:t xml:space="preserve"> University. Journal of Humanities and Social Science Research, 1(1), pp.1-9.</w:t>
      </w:r>
    </w:p>
    <w:p w14:paraId="3E671D6E" w14:textId="77777777" w:rsidR="009E41C3" w:rsidRDefault="009E41C3" w:rsidP="009E41C3">
      <w:pPr>
        <w:spacing w:line="360" w:lineRule="auto"/>
        <w:ind w:left="720" w:hanging="720"/>
      </w:pPr>
      <w:r w:rsidRPr="001372A6">
        <w:t>Khan, I.U., Khan, M.S. and Idris, M., 2021. Investigating the support of organizational culture for leadership styles (transformational &amp; transactional). Journal of human Behavior in the social environment, 31(6), pp.689-700.</w:t>
      </w:r>
    </w:p>
    <w:p w14:paraId="14E0D9B5" w14:textId="77777777" w:rsidR="009E41C3" w:rsidRDefault="009E41C3" w:rsidP="009E41C3">
      <w:pPr>
        <w:spacing w:line="360" w:lineRule="auto"/>
        <w:ind w:left="720" w:hanging="720"/>
      </w:pPr>
      <w:r w:rsidRPr="001372A6">
        <w:t>Lewis, R., 2018. When cultures collide: Leading across cultures. Hachette UK.</w:t>
      </w:r>
    </w:p>
    <w:p w14:paraId="110CB8F1" w14:textId="6B8FD3A9" w:rsidR="009E41C3" w:rsidRDefault="009E41C3" w:rsidP="009E41C3">
      <w:pPr>
        <w:spacing w:line="360" w:lineRule="auto"/>
        <w:ind w:left="720" w:hanging="720"/>
      </w:pPr>
      <w:r w:rsidRPr="001372A6">
        <w:t xml:space="preserve">Lewis, R.D., 2021. </w:t>
      </w:r>
      <w:r w:rsidR="00B11239" w:rsidRPr="001372A6">
        <w:t>Organizational</w:t>
      </w:r>
      <w:r w:rsidRPr="001372A6">
        <w:t xml:space="preserve"> culture-a </w:t>
      </w:r>
      <w:proofErr w:type="gramStart"/>
      <w:r w:rsidRPr="001372A6">
        <w:t>fallacy?.</w:t>
      </w:r>
      <w:proofErr w:type="gramEnd"/>
      <w:r w:rsidRPr="001372A6">
        <w:t xml:space="preserve"> TLC Journal, 5(1).</w:t>
      </w:r>
    </w:p>
    <w:p w14:paraId="301FB444" w14:textId="77777777" w:rsidR="009E41C3" w:rsidRDefault="009E41C3" w:rsidP="009E41C3">
      <w:pPr>
        <w:spacing w:line="360" w:lineRule="auto"/>
        <w:ind w:left="720" w:hanging="720"/>
      </w:pPr>
      <w:r w:rsidRPr="001372A6">
        <w:t>Liao, Z., 2018. Corporate culture, environmental innovation and financial performance. Business Strategy and the Environment, 27(8), pp.1368-1375.</w:t>
      </w:r>
    </w:p>
    <w:p w14:paraId="4B536FD1" w14:textId="77777777" w:rsidR="009E41C3" w:rsidRDefault="009E41C3" w:rsidP="009E41C3">
      <w:pPr>
        <w:spacing w:line="360" w:lineRule="auto"/>
        <w:ind w:left="720" w:hanging="720"/>
      </w:pPr>
      <w:r w:rsidRPr="00A95FDE">
        <w:t>Lischinsky, A., 2017. Critical discourse studies and branding. The Routledge handbook of critical discourse studies, pp.540-552.</w:t>
      </w:r>
    </w:p>
    <w:p w14:paraId="5AF579F8" w14:textId="5670C6DC" w:rsidR="009E41C3" w:rsidRDefault="00B11239" w:rsidP="009E41C3">
      <w:pPr>
        <w:spacing w:line="360" w:lineRule="auto"/>
        <w:ind w:left="720" w:hanging="720"/>
      </w:pPr>
      <w:r w:rsidRPr="001372A6">
        <w:t>Mahamari</w:t>
      </w:r>
      <w:r w:rsidR="009E41C3" w:rsidRPr="001372A6">
        <w:t>, B.E. and Saheb, A., 2018. How organizational culture and leadership style affect employees’ performance of genders. International Journal of Organizational Analysis, 26(4), pp.630-651.</w:t>
      </w:r>
    </w:p>
    <w:p w14:paraId="1654FF28" w14:textId="77777777" w:rsidR="009E41C3" w:rsidRDefault="009E41C3" w:rsidP="009E41C3">
      <w:pPr>
        <w:spacing w:line="360" w:lineRule="auto"/>
        <w:ind w:left="720" w:hanging="720"/>
      </w:pPr>
      <w:r w:rsidRPr="001372A6">
        <w:t>Nikpour, A., 2017. The impact of organizational culture on organizational performance: The mediating role of employee’s organizational commitment. International Journal of Organizational Leadership, 6, pp.65-72.</w:t>
      </w:r>
    </w:p>
    <w:p w14:paraId="55CD4FC3" w14:textId="77777777" w:rsidR="009E41C3" w:rsidRDefault="009E41C3" w:rsidP="009E41C3">
      <w:pPr>
        <w:spacing w:line="360" w:lineRule="auto"/>
        <w:ind w:left="720" w:hanging="720"/>
      </w:pPr>
      <w:r w:rsidRPr="001372A6">
        <w:t>O’Higgins, E., 2017. The Ethos of Partnership: The John Lewis Partnership. In Progressive Business Models: Creating Sustainable and Pro-Social Enterprise (pp. 193-220). Cham: Springer International Publishing.</w:t>
      </w:r>
    </w:p>
    <w:p w14:paraId="4079C874" w14:textId="0151E458" w:rsidR="009E41C3" w:rsidRDefault="009E41C3" w:rsidP="009E41C3">
      <w:pPr>
        <w:spacing w:line="360" w:lineRule="auto"/>
        <w:ind w:left="720" w:hanging="720"/>
      </w:pPr>
      <w:r w:rsidRPr="001372A6">
        <w:t xml:space="preserve">Oh, S.Y. and Han, H.S., 2020. Facilitating </w:t>
      </w:r>
      <w:r w:rsidR="00B11239" w:rsidRPr="001372A6">
        <w:t>organizational</w:t>
      </w:r>
      <w:r w:rsidRPr="001372A6">
        <w:t xml:space="preserve"> learning activities: Types of </w:t>
      </w:r>
      <w:r w:rsidR="00B11239" w:rsidRPr="001372A6">
        <w:t>organizational</w:t>
      </w:r>
      <w:r w:rsidRPr="001372A6">
        <w:t xml:space="preserve"> culture and their influence on </w:t>
      </w:r>
      <w:r w:rsidR="00B11239" w:rsidRPr="001372A6">
        <w:t>organizational</w:t>
      </w:r>
      <w:r w:rsidRPr="001372A6">
        <w:t xml:space="preserve"> learning and performance. Knowledge Management Research &amp; Practice, 18(1), pp.1-15.</w:t>
      </w:r>
    </w:p>
    <w:p w14:paraId="1B0BD11A" w14:textId="77777777" w:rsidR="009E41C3" w:rsidRDefault="009E41C3" w:rsidP="009E41C3">
      <w:pPr>
        <w:spacing w:line="360" w:lineRule="auto"/>
        <w:ind w:left="720" w:hanging="720"/>
      </w:pPr>
      <w:r w:rsidRPr="001372A6">
        <w:lastRenderedPageBreak/>
        <w:t>Sammour, A.A., Chen, W. and Balmer, J.M., 2020. Corporate heritage brand traits and corporate heritage brand identity: the case study of John Lewis. Qualitative Market Research: An International Journal, 23(3), pp.447-470.</w:t>
      </w:r>
    </w:p>
    <w:p w14:paraId="2F618672" w14:textId="77777777" w:rsidR="009E41C3" w:rsidRDefault="009E41C3" w:rsidP="009E41C3">
      <w:pPr>
        <w:spacing w:line="360" w:lineRule="auto"/>
        <w:ind w:left="720" w:hanging="720"/>
      </w:pPr>
      <w:r w:rsidRPr="001372A6">
        <w:t>Sammour, A.A.T., 2017. Corporate heritage brand identity, customer experience and satisfaction: the case study of John Lewis partnership (Doctoral dissertation, Brunel University London).</w:t>
      </w:r>
    </w:p>
    <w:p w14:paraId="4B6F9F80" w14:textId="4F19B92C" w:rsidR="009E41C3" w:rsidRDefault="009E41C3" w:rsidP="009E41C3">
      <w:pPr>
        <w:spacing w:line="360" w:lineRule="auto"/>
        <w:ind w:left="720" w:hanging="720"/>
      </w:pPr>
      <w:r w:rsidRPr="001372A6">
        <w:t xml:space="preserve">Shipper, F. and Hoffman, R.C., 2020. John Lewis partnership approaching 100 years–what </w:t>
      </w:r>
      <w:r w:rsidR="008227D4" w:rsidRPr="001372A6">
        <w:t>now?</w:t>
      </w:r>
      <w:r w:rsidRPr="001372A6">
        <w:t xml:space="preserve"> The CASE Journal, 16(2), pp.227-271.</w:t>
      </w:r>
    </w:p>
    <w:p w14:paraId="1446D469" w14:textId="77777777" w:rsidR="009E41C3" w:rsidRDefault="009E41C3" w:rsidP="009E41C3">
      <w:pPr>
        <w:spacing w:line="360" w:lineRule="auto"/>
        <w:ind w:left="720" w:hanging="720"/>
      </w:pPr>
      <w:r w:rsidRPr="00FF6E9A">
        <w:t>Spanke, M.A.T.T.H.I.A.S., 2020. Retail isn't Dead. Springer International Publishing.</w:t>
      </w:r>
    </w:p>
    <w:p w14:paraId="7C4F6AA0" w14:textId="5BC073AD" w:rsidR="009E41C3" w:rsidRDefault="00B11239" w:rsidP="009E41C3">
      <w:pPr>
        <w:spacing w:line="360" w:lineRule="auto"/>
        <w:ind w:left="720" w:hanging="720"/>
      </w:pPr>
      <w:r w:rsidRPr="001372A6">
        <w:t>Srilatha</w:t>
      </w:r>
      <w:r w:rsidR="009E41C3" w:rsidRPr="001372A6">
        <w:t xml:space="preserve">, W.A., </w:t>
      </w:r>
      <w:r w:rsidRPr="001372A6">
        <w:t>Ket Kaew</w:t>
      </w:r>
      <w:r w:rsidR="009E41C3" w:rsidRPr="001372A6">
        <w:t xml:space="preserve">, C. and </w:t>
      </w:r>
      <w:proofErr w:type="spellStart"/>
      <w:r w:rsidR="009E41C3" w:rsidRPr="001372A6">
        <w:t>Naruetharadhol</w:t>
      </w:r>
      <w:proofErr w:type="spellEnd"/>
      <w:r w:rsidR="009E41C3" w:rsidRPr="001372A6">
        <w:t xml:space="preserve">, P., 2020. The intervention of organizational sustainability in the effect of organizational culture on open innovation performance: A case of </w:t>
      </w:r>
      <w:r w:rsidR="008227D4" w:rsidRPr="001372A6">
        <w:t>Thai</w:t>
      </w:r>
      <w:r w:rsidR="009E41C3" w:rsidRPr="001372A6">
        <w:t xml:space="preserve"> and </w:t>
      </w:r>
      <w:r w:rsidR="008227D4" w:rsidRPr="001372A6">
        <w:t>Chinese</w:t>
      </w:r>
      <w:r w:rsidR="009E41C3" w:rsidRPr="001372A6">
        <w:t xml:space="preserve"> SMEs. Cogent business &amp; management, 7(1), p.1717408.</w:t>
      </w:r>
    </w:p>
    <w:p w14:paraId="0DBA7BF5" w14:textId="77777777" w:rsidR="009E41C3" w:rsidRDefault="009E41C3" w:rsidP="009E41C3">
      <w:pPr>
        <w:spacing w:line="360" w:lineRule="auto"/>
        <w:ind w:left="720" w:hanging="720"/>
      </w:pPr>
      <w:r w:rsidRPr="001372A6">
        <w:t>Tench, R. and Topić, M., 2017. Evaluating CSR, Sustainability, and Sourcing Within the UK Supermarket Industry: The Case of Waitrose/John Lewis Partnership. In CSR, Sustainability, and Leadership (pp. 100-123). Routledge.</w:t>
      </w:r>
    </w:p>
    <w:p w14:paraId="463214FC" w14:textId="258698D3" w:rsidR="009E41C3" w:rsidRDefault="008227D4" w:rsidP="009E41C3">
      <w:pPr>
        <w:spacing w:line="360" w:lineRule="auto"/>
        <w:ind w:left="720" w:hanging="720"/>
      </w:pPr>
      <w:r w:rsidRPr="001372A6">
        <w:t>Witchlike</w:t>
      </w:r>
      <w:r w:rsidR="009E41C3" w:rsidRPr="001372A6">
        <w:t xml:space="preserve">, C., </w:t>
      </w:r>
      <w:r w:rsidRPr="001372A6">
        <w:t>Upadhayay</w:t>
      </w:r>
      <w:r w:rsidR="009E41C3" w:rsidRPr="001372A6">
        <w:t xml:space="preserve">, B. and Lama, T., 2023. The role of </w:t>
      </w:r>
      <w:r w:rsidRPr="001372A6">
        <w:t>organizational</w:t>
      </w:r>
      <w:r w:rsidR="009E41C3" w:rsidRPr="001372A6">
        <w:t xml:space="preserve"> culture in </w:t>
      </w:r>
      <w:r w:rsidRPr="001372A6">
        <w:t>organizational</w:t>
      </w:r>
      <w:r w:rsidR="009E41C3" w:rsidRPr="001372A6">
        <w:t xml:space="preserve"> change towards sustainability: evidence from the garment manufacturing industry. Production Planning &amp; Control, 34(3), pp.275-294.</w:t>
      </w:r>
    </w:p>
    <w:p w14:paraId="0A5BDD1E" w14:textId="77777777" w:rsidR="009E41C3" w:rsidRDefault="009E41C3" w:rsidP="009E41C3">
      <w:pPr>
        <w:spacing w:line="360" w:lineRule="auto"/>
        <w:ind w:left="720" w:hanging="720"/>
      </w:pPr>
      <w:r w:rsidRPr="001372A6">
        <w:t>Wu, L.F., Huang, I.C., Huang, W.C. and Du, P.L., 2019. Aligning organizational culture and operations strategy to improve innovation outcomes: An integrated perspective in organizational management. Journal of Organizational Change Management, 32(2), pp.224-250.</w:t>
      </w:r>
    </w:p>
    <w:sectPr w:rsidR="009E41C3" w:rsidSect="00933DF8">
      <w:head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1FAD1" w14:textId="77777777" w:rsidR="00F97CC2" w:rsidRDefault="00F97CC2" w:rsidP="00933DF8">
      <w:pPr>
        <w:spacing w:after="0" w:line="240" w:lineRule="auto"/>
      </w:pPr>
      <w:r>
        <w:separator/>
      </w:r>
    </w:p>
  </w:endnote>
  <w:endnote w:type="continuationSeparator" w:id="0">
    <w:p w14:paraId="769CC922" w14:textId="77777777" w:rsidR="00F97CC2" w:rsidRDefault="00F97CC2" w:rsidP="00933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28799" w14:textId="77777777" w:rsidR="00F97CC2" w:rsidRDefault="00F97CC2" w:rsidP="00933DF8">
      <w:pPr>
        <w:spacing w:after="0" w:line="240" w:lineRule="auto"/>
      </w:pPr>
      <w:r>
        <w:separator/>
      </w:r>
    </w:p>
  </w:footnote>
  <w:footnote w:type="continuationSeparator" w:id="0">
    <w:p w14:paraId="252E1214" w14:textId="77777777" w:rsidR="00F97CC2" w:rsidRDefault="00F97CC2" w:rsidP="00933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52249"/>
      <w:docPartObj>
        <w:docPartGallery w:val="Page Numbers (Top of Page)"/>
        <w:docPartUnique/>
      </w:docPartObj>
    </w:sdtPr>
    <w:sdtEndPr>
      <w:rPr>
        <w:noProof/>
      </w:rPr>
    </w:sdtEndPr>
    <w:sdtContent>
      <w:p w14:paraId="546DD0A6" w14:textId="77777777" w:rsidR="00933DF8" w:rsidRDefault="00933DF8">
        <w:pPr>
          <w:pStyle w:val="Header"/>
          <w:jc w:val="right"/>
        </w:pPr>
        <w:r>
          <w:fldChar w:fldCharType="begin"/>
        </w:r>
        <w:r>
          <w:instrText xml:space="preserve"> PAGE   \* MERGEFORMAT </w:instrText>
        </w:r>
        <w:r>
          <w:fldChar w:fldCharType="separate"/>
        </w:r>
        <w:r w:rsidR="002A0921">
          <w:rPr>
            <w:noProof/>
          </w:rPr>
          <w:t>4</w:t>
        </w:r>
        <w:r>
          <w:rPr>
            <w:noProof/>
          </w:rPr>
          <w:fldChar w:fldCharType="end"/>
        </w:r>
      </w:p>
    </w:sdtContent>
  </w:sdt>
  <w:p w14:paraId="13EA5AEE" w14:textId="77777777" w:rsidR="00933DF8" w:rsidRDefault="00933D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6EE"/>
    <w:rsid w:val="000428D4"/>
    <w:rsid w:val="000974B5"/>
    <w:rsid w:val="000D7BAF"/>
    <w:rsid w:val="00132835"/>
    <w:rsid w:val="001372A6"/>
    <w:rsid w:val="00262FA9"/>
    <w:rsid w:val="002A0921"/>
    <w:rsid w:val="002A7348"/>
    <w:rsid w:val="002E1D05"/>
    <w:rsid w:val="002F7D36"/>
    <w:rsid w:val="003251C1"/>
    <w:rsid w:val="00327247"/>
    <w:rsid w:val="00346F81"/>
    <w:rsid w:val="003C36F3"/>
    <w:rsid w:val="003E3852"/>
    <w:rsid w:val="004112AA"/>
    <w:rsid w:val="00414B2D"/>
    <w:rsid w:val="00590D0C"/>
    <w:rsid w:val="00592088"/>
    <w:rsid w:val="005B3D07"/>
    <w:rsid w:val="00650A6F"/>
    <w:rsid w:val="0068150A"/>
    <w:rsid w:val="006F75A2"/>
    <w:rsid w:val="00732D68"/>
    <w:rsid w:val="0075514E"/>
    <w:rsid w:val="007A3EC5"/>
    <w:rsid w:val="008227D4"/>
    <w:rsid w:val="00834013"/>
    <w:rsid w:val="008750DF"/>
    <w:rsid w:val="00885062"/>
    <w:rsid w:val="00893705"/>
    <w:rsid w:val="00903769"/>
    <w:rsid w:val="00933DF8"/>
    <w:rsid w:val="00943EEA"/>
    <w:rsid w:val="00965D11"/>
    <w:rsid w:val="009E41C3"/>
    <w:rsid w:val="00A10467"/>
    <w:rsid w:val="00A3346F"/>
    <w:rsid w:val="00A43369"/>
    <w:rsid w:val="00A66639"/>
    <w:rsid w:val="00A74925"/>
    <w:rsid w:val="00A95FDE"/>
    <w:rsid w:val="00AE16EE"/>
    <w:rsid w:val="00B11239"/>
    <w:rsid w:val="00BB2274"/>
    <w:rsid w:val="00BD7B50"/>
    <w:rsid w:val="00C36435"/>
    <w:rsid w:val="00C862EB"/>
    <w:rsid w:val="00CC029A"/>
    <w:rsid w:val="00DA219D"/>
    <w:rsid w:val="00ED0237"/>
    <w:rsid w:val="00F339F2"/>
    <w:rsid w:val="00F624B6"/>
    <w:rsid w:val="00F97CC2"/>
    <w:rsid w:val="00FF6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C2C8F"/>
  <w15:chartTrackingRefBased/>
  <w15:docId w15:val="{8AFCDC10-4F2F-4C3D-BE0E-BA248A5C1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6EE"/>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AE16EE"/>
    <w:pPr>
      <w:outlineLvl w:val="0"/>
    </w:pPr>
    <w:rPr>
      <w:b/>
      <w:i/>
    </w:rPr>
  </w:style>
  <w:style w:type="paragraph" w:styleId="Heading2">
    <w:name w:val="heading 2"/>
    <w:basedOn w:val="Heading1"/>
    <w:next w:val="Normal"/>
    <w:link w:val="Heading2Char"/>
    <w:uiPriority w:val="9"/>
    <w:unhideWhenUsed/>
    <w:qFormat/>
    <w:rsid w:val="00AE16EE"/>
    <w:pPr>
      <w:outlineLvl w:val="1"/>
    </w:pPr>
    <w:rPr>
      <w:b w:val="0"/>
    </w:rPr>
  </w:style>
  <w:style w:type="paragraph" w:styleId="Heading3">
    <w:name w:val="heading 3"/>
    <w:basedOn w:val="Heading2"/>
    <w:next w:val="Normal"/>
    <w:link w:val="Heading3Char"/>
    <w:uiPriority w:val="9"/>
    <w:unhideWhenUsed/>
    <w:qFormat/>
    <w:rsid w:val="00AE16EE"/>
    <w:pPr>
      <w:outlineLvl w:val="2"/>
    </w:pPr>
    <w:rPr>
      <w:b/>
      <w:i w:val="0"/>
    </w:rPr>
  </w:style>
  <w:style w:type="paragraph" w:styleId="Heading4">
    <w:name w:val="heading 4"/>
    <w:basedOn w:val="Normal"/>
    <w:next w:val="Normal"/>
    <w:link w:val="Heading4Char"/>
    <w:uiPriority w:val="9"/>
    <w:semiHidden/>
    <w:unhideWhenUsed/>
    <w:qFormat/>
    <w:rsid w:val="0089370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6EE"/>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AE16EE"/>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AE16EE"/>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893705"/>
    <w:rPr>
      <w:rFonts w:asciiTheme="majorHAnsi" w:eastAsiaTheme="majorEastAsia" w:hAnsiTheme="majorHAnsi" w:cstheme="majorBidi"/>
      <w:i/>
      <w:iCs/>
      <w:color w:val="2E74B5" w:themeColor="accent1" w:themeShade="BF"/>
      <w:sz w:val="24"/>
      <w:szCs w:val="24"/>
    </w:rPr>
  </w:style>
  <w:style w:type="character" w:styleId="Hyperlink">
    <w:name w:val="Hyperlink"/>
    <w:basedOn w:val="DefaultParagraphFont"/>
    <w:uiPriority w:val="99"/>
    <w:unhideWhenUsed/>
    <w:rsid w:val="005B3D07"/>
    <w:rPr>
      <w:color w:val="0563C1" w:themeColor="hyperlink"/>
      <w:u w:val="single"/>
    </w:rPr>
  </w:style>
  <w:style w:type="paragraph" w:styleId="ListParagraph">
    <w:name w:val="List Paragraph"/>
    <w:basedOn w:val="Normal"/>
    <w:uiPriority w:val="34"/>
    <w:qFormat/>
    <w:rsid w:val="001372A6"/>
    <w:pPr>
      <w:ind w:left="720"/>
      <w:contextualSpacing/>
    </w:pPr>
  </w:style>
  <w:style w:type="paragraph" w:styleId="TOCHeading">
    <w:name w:val="TOC Heading"/>
    <w:basedOn w:val="Heading1"/>
    <w:next w:val="Normal"/>
    <w:uiPriority w:val="39"/>
    <w:unhideWhenUsed/>
    <w:qFormat/>
    <w:rsid w:val="003E3852"/>
    <w:pPr>
      <w:keepNext/>
      <w:keepLines/>
      <w:spacing w:before="240" w:after="0"/>
      <w:jc w:val="left"/>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3E3852"/>
    <w:pPr>
      <w:spacing w:after="100"/>
    </w:pPr>
  </w:style>
  <w:style w:type="paragraph" w:styleId="TOC2">
    <w:name w:val="toc 2"/>
    <w:basedOn w:val="Normal"/>
    <w:next w:val="Normal"/>
    <w:autoRedefine/>
    <w:uiPriority w:val="39"/>
    <w:unhideWhenUsed/>
    <w:rsid w:val="003E3852"/>
    <w:pPr>
      <w:spacing w:after="100"/>
      <w:ind w:left="240"/>
    </w:pPr>
  </w:style>
  <w:style w:type="paragraph" w:styleId="Header">
    <w:name w:val="header"/>
    <w:basedOn w:val="Normal"/>
    <w:link w:val="HeaderChar"/>
    <w:uiPriority w:val="99"/>
    <w:unhideWhenUsed/>
    <w:rsid w:val="00933D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3DF8"/>
    <w:rPr>
      <w:rFonts w:ascii="Times New Roman" w:hAnsi="Times New Roman" w:cs="Times New Roman"/>
      <w:sz w:val="24"/>
      <w:szCs w:val="24"/>
    </w:rPr>
  </w:style>
  <w:style w:type="paragraph" w:styleId="Footer">
    <w:name w:val="footer"/>
    <w:basedOn w:val="Normal"/>
    <w:link w:val="FooterChar"/>
    <w:uiPriority w:val="99"/>
    <w:unhideWhenUsed/>
    <w:rsid w:val="00933D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3D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johnlewispartnership.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53816-3A4B-4BDC-A819-B0B795253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3794</Words>
  <Characters>21630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Jeanine Mbo</cp:lastModifiedBy>
  <cp:revision>2</cp:revision>
  <dcterms:created xsi:type="dcterms:W3CDTF">2025-12-05T14:36:00Z</dcterms:created>
  <dcterms:modified xsi:type="dcterms:W3CDTF">2025-12-05T14:36:00Z</dcterms:modified>
</cp:coreProperties>
</file>