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6A99B8" w14:textId="20399136" w:rsidR="00EF1EF1" w:rsidRPr="007B5BE9" w:rsidRDefault="00EF1EF1" w:rsidP="00997711">
      <w:pPr>
        <w:suppressAutoHyphens/>
        <w:autoSpaceDN w:val="0"/>
        <w:spacing w:after="200" w:line="360" w:lineRule="auto"/>
        <w:jc w:val="both"/>
        <w:textAlignment w:val="baseline"/>
        <w:rPr>
          <w:rFonts w:ascii="Arial" w:hAnsi="Arial" w:cs="Arial"/>
          <w:b/>
          <w:bCs/>
          <w:u w:val="single"/>
        </w:rPr>
      </w:pPr>
      <w:r w:rsidRPr="007B5BE9">
        <w:rPr>
          <w:rFonts w:ascii="Arial" w:hAnsi="Arial" w:cs="Arial"/>
          <w:b/>
          <w:bCs/>
          <w:u w:val="single"/>
        </w:rPr>
        <w:t>Why has the First World War cast such a long shadow over the history of the British Isles, even eclipsing the legacy of World War Two? This exercise can address the political, social, cultural, and psychological impact of the conflict.</w:t>
      </w:r>
    </w:p>
    <w:p w14:paraId="07E85564" w14:textId="77777777" w:rsidR="00473FC6" w:rsidRPr="007B5BE9" w:rsidRDefault="00473FC6" w:rsidP="00E40518">
      <w:pPr>
        <w:suppressAutoHyphens/>
        <w:autoSpaceDN w:val="0"/>
        <w:spacing w:after="200" w:line="360" w:lineRule="auto"/>
        <w:jc w:val="both"/>
        <w:textAlignment w:val="baseline"/>
        <w:rPr>
          <w:rFonts w:ascii="Arial" w:hAnsi="Arial" w:cs="Arial"/>
        </w:rPr>
      </w:pPr>
    </w:p>
    <w:p w14:paraId="24980133" w14:textId="7DA798C0" w:rsidR="001F74B1" w:rsidRPr="007B5BE9" w:rsidRDefault="001F74B1" w:rsidP="00E40518">
      <w:pPr>
        <w:suppressAutoHyphens/>
        <w:autoSpaceDN w:val="0"/>
        <w:spacing w:after="200" w:line="360" w:lineRule="auto"/>
        <w:jc w:val="both"/>
        <w:textAlignment w:val="baseline"/>
        <w:rPr>
          <w:rFonts w:ascii="Arial" w:hAnsi="Arial" w:cs="Arial"/>
        </w:rPr>
      </w:pPr>
      <w:r w:rsidRPr="007B5BE9">
        <w:rPr>
          <w:rFonts w:ascii="Arial" w:hAnsi="Arial" w:cs="Arial"/>
        </w:rPr>
        <w:t>The First World War was undoubt</w:t>
      </w:r>
      <w:r w:rsidR="00D977D0">
        <w:rPr>
          <w:rFonts w:ascii="Arial" w:hAnsi="Arial" w:cs="Arial"/>
        </w:rPr>
        <w:t>a</w:t>
      </w:r>
      <w:r w:rsidRPr="007B5BE9">
        <w:rPr>
          <w:rFonts w:ascii="Arial" w:hAnsi="Arial" w:cs="Arial"/>
        </w:rPr>
        <w:t>bly the first of its kind and it certainly lived up to the various names attributed to it such as ‘The Great War’ and ‘The War to end all wars’.</w:t>
      </w:r>
      <w:r w:rsidR="00085597" w:rsidRPr="007B5BE9">
        <w:rPr>
          <w:rFonts w:ascii="Arial" w:hAnsi="Arial" w:cs="Arial"/>
        </w:rPr>
        <w:t xml:space="preserve"> It changed the way that people thought about war due to the immense scale </w:t>
      </w:r>
      <w:r w:rsidR="005D1374" w:rsidRPr="007B5BE9">
        <w:rPr>
          <w:rFonts w:ascii="Arial" w:hAnsi="Arial" w:cs="Arial"/>
        </w:rPr>
        <w:t>of events not known up to now</w:t>
      </w:r>
      <w:r w:rsidR="00085597" w:rsidRPr="007B5BE9">
        <w:rPr>
          <w:rFonts w:ascii="Arial" w:hAnsi="Arial" w:cs="Arial"/>
        </w:rPr>
        <w:t>. Samuel Hynes writes</w:t>
      </w:r>
      <w:r w:rsidR="00DE430E" w:rsidRPr="007B5BE9">
        <w:rPr>
          <w:rFonts w:ascii="Arial" w:hAnsi="Arial" w:cs="Arial"/>
        </w:rPr>
        <w:t xml:space="preserve"> ‘</w:t>
      </w:r>
      <w:r w:rsidR="00085597" w:rsidRPr="007B5BE9">
        <w:rPr>
          <w:rFonts w:ascii="Arial" w:hAnsi="Arial" w:cs="Arial"/>
        </w:rPr>
        <w:t>no one after the war…could ignore its historical importance or frame his thought as though the war had not occurred or had simply been another war</w:t>
      </w:r>
      <w:r w:rsidR="00DE430E" w:rsidRPr="007B5BE9">
        <w:rPr>
          <w:rFonts w:ascii="Arial" w:hAnsi="Arial" w:cs="Arial"/>
        </w:rPr>
        <w:t>’</w:t>
      </w:r>
      <w:r w:rsidR="00085597" w:rsidRPr="007B5BE9">
        <w:rPr>
          <w:rFonts w:ascii="Arial" w:hAnsi="Arial" w:cs="Arial"/>
        </w:rPr>
        <w:t>.</w:t>
      </w:r>
      <w:r w:rsidR="000A6C19" w:rsidRPr="007B5BE9">
        <w:rPr>
          <w:rStyle w:val="FootnoteReference"/>
          <w:rFonts w:ascii="Arial" w:hAnsi="Arial" w:cs="Arial"/>
        </w:rPr>
        <w:footnoteReference w:id="1"/>
      </w:r>
      <w:r w:rsidR="00085597" w:rsidRPr="007B5BE9">
        <w:rPr>
          <w:rFonts w:ascii="Arial" w:hAnsi="Arial" w:cs="Arial"/>
        </w:rPr>
        <w:t xml:space="preserve"> The scale that it was fought on and the impacts which could be felt in every country, not just Britain, meant that it could not </w:t>
      </w:r>
      <w:r w:rsidR="00A77724" w:rsidRPr="007B5BE9">
        <w:rPr>
          <w:rFonts w:ascii="Arial" w:hAnsi="Arial" w:cs="Arial"/>
        </w:rPr>
        <w:t xml:space="preserve">be </w:t>
      </w:r>
      <w:r w:rsidR="00085597" w:rsidRPr="007B5BE9">
        <w:rPr>
          <w:rFonts w:ascii="Arial" w:hAnsi="Arial" w:cs="Arial"/>
        </w:rPr>
        <w:t>ignored, and the ramifications echoed throughout the world for many years to come.</w:t>
      </w:r>
      <w:r w:rsidR="00BB1114" w:rsidRPr="007B5BE9">
        <w:rPr>
          <w:rFonts w:ascii="Arial" w:hAnsi="Arial" w:cs="Arial"/>
        </w:rPr>
        <w:t xml:space="preserve"> Britain would never go back to how it was in the pre-war days of summer 1914 of which Vera </w:t>
      </w:r>
      <w:proofErr w:type="spellStart"/>
      <w:r w:rsidR="00BB1114" w:rsidRPr="007B5BE9">
        <w:rPr>
          <w:rFonts w:ascii="Arial" w:hAnsi="Arial" w:cs="Arial"/>
        </w:rPr>
        <w:t>Brittain</w:t>
      </w:r>
      <w:proofErr w:type="spellEnd"/>
      <w:r w:rsidR="00BB1114" w:rsidRPr="007B5BE9">
        <w:rPr>
          <w:rFonts w:ascii="Arial" w:hAnsi="Arial" w:cs="Arial"/>
        </w:rPr>
        <w:t xml:space="preserve"> writes</w:t>
      </w:r>
      <w:r w:rsidR="00487093" w:rsidRPr="007B5BE9">
        <w:rPr>
          <w:rFonts w:ascii="Arial" w:hAnsi="Arial" w:cs="Arial"/>
        </w:rPr>
        <w:t>,</w:t>
      </w:r>
      <w:r w:rsidR="00BB1114" w:rsidRPr="007B5BE9">
        <w:rPr>
          <w:rFonts w:ascii="Arial" w:hAnsi="Arial" w:cs="Arial"/>
        </w:rPr>
        <w:t xml:space="preserve"> ‘it seems to me that an ominous stillness, an atmosphere of brooding expectation, must surely have hung about the sunlit flower gardens and the shining green fields.’</w:t>
      </w:r>
      <w:r w:rsidR="004F7ACE" w:rsidRPr="007B5BE9">
        <w:rPr>
          <w:rStyle w:val="FootnoteReference"/>
          <w:rFonts w:ascii="Arial" w:hAnsi="Arial" w:cs="Arial"/>
        </w:rPr>
        <w:footnoteReference w:id="2"/>
      </w:r>
      <w:r w:rsidR="00085597" w:rsidRPr="007B5BE9">
        <w:rPr>
          <w:rFonts w:ascii="Arial" w:hAnsi="Arial" w:cs="Arial"/>
        </w:rPr>
        <w:t xml:space="preserve"> Indeed, this essay will discuss the long-lasting legacy that The Great War left upon Britain and the reasons as to why it eclipsed the legacy</w:t>
      </w:r>
      <w:r w:rsidR="005D1374" w:rsidRPr="007B5BE9">
        <w:rPr>
          <w:rFonts w:ascii="Arial" w:hAnsi="Arial" w:cs="Arial"/>
        </w:rPr>
        <w:t xml:space="preserve"> of </w:t>
      </w:r>
      <w:r w:rsidR="00085597" w:rsidRPr="007B5BE9">
        <w:rPr>
          <w:rFonts w:ascii="Arial" w:hAnsi="Arial" w:cs="Arial"/>
        </w:rPr>
        <w:t xml:space="preserve">World War </w:t>
      </w:r>
      <w:r w:rsidR="00872C38" w:rsidRPr="007B5BE9">
        <w:rPr>
          <w:rFonts w:ascii="Arial" w:hAnsi="Arial" w:cs="Arial"/>
        </w:rPr>
        <w:t>Two</w:t>
      </w:r>
      <w:r w:rsidR="00085597" w:rsidRPr="007B5BE9">
        <w:rPr>
          <w:rFonts w:ascii="Arial" w:hAnsi="Arial" w:cs="Arial"/>
        </w:rPr>
        <w:t xml:space="preserve">. This will be done by discussing the impacts on </w:t>
      </w:r>
      <w:proofErr w:type="gramStart"/>
      <w:r w:rsidR="00085597" w:rsidRPr="007B5BE9">
        <w:rPr>
          <w:rFonts w:ascii="Arial" w:hAnsi="Arial" w:cs="Arial"/>
        </w:rPr>
        <w:t>various different</w:t>
      </w:r>
      <w:proofErr w:type="gramEnd"/>
      <w:r w:rsidR="00085597" w:rsidRPr="007B5BE9">
        <w:rPr>
          <w:rFonts w:ascii="Arial" w:hAnsi="Arial" w:cs="Arial"/>
        </w:rPr>
        <w:t xml:space="preserve"> facets o</w:t>
      </w:r>
      <w:r w:rsidR="00613DAD" w:rsidRPr="007B5BE9">
        <w:rPr>
          <w:rFonts w:ascii="Arial" w:hAnsi="Arial" w:cs="Arial"/>
        </w:rPr>
        <w:t>f</w:t>
      </w:r>
      <w:r w:rsidR="00085597" w:rsidRPr="007B5BE9">
        <w:rPr>
          <w:rFonts w:ascii="Arial" w:hAnsi="Arial" w:cs="Arial"/>
        </w:rPr>
        <w:t xml:space="preserve"> society such as politically, socially, culturally and psychologically.</w:t>
      </w:r>
      <w:r w:rsidR="009F636B" w:rsidRPr="007B5BE9">
        <w:rPr>
          <w:rFonts w:ascii="Arial" w:hAnsi="Arial" w:cs="Arial"/>
        </w:rPr>
        <w:t xml:space="preserve"> In order to do </w:t>
      </w:r>
      <w:r w:rsidR="00C21D0E" w:rsidRPr="007B5BE9">
        <w:rPr>
          <w:rFonts w:ascii="Arial" w:hAnsi="Arial" w:cs="Arial"/>
        </w:rPr>
        <w:t>this,</w:t>
      </w:r>
      <w:r w:rsidR="009F636B" w:rsidRPr="007B5BE9">
        <w:rPr>
          <w:rFonts w:ascii="Arial" w:hAnsi="Arial" w:cs="Arial"/>
        </w:rPr>
        <w:t xml:space="preserve"> I will be using works such as Alan Simmonds </w:t>
      </w:r>
      <w:r w:rsidR="009F636B" w:rsidRPr="007B5BE9">
        <w:rPr>
          <w:rFonts w:ascii="Arial" w:hAnsi="Arial" w:cs="Arial"/>
          <w:i/>
          <w:iCs/>
        </w:rPr>
        <w:t>Britain and World War One</w:t>
      </w:r>
      <w:r w:rsidR="009F636B" w:rsidRPr="007B5BE9">
        <w:rPr>
          <w:rFonts w:ascii="Arial" w:hAnsi="Arial" w:cs="Arial"/>
        </w:rPr>
        <w:t xml:space="preserve"> as </w:t>
      </w:r>
      <w:r w:rsidR="00E97CF3" w:rsidRPr="007B5BE9">
        <w:rPr>
          <w:rFonts w:ascii="Arial" w:hAnsi="Arial" w:cs="Arial"/>
        </w:rPr>
        <w:t>books like this will allow me to go in depth into discussion and analysis</w:t>
      </w:r>
      <w:r w:rsidR="00C21D0E" w:rsidRPr="007B5BE9">
        <w:rPr>
          <w:rFonts w:ascii="Arial" w:hAnsi="Arial" w:cs="Arial"/>
        </w:rPr>
        <w:t>.</w:t>
      </w:r>
    </w:p>
    <w:p w14:paraId="2A34D1ED" w14:textId="4B0988A9" w:rsidR="00360543" w:rsidRPr="007B5BE9" w:rsidRDefault="00360543" w:rsidP="00E40518">
      <w:pPr>
        <w:suppressAutoHyphens/>
        <w:autoSpaceDN w:val="0"/>
        <w:spacing w:after="200" w:line="360" w:lineRule="auto"/>
        <w:jc w:val="both"/>
        <w:textAlignment w:val="baseline"/>
        <w:rPr>
          <w:rFonts w:ascii="Arial" w:hAnsi="Arial" w:cs="Arial"/>
        </w:rPr>
      </w:pPr>
      <w:r w:rsidRPr="007B5BE9">
        <w:rPr>
          <w:rFonts w:ascii="Arial" w:hAnsi="Arial" w:cs="Arial"/>
        </w:rPr>
        <w:t xml:space="preserve">Politics in Britain was changed dramatically </w:t>
      </w:r>
      <w:proofErr w:type="gramStart"/>
      <w:r w:rsidRPr="007B5BE9">
        <w:rPr>
          <w:rFonts w:ascii="Arial" w:hAnsi="Arial" w:cs="Arial"/>
        </w:rPr>
        <w:t>as a consequence of</w:t>
      </w:r>
      <w:proofErr w:type="gramEnd"/>
      <w:r w:rsidRPr="007B5BE9">
        <w:rPr>
          <w:rFonts w:ascii="Arial" w:hAnsi="Arial" w:cs="Arial"/>
        </w:rPr>
        <w:t xml:space="preserve"> The Great War</w:t>
      </w:r>
      <w:r w:rsidR="007030D3" w:rsidRPr="007B5BE9">
        <w:rPr>
          <w:rFonts w:ascii="Arial" w:hAnsi="Arial" w:cs="Arial"/>
        </w:rPr>
        <w:t xml:space="preserve"> both throughout the four years that the war spanned</w:t>
      </w:r>
      <w:r w:rsidR="005D1374" w:rsidRPr="007B5BE9">
        <w:rPr>
          <w:rFonts w:ascii="Arial" w:hAnsi="Arial" w:cs="Arial"/>
        </w:rPr>
        <w:t xml:space="preserve"> and</w:t>
      </w:r>
      <w:r w:rsidR="007030D3" w:rsidRPr="007B5BE9">
        <w:rPr>
          <w:rFonts w:ascii="Arial" w:hAnsi="Arial" w:cs="Arial"/>
        </w:rPr>
        <w:t xml:space="preserve"> during the aftermath as well.</w:t>
      </w:r>
      <w:r w:rsidR="0086047D" w:rsidRPr="007B5BE9">
        <w:rPr>
          <w:rFonts w:ascii="Arial" w:hAnsi="Arial" w:cs="Arial"/>
        </w:rPr>
        <w:t xml:space="preserve"> This was predicted in an article in the Times newspaper from August 3</w:t>
      </w:r>
      <w:r w:rsidR="0086047D" w:rsidRPr="007B5BE9">
        <w:rPr>
          <w:rFonts w:ascii="Arial" w:hAnsi="Arial" w:cs="Arial"/>
          <w:vertAlign w:val="superscript"/>
        </w:rPr>
        <w:t>rd</w:t>
      </w:r>
      <w:r w:rsidR="0086047D" w:rsidRPr="007B5BE9">
        <w:rPr>
          <w:rFonts w:ascii="Arial" w:hAnsi="Arial" w:cs="Arial"/>
        </w:rPr>
        <w:t xml:space="preserve"> which said ‘</w:t>
      </w:r>
      <w:r w:rsidR="0086047D" w:rsidRPr="007B5BE9">
        <w:rPr>
          <w:rFonts w:ascii="Arial" w:hAnsi="Arial" w:cs="Arial"/>
          <w:color w:val="000000"/>
        </w:rPr>
        <w:t>Mr. Asquith may find it no disadvantage to take fresh blood into his Administration’ suggesting that politics needed to shift, and it did.</w:t>
      </w:r>
      <w:r w:rsidR="0086047D" w:rsidRPr="007B5BE9">
        <w:rPr>
          <w:rStyle w:val="FootnoteReference"/>
          <w:rFonts w:ascii="Arial" w:hAnsi="Arial" w:cs="Arial"/>
          <w:color w:val="000000"/>
        </w:rPr>
        <w:footnoteReference w:id="3"/>
      </w:r>
      <w:r w:rsidR="0086047D" w:rsidRPr="007B5BE9">
        <w:rPr>
          <w:rFonts w:ascii="Arial" w:hAnsi="Arial" w:cs="Arial"/>
        </w:rPr>
        <w:t xml:space="preserve"> </w:t>
      </w:r>
      <w:r w:rsidR="007030D3" w:rsidRPr="007B5BE9">
        <w:rPr>
          <w:rFonts w:ascii="Arial" w:hAnsi="Arial" w:cs="Arial"/>
        </w:rPr>
        <w:t xml:space="preserve"> Alan G.V Simmonds </w:t>
      </w:r>
      <w:r w:rsidR="0086047D" w:rsidRPr="007B5BE9">
        <w:rPr>
          <w:rFonts w:ascii="Arial" w:hAnsi="Arial" w:cs="Arial"/>
        </w:rPr>
        <w:t>writes</w:t>
      </w:r>
      <w:r w:rsidR="007030D3" w:rsidRPr="007B5BE9">
        <w:rPr>
          <w:rFonts w:ascii="Arial" w:hAnsi="Arial" w:cs="Arial"/>
        </w:rPr>
        <w:t xml:space="preserve"> in his work </w:t>
      </w:r>
      <w:r w:rsidR="007030D3" w:rsidRPr="007B5BE9">
        <w:rPr>
          <w:rFonts w:ascii="Arial" w:hAnsi="Arial" w:cs="Arial"/>
          <w:i/>
          <w:iCs/>
        </w:rPr>
        <w:t xml:space="preserve">Britain and World War One, </w:t>
      </w:r>
      <w:r w:rsidR="007030D3" w:rsidRPr="007B5BE9">
        <w:rPr>
          <w:rFonts w:ascii="Arial" w:hAnsi="Arial" w:cs="Arial"/>
        </w:rPr>
        <w:t>the party in power at the start of the war w</w:t>
      </w:r>
      <w:r w:rsidR="005D1374" w:rsidRPr="007B5BE9">
        <w:rPr>
          <w:rFonts w:ascii="Arial" w:hAnsi="Arial" w:cs="Arial"/>
        </w:rPr>
        <w:t>ere</w:t>
      </w:r>
      <w:r w:rsidR="007030D3" w:rsidRPr="007B5BE9">
        <w:rPr>
          <w:rFonts w:ascii="Arial" w:hAnsi="Arial" w:cs="Arial"/>
        </w:rPr>
        <w:t xml:space="preserve"> the </w:t>
      </w:r>
      <w:r w:rsidR="007030D3" w:rsidRPr="007B5BE9">
        <w:rPr>
          <w:rFonts w:ascii="Arial" w:hAnsi="Arial" w:cs="Arial"/>
        </w:rPr>
        <w:lastRenderedPageBreak/>
        <w:t xml:space="preserve">Liberals, who </w:t>
      </w:r>
      <w:r w:rsidR="00441E1E" w:rsidRPr="007B5BE9">
        <w:rPr>
          <w:rFonts w:ascii="Arial" w:hAnsi="Arial" w:cs="Arial"/>
        </w:rPr>
        <w:t>had an alliance with Labour and Irish Nationalists.</w:t>
      </w:r>
      <w:r w:rsidR="00AF7963" w:rsidRPr="007B5BE9">
        <w:rPr>
          <w:rStyle w:val="FootnoteReference"/>
          <w:rFonts w:ascii="Arial" w:hAnsi="Arial" w:cs="Arial"/>
        </w:rPr>
        <w:footnoteReference w:id="4"/>
      </w:r>
      <w:r w:rsidR="00441E1E" w:rsidRPr="007B5BE9">
        <w:rPr>
          <w:rFonts w:ascii="Arial" w:hAnsi="Arial" w:cs="Arial"/>
        </w:rPr>
        <w:t xml:space="preserve"> However, this was soon taken over during the war </w:t>
      </w:r>
      <w:r w:rsidR="00854E93" w:rsidRPr="007B5BE9">
        <w:rPr>
          <w:rFonts w:ascii="Arial" w:hAnsi="Arial" w:cs="Arial"/>
        </w:rPr>
        <w:t>by David</w:t>
      </w:r>
      <w:r w:rsidR="00441E1E" w:rsidRPr="007B5BE9">
        <w:rPr>
          <w:rFonts w:ascii="Arial" w:hAnsi="Arial" w:cs="Arial"/>
        </w:rPr>
        <w:t xml:space="preserve"> Lloyd George who was </w:t>
      </w:r>
      <w:r w:rsidR="005D1374" w:rsidRPr="007B5BE9">
        <w:rPr>
          <w:rFonts w:ascii="Arial" w:hAnsi="Arial" w:cs="Arial"/>
        </w:rPr>
        <w:t>‘</w:t>
      </w:r>
      <w:r w:rsidR="00441E1E" w:rsidRPr="007B5BE9">
        <w:rPr>
          <w:rFonts w:ascii="Arial" w:hAnsi="Arial" w:cs="Arial"/>
        </w:rPr>
        <w:t xml:space="preserve">backed mainly by the </w:t>
      </w:r>
      <w:r w:rsidR="005D1374" w:rsidRPr="007B5BE9">
        <w:rPr>
          <w:rFonts w:ascii="Arial" w:hAnsi="Arial" w:cs="Arial"/>
        </w:rPr>
        <w:t>C</w:t>
      </w:r>
      <w:r w:rsidR="00441E1E" w:rsidRPr="007B5BE9">
        <w:rPr>
          <w:rFonts w:ascii="Arial" w:hAnsi="Arial" w:cs="Arial"/>
        </w:rPr>
        <w:t>onservatives, but also</w:t>
      </w:r>
      <w:r w:rsidR="005D1374" w:rsidRPr="007B5BE9">
        <w:rPr>
          <w:rFonts w:ascii="Arial" w:hAnsi="Arial" w:cs="Arial"/>
        </w:rPr>
        <w:t xml:space="preserve"> </w:t>
      </w:r>
      <w:r w:rsidR="00441E1E" w:rsidRPr="007B5BE9">
        <w:rPr>
          <w:rFonts w:ascii="Arial" w:hAnsi="Arial" w:cs="Arial"/>
        </w:rPr>
        <w:t xml:space="preserve">with a group of his own </w:t>
      </w:r>
      <w:r w:rsidR="005D1374" w:rsidRPr="007B5BE9">
        <w:rPr>
          <w:rFonts w:ascii="Arial" w:hAnsi="Arial" w:cs="Arial"/>
        </w:rPr>
        <w:t>L</w:t>
      </w:r>
      <w:r w:rsidR="00441E1E" w:rsidRPr="007B5BE9">
        <w:rPr>
          <w:rFonts w:ascii="Arial" w:hAnsi="Arial" w:cs="Arial"/>
        </w:rPr>
        <w:t>iberal supporters and a smattering of Labour MPs</w:t>
      </w:r>
      <w:r w:rsidR="005D1374" w:rsidRPr="007B5BE9">
        <w:rPr>
          <w:rFonts w:ascii="Arial" w:hAnsi="Arial" w:cs="Arial"/>
        </w:rPr>
        <w:t>’</w:t>
      </w:r>
      <w:r w:rsidR="00854E93" w:rsidRPr="007B5BE9">
        <w:rPr>
          <w:rFonts w:ascii="Arial" w:hAnsi="Arial" w:cs="Arial"/>
        </w:rPr>
        <w:t>.</w:t>
      </w:r>
      <w:r w:rsidR="00910182" w:rsidRPr="007B5BE9">
        <w:rPr>
          <w:rStyle w:val="FootnoteReference"/>
          <w:rFonts w:ascii="Arial" w:hAnsi="Arial" w:cs="Arial"/>
        </w:rPr>
        <w:footnoteReference w:id="5"/>
      </w:r>
      <w:r w:rsidR="00854E93" w:rsidRPr="007B5BE9">
        <w:rPr>
          <w:rFonts w:ascii="Arial" w:hAnsi="Arial" w:cs="Arial"/>
        </w:rPr>
        <w:t xml:space="preserve"> Simmonds argues that a </w:t>
      </w:r>
      <w:r w:rsidR="00C039C1" w:rsidRPr="007B5BE9">
        <w:rPr>
          <w:rFonts w:ascii="Arial" w:hAnsi="Arial" w:cs="Arial"/>
        </w:rPr>
        <w:t>‘</w:t>
      </w:r>
      <w:r w:rsidR="00854E93" w:rsidRPr="007B5BE9">
        <w:rPr>
          <w:rFonts w:ascii="Arial" w:hAnsi="Arial" w:cs="Arial"/>
        </w:rPr>
        <w:t>coalition government of this type was relatively new to British politics</w:t>
      </w:r>
      <w:r w:rsidR="00C039C1" w:rsidRPr="007B5BE9">
        <w:rPr>
          <w:rFonts w:ascii="Arial" w:hAnsi="Arial" w:cs="Arial"/>
        </w:rPr>
        <w:t>’</w:t>
      </w:r>
      <w:r w:rsidR="00854E93" w:rsidRPr="007B5BE9">
        <w:rPr>
          <w:rFonts w:ascii="Arial" w:hAnsi="Arial" w:cs="Arial"/>
        </w:rPr>
        <w:t xml:space="preserve"> and that </w:t>
      </w:r>
      <w:r w:rsidR="00C039C1" w:rsidRPr="007B5BE9">
        <w:rPr>
          <w:rFonts w:ascii="Arial" w:hAnsi="Arial" w:cs="Arial"/>
        </w:rPr>
        <w:t>‘</w:t>
      </w:r>
      <w:r w:rsidR="00854E93" w:rsidRPr="007B5BE9">
        <w:rPr>
          <w:rFonts w:ascii="Arial" w:hAnsi="Arial" w:cs="Arial"/>
        </w:rPr>
        <w:t>pushing aside traditional party loyalties for the sake of defeating Germany persuaded some in Westminster that coalition was the future model of political governance.</w:t>
      </w:r>
      <w:r w:rsidR="00C039C1" w:rsidRPr="007B5BE9">
        <w:rPr>
          <w:rFonts w:ascii="Arial" w:hAnsi="Arial" w:cs="Arial"/>
        </w:rPr>
        <w:t>’</w:t>
      </w:r>
      <w:r w:rsidR="00C77D8C" w:rsidRPr="007B5BE9">
        <w:rPr>
          <w:rStyle w:val="FootnoteReference"/>
          <w:rFonts w:ascii="Arial" w:hAnsi="Arial" w:cs="Arial"/>
        </w:rPr>
        <w:footnoteReference w:id="6"/>
      </w:r>
      <w:r w:rsidR="00BA2400" w:rsidRPr="007B5BE9">
        <w:rPr>
          <w:rFonts w:ascii="Arial" w:hAnsi="Arial" w:cs="Arial"/>
        </w:rPr>
        <w:t xml:space="preserve"> This suggests that the Great War provided a catalyst for coalition governments in Britain as it meant that politicians had to put aside their differences and work together in order to ensure that the country stayed together to keep Britain safe and win the war.</w:t>
      </w:r>
    </w:p>
    <w:p w14:paraId="081D7B73" w14:textId="72E6BBD3" w:rsidR="00BE7D1D" w:rsidRPr="007B5BE9" w:rsidRDefault="000B2BB8" w:rsidP="00E40518">
      <w:pPr>
        <w:suppressAutoHyphens/>
        <w:autoSpaceDN w:val="0"/>
        <w:spacing w:after="200" w:line="360" w:lineRule="auto"/>
        <w:jc w:val="both"/>
        <w:textAlignment w:val="baseline"/>
        <w:rPr>
          <w:rFonts w:ascii="Arial" w:hAnsi="Arial" w:cs="Arial"/>
        </w:rPr>
      </w:pPr>
      <w:r w:rsidRPr="007B5BE9">
        <w:rPr>
          <w:rFonts w:ascii="Arial" w:hAnsi="Arial" w:cs="Arial"/>
        </w:rPr>
        <w:t>By the</w:t>
      </w:r>
      <w:r w:rsidR="005D1374" w:rsidRPr="007B5BE9">
        <w:rPr>
          <w:rFonts w:ascii="Arial" w:hAnsi="Arial" w:cs="Arial"/>
        </w:rPr>
        <w:t xml:space="preserve"> end of the war</w:t>
      </w:r>
      <w:r w:rsidRPr="007B5BE9">
        <w:rPr>
          <w:rFonts w:ascii="Arial" w:hAnsi="Arial" w:cs="Arial"/>
        </w:rPr>
        <w:t xml:space="preserve">, the Liberal </w:t>
      </w:r>
      <w:r w:rsidR="005D1374" w:rsidRPr="007B5BE9">
        <w:rPr>
          <w:rFonts w:ascii="Arial" w:hAnsi="Arial" w:cs="Arial"/>
        </w:rPr>
        <w:t>P</w:t>
      </w:r>
      <w:r w:rsidRPr="007B5BE9">
        <w:rPr>
          <w:rFonts w:ascii="Arial" w:hAnsi="Arial" w:cs="Arial"/>
        </w:rPr>
        <w:t>arty that had been in power since 1906</w:t>
      </w:r>
      <w:r w:rsidR="005D1374" w:rsidRPr="007B5BE9">
        <w:rPr>
          <w:rFonts w:ascii="Arial" w:hAnsi="Arial" w:cs="Arial"/>
        </w:rPr>
        <w:t xml:space="preserve"> started to go into decline</w:t>
      </w:r>
      <w:r w:rsidRPr="007B5BE9">
        <w:rPr>
          <w:rFonts w:ascii="Arial" w:hAnsi="Arial" w:cs="Arial"/>
        </w:rPr>
        <w:t xml:space="preserve"> and essentially split into two parties</w:t>
      </w:r>
      <w:r w:rsidR="002D6B29" w:rsidRPr="007B5BE9">
        <w:rPr>
          <w:rFonts w:ascii="Arial" w:hAnsi="Arial" w:cs="Arial"/>
        </w:rPr>
        <w:t xml:space="preserve">, with some allying with </w:t>
      </w:r>
      <w:r w:rsidR="007E0F1E" w:rsidRPr="007B5BE9">
        <w:rPr>
          <w:rFonts w:ascii="Arial" w:hAnsi="Arial" w:cs="Arial"/>
        </w:rPr>
        <w:t>He</w:t>
      </w:r>
      <w:r w:rsidR="005D1374" w:rsidRPr="007B5BE9">
        <w:rPr>
          <w:rFonts w:ascii="Arial" w:hAnsi="Arial" w:cs="Arial"/>
        </w:rPr>
        <w:t>rbert</w:t>
      </w:r>
      <w:r w:rsidR="007E0F1E" w:rsidRPr="007B5BE9">
        <w:rPr>
          <w:rFonts w:ascii="Arial" w:hAnsi="Arial" w:cs="Arial"/>
        </w:rPr>
        <w:t xml:space="preserve"> Asquith and the others allying with Lloyd George</w:t>
      </w:r>
      <w:r w:rsidRPr="007B5BE9">
        <w:rPr>
          <w:rFonts w:ascii="Arial" w:hAnsi="Arial" w:cs="Arial"/>
        </w:rPr>
        <w:t>.</w:t>
      </w:r>
      <w:r w:rsidRPr="007B5BE9">
        <w:rPr>
          <w:rStyle w:val="FootnoteReference"/>
          <w:rFonts w:ascii="Arial" w:hAnsi="Arial" w:cs="Arial"/>
        </w:rPr>
        <w:footnoteReference w:id="7"/>
      </w:r>
      <w:r w:rsidR="007E0F1E" w:rsidRPr="007B5BE9">
        <w:rPr>
          <w:rFonts w:ascii="Arial" w:hAnsi="Arial" w:cs="Arial"/>
        </w:rPr>
        <w:t xml:space="preserve"> The Great War certainly took </w:t>
      </w:r>
      <w:r w:rsidR="002E69D9" w:rsidRPr="007B5BE9">
        <w:rPr>
          <w:rFonts w:ascii="Arial" w:hAnsi="Arial" w:cs="Arial"/>
        </w:rPr>
        <w:t>its</w:t>
      </w:r>
      <w:r w:rsidR="007E0F1E" w:rsidRPr="007B5BE9">
        <w:rPr>
          <w:rFonts w:ascii="Arial" w:hAnsi="Arial" w:cs="Arial"/>
        </w:rPr>
        <w:t xml:space="preserve"> toll on the Liberal part</w:t>
      </w:r>
      <w:r w:rsidR="00C77D8C" w:rsidRPr="007B5BE9">
        <w:rPr>
          <w:rFonts w:ascii="Arial" w:hAnsi="Arial" w:cs="Arial"/>
        </w:rPr>
        <w:t>y</w:t>
      </w:r>
      <w:r w:rsidR="007E0F1E" w:rsidRPr="007B5BE9">
        <w:rPr>
          <w:rFonts w:ascii="Arial" w:hAnsi="Arial" w:cs="Arial"/>
        </w:rPr>
        <w:t xml:space="preserve"> as it caused the dominant party in Britain to become divided</w:t>
      </w:r>
      <w:r w:rsidR="00F81E70" w:rsidRPr="007B5BE9">
        <w:rPr>
          <w:rFonts w:ascii="Arial" w:hAnsi="Arial" w:cs="Arial"/>
        </w:rPr>
        <w:t xml:space="preserve"> eventually resulting in </w:t>
      </w:r>
      <w:r w:rsidR="00C77D8C" w:rsidRPr="007B5BE9">
        <w:rPr>
          <w:rFonts w:ascii="Arial" w:hAnsi="Arial" w:cs="Arial"/>
        </w:rPr>
        <w:t xml:space="preserve">them </w:t>
      </w:r>
      <w:r w:rsidR="00F81E70" w:rsidRPr="007B5BE9">
        <w:rPr>
          <w:rFonts w:ascii="Arial" w:hAnsi="Arial" w:cs="Arial"/>
        </w:rPr>
        <w:t>losing power which they have not regained since</w:t>
      </w:r>
      <w:r w:rsidR="00C77D8C" w:rsidRPr="007B5BE9">
        <w:rPr>
          <w:rFonts w:ascii="Arial" w:hAnsi="Arial" w:cs="Arial"/>
        </w:rPr>
        <w:t>. The political impact of the war also resulted in other changes such as the Labour party expanding its own influence and becoming second</w:t>
      </w:r>
      <w:r w:rsidR="007B5BE9">
        <w:rPr>
          <w:rFonts w:ascii="Arial" w:hAnsi="Arial" w:cs="Arial"/>
        </w:rPr>
        <w:t xml:space="preserve"> only</w:t>
      </w:r>
      <w:r w:rsidR="00C77D8C" w:rsidRPr="007B5BE9">
        <w:rPr>
          <w:rFonts w:ascii="Arial" w:hAnsi="Arial" w:cs="Arial"/>
        </w:rPr>
        <w:t xml:space="preserve"> behind the </w:t>
      </w:r>
      <w:r w:rsidR="005D1374" w:rsidRPr="007B5BE9">
        <w:rPr>
          <w:rFonts w:ascii="Arial" w:hAnsi="Arial" w:cs="Arial"/>
        </w:rPr>
        <w:t>C</w:t>
      </w:r>
      <w:r w:rsidR="00C77D8C" w:rsidRPr="007B5BE9">
        <w:rPr>
          <w:rFonts w:ascii="Arial" w:hAnsi="Arial" w:cs="Arial"/>
        </w:rPr>
        <w:t xml:space="preserve">onservatives. John Turner states that </w:t>
      </w:r>
      <w:r w:rsidR="005A1AC8" w:rsidRPr="007B5BE9">
        <w:rPr>
          <w:rFonts w:ascii="Arial" w:hAnsi="Arial" w:cs="Arial"/>
        </w:rPr>
        <w:t>‘</w:t>
      </w:r>
      <w:r w:rsidR="00C77D8C" w:rsidRPr="007B5BE9">
        <w:rPr>
          <w:rFonts w:ascii="Arial" w:hAnsi="Arial" w:cs="Arial"/>
        </w:rPr>
        <w:t>The Irish Nationalist party had disappeared from the face of politics</w:t>
      </w:r>
      <w:r w:rsidR="005A1AC8" w:rsidRPr="007B5BE9">
        <w:rPr>
          <w:rFonts w:ascii="Arial" w:hAnsi="Arial" w:cs="Arial"/>
        </w:rPr>
        <w:t>’</w:t>
      </w:r>
      <w:r w:rsidR="00C77D8C" w:rsidRPr="007B5BE9">
        <w:rPr>
          <w:rFonts w:ascii="Arial" w:hAnsi="Arial" w:cs="Arial"/>
        </w:rPr>
        <w:t xml:space="preserve"> and the 1918 election resulted in an increase of power for the </w:t>
      </w:r>
      <w:r w:rsidR="005D1374" w:rsidRPr="007B5BE9">
        <w:rPr>
          <w:rFonts w:ascii="Arial" w:hAnsi="Arial" w:cs="Arial"/>
        </w:rPr>
        <w:t>C</w:t>
      </w:r>
      <w:r w:rsidR="00C77D8C" w:rsidRPr="007B5BE9">
        <w:rPr>
          <w:rFonts w:ascii="Arial" w:hAnsi="Arial" w:cs="Arial"/>
        </w:rPr>
        <w:t xml:space="preserve">onservatives who </w:t>
      </w:r>
      <w:r w:rsidR="00487093" w:rsidRPr="007B5BE9">
        <w:rPr>
          <w:rFonts w:ascii="Arial" w:hAnsi="Arial" w:cs="Arial"/>
        </w:rPr>
        <w:t>‘</w:t>
      </w:r>
      <w:r w:rsidR="00C77D8C" w:rsidRPr="007B5BE9">
        <w:rPr>
          <w:rFonts w:ascii="Arial" w:hAnsi="Arial" w:cs="Arial"/>
        </w:rPr>
        <w:t>had become the party of the capitalist class</w:t>
      </w:r>
      <w:r w:rsidR="005A1AC8" w:rsidRPr="007B5BE9">
        <w:rPr>
          <w:rFonts w:ascii="Arial" w:hAnsi="Arial" w:cs="Arial"/>
        </w:rPr>
        <w:t>’</w:t>
      </w:r>
      <w:r w:rsidR="00C77D8C" w:rsidRPr="007B5BE9">
        <w:rPr>
          <w:rFonts w:ascii="Arial" w:hAnsi="Arial" w:cs="Arial"/>
        </w:rPr>
        <w:t>.</w:t>
      </w:r>
      <w:r w:rsidR="00C77D8C" w:rsidRPr="007B5BE9">
        <w:rPr>
          <w:rStyle w:val="FootnoteReference"/>
          <w:rFonts w:ascii="Arial" w:hAnsi="Arial" w:cs="Arial"/>
        </w:rPr>
        <w:footnoteReference w:id="8"/>
      </w:r>
      <w:r w:rsidR="00872C38" w:rsidRPr="007B5BE9">
        <w:rPr>
          <w:rFonts w:ascii="Arial" w:hAnsi="Arial" w:cs="Arial"/>
        </w:rPr>
        <w:t xml:space="preserve"> Turner goes further to say that the changes caused by World War One were never reversed and that the Great War </w:t>
      </w:r>
      <w:r w:rsidR="005A1AC8" w:rsidRPr="007B5BE9">
        <w:rPr>
          <w:rFonts w:ascii="Arial" w:hAnsi="Arial" w:cs="Arial"/>
        </w:rPr>
        <w:t>‘</w:t>
      </w:r>
      <w:r w:rsidR="00872C38" w:rsidRPr="007B5BE9">
        <w:rPr>
          <w:rFonts w:ascii="Arial" w:hAnsi="Arial" w:cs="Arial"/>
        </w:rPr>
        <w:t>had ‘broken’ the mould of the nineteenth-century party system</w:t>
      </w:r>
      <w:r w:rsidR="005A1AC8" w:rsidRPr="007B5BE9">
        <w:rPr>
          <w:rFonts w:ascii="Arial" w:hAnsi="Arial" w:cs="Arial"/>
        </w:rPr>
        <w:t>’</w:t>
      </w:r>
      <w:r w:rsidR="00872C38" w:rsidRPr="007B5BE9">
        <w:rPr>
          <w:rFonts w:ascii="Arial" w:hAnsi="Arial" w:cs="Arial"/>
        </w:rPr>
        <w:t>.</w:t>
      </w:r>
      <w:r w:rsidR="00872C38" w:rsidRPr="007B5BE9">
        <w:rPr>
          <w:rStyle w:val="FootnoteReference"/>
          <w:rFonts w:ascii="Arial" w:hAnsi="Arial" w:cs="Arial"/>
        </w:rPr>
        <w:footnoteReference w:id="9"/>
      </w:r>
      <w:r w:rsidR="00E275E3" w:rsidRPr="007B5BE9">
        <w:rPr>
          <w:rFonts w:ascii="Arial" w:hAnsi="Arial" w:cs="Arial"/>
        </w:rPr>
        <w:t xml:space="preserve"> Indeed it is safe to say with the growing emergence of the Labour </w:t>
      </w:r>
      <w:r w:rsidR="005D1374" w:rsidRPr="007B5BE9">
        <w:rPr>
          <w:rFonts w:ascii="Arial" w:hAnsi="Arial" w:cs="Arial"/>
        </w:rPr>
        <w:t>P</w:t>
      </w:r>
      <w:r w:rsidR="00E275E3" w:rsidRPr="007B5BE9">
        <w:rPr>
          <w:rFonts w:ascii="Arial" w:hAnsi="Arial" w:cs="Arial"/>
        </w:rPr>
        <w:t xml:space="preserve">arty and the </w:t>
      </w:r>
      <w:r w:rsidR="005D1374" w:rsidRPr="007B5BE9">
        <w:rPr>
          <w:rFonts w:ascii="Arial" w:hAnsi="Arial" w:cs="Arial"/>
        </w:rPr>
        <w:t>C</w:t>
      </w:r>
      <w:r w:rsidR="00E275E3" w:rsidRPr="007B5BE9">
        <w:rPr>
          <w:rFonts w:ascii="Arial" w:hAnsi="Arial" w:cs="Arial"/>
        </w:rPr>
        <w:t>onservatives increasing their power, the Great War’s impact on the political situation in Britain paved the way for years to come</w:t>
      </w:r>
      <w:r w:rsidR="00E97CF3" w:rsidRPr="007B5BE9">
        <w:rPr>
          <w:rFonts w:ascii="Arial" w:hAnsi="Arial" w:cs="Arial"/>
        </w:rPr>
        <w:t>. This can be seen in the</w:t>
      </w:r>
      <w:r w:rsidR="00E275E3" w:rsidRPr="007B5BE9">
        <w:rPr>
          <w:rFonts w:ascii="Arial" w:hAnsi="Arial" w:cs="Arial"/>
        </w:rPr>
        <w:t xml:space="preserve"> present day with </w:t>
      </w:r>
      <w:r w:rsidR="00E97CF3" w:rsidRPr="007B5BE9">
        <w:rPr>
          <w:rFonts w:ascii="Arial" w:hAnsi="Arial" w:cs="Arial"/>
        </w:rPr>
        <w:t>power still</w:t>
      </w:r>
      <w:r w:rsidR="00E275E3" w:rsidRPr="007B5BE9">
        <w:rPr>
          <w:rFonts w:ascii="Arial" w:hAnsi="Arial" w:cs="Arial"/>
        </w:rPr>
        <w:t xml:space="preserve"> changing hands between Labour and Conservative.</w:t>
      </w:r>
    </w:p>
    <w:p w14:paraId="401574ED" w14:textId="66F45752" w:rsidR="0021075D" w:rsidRPr="007B5BE9" w:rsidRDefault="0021075D" w:rsidP="00E40518">
      <w:pPr>
        <w:suppressAutoHyphens/>
        <w:autoSpaceDN w:val="0"/>
        <w:spacing w:after="200" w:line="360" w:lineRule="auto"/>
        <w:jc w:val="both"/>
        <w:textAlignment w:val="baseline"/>
        <w:rPr>
          <w:rFonts w:ascii="Arial" w:hAnsi="Arial" w:cs="Arial"/>
        </w:rPr>
      </w:pPr>
      <w:r w:rsidRPr="007B5BE9">
        <w:rPr>
          <w:rFonts w:ascii="Arial" w:hAnsi="Arial" w:cs="Arial"/>
        </w:rPr>
        <w:lastRenderedPageBreak/>
        <w:t xml:space="preserve">Perhaps, one of the biggest political impacts felt in Britain as a result of the war was the Easter </w:t>
      </w:r>
      <w:r w:rsidR="00BF5408" w:rsidRPr="007B5BE9">
        <w:rPr>
          <w:rFonts w:ascii="Arial" w:hAnsi="Arial" w:cs="Arial"/>
        </w:rPr>
        <w:t>U</w:t>
      </w:r>
      <w:r w:rsidRPr="007B5BE9">
        <w:rPr>
          <w:rFonts w:ascii="Arial" w:hAnsi="Arial" w:cs="Arial"/>
        </w:rPr>
        <w:t>prising</w:t>
      </w:r>
      <w:r w:rsidR="00BF5408" w:rsidRPr="007B5BE9">
        <w:rPr>
          <w:rFonts w:ascii="Arial" w:hAnsi="Arial" w:cs="Arial"/>
        </w:rPr>
        <w:t xml:space="preserve"> </w:t>
      </w:r>
      <w:r w:rsidR="005D1374" w:rsidRPr="007B5BE9">
        <w:rPr>
          <w:rFonts w:ascii="Arial" w:hAnsi="Arial" w:cs="Arial"/>
        </w:rPr>
        <w:t xml:space="preserve">which ultimately led </w:t>
      </w:r>
      <w:r w:rsidR="005A1AC8" w:rsidRPr="007B5BE9">
        <w:rPr>
          <w:rFonts w:ascii="Arial" w:hAnsi="Arial" w:cs="Arial"/>
        </w:rPr>
        <w:t>to the</w:t>
      </w:r>
      <w:r w:rsidR="00BF5408" w:rsidRPr="007B5BE9">
        <w:rPr>
          <w:rFonts w:ascii="Arial" w:hAnsi="Arial" w:cs="Arial"/>
        </w:rPr>
        <w:t xml:space="preserve"> War </w:t>
      </w:r>
      <w:r w:rsidR="00D977D0">
        <w:rPr>
          <w:rFonts w:ascii="Arial" w:hAnsi="Arial" w:cs="Arial"/>
        </w:rPr>
        <w:t>o</w:t>
      </w:r>
      <w:r w:rsidR="00BF5408" w:rsidRPr="007B5BE9">
        <w:rPr>
          <w:rFonts w:ascii="Arial" w:hAnsi="Arial" w:cs="Arial"/>
        </w:rPr>
        <w:t>f Irish Independence</w:t>
      </w:r>
      <w:r w:rsidRPr="007B5BE9">
        <w:rPr>
          <w:rFonts w:ascii="Arial" w:hAnsi="Arial" w:cs="Arial"/>
        </w:rPr>
        <w:t>.</w:t>
      </w:r>
      <w:r w:rsidR="00CC6E47" w:rsidRPr="007B5BE9">
        <w:rPr>
          <w:rFonts w:ascii="Arial" w:hAnsi="Arial" w:cs="Arial"/>
        </w:rPr>
        <w:t xml:space="preserve"> T</w:t>
      </w:r>
      <w:r w:rsidR="00BF5408" w:rsidRPr="007B5BE9">
        <w:rPr>
          <w:rFonts w:ascii="Arial" w:hAnsi="Arial" w:cs="Arial"/>
        </w:rPr>
        <w:t>he Easter Uprising</w:t>
      </w:r>
      <w:r w:rsidR="00CC6E47" w:rsidRPr="007B5BE9">
        <w:rPr>
          <w:rFonts w:ascii="Arial" w:hAnsi="Arial" w:cs="Arial"/>
        </w:rPr>
        <w:t xml:space="preserve"> was </w:t>
      </w:r>
      <w:r w:rsidR="00577932" w:rsidRPr="007B5BE9">
        <w:rPr>
          <w:rFonts w:ascii="Arial" w:hAnsi="Arial" w:cs="Arial"/>
        </w:rPr>
        <w:t>an</w:t>
      </w:r>
      <w:r w:rsidR="00CC6E47" w:rsidRPr="007B5BE9">
        <w:rPr>
          <w:rFonts w:ascii="Arial" w:hAnsi="Arial" w:cs="Arial"/>
        </w:rPr>
        <w:t xml:space="preserve"> armed uprising by the Irish </w:t>
      </w:r>
      <w:r w:rsidR="005A1AC8" w:rsidRPr="007B5BE9">
        <w:rPr>
          <w:rFonts w:ascii="Arial" w:hAnsi="Arial" w:cs="Arial"/>
        </w:rPr>
        <w:t>R</w:t>
      </w:r>
      <w:r w:rsidR="00CC6E47" w:rsidRPr="007B5BE9">
        <w:rPr>
          <w:rFonts w:ascii="Arial" w:hAnsi="Arial" w:cs="Arial"/>
        </w:rPr>
        <w:t xml:space="preserve">epublicans </w:t>
      </w:r>
      <w:r w:rsidR="00577932" w:rsidRPr="007B5BE9">
        <w:rPr>
          <w:rFonts w:ascii="Arial" w:hAnsi="Arial" w:cs="Arial"/>
        </w:rPr>
        <w:t xml:space="preserve">against the British government in order to establish an independent Irish </w:t>
      </w:r>
      <w:r w:rsidR="005A1AC8" w:rsidRPr="007B5BE9">
        <w:rPr>
          <w:rFonts w:ascii="Arial" w:hAnsi="Arial" w:cs="Arial"/>
        </w:rPr>
        <w:t>R</w:t>
      </w:r>
      <w:r w:rsidR="00577932" w:rsidRPr="007B5BE9">
        <w:rPr>
          <w:rFonts w:ascii="Arial" w:hAnsi="Arial" w:cs="Arial"/>
        </w:rPr>
        <w:t>epublic.</w:t>
      </w:r>
      <w:r w:rsidR="00531787" w:rsidRPr="007B5BE9">
        <w:rPr>
          <w:rStyle w:val="FootnoteReference"/>
          <w:rFonts w:ascii="Arial" w:hAnsi="Arial" w:cs="Arial"/>
        </w:rPr>
        <w:footnoteReference w:id="10"/>
      </w:r>
      <w:r w:rsidR="00577932" w:rsidRPr="007B5BE9">
        <w:rPr>
          <w:rFonts w:ascii="Arial" w:hAnsi="Arial" w:cs="Arial"/>
        </w:rPr>
        <w:t xml:space="preserve"> This was a significant moment</w:t>
      </w:r>
      <w:r w:rsidR="004574EC" w:rsidRPr="007B5BE9">
        <w:rPr>
          <w:rFonts w:ascii="Arial" w:hAnsi="Arial" w:cs="Arial"/>
        </w:rPr>
        <w:t xml:space="preserve"> that happened</w:t>
      </w:r>
      <w:r w:rsidR="00577932" w:rsidRPr="007B5BE9">
        <w:rPr>
          <w:rFonts w:ascii="Arial" w:hAnsi="Arial" w:cs="Arial"/>
        </w:rPr>
        <w:t xml:space="preserve"> during the Great War as it led to the Irish republicans gaining </w:t>
      </w:r>
      <w:r w:rsidR="00025C7F" w:rsidRPr="007B5BE9">
        <w:rPr>
          <w:rFonts w:ascii="Arial" w:hAnsi="Arial" w:cs="Arial"/>
        </w:rPr>
        <w:t>their</w:t>
      </w:r>
      <w:r w:rsidR="00577932" w:rsidRPr="007B5BE9">
        <w:rPr>
          <w:rFonts w:ascii="Arial" w:hAnsi="Arial" w:cs="Arial"/>
        </w:rPr>
        <w:t xml:space="preserve"> independence.</w:t>
      </w:r>
      <w:r w:rsidR="00025C7F" w:rsidRPr="007B5BE9">
        <w:rPr>
          <w:rFonts w:ascii="Arial" w:hAnsi="Arial" w:cs="Arial"/>
        </w:rPr>
        <w:t xml:space="preserve"> The fact that this occurred during the First World War was not a coincidence as whilst the British were preoccupied with fighting the </w:t>
      </w:r>
      <w:proofErr w:type="gramStart"/>
      <w:r w:rsidR="00025C7F" w:rsidRPr="007B5BE9">
        <w:rPr>
          <w:rFonts w:ascii="Arial" w:hAnsi="Arial" w:cs="Arial"/>
        </w:rPr>
        <w:t>war</w:t>
      </w:r>
      <w:proofErr w:type="gramEnd"/>
      <w:r w:rsidR="00025C7F" w:rsidRPr="007B5BE9">
        <w:rPr>
          <w:rFonts w:ascii="Arial" w:hAnsi="Arial" w:cs="Arial"/>
        </w:rPr>
        <w:t xml:space="preserve"> they </w:t>
      </w:r>
      <w:r w:rsidR="007B5BE9">
        <w:rPr>
          <w:rFonts w:ascii="Arial" w:hAnsi="Arial" w:cs="Arial"/>
        </w:rPr>
        <w:t>were</w:t>
      </w:r>
      <w:r w:rsidR="00025C7F" w:rsidRPr="007B5BE9">
        <w:rPr>
          <w:rFonts w:ascii="Arial" w:hAnsi="Arial" w:cs="Arial"/>
        </w:rPr>
        <w:t xml:space="preserve"> vulnerable which meant that it was an ideal time for the </w:t>
      </w:r>
      <w:r w:rsidR="005A1AC8" w:rsidRPr="007B5BE9">
        <w:rPr>
          <w:rFonts w:ascii="Arial" w:hAnsi="Arial" w:cs="Arial"/>
        </w:rPr>
        <w:t>R</w:t>
      </w:r>
      <w:r w:rsidR="00025C7F" w:rsidRPr="007B5BE9">
        <w:rPr>
          <w:rFonts w:ascii="Arial" w:hAnsi="Arial" w:cs="Arial"/>
        </w:rPr>
        <w:t>epublicans and allowed them to press</w:t>
      </w:r>
      <w:r w:rsidR="005A1AC8" w:rsidRPr="007B5BE9">
        <w:rPr>
          <w:rFonts w:ascii="Arial" w:hAnsi="Arial" w:cs="Arial"/>
        </w:rPr>
        <w:t xml:space="preserve"> home</w:t>
      </w:r>
      <w:r w:rsidR="00025C7F" w:rsidRPr="007B5BE9">
        <w:rPr>
          <w:rFonts w:ascii="Arial" w:hAnsi="Arial" w:cs="Arial"/>
        </w:rPr>
        <w:t xml:space="preserve"> the advantage. Although the insurrection was c</w:t>
      </w:r>
      <w:r w:rsidR="005A1AC8" w:rsidRPr="007B5BE9">
        <w:rPr>
          <w:rFonts w:ascii="Arial" w:hAnsi="Arial" w:cs="Arial"/>
        </w:rPr>
        <w:t>ompletely</w:t>
      </w:r>
      <w:r w:rsidR="00025C7F" w:rsidRPr="007B5BE9">
        <w:rPr>
          <w:rFonts w:ascii="Arial" w:hAnsi="Arial" w:cs="Arial"/>
        </w:rPr>
        <w:t xml:space="preserve"> crushed, it resulted in the Sinn Féin party </w:t>
      </w:r>
      <w:r w:rsidR="005D058F" w:rsidRPr="007B5BE9">
        <w:rPr>
          <w:rFonts w:ascii="Arial" w:hAnsi="Arial" w:cs="Arial"/>
        </w:rPr>
        <w:t>ultimately gaining most of the seats in Ireland during the 1918 election allowing them to actively campaign for independence.</w:t>
      </w:r>
      <w:r w:rsidR="00531787" w:rsidRPr="007B5BE9">
        <w:rPr>
          <w:rStyle w:val="FootnoteReference"/>
          <w:rFonts w:ascii="Arial" w:hAnsi="Arial" w:cs="Arial"/>
        </w:rPr>
        <w:footnoteReference w:id="11"/>
      </w:r>
      <w:r w:rsidR="005D058F" w:rsidRPr="007B5BE9">
        <w:rPr>
          <w:rFonts w:ascii="Arial" w:hAnsi="Arial" w:cs="Arial"/>
        </w:rPr>
        <w:t xml:space="preserve"> This proved fruitful as in 1922 they managed to gain independence with only the </w:t>
      </w:r>
      <w:r w:rsidR="005A1AC8" w:rsidRPr="007B5BE9">
        <w:rPr>
          <w:rFonts w:ascii="Arial" w:hAnsi="Arial" w:cs="Arial"/>
        </w:rPr>
        <w:t>six Ulster counties</w:t>
      </w:r>
      <w:r w:rsidR="005D058F" w:rsidRPr="007B5BE9">
        <w:rPr>
          <w:rFonts w:ascii="Arial" w:hAnsi="Arial" w:cs="Arial"/>
        </w:rPr>
        <w:t xml:space="preserve"> remaining under British rule.</w:t>
      </w:r>
      <w:r w:rsidR="00531787" w:rsidRPr="007B5BE9">
        <w:rPr>
          <w:rStyle w:val="FootnoteReference"/>
          <w:rFonts w:ascii="Arial" w:hAnsi="Arial" w:cs="Arial"/>
        </w:rPr>
        <w:footnoteReference w:id="12"/>
      </w:r>
      <w:r w:rsidR="005D058F" w:rsidRPr="007B5BE9">
        <w:rPr>
          <w:rFonts w:ascii="Arial" w:hAnsi="Arial" w:cs="Arial"/>
        </w:rPr>
        <w:t xml:space="preserve"> Without a doubt this is one of the biggest political impacts that happened as a result of the Great War, as without it the Easter </w:t>
      </w:r>
      <w:r w:rsidR="005A1AC8" w:rsidRPr="007B5BE9">
        <w:rPr>
          <w:rFonts w:ascii="Arial" w:hAnsi="Arial" w:cs="Arial"/>
        </w:rPr>
        <w:t>U</w:t>
      </w:r>
      <w:r w:rsidR="005D058F" w:rsidRPr="007B5BE9">
        <w:rPr>
          <w:rFonts w:ascii="Arial" w:hAnsi="Arial" w:cs="Arial"/>
        </w:rPr>
        <w:t>prising might not have happened which would have meant that</w:t>
      </w:r>
      <w:r w:rsidR="000A6762" w:rsidRPr="007B5BE9">
        <w:rPr>
          <w:rFonts w:ascii="Arial" w:hAnsi="Arial" w:cs="Arial"/>
        </w:rPr>
        <w:t xml:space="preserve"> the movements popularity might not have taken off </w:t>
      </w:r>
      <w:r w:rsidR="007B5BE9">
        <w:rPr>
          <w:rFonts w:ascii="Arial" w:hAnsi="Arial" w:cs="Arial"/>
        </w:rPr>
        <w:t xml:space="preserve">ultimately </w:t>
      </w:r>
      <w:r w:rsidR="000A6762" w:rsidRPr="007B5BE9">
        <w:rPr>
          <w:rFonts w:ascii="Arial" w:hAnsi="Arial" w:cs="Arial"/>
        </w:rPr>
        <w:t>resulting in Ireland still being under British control. The</w:t>
      </w:r>
      <w:r w:rsidR="005A1AC8" w:rsidRPr="007B5BE9">
        <w:rPr>
          <w:rFonts w:ascii="Arial" w:hAnsi="Arial" w:cs="Arial"/>
        </w:rPr>
        <w:t xml:space="preserve"> </w:t>
      </w:r>
      <w:r w:rsidR="000A6762" w:rsidRPr="007B5BE9">
        <w:rPr>
          <w:rFonts w:ascii="Arial" w:hAnsi="Arial" w:cs="Arial"/>
        </w:rPr>
        <w:t>Irish War Of Independence and the Easter uprising has cast a big shadow over Britain</w:t>
      </w:r>
      <w:r w:rsidR="005A1AC8" w:rsidRPr="007B5BE9">
        <w:rPr>
          <w:rFonts w:ascii="Arial" w:hAnsi="Arial" w:cs="Arial"/>
        </w:rPr>
        <w:t>,</w:t>
      </w:r>
      <w:r w:rsidR="000A6762" w:rsidRPr="007B5BE9">
        <w:rPr>
          <w:rFonts w:ascii="Arial" w:hAnsi="Arial" w:cs="Arial"/>
        </w:rPr>
        <w:t xml:space="preserve"> helping the Great War to eclipse the legacy made by World War Two as the ramifications of it can still be felt today, and without a doubt the independence of a country cannot be ignored</w:t>
      </w:r>
      <w:r w:rsidR="00E550C7" w:rsidRPr="007B5BE9">
        <w:rPr>
          <w:rFonts w:ascii="Arial" w:hAnsi="Arial" w:cs="Arial"/>
        </w:rPr>
        <w:t>.</w:t>
      </w:r>
    </w:p>
    <w:p w14:paraId="1F1AF0B0" w14:textId="39193400" w:rsidR="0021075D" w:rsidRPr="007B5BE9" w:rsidRDefault="0021075D" w:rsidP="00E40518">
      <w:pPr>
        <w:suppressAutoHyphens/>
        <w:autoSpaceDN w:val="0"/>
        <w:spacing w:after="200" w:line="360" w:lineRule="auto"/>
        <w:jc w:val="both"/>
        <w:textAlignment w:val="baseline"/>
        <w:rPr>
          <w:rFonts w:ascii="Arial" w:hAnsi="Arial" w:cs="Arial"/>
        </w:rPr>
      </w:pPr>
      <w:r w:rsidRPr="007B5BE9">
        <w:rPr>
          <w:rFonts w:ascii="Arial" w:hAnsi="Arial" w:cs="Arial"/>
        </w:rPr>
        <w:t xml:space="preserve">The impact on British Politics as a result from World War One was a lot stronger                 than the effects of World War </w:t>
      </w:r>
      <w:r w:rsidR="005A1AC8" w:rsidRPr="007B5BE9">
        <w:rPr>
          <w:rFonts w:ascii="Arial" w:hAnsi="Arial" w:cs="Arial"/>
        </w:rPr>
        <w:t>Two</w:t>
      </w:r>
      <w:r w:rsidRPr="007B5BE9">
        <w:rPr>
          <w:rFonts w:ascii="Arial" w:hAnsi="Arial" w:cs="Arial"/>
        </w:rPr>
        <w:t xml:space="preserve">, in fact since 1945 the ruling party has only changed hands between </w:t>
      </w:r>
      <w:r w:rsidR="00E97CF3" w:rsidRPr="007B5BE9">
        <w:rPr>
          <w:rFonts w:ascii="Arial" w:hAnsi="Arial" w:cs="Arial"/>
        </w:rPr>
        <w:t>t</w:t>
      </w:r>
      <w:r w:rsidRPr="007B5BE9">
        <w:rPr>
          <w:rFonts w:ascii="Arial" w:hAnsi="Arial" w:cs="Arial"/>
        </w:rPr>
        <w:t>wo parties, namely Conservative and Labour (see Figure 1), which as discussed earlier</w:t>
      </w:r>
      <w:r w:rsidR="00E97CF3" w:rsidRPr="007B5BE9">
        <w:rPr>
          <w:rFonts w:ascii="Arial" w:hAnsi="Arial" w:cs="Arial"/>
        </w:rPr>
        <w:t xml:space="preserve"> they increased the</w:t>
      </w:r>
      <w:r w:rsidR="00910182" w:rsidRPr="007B5BE9">
        <w:rPr>
          <w:rFonts w:ascii="Arial" w:hAnsi="Arial" w:cs="Arial"/>
        </w:rPr>
        <w:t>ir</w:t>
      </w:r>
      <w:r w:rsidR="00E97CF3" w:rsidRPr="007B5BE9">
        <w:rPr>
          <w:rFonts w:ascii="Arial" w:hAnsi="Arial" w:cs="Arial"/>
        </w:rPr>
        <w:t xml:space="preserve"> power through the effects of the First World War</w:t>
      </w:r>
      <w:r w:rsidRPr="007B5BE9">
        <w:rPr>
          <w:rFonts w:ascii="Arial" w:hAnsi="Arial" w:cs="Arial"/>
        </w:rPr>
        <w:t xml:space="preserve">. Perhaps the reason as to why World War Two’s legacy upon British politics was significantly less could be due to the changes that the </w:t>
      </w:r>
      <w:r w:rsidR="005A1AC8" w:rsidRPr="007B5BE9">
        <w:rPr>
          <w:rFonts w:ascii="Arial" w:hAnsi="Arial" w:cs="Arial"/>
        </w:rPr>
        <w:t>F</w:t>
      </w:r>
      <w:r w:rsidRPr="007B5BE9">
        <w:rPr>
          <w:rFonts w:ascii="Arial" w:hAnsi="Arial" w:cs="Arial"/>
        </w:rPr>
        <w:t xml:space="preserve">irst World War brought to politics. This could mean that the structures put in place due to World War One were more capable of withstanding another World War. </w:t>
      </w:r>
      <w:r w:rsidR="004574EC" w:rsidRPr="007B5BE9">
        <w:rPr>
          <w:rFonts w:ascii="Arial" w:hAnsi="Arial" w:cs="Arial"/>
        </w:rPr>
        <w:t xml:space="preserve">Interestingly, another reason could </w:t>
      </w:r>
      <w:r w:rsidR="004574EC" w:rsidRPr="007B5BE9">
        <w:rPr>
          <w:rFonts w:ascii="Arial" w:hAnsi="Arial" w:cs="Arial"/>
        </w:rPr>
        <w:lastRenderedPageBreak/>
        <w:t>be because during Neville Chamberlain</w:t>
      </w:r>
      <w:r w:rsidR="005A1AC8" w:rsidRPr="007B5BE9">
        <w:rPr>
          <w:rFonts w:ascii="Arial" w:hAnsi="Arial" w:cs="Arial"/>
        </w:rPr>
        <w:t>’</w:t>
      </w:r>
      <w:r w:rsidR="004574EC" w:rsidRPr="007B5BE9">
        <w:rPr>
          <w:rFonts w:ascii="Arial" w:hAnsi="Arial" w:cs="Arial"/>
        </w:rPr>
        <w:t xml:space="preserve">s </w:t>
      </w:r>
      <w:r w:rsidR="00AB27A7" w:rsidRPr="007B5BE9">
        <w:rPr>
          <w:rFonts w:ascii="Arial" w:hAnsi="Arial" w:cs="Arial"/>
        </w:rPr>
        <w:t>government, which</w:t>
      </w:r>
      <w:r w:rsidR="004574EC" w:rsidRPr="007B5BE9">
        <w:rPr>
          <w:rFonts w:ascii="Arial" w:hAnsi="Arial" w:cs="Arial"/>
        </w:rPr>
        <w:t xml:space="preserve"> was formed in 1937, </w:t>
      </w:r>
      <w:r w:rsidR="005A1AC8" w:rsidRPr="007B5BE9">
        <w:rPr>
          <w:rFonts w:ascii="Arial" w:hAnsi="Arial" w:cs="Arial"/>
        </w:rPr>
        <w:t>‘</w:t>
      </w:r>
      <w:r w:rsidR="004574EC" w:rsidRPr="007B5BE9">
        <w:rPr>
          <w:rFonts w:ascii="Arial" w:hAnsi="Arial" w:cs="Arial"/>
        </w:rPr>
        <w:t xml:space="preserve">seven out of twenty-two cabinet ministers held the Military Cross, won in the </w:t>
      </w:r>
      <w:r w:rsidR="005A1AC8" w:rsidRPr="007B5BE9">
        <w:rPr>
          <w:rFonts w:ascii="Arial" w:hAnsi="Arial" w:cs="Arial"/>
        </w:rPr>
        <w:t>G</w:t>
      </w:r>
      <w:r w:rsidR="004574EC" w:rsidRPr="007B5BE9">
        <w:rPr>
          <w:rFonts w:ascii="Arial" w:hAnsi="Arial" w:cs="Arial"/>
        </w:rPr>
        <w:t xml:space="preserve">reat </w:t>
      </w:r>
      <w:r w:rsidR="005A1AC8" w:rsidRPr="007B5BE9">
        <w:rPr>
          <w:rFonts w:ascii="Arial" w:hAnsi="Arial" w:cs="Arial"/>
        </w:rPr>
        <w:t>W</w:t>
      </w:r>
      <w:r w:rsidR="004574EC" w:rsidRPr="007B5BE9">
        <w:rPr>
          <w:rFonts w:ascii="Arial" w:hAnsi="Arial" w:cs="Arial"/>
        </w:rPr>
        <w:t>ar</w:t>
      </w:r>
      <w:r w:rsidR="005A1AC8" w:rsidRPr="007B5BE9">
        <w:rPr>
          <w:rFonts w:ascii="Arial" w:hAnsi="Arial" w:cs="Arial"/>
        </w:rPr>
        <w:t>’</w:t>
      </w:r>
      <w:r w:rsidR="004574EC" w:rsidRPr="007B5BE9">
        <w:rPr>
          <w:rFonts w:ascii="Arial" w:hAnsi="Arial" w:cs="Arial"/>
        </w:rPr>
        <w:t xml:space="preserve"> and </w:t>
      </w:r>
      <w:r w:rsidR="00487093" w:rsidRPr="007B5BE9">
        <w:rPr>
          <w:rFonts w:ascii="Arial" w:hAnsi="Arial" w:cs="Arial"/>
        </w:rPr>
        <w:t>‘</w:t>
      </w:r>
      <w:r w:rsidR="004574EC" w:rsidRPr="007B5BE9">
        <w:rPr>
          <w:rFonts w:ascii="Arial" w:hAnsi="Arial" w:cs="Arial"/>
        </w:rPr>
        <w:t>almost every cabinet minister had served in the war in some capacity</w:t>
      </w:r>
      <w:r w:rsidR="005A1AC8" w:rsidRPr="007B5BE9">
        <w:rPr>
          <w:rFonts w:ascii="Arial" w:hAnsi="Arial" w:cs="Arial"/>
        </w:rPr>
        <w:t>’</w:t>
      </w:r>
      <w:r w:rsidR="004574EC" w:rsidRPr="007B5BE9">
        <w:rPr>
          <w:rFonts w:ascii="Arial" w:hAnsi="Arial" w:cs="Arial"/>
        </w:rPr>
        <w:t>.</w:t>
      </w:r>
      <w:r w:rsidR="00AB27A7" w:rsidRPr="007B5BE9">
        <w:rPr>
          <w:rStyle w:val="FootnoteReference"/>
          <w:rFonts w:ascii="Arial" w:hAnsi="Arial" w:cs="Arial"/>
        </w:rPr>
        <w:footnoteReference w:id="13"/>
      </w:r>
      <w:r w:rsidR="00AB27A7" w:rsidRPr="007B5BE9">
        <w:rPr>
          <w:rFonts w:ascii="Arial" w:hAnsi="Arial" w:cs="Arial"/>
        </w:rPr>
        <w:t xml:space="preserve"> This suggests that the memory of the Great War would have been in the mind of many people going into World War Two</w:t>
      </w:r>
      <w:r w:rsidR="00E550C7" w:rsidRPr="007B5BE9">
        <w:rPr>
          <w:rFonts w:ascii="Arial" w:hAnsi="Arial" w:cs="Arial"/>
        </w:rPr>
        <w:t xml:space="preserve"> and perhaps it eclipses the legacy</w:t>
      </w:r>
      <w:r w:rsidR="005A1AC8" w:rsidRPr="007B5BE9">
        <w:rPr>
          <w:rFonts w:ascii="Arial" w:hAnsi="Arial" w:cs="Arial"/>
        </w:rPr>
        <w:t xml:space="preserve"> of the later war</w:t>
      </w:r>
      <w:r w:rsidR="00E550C7" w:rsidRPr="007B5BE9">
        <w:rPr>
          <w:rFonts w:ascii="Arial" w:hAnsi="Arial" w:cs="Arial"/>
        </w:rPr>
        <w:t xml:space="preserve"> due to the fact that many people in charge of the country would have had first-hand experience of horrors of war and as such their approach to World War Two and the way Britain fought it might have directly been influenced by it.</w:t>
      </w:r>
      <w:r w:rsidR="00531787" w:rsidRPr="007B5BE9">
        <w:rPr>
          <w:rFonts w:ascii="Arial" w:hAnsi="Arial" w:cs="Arial"/>
        </w:rPr>
        <w:t xml:space="preserve"> </w:t>
      </w:r>
    </w:p>
    <w:p w14:paraId="30704A09" w14:textId="5FBBF4DB" w:rsidR="004574EC" w:rsidRPr="007B5BE9" w:rsidRDefault="00E97CF3" w:rsidP="00E40518">
      <w:pPr>
        <w:suppressAutoHyphens/>
        <w:autoSpaceDN w:val="0"/>
        <w:spacing w:after="200" w:line="360" w:lineRule="auto"/>
        <w:jc w:val="both"/>
        <w:textAlignment w:val="baseline"/>
        <w:rPr>
          <w:rFonts w:ascii="Arial" w:hAnsi="Arial" w:cs="Arial"/>
        </w:rPr>
      </w:pPr>
      <w:r w:rsidRPr="007B5BE9">
        <w:rPr>
          <w:rFonts w:ascii="Arial" w:hAnsi="Arial" w:cs="Arial"/>
        </w:rPr>
        <w:t>One of the</w:t>
      </w:r>
      <w:r w:rsidR="004574EC" w:rsidRPr="007B5BE9">
        <w:rPr>
          <w:rFonts w:ascii="Arial" w:hAnsi="Arial" w:cs="Arial"/>
        </w:rPr>
        <w:t xml:space="preserve"> main social impact</w:t>
      </w:r>
      <w:r w:rsidRPr="007B5BE9">
        <w:rPr>
          <w:rFonts w:ascii="Arial" w:hAnsi="Arial" w:cs="Arial"/>
        </w:rPr>
        <w:t>s</w:t>
      </w:r>
      <w:r w:rsidR="004574EC" w:rsidRPr="007B5BE9">
        <w:rPr>
          <w:rFonts w:ascii="Arial" w:hAnsi="Arial" w:cs="Arial"/>
        </w:rPr>
        <w:t xml:space="preserve"> </w:t>
      </w:r>
      <w:r w:rsidRPr="007B5BE9">
        <w:rPr>
          <w:rFonts w:ascii="Arial" w:hAnsi="Arial" w:cs="Arial"/>
        </w:rPr>
        <w:t>resulting</w:t>
      </w:r>
      <w:r w:rsidR="004574EC" w:rsidRPr="007B5BE9">
        <w:rPr>
          <w:rFonts w:ascii="Arial" w:hAnsi="Arial" w:cs="Arial"/>
        </w:rPr>
        <w:t xml:space="preserve"> </w:t>
      </w:r>
      <w:r w:rsidRPr="007B5BE9">
        <w:rPr>
          <w:rFonts w:ascii="Arial" w:hAnsi="Arial" w:cs="Arial"/>
        </w:rPr>
        <w:t xml:space="preserve">from </w:t>
      </w:r>
      <w:r w:rsidR="004574EC" w:rsidRPr="007B5BE9">
        <w:rPr>
          <w:rFonts w:ascii="Arial" w:hAnsi="Arial" w:cs="Arial"/>
        </w:rPr>
        <w:t>the Great War</w:t>
      </w:r>
      <w:r w:rsidR="00E550C7" w:rsidRPr="007B5BE9">
        <w:rPr>
          <w:rFonts w:ascii="Arial" w:hAnsi="Arial" w:cs="Arial"/>
        </w:rPr>
        <w:t xml:space="preserve"> was the impact on </w:t>
      </w:r>
      <w:r w:rsidR="005A1AC8" w:rsidRPr="007B5BE9">
        <w:rPr>
          <w:rFonts w:ascii="Arial" w:hAnsi="Arial" w:cs="Arial"/>
        </w:rPr>
        <w:t>w</w:t>
      </w:r>
      <w:r w:rsidR="00E550C7" w:rsidRPr="007B5BE9">
        <w:rPr>
          <w:rFonts w:ascii="Arial" w:hAnsi="Arial" w:cs="Arial"/>
        </w:rPr>
        <w:t>omen’s lives</w:t>
      </w:r>
      <w:r w:rsidR="000A19CF" w:rsidRPr="007B5BE9">
        <w:rPr>
          <w:rFonts w:ascii="Arial" w:hAnsi="Arial" w:cs="Arial"/>
        </w:rPr>
        <w:t>.</w:t>
      </w:r>
      <w:r w:rsidR="00133B14" w:rsidRPr="007B5BE9">
        <w:rPr>
          <w:rFonts w:ascii="Arial" w:hAnsi="Arial" w:cs="Arial"/>
        </w:rPr>
        <w:t xml:space="preserve"> With many households bereft of their main earner as most men volunteer</w:t>
      </w:r>
      <w:r w:rsidR="005A1AC8" w:rsidRPr="007B5BE9">
        <w:rPr>
          <w:rFonts w:ascii="Arial" w:hAnsi="Arial" w:cs="Arial"/>
        </w:rPr>
        <w:t>ed</w:t>
      </w:r>
      <w:r w:rsidR="00133B14" w:rsidRPr="007B5BE9">
        <w:rPr>
          <w:rFonts w:ascii="Arial" w:hAnsi="Arial" w:cs="Arial"/>
        </w:rPr>
        <w:t xml:space="preserve"> or conscripted into the army, many jobs required women to take the place of men.</w:t>
      </w:r>
      <w:r w:rsidR="00A11FD3" w:rsidRPr="007B5BE9">
        <w:rPr>
          <w:rFonts w:ascii="Arial" w:hAnsi="Arial" w:cs="Arial"/>
        </w:rPr>
        <w:t xml:space="preserve"> Whiteside writes </w:t>
      </w:r>
      <w:r w:rsidR="005A1AC8" w:rsidRPr="007B5BE9">
        <w:rPr>
          <w:rFonts w:ascii="Arial" w:hAnsi="Arial" w:cs="Arial"/>
        </w:rPr>
        <w:t>‘</w:t>
      </w:r>
      <w:r w:rsidR="00A11FD3" w:rsidRPr="007B5BE9">
        <w:rPr>
          <w:rFonts w:ascii="Arial" w:hAnsi="Arial" w:cs="Arial"/>
        </w:rPr>
        <w:t xml:space="preserve">the constant demand for men and munitions at the Front revolutionised </w:t>
      </w:r>
      <w:r w:rsidR="00B66648" w:rsidRPr="007B5BE9">
        <w:rPr>
          <w:rFonts w:ascii="Arial" w:hAnsi="Arial" w:cs="Arial"/>
        </w:rPr>
        <w:t>the nature of the economy and the organization of the labour market</w:t>
      </w:r>
      <w:r w:rsidR="005A1AC8" w:rsidRPr="007B5BE9">
        <w:rPr>
          <w:rFonts w:ascii="Arial" w:hAnsi="Arial" w:cs="Arial"/>
        </w:rPr>
        <w:t>’</w:t>
      </w:r>
      <w:r w:rsidR="00B66648" w:rsidRPr="007B5BE9">
        <w:rPr>
          <w:rFonts w:ascii="Arial" w:hAnsi="Arial" w:cs="Arial"/>
        </w:rPr>
        <w:t xml:space="preserve"> resulting in the </w:t>
      </w:r>
      <w:r w:rsidR="005A1AC8" w:rsidRPr="007B5BE9">
        <w:rPr>
          <w:rFonts w:ascii="Arial" w:hAnsi="Arial" w:cs="Arial"/>
        </w:rPr>
        <w:t>‘</w:t>
      </w:r>
      <w:r w:rsidR="00B66648" w:rsidRPr="007B5BE9">
        <w:rPr>
          <w:rFonts w:ascii="Arial" w:hAnsi="Arial" w:cs="Arial"/>
        </w:rPr>
        <w:t>extensive participation by women in the formal labour market</w:t>
      </w:r>
      <w:r w:rsidR="005A1AC8" w:rsidRPr="007B5BE9">
        <w:rPr>
          <w:rFonts w:ascii="Arial" w:hAnsi="Arial" w:cs="Arial"/>
        </w:rPr>
        <w:t>’</w:t>
      </w:r>
      <w:r w:rsidR="00B66648" w:rsidRPr="007B5BE9">
        <w:rPr>
          <w:rFonts w:ascii="Arial" w:hAnsi="Arial" w:cs="Arial"/>
        </w:rPr>
        <w:t>.</w:t>
      </w:r>
      <w:r w:rsidR="00531787" w:rsidRPr="007B5BE9">
        <w:rPr>
          <w:rStyle w:val="FootnoteReference"/>
          <w:rFonts w:ascii="Arial" w:hAnsi="Arial" w:cs="Arial"/>
        </w:rPr>
        <w:footnoteReference w:id="14"/>
      </w:r>
      <w:r w:rsidR="00B66648" w:rsidRPr="007B5BE9">
        <w:rPr>
          <w:rFonts w:ascii="Arial" w:hAnsi="Arial" w:cs="Arial"/>
        </w:rPr>
        <w:t xml:space="preserve"> Women were required to work in munitions factories but also to work in areas that only men had previously been allowed to work in. Women no longer had to be cont</w:t>
      </w:r>
      <w:r w:rsidR="00086207" w:rsidRPr="007B5BE9">
        <w:rPr>
          <w:rFonts w:ascii="Arial" w:hAnsi="Arial" w:cs="Arial"/>
        </w:rPr>
        <w:t>ent with</w:t>
      </w:r>
      <w:r w:rsidR="00B66648" w:rsidRPr="007B5BE9">
        <w:rPr>
          <w:rFonts w:ascii="Arial" w:hAnsi="Arial" w:cs="Arial"/>
        </w:rPr>
        <w:t xml:space="preserve"> being housewives as they were required to become the main household earners. Although post-war women’s roles were once again </w:t>
      </w:r>
      <w:r w:rsidR="00086207" w:rsidRPr="007B5BE9">
        <w:rPr>
          <w:rFonts w:ascii="Arial" w:hAnsi="Arial" w:cs="Arial"/>
        </w:rPr>
        <w:t>contained</w:t>
      </w:r>
      <w:r w:rsidR="00B66648" w:rsidRPr="007B5BE9">
        <w:rPr>
          <w:rFonts w:ascii="Arial" w:hAnsi="Arial" w:cs="Arial"/>
        </w:rPr>
        <w:t xml:space="preserve"> to the ho</w:t>
      </w:r>
      <w:r w:rsidR="00086207" w:rsidRPr="007B5BE9">
        <w:rPr>
          <w:rFonts w:ascii="Arial" w:hAnsi="Arial" w:cs="Arial"/>
        </w:rPr>
        <w:t>me</w:t>
      </w:r>
      <w:r w:rsidR="00B66648" w:rsidRPr="007B5BE9">
        <w:rPr>
          <w:rFonts w:ascii="Arial" w:hAnsi="Arial" w:cs="Arial"/>
        </w:rPr>
        <w:t xml:space="preserve">, it set the stage for </w:t>
      </w:r>
      <w:r w:rsidR="00086207" w:rsidRPr="007B5BE9">
        <w:rPr>
          <w:rFonts w:ascii="Arial" w:hAnsi="Arial" w:cs="Arial"/>
        </w:rPr>
        <w:t>future developments</w:t>
      </w:r>
      <w:r w:rsidR="00D843F6" w:rsidRPr="007B5BE9">
        <w:rPr>
          <w:rFonts w:ascii="Arial" w:hAnsi="Arial" w:cs="Arial"/>
        </w:rPr>
        <w:t>.</w:t>
      </w:r>
      <w:r w:rsidR="00B66648" w:rsidRPr="007B5BE9">
        <w:rPr>
          <w:rFonts w:ascii="Arial" w:hAnsi="Arial" w:cs="Arial"/>
        </w:rPr>
        <w:t xml:space="preserve"> Whiteside states that that </w:t>
      </w:r>
      <w:r w:rsidR="00086207" w:rsidRPr="007B5BE9">
        <w:rPr>
          <w:rFonts w:ascii="Arial" w:hAnsi="Arial" w:cs="Arial"/>
        </w:rPr>
        <w:t>‘</w:t>
      </w:r>
      <w:r w:rsidR="00B66648" w:rsidRPr="007B5BE9">
        <w:rPr>
          <w:rFonts w:ascii="Arial" w:hAnsi="Arial" w:cs="Arial"/>
        </w:rPr>
        <w:t xml:space="preserve">the use of female workers expanded chiefly in munitions (by 700,000, in transport </w:t>
      </w:r>
      <w:r w:rsidR="00086207" w:rsidRPr="007B5BE9">
        <w:rPr>
          <w:rFonts w:ascii="Arial" w:hAnsi="Arial" w:cs="Arial"/>
        </w:rPr>
        <w:t>(</w:t>
      </w:r>
      <w:r w:rsidR="00B66648" w:rsidRPr="007B5BE9">
        <w:rPr>
          <w:rFonts w:ascii="Arial" w:hAnsi="Arial" w:cs="Arial"/>
        </w:rPr>
        <w:t>by 100,000) and in banking, finance, commerce and public administration (by 400,000)</w:t>
      </w:r>
      <w:r w:rsidR="00086207" w:rsidRPr="007B5BE9">
        <w:rPr>
          <w:rFonts w:ascii="Arial" w:hAnsi="Arial" w:cs="Arial"/>
        </w:rPr>
        <w:t>’</w:t>
      </w:r>
      <w:r w:rsidR="00B66648" w:rsidRPr="007B5BE9">
        <w:rPr>
          <w:rFonts w:ascii="Arial" w:hAnsi="Arial" w:cs="Arial"/>
        </w:rPr>
        <w:t>.</w:t>
      </w:r>
      <w:r w:rsidR="00531787" w:rsidRPr="007B5BE9">
        <w:rPr>
          <w:rStyle w:val="FootnoteReference"/>
          <w:rFonts w:ascii="Arial" w:hAnsi="Arial" w:cs="Arial"/>
        </w:rPr>
        <w:footnoteReference w:id="15"/>
      </w:r>
      <w:r w:rsidR="00B66648" w:rsidRPr="007B5BE9">
        <w:rPr>
          <w:rFonts w:ascii="Arial" w:hAnsi="Arial" w:cs="Arial"/>
        </w:rPr>
        <w:t xml:space="preserve"> Not only this</w:t>
      </w:r>
      <w:r w:rsidR="00D670ED" w:rsidRPr="007B5BE9">
        <w:rPr>
          <w:rFonts w:ascii="Arial" w:hAnsi="Arial" w:cs="Arial"/>
        </w:rPr>
        <w:t>,</w:t>
      </w:r>
      <w:r w:rsidR="00B66648" w:rsidRPr="007B5BE9">
        <w:rPr>
          <w:rFonts w:ascii="Arial" w:hAnsi="Arial" w:cs="Arial"/>
        </w:rPr>
        <w:t xml:space="preserve"> women could be found working in areas such as </w:t>
      </w:r>
      <w:r w:rsidR="00246257" w:rsidRPr="007B5BE9">
        <w:rPr>
          <w:rFonts w:ascii="Arial" w:hAnsi="Arial" w:cs="Arial"/>
        </w:rPr>
        <w:t>farming and agriculture</w:t>
      </w:r>
      <w:r w:rsidR="00B66648" w:rsidRPr="007B5BE9">
        <w:rPr>
          <w:rFonts w:ascii="Arial" w:hAnsi="Arial" w:cs="Arial"/>
        </w:rPr>
        <w:t xml:space="preserve"> </w:t>
      </w:r>
      <w:r w:rsidR="00086207" w:rsidRPr="007B5BE9">
        <w:rPr>
          <w:rFonts w:ascii="Arial" w:hAnsi="Arial" w:cs="Arial"/>
        </w:rPr>
        <w:t xml:space="preserve">as </w:t>
      </w:r>
      <w:r w:rsidR="00B66648" w:rsidRPr="007B5BE9">
        <w:rPr>
          <w:rFonts w:ascii="Arial" w:hAnsi="Arial" w:cs="Arial"/>
        </w:rPr>
        <w:t>the need for food had risen during the war.</w:t>
      </w:r>
      <w:r w:rsidR="00531787" w:rsidRPr="007B5BE9">
        <w:rPr>
          <w:rStyle w:val="FootnoteReference"/>
          <w:rFonts w:ascii="Arial" w:hAnsi="Arial" w:cs="Arial"/>
        </w:rPr>
        <w:footnoteReference w:id="16"/>
      </w:r>
      <w:r w:rsidR="00B66648" w:rsidRPr="007B5BE9">
        <w:rPr>
          <w:rFonts w:ascii="Arial" w:hAnsi="Arial" w:cs="Arial"/>
        </w:rPr>
        <w:t xml:space="preserve"> The social impact of this was immense as</w:t>
      </w:r>
      <w:r w:rsidR="00246257" w:rsidRPr="007B5BE9">
        <w:rPr>
          <w:rFonts w:ascii="Arial" w:hAnsi="Arial" w:cs="Arial"/>
        </w:rPr>
        <w:t xml:space="preserve"> it proved to society that women could</w:t>
      </w:r>
      <w:r w:rsidR="00086207" w:rsidRPr="007B5BE9">
        <w:rPr>
          <w:rFonts w:ascii="Arial" w:hAnsi="Arial" w:cs="Arial"/>
        </w:rPr>
        <w:t xml:space="preserve"> do</w:t>
      </w:r>
      <w:r w:rsidR="00246257" w:rsidRPr="007B5BE9">
        <w:rPr>
          <w:rFonts w:ascii="Arial" w:hAnsi="Arial" w:cs="Arial"/>
        </w:rPr>
        <w:t xml:space="preserve"> just as good a job as men, and ultimately this is where the push for more women in the workplace really took hold and provided a stepping</w:t>
      </w:r>
      <w:r w:rsidR="00086207" w:rsidRPr="007B5BE9">
        <w:rPr>
          <w:rFonts w:ascii="Arial" w:hAnsi="Arial" w:cs="Arial"/>
        </w:rPr>
        <w:t xml:space="preserve"> </w:t>
      </w:r>
      <w:r w:rsidR="00246257" w:rsidRPr="007B5BE9">
        <w:rPr>
          <w:rFonts w:ascii="Arial" w:hAnsi="Arial" w:cs="Arial"/>
        </w:rPr>
        <w:t xml:space="preserve">stone for the future. It is easy to see why this </w:t>
      </w:r>
      <w:r w:rsidR="00385942">
        <w:rPr>
          <w:rFonts w:ascii="Arial" w:hAnsi="Arial" w:cs="Arial"/>
        </w:rPr>
        <w:t>is a</w:t>
      </w:r>
      <w:r w:rsidR="00246257" w:rsidRPr="007B5BE9">
        <w:rPr>
          <w:rFonts w:ascii="Arial" w:hAnsi="Arial" w:cs="Arial"/>
        </w:rPr>
        <w:t xml:space="preserve"> </w:t>
      </w:r>
      <w:r w:rsidR="00086207" w:rsidRPr="007B5BE9">
        <w:rPr>
          <w:rFonts w:ascii="Arial" w:hAnsi="Arial" w:cs="Arial"/>
        </w:rPr>
        <w:t>significant</w:t>
      </w:r>
      <w:r w:rsidR="00246257" w:rsidRPr="007B5BE9">
        <w:rPr>
          <w:rFonts w:ascii="Arial" w:hAnsi="Arial" w:cs="Arial"/>
        </w:rPr>
        <w:t xml:space="preserve"> part of World War One’s legacy as it was a big factor in gaining equal rights for women</w:t>
      </w:r>
      <w:r w:rsidR="00086207" w:rsidRPr="007B5BE9">
        <w:rPr>
          <w:rFonts w:ascii="Arial" w:hAnsi="Arial" w:cs="Arial"/>
        </w:rPr>
        <w:t>,</w:t>
      </w:r>
      <w:r w:rsidR="00246257" w:rsidRPr="007B5BE9">
        <w:rPr>
          <w:rFonts w:ascii="Arial" w:hAnsi="Arial" w:cs="Arial"/>
        </w:rPr>
        <w:t xml:space="preserve"> and World War Two only helped to continue this legacy.</w:t>
      </w:r>
    </w:p>
    <w:p w14:paraId="350EA7A5" w14:textId="2F0519B1" w:rsidR="00EF1EF1" w:rsidRPr="007B5BE9" w:rsidRDefault="00827F81" w:rsidP="00E40518">
      <w:pPr>
        <w:suppressAutoHyphens/>
        <w:autoSpaceDN w:val="0"/>
        <w:spacing w:after="200" w:line="360" w:lineRule="auto"/>
        <w:jc w:val="both"/>
        <w:textAlignment w:val="baseline"/>
        <w:rPr>
          <w:rFonts w:ascii="Arial" w:hAnsi="Arial" w:cs="Arial"/>
          <w:b/>
          <w:bCs/>
          <w:u w:val="single"/>
        </w:rPr>
      </w:pPr>
      <w:r>
        <w:rPr>
          <w:rFonts w:ascii="Arial" w:hAnsi="Arial" w:cs="Arial"/>
        </w:rPr>
        <w:lastRenderedPageBreak/>
        <w:t xml:space="preserve">Surprisingly, </w:t>
      </w:r>
      <w:r w:rsidR="00FE3666" w:rsidRPr="007B5BE9">
        <w:rPr>
          <w:rFonts w:ascii="Arial" w:hAnsi="Arial" w:cs="Arial"/>
        </w:rPr>
        <w:t>but conditions for British people generally improved throughout the war, even for those who</w:t>
      </w:r>
      <w:r w:rsidR="00385942">
        <w:rPr>
          <w:rFonts w:ascii="Arial" w:hAnsi="Arial" w:cs="Arial"/>
        </w:rPr>
        <w:t xml:space="preserve"> were</w:t>
      </w:r>
      <w:r w:rsidR="00FE3666" w:rsidRPr="007B5BE9">
        <w:rPr>
          <w:rFonts w:ascii="Arial" w:hAnsi="Arial" w:cs="Arial"/>
        </w:rPr>
        <w:t xml:space="preserve"> in</w:t>
      </w:r>
      <w:r w:rsidR="00081C47" w:rsidRPr="007B5BE9">
        <w:rPr>
          <w:rFonts w:ascii="Arial" w:hAnsi="Arial" w:cs="Arial"/>
        </w:rPr>
        <w:t xml:space="preserve"> poverty in</w:t>
      </w:r>
      <w:r w:rsidR="00FE3666" w:rsidRPr="007B5BE9">
        <w:rPr>
          <w:rFonts w:ascii="Arial" w:hAnsi="Arial" w:cs="Arial"/>
        </w:rPr>
        <w:t xml:space="preserve"> the years before the </w:t>
      </w:r>
      <w:r w:rsidR="00086207" w:rsidRPr="007B5BE9">
        <w:rPr>
          <w:rFonts w:ascii="Arial" w:hAnsi="Arial" w:cs="Arial"/>
        </w:rPr>
        <w:t>change</w:t>
      </w:r>
      <w:r w:rsidR="00FE3666" w:rsidRPr="007B5BE9">
        <w:rPr>
          <w:rFonts w:ascii="Arial" w:hAnsi="Arial" w:cs="Arial"/>
        </w:rPr>
        <w:t>.</w:t>
      </w:r>
      <w:r w:rsidR="00FE3666" w:rsidRPr="007B5BE9">
        <w:rPr>
          <w:rStyle w:val="FootnoteReference"/>
          <w:rFonts w:ascii="Arial" w:hAnsi="Arial" w:cs="Arial"/>
        </w:rPr>
        <w:footnoteReference w:id="17"/>
      </w:r>
      <w:r w:rsidR="00AE7E85" w:rsidRPr="007B5BE9">
        <w:rPr>
          <w:rFonts w:ascii="Arial" w:hAnsi="Arial" w:cs="Arial"/>
        </w:rPr>
        <w:t xml:space="preserve"> In fact research from the 1920’s suggest that </w:t>
      </w:r>
      <w:r w:rsidR="00487093" w:rsidRPr="007B5BE9">
        <w:rPr>
          <w:rFonts w:ascii="Arial" w:hAnsi="Arial" w:cs="Arial"/>
        </w:rPr>
        <w:t>‘</w:t>
      </w:r>
      <w:r w:rsidR="00AE7E85" w:rsidRPr="007B5BE9">
        <w:rPr>
          <w:rFonts w:ascii="Arial" w:hAnsi="Arial" w:cs="Arial"/>
        </w:rPr>
        <w:t>poverty had fallen by more than a half</w:t>
      </w:r>
      <w:r w:rsidR="00487093" w:rsidRPr="007B5BE9">
        <w:rPr>
          <w:rFonts w:ascii="Arial" w:hAnsi="Arial" w:cs="Arial"/>
        </w:rPr>
        <w:t>’</w:t>
      </w:r>
      <w:r w:rsidR="00AE7E85" w:rsidRPr="007B5BE9">
        <w:rPr>
          <w:rFonts w:ascii="Arial" w:hAnsi="Arial" w:cs="Arial"/>
        </w:rPr>
        <w:t xml:space="preserve"> as a result of the war.</w:t>
      </w:r>
      <w:r w:rsidR="00CB30DD" w:rsidRPr="007B5BE9">
        <w:rPr>
          <w:rStyle w:val="FootnoteReference"/>
          <w:rFonts w:ascii="Arial" w:hAnsi="Arial" w:cs="Arial"/>
        </w:rPr>
        <w:footnoteReference w:id="18"/>
      </w:r>
      <w:r w:rsidR="00CB30DD" w:rsidRPr="007B5BE9">
        <w:rPr>
          <w:rFonts w:ascii="Arial" w:hAnsi="Arial" w:cs="Arial"/>
        </w:rPr>
        <w:t xml:space="preserve"> Rex Pope states in his book </w:t>
      </w:r>
      <w:r w:rsidR="00CB30DD" w:rsidRPr="007B5BE9">
        <w:rPr>
          <w:rFonts w:ascii="Arial" w:hAnsi="Arial" w:cs="Arial"/>
          <w:i/>
          <w:iCs/>
        </w:rPr>
        <w:t>War and Society In Britain 1899-1948</w:t>
      </w:r>
      <w:r w:rsidR="00CB30DD" w:rsidRPr="007B5BE9">
        <w:rPr>
          <w:rFonts w:ascii="Arial" w:hAnsi="Arial" w:cs="Arial"/>
        </w:rPr>
        <w:t xml:space="preserve"> that in the city of Bristol </w:t>
      </w:r>
      <w:r w:rsidR="00BF5DB9" w:rsidRPr="007B5BE9">
        <w:rPr>
          <w:rFonts w:ascii="Arial" w:hAnsi="Arial" w:cs="Arial"/>
        </w:rPr>
        <w:t>‘</w:t>
      </w:r>
      <w:r w:rsidR="00CB30DD" w:rsidRPr="007B5BE9">
        <w:rPr>
          <w:rFonts w:ascii="Arial" w:hAnsi="Arial" w:cs="Arial"/>
        </w:rPr>
        <w:t>the number of schoolchildren requiring free meals fell sharply from 1,445 on the last day of March 1915 to 114 on the equivalent day in 1916</w:t>
      </w:r>
      <w:r w:rsidR="00BF5DB9" w:rsidRPr="007B5BE9">
        <w:rPr>
          <w:rFonts w:ascii="Arial" w:hAnsi="Arial" w:cs="Arial"/>
        </w:rPr>
        <w:t>’</w:t>
      </w:r>
      <w:r w:rsidR="00CB30DD" w:rsidRPr="007B5BE9">
        <w:rPr>
          <w:rFonts w:ascii="Arial" w:hAnsi="Arial" w:cs="Arial"/>
        </w:rPr>
        <w:t>.</w:t>
      </w:r>
      <w:r w:rsidR="00CB30DD" w:rsidRPr="007B5BE9">
        <w:rPr>
          <w:rStyle w:val="FootnoteReference"/>
          <w:rFonts w:ascii="Arial" w:hAnsi="Arial" w:cs="Arial"/>
        </w:rPr>
        <w:footnoteReference w:id="19"/>
      </w:r>
      <w:r w:rsidR="00852FEE" w:rsidRPr="007B5BE9">
        <w:rPr>
          <w:rFonts w:ascii="Arial" w:hAnsi="Arial" w:cs="Arial"/>
        </w:rPr>
        <w:t xml:space="preserve"> This provides a clear correlation that the standard of living was improving</w:t>
      </w:r>
      <w:r w:rsidR="00385942">
        <w:rPr>
          <w:rFonts w:ascii="Arial" w:hAnsi="Arial" w:cs="Arial"/>
        </w:rPr>
        <w:t xml:space="preserve"> dramatically</w:t>
      </w:r>
      <w:r w:rsidR="00852FEE" w:rsidRPr="007B5BE9">
        <w:rPr>
          <w:rFonts w:ascii="Arial" w:hAnsi="Arial" w:cs="Arial"/>
        </w:rPr>
        <w:t xml:space="preserve"> throughout the course of the war. This can be understood due to the increase in women and boys having to find work and poorer people having to work in higher end jobs in order to fill the gaps left by the men going off to war.</w:t>
      </w:r>
      <w:r w:rsidR="00852FEE" w:rsidRPr="007B5BE9">
        <w:rPr>
          <w:rStyle w:val="FootnoteReference"/>
          <w:rFonts w:ascii="Arial" w:hAnsi="Arial" w:cs="Arial"/>
        </w:rPr>
        <w:footnoteReference w:id="20"/>
      </w:r>
      <w:r w:rsidR="00852FEE" w:rsidRPr="007B5BE9">
        <w:rPr>
          <w:rFonts w:ascii="Arial" w:hAnsi="Arial" w:cs="Arial"/>
        </w:rPr>
        <w:t xml:space="preserve"> Furthermore the infant mortality rate is a good indicator on what the standard of living is in a given area</w:t>
      </w:r>
      <w:r w:rsidR="00086207" w:rsidRPr="007B5BE9">
        <w:rPr>
          <w:rFonts w:ascii="Arial" w:hAnsi="Arial" w:cs="Arial"/>
        </w:rPr>
        <w:t>,</w:t>
      </w:r>
      <w:r w:rsidR="00852FEE" w:rsidRPr="007B5BE9">
        <w:rPr>
          <w:rFonts w:ascii="Arial" w:hAnsi="Arial" w:cs="Arial"/>
        </w:rPr>
        <w:t xml:space="preserve"> and in Wigan between 1901 and 1903 it was averaging around 18</w:t>
      </w:r>
      <w:r w:rsidR="002E69D9" w:rsidRPr="007B5BE9">
        <w:rPr>
          <w:rFonts w:ascii="Arial" w:hAnsi="Arial" w:cs="Arial"/>
        </w:rPr>
        <w:t>1. By the end of the war it had fallen to 119, which further</w:t>
      </w:r>
      <w:r w:rsidR="00086207" w:rsidRPr="007B5BE9">
        <w:rPr>
          <w:rFonts w:ascii="Arial" w:hAnsi="Arial" w:cs="Arial"/>
        </w:rPr>
        <w:t xml:space="preserve"> proves</w:t>
      </w:r>
      <w:r w:rsidR="002E69D9" w:rsidRPr="007B5BE9">
        <w:rPr>
          <w:rFonts w:ascii="Arial" w:hAnsi="Arial" w:cs="Arial"/>
        </w:rPr>
        <w:t xml:space="preserve"> the idea that the standard of living rose as the number of babies that were dying before they had seen a year declined.</w:t>
      </w:r>
      <w:r w:rsidR="002E69D9" w:rsidRPr="007B5BE9">
        <w:rPr>
          <w:rStyle w:val="FootnoteReference"/>
          <w:rFonts w:ascii="Arial" w:hAnsi="Arial" w:cs="Arial"/>
        </w:rPr>
        <w:footnoteReference w:id="21"/>
      </w:r>
    </w:p>
    <w:p w14:paraId="3C6DAB01" w14:textId="5F44AE52" w:rsidR="00B32CCC" w:rsidRPr="007B5BE9" w:rsidRDefault="00677A29" w:rsidP="00E40518">
      <w:pPr>
        <w:suppressAutoHyphens/>
        <w:autoSpaceDN w:val="0"/>
        <w:spacing w:after="200" w:line="360" w:lineRule="auto"/>
        <w:jc w:val="both"/>
        <w:textAlignment w:val="baseline"/>
        <w:rPr>
          <w:rFonts w:ascii="Arial" w:hAnsi="Arial" w:cs="Arial"/>
          <w:bCs/>
        </w:rPr>
      </w:pPr>
      <w:r w:rsidRPr="007B5BE9">
        <w:rPr>
          <w:rFonts w:ascii="Arial" w:hAnsi="Arial" w:cs="Arial"/>
          <w:bCs/>
        </w:rPr>
        <w:t>It would be hard for a country to go through such an experience without having some sort of cultural change or impact. In this way Britain was affected heavily</w:t>
      </w:r>
      <w:r w:rsidR="00385942">
        <w:rPr>
          <w:rFonts w:ascii="Arial" w:hAnsi="Arial" w:cs="Arial"/>
          <w:bCs/>
        </w:rPr>
        <w:t>,</w:t>
      </w:r>
      <w:r w:rsidRPr="007B5BE9">
        <w:rPr>
          <w:rFonts w:ascii="Arial" w:hAnsi="Arial" w:cs="Arial"/>
          <w:bCs/>
        </w:rPr>
        <w:t xml:space="preserve"> with a variety of culturally significant </w:t>
      </w:r>
      <w:r w:rsidR="00D51C6B" w:rsidRPr="007B5BE9">
        <w:rPr>
          <w:rFonts w:ascii="Arial" w:hAnsi="Arial" w:cs="Arial"/>
          <w:bCs/>
        </w:rPr>
        <w:t xml:space="preserve">events and </w:t>
      </w:r>
      <w:r w:rsidR="00086207" w:rsidRPr="007B5BE9">
        <w:rPr>
          <w:rFonts w:ascii="Arial" w:hAnsi="Arial" w:cs="Arial"/>
          <w:bCs/>
        </w:rPr>
        <w:t>changes</w:t>
      </w:r>
      <w:r w:rsidR="00D51C6B" w:rsidRPr="007B5BE9">
        <w:rPr>
          <w:rFonts w:ascii="Arial" w:hAnsi="Arial" w:cs="Arial"/>
          <w:bCs/>
        </w:rPr>
        <w:t xml:space="preserve"> resulting directly from the Great War.</w:t>
      </w:r>
      <w:r w:rsidR="00C33757" w:rsidRPr="007B5BE9">
        <w:rPr>
          <w:rFonts w:ascii="Arial" w:hAnsi="Arial" w:cs="Arial"/>
          <w:bCs/>
        </w:rPr>
        <w:t xml:space="preserve"> Many of these are deeply ingrained in our modern culture today.</w:t>
      </w:r>
      <w:r w:rsidR="00D51C6B" w:rsidRPr="007B5BE9">
        <w:rPr>
          <w:rFonts w:ascii="Arial" w:hAnsi="Arial" w:cs="Arial"/>
          <w:bCs/>
        </w:rPr>
        <w:t xml:space="preserve"> </w:t>
      </w:r>
      <w:r w:rsidR="00C33757" w:rsidRPr="007B5BE9">
        <w:rPr>
          <w:rFonts w:ascii="Arial" w:hAnsi="Arial" w:cs="Arial"/>
          <w:bCs/>
        </w:rPr>
        <w:t>W</w:t>
      </w:r>
      <w:r w:rsidR="00D51C6B" w:rsidRPr="007B5BE9">
        <w:rPr>
          <w:rFonts w:ascii="Arial" w:hAnsi="Arial" w:cs="Arial"/>
          <w:bCs/>
        </w:rPr>
        <w:t xml:space="preserve">ritten works such as poetry as well as novels are a consequence of individuals personal experiences </w:t>
      </w:r>
      <w:r w:rsidR="00385942">
        <w:rPr>
          <w:rFonts w:ascii="Arial" w:hAnsi="Arial" w:cs="Arial"/>
          <w:bCs/>
        </w:rPr>
        <w:t xml:space="preserve">in </w:t>
      </w:r>
      <w:r w:rsidR="00D51C6B" w:rsidRPr="007B5BE9">
        <w:rPr>
          <w:rFonts w:ascii="Arial" w:hAnsi="Arial" w:cs="Arial"/>
          <w:bCs/>
        </w:rPr>
        <w:t>World War One</w:t>
      </w:r>
      <w:r w:rsidR="00C33757" w:rsidRPr="007B5BE9">
        <w:rPr>
          <w:rFonts w:ascii="Arial" w:hAnsi="Arial" w:cs="Arial"/>
          <w:bCs/>
        </w:rPr>
        <w:t xml:space="preserve">. </w:t>
      </w:r>
      <w:r w:rsidR="00D4701E" w:rsidRPr="007B5BE9">
        <w:rPr>
          <w:rFonts w:ascii="Arial" w:hAnsi="Arial" w:cs="Arial"/>
          <w:bCs/>
        </w:rPr>
        <w:t xml:space="preserve">J.R.R Tolkien’s </w:t>
      </w:r>
      <w:r w:rsidR="00B32CCC" w:rsidRPr="007B5BE9">
        <w:rPr>
          <w:rFonts w:ascii="Arial" w:hAnsi="Arial" w:cs="Arial"/>
          <w:bCs/>
        </w:rPr>
        <w:t>works</w:t>
      </w:r>
      <w:r w:rsidR="00D4701E" w:rsidRPr="007B5BE9">
        <w:rPr>
          <w:rFonts w:ascii="Arial" w:hAnsi="Arial" w:cs="Arial"/>
          <w:bCs/>
        </w:rPr>
        <w:t xml:space="preserve"> has drawn comparisons from scholars to his experiences fighting in the Great War, specifically </w:t>
      </w:r>
      <w:r w:rsidR="00086207" w:rsidRPr="007B5BE9">
        <w:rPr>
          <w:rFonts w:ascii="Arial" w:hAnsi="Arial" w:cs="Arial"/>
          <w:bCs/>
        </w:rPr>
        <w:t xml:space="preserve">on </w:t>
      </w:r>
      <w:r w:rsidR="00D4701E" w:rsidRPr="007B5BE9">
        <w:rPr>
          <w:rFonts w:ascii="Arial" w:hAnsi="Arial" w:cs="Arial"/>
          <w:bCs/>
        </w:rPr>
        <w:t xml:space="preserve">the Somme. In </w:t>
      </w:r>
      <w:r w:rsidR="00C722E5" w:rsidRPr="007B5BE9">
        <w:rPr>
          <w:rFonts w:ascii="Arial" w:hAnsi="Arial" w:cs="Arial"/>
          <w:bCs/>
        </w:rPr>
        <w:t>fact,</w:t>
      </w:r>
      <w:r w:rsidR="00D4701E" w:rsidRPr="007B5BE9">
        <w:rPr>
          <w:rFonts w:ascii="Arial" w:hAnsi="Arial" w:cs="Arial"/>
          <w:bCs/>
        </w:rPr>
        <w:t xml:space="preserve"> Tolkien’s first experience of warfare was the Battle </w:t>
      </w:r>
      <w:r w:rsidR="00C722E5" w:rsidRPr="007B5BE9">
        <w:rPr>
          <w:rFonts w:ascii="Arial" w:hAnsi="Arial" w:cs="Arial"/>
          <w:bCs/>
        </w:rPr>
        <w:t>of</w:t>
      </w:r>
      <w:r w:rsidR="00D4701E" w:rsidRPr="007B5BE9">
        <w:rPr>
          <w:rFonts w:ascii="Arial" w:hAnsi="Arial" w:cs="Arial"/>
          <w:bCs/>
        </w:rPr>
        <w:t xml:space="preserve"> The Somme and it was during this engagement </w:t>
      </w:r>
      <w:r w:rsidR="00086207" w:rsidRPr="007B5BE9">
        <w:rPr>
          <w:rFonts w:ascii="Arial" w:hAnsi="Arial" w:cs="Arial"/>
          <w:bCs/>
        </w:rPr>
        <w:t>that</w:t>
      </w:r>
      <w:r w:rsidR="00D4701E" w:rsidRPr="007B5BE9">
        <w:rPr>
          <w:rFonts w:ascii="Arial" w:hAnsi="Arial" w:cs="Arial"/>
          <w:bCs/>
        </w:rPr>
        <w:t xml:space="preserve"> two of his friends died.</w:t>
      </w:r>
      <w:r w:rsidR="00531787" w:rsidRPr="007B5BE9">
        <w:rPr>
          <w:rStyle w:val="FootnoteReference"/>
          <w:rFonts w:ascii="Arial" w:hAnsi="Arial" w:cs="Arial"/>
          <w:bCs/>
        </w:rPr>
        <w:footnoteReference w:id="22"/>
      </w:r>
      <w:r w:rsidR="00C722E5" w:rsidRPr="007B5BE9">
        <w:rPr>
          <w:rFonts w:ascii="Arial" w:hAnsi="Arial" w:cs="Arial"/>
          <w:bCs/>
        </w:rPr>
        <w:t xml:space="preserve"> Indeed he wrote himself that </w:t>
      </w:r>
      <w:r w:rsidR="00061390" w:rsidRPr="007B5BE9">
        <w:rPr>
          <w:rFonts w:ascii="Arial" w:hAnsi="Arial" w:cs="Arial"/>
          <w:bCs/>
        </w:rPr>
        <w:t>‘</w:t>
      </w:r>
      <w:r w:rsidR="00C722E5" w:rsidRPr="007B5BE9">
        <w:rPr>
          <w:rFonts w:ascii="Arial" w:hAnsi="Arial" w:cs="Arial"/>
          <w:bCs/>
        </w:rPr>
        <w:t>By 1918 all but one of my close friends were dead</w:t>
      </w:r>
      <w:r w:rsidR="00061390" w:rsidRPr="007B5BE9">
        <w:rPr>
          <w:rFonts w:ascii="Arial" w:hAnsi="Arial" w:cs="Arial"/>
          <w:bCs/>
        </w:rPr>
        <w:t>’</w:t>
      </w:r>
      <w:r w:rsidR="00531787" w:rsidRPr="007B5BE9">
        <w:rPr>
          <w:rFonts w:ascii="Arial" w:hAnsi="Arial" w:cs="Arial"/>
          <w:bCs/>
        </w:rPr>
        <w:t>.</w:t>
      </w:r>
      <w:r w:rsidR="00531787" w:rsidRPr="007B5BE9">
        <w:rPr>
          <w:rStyle w:val="FootnoteReference"/>
          <w:rFonts w:ascii="Arial" w:hAnsi="Arial" w:cs="Arial"/>
          <w:bCs/>
        </w:rPr>
        <w:footnoteReference w:id="23"/>
      </w:r>
      <w:r w:rsidR="00C722E5" w:rsidRPr="007B5BE9">
        <w:rPr>
          <w:rFonts w:ascii="Arial" w:hAnsi="Arial" w:cs="Arial"/>
          <w:bCs/>
        </w:rPr>
        <w:t xml:space="preserve"> Many</w:t>
      </w:r>
      <w:r w:rsidR="00D4701E" w:rsidRPr="007B5BE9">
        <w:rPr>
          <w:rFonts w:ascii="Arial" w:hAnsi="Arial" w:cs="Arial"/>
          <w:bCs/>
        </w:rPr>
        <w:t xml:space="preserve"> themes from his experiences are without a doubt echoed within his </w:t>
      </w:r>
      <w:r w:rsidR="00C722E5" w:rsidRPr="007B5BE9">
        <w:rPr>
          <w:rFonts w:ascii="Arial" w:hAnsi="Arial" w:cs="Arial"/>
          <w:bCs/>
        </w:rPr>
        <w:t xml:space="preserve">works. Janet Brennan Croft quotes Tolkien as saying </w:t>
      </w:r>
      <w:r w:rsidR="00BF5DB9" w:rsidRPr="007B5BE9">
        <w:rPr>
          <w:rFonts w:ascii="Arial" w:hAnsi="Arial" w:cs="Arial"/>
          <w:bCs/>
        </w:rPr>
        <w:t>‘</w:t>
      </w:r>
      <w:r w:rsidR="00C722E5" w:rsidRPr="007B5BE9">
        <w:rPr>
          <w:rFonts w:ascii="Arial" w:hAnsi="Arial" w:cs="Arial"/>
          <w:bCs/>
        </w:rPr>
        <w:t xml:space="preserve">My ‘Sam Gamgee’ is indeed a reflexion of the English soldier, of the privates and </w:t>
      </w:r>
      <w:r w:rsidR="00C722E5" w:rsidRPr="007B5BE9">
        <w:rPr>
          <w:rFonts w:ascii="Arial" w:hAnsi="Arial" w:cs="Arial"/>
          <w:bCs/>
        </w:rPr>
        <w:lastRenderedPageBreak/>
        <w:t>batmen I knew in the 1914 war, and recognized as so far superior to myself</w:t>
      </w:r>
      <w:r w:rsidR="003250C5" w:rsidRPr="007B5BE9">
        <w:rPr>
          <w:rFonts w:ascii="Arial" w:hAnsi="Arial" w:cs="Arial"/>
          <w:bCs/>
        </w:rPr>
        <w:t>’</w:t>
      </w:r>
      <w:r w:rsidR="00C722E5" w:rsidRPr="007B5BE9">
        <w:rPr>
          <w:rFonts w:ascii="Arial" w:hAnsi="Arial" w:cs="Arial"/>
          <w:bCs/>
        </w:rPr>
        <w:t xml:space="preserve"> and </w:t>
      </w:r>
      <w:r w:rsidR="003250C5" w:rsidRPr="007B5BE9">
        <w:rPr>
          <w:rFonts w:ascii="Arial" w:hAnsi="Arial" w:cs="Arial"/>
          <w:bCs/>
        </w:rPr>
        <w:t>‘</w:t>
      </w:r>
      <w:r w:rsidR="00C722E5" w:rsidRPr="007B5BE9">
        <w:rPr>
          <w:rFonts w:ascii="Arial" w:hAnsi="Arial" w:cs="Arial"/>
          <w:bCs/>
        </w:rPr>
        <w:t xml:space="preserve">[t]he Dead Marshes and the </w:t>
      </w:r>
      <w:proofErr w:type="spellStart"/>
      <w:r w:rsidR="00C722E5" w:rsidRPr="007B5BE9">
        <w:rPr>
          <w:rFonts w:ascii="Arial" w:hAnsi="Arial" w:cs="Arial"/>
          <w:bCs/>
        </w:rPr>
        <w:t>Morannon</w:t>
      </w:r>
      <w:proofErr w:type="spellEnd"/>
      <w:r w:rsidR="00C722E5" w:rsidRPr="007B5BE9">
        <w:rPr>
          <w:rFonts w:ascii="Arial" w:hAnsi="Arial" w:cs="Arial"/>
          <w:bCs/>
        </w:rPr>
        <w:t xml:space="preserve"> owe something to Northern France after the Battle of the Somme</w:t>
      </w:r>
      <w:r w:rsidR="003250C5" w:rsidRPr="007B5BE9">
        <w:rPr>
          <w:rFonts w:ascii="Arial" w:hAnsi="Arial" w:cs="Arial"/>
          <w:bCs/>
        </w:rPr>
        <w:t>’</w:t>
      </w:r>
      <w:r w:rsidR="00C722E5" w:rsidRPr="007B5BE9">
        <w:rPr>
          <w:rFonts w:ascii="Arial" w:hAnsi="Arial" w:cs="Arial"/>
          <w:bCs/>
        </w:rPr>
        <w:t>.</w:t>
      </w:r>
      <w:r w:rsidR="00531787" w:rsidRPr="007B5BE9">
        <w:rPr>
          <w:rStyle w:val="FootnoteReference"/>
          <w:rFonts w:ascii="Arial" w:hAnsi="Arial" w:cs="Arial"/>
          <w:bCs/>
        </w:rPr>
        <w:footnoteReference w:id="24"/>
      </w:r>
      <w:r w:rsidR="00C722E5" w:rsidRPr="007B5BE9">
        <w:rPr>
          <w:rFonts w:ascii="Arial" w:hAnsi="Arial" w:cs="Arial"/>
          <w:bCs/>
        </w:rPr>
        <w:t xml:space="preserve"> Not only this but it is </w:t>
      </w:r>
      <w:r w:rsidR="00061390" w:rsidRPr="007B5BE9">
        <w:rPr>
          <w:rFonts w:ascii="Arial" w:hAnsi="Arial" w:cs="Arial"/>
          <w:bCs/>
        </w:rPr>
        <w:t>widely believed</w:t>
      </w:r>
      <w:r w:rsidR="00C722E5" w:rsidRPr="007B5BE9">
        <w:rPr>
          <w:rFonts w:ascii="Arial" w:hAnsi="Arial" w:cs="Arial"/>
          <w:bCs/>
        </w:rPr>
        <w:t xml:space="preserve"> that the four Hobbits in </w:t>
      </w:r>
      <w:r w:rsidR="00C722E5" w:rsidRPr="007B5BE9">
        <w:rPr>
          <w:rFonts w:ascii="Arial" w:hAnsi="Arial" w:cs="Arial"/>
          <w:bCs/>
          <w:i/>
        </w:rPr>
        <w:t>Lord Of The Rings</w:t>
      </w:r>
      <w:r w:rsidR="00C722E5" w:rsidRPr="007B5BE9">
        <w:rPr>
          <w:rFonts w:ascii="Arial" w:hAnsi="Arial" w:cs="Arial"/>
          <w:bCs/>
        </w:rPr>
        <w:t xml:space="preserve"> who go on the adventure echo Tolkien himself and his friends going off to war. Perhaps the subtle ways that Tolkien uses to </w:t>
      </w:r>
      <w:r w:rsidR="00B32CCC" w:rsidRPr="007B5BE9">
        <w:rPr>
          <w:rFonts w:ascii="Arial" w:hAnsi="Arial" w:cs="Arial"/>
          <w:bCs/>
        </w:rPr>
        <w:t xml:space="preserve">translate </w:t>
      </w:r>
      <w:r w:rsidR="00C722E5" w:rsidRPr="007B5BE9">
        <w:rPr>
          <w:rFonts w:ascii="Arial" w:hAnsi="Arial" w:cs="Arial"/>
          <w:bCs/>
        </w:rPr>
        <w:t>his experience</w:t>
      </w:r>
      <w:r w:rsidR="00B32CCC" w:rsidRPr="007B5BE9">
        <w:rPr>
          <w:rFonts w:ascii="Arial" w:hAnsi="Arial" w:cs="Arial"/>
          <w:bCs/>
        </w:rPr>
        <w:t>s</w:t>
      </w:r>
      <w:r w:rsidR="00C722E5" w:rsidRPr="007B5BE9">
        <w:rPr>
          <w:rFonts w:ascii="Arial" w:hAnsi="Arial" w:cs="Arial"/>
          <w:bCs/>
        </w:rPr>
        <w:t xml:space="preserve"> in</w:t>
      </w:r>
      <w:r w:rsidR="00B32CCC" w:rsidRPr="007B5BE9">
        <w:rPr>
          <w:rFonts w:ascii="Arial" w:hAnsi="Arial" w:cs="Arial"/>
          <w:bCs/>
        </w:rPr>
        <w:t>to</w:t>
      </w:r>
      <w:r w:rsidR="00C722E5" w:rsidRPr="007B5BE9">
        <w:rPr>
          <w:rFonts w:ascii="Arial" w:hAnsi="Arial" w:cs="Arial"/>
          <w:bCs/>
        </w:rPr>
        <w:t xml:space="preserve"> his </w:t>
      </w:r>
      <w:r w:rsidR="00B32CCC" w:rsidRPr="007B5BE9">
        <w:rPr>
          <w:rFonts w:ascii="Arial" w:hAnsi="Arial" w:cs="Arial"/>
          <w:bCs/>
        </w:rPr>
        <w:t>works</w:t>
      </w:r>
      <w:r w:rsidR="00C722E5" w:rsidRPr="007B5BE9">
        <w:rPr>
          <w:rFonts w:ascii="Arial" w:hAnsi="Arial" w:cs="Arial"/>
          <w:bCs/>
        </w:rPr>
        <w:t>, whether deliberately or no</w:t>
      </w:r>
      <w:r w:rsidR="00061390" w:rsidRPr="007B5BE9">
        <w:rPr>
          <w:rFonts w:ascii="Arial" w:hAnsi="Arial" w:cs="Arial"/>
          <w:bCs/>
        </w:rPr>
        <w:t>t</w:t>
      </w:r>
      <w:r w:rsidR="00D4701E" w:rsidRPr="007B5BE9">
        <w:rPr>
          <w:rFonts w:ascii="Arial" w:hAnsi="Arial" w:cs="Arial"/>
          <w:bCs/>
        </w:rPr>
        <w:t xml:space="preserve"> might explain why</w:t>
      </w:r>
      <w:r w:rsidR="00C722E5" w:rsidRPr="007B5BE9">
        <w:rPr>
          <w:rFonts w:ascii="Arial" w:hAnsi="Arial" w:cs="Arial"/>
          <w:bCs/>
        </w:rPr>
        <w:t xml:space="preserve"> they</w:t>
      </w:r>
      <w:r w:rsidR="00D4701E" w:rsidRPr="007B5BE9">
        <w:rPr>
          <w:rFonts w:ascii="Arial" w:hAnsi="Arial" w:cs="Arial"/>
          <w:bCs/>
          <w:i/>
        </w:rPr>
        <w:t xml:space="preserve"> </w:t>
      </w:r>
      <w:r w:rsidR="00D4701E" w:rsidRPr="007B5BE9">
        <w:rPr>
          <w:rFonts w:ascii="Arial" w:hAnsi="Arial" w:cs="Arial"/>
          <w:bCs/>
        </w:rPr>
        <w:t xml:space="preserve">resonate strongly with British people. </w:t>
      </w:r>
      <w:r w:rsidR="00B32CCC" w:rsidRPr="007B5BE9">
        <w:rPr>
          <w:rFonts w:ascii="Arial" w:hAnsi="Arial" w:cs="Arial"/>
          <w:bCs/>
        </w:rPr>
        <w:t xml:space="preserve">It is safe to say that if World War One had </w:t>
      </w:r>
      <w:r w:rsidR="000F181A" w:rsidRPr="007B5BE9">
        <w:rPr>
          <w:rFonts w:ascii="Arial" w:hAnsi="Arial" w:cs="Arial"/>
          <w:bCs/>
        </w:rPr>
        <w:t>not happened</w:t>
      </w:r>
      <w:r w:rsidR="00B32CCC" w:rsidRPr="007B5BE9">
        <w:rPr>
          <w:rFonts w:ascii="Arial" w:hAnsi="Arial" w:cs="Arial"/>
          <w:bCs/>
        </w:rPr>
        <w:t xml:space="preserve"> and Tolkien had not experienced it, then the impact upon modern culture from his works would not have happened. As a result of this</w:t>
      </w:r>
      <w:r w:rsidR="00061390" w:rsidRPr="007B5BE9">
        <w:rPr>
          <w:rFonts w:ascii="Arial" w:hAnsi="Arial" w:cs="Arial"/>
          <w:bCs/>
        </w:rPr>
        <w:t>,</w:t>
      </w:r>
      <w:r w:rsidR="00B32CCC" w:rsidRPr="007B5BE9">
        <w:rPr>
          <w:rFonts w:ascii="Arial" w:hAnsi="Arial" w:cs="Arial"/>
          <w:bCs/>
        </w:rPr>
        <w:t xml:space="preserve"> modern fantasy writing would not be </w:t>
      </w:r>
      <w:r w:rsidR="00061390" w:rsidRPr="007B5BE9">
        <w:rPr>
          <w:rFonts w:ascii="Arial" w:hAnsi="Arial" w:cs="Arial"/>
          <w:bCs/>
        </w:rPr>
        <w:t>as enriched</w:t>
      </w:r>
      <w:r w:rsidR="00B32CCC" w:rsidRPr="007B5BE9">
        <w:rPr>
          <w:rFonts w:ascii="Arial" w:hAnsi="Arial" w:cs="Arial"/>
          <w:bCs/>
        </w:rPr>
        <w:t xml:space="preserve">, and cultural facets of British society such as Dungeons and Dragons as well as the massively successful </w:t>
      </w:r>
      <w:r w:rsidR="00B32CCC" w:rsidRPr="007B5BE9">
        <w:rPr>
          <w:rFonts w:ascii="Arial" w:hAnsi="Arial" w:cs="Arial"/>
          <w:bCs/>
          <w:i/>
        </w:rPr>
        <w:t xml:space="preserve">Lord </w:t>
      </w:r>
      <w:r w:rsidR="0058288F" w:rsidRPr="007B5BE9">
        <w:rPr>
          <w:rFonts w:ascii="Arial" w:hAnsi="Arial" w:cs="Arial"/>
          <w:bCs/>
          <w:i/>
        </w:rPr>
        <w:t>of</w:t>
      </w:r>
      <w:r w:rsidR="00B32CCC" w:rsidRPr="007B5BE9">
        <w:rPr>
          <w:rFonts w:ascii="Arial" w:hAnsi="Arial" w:cs="Arial"/>
          <w:bCs/>
          <w:i/>
        </w:rPr>
        <w:t xml:space="preserve"> </w:t>
      </w:r>
      <w:r w:rsidR="0058288F" w:rsidRPr="007B5BE9">
        <w:rPr>
          <w:rFonts w:ascii="Arial" w:hAnsi="Arial" w:cs="Arial"/>
          <w:bCs/>
          <w:i/>
        </w:rPr>
        <w:t>t</w:t>
      </w:r>
      <w:r w:rsidR="00B32CCC" w:rsidRPr="007B5BE9">
        <w:rPr>
          <w:rFonts w:ascii="Arial" w:hAnsi="Arial" w:cs="Arial"/>
          <w:bCs/>
          <w:i/>
        </w:rPr>
        <w:t>he Rings</w:t>
      </w:r>
      <w:r w:rsidR="00B32CCC" w:rsidRPr="007B5BE9">
        <w:rPr>
          <w:rFonts w:ascii="Arial" w:hAnsi="Arial" w:cs="Arial"/>
          <w:bCs/>
        </w:rPr>
        <w:t xml:space="preserve"> films would not exist. From this it is easy to see the legacy left by the Great war upon British Culture as without it a </w:t>
      </w:r>
      <w:r w:rsidR="00385942">
        <w:rPr>
          <w:rFonts w:ascii="Arial" w:hAnsi="Arial" w:cs="Arial"/>
          <w:bCs/>
        </w:rPr>
        <w:t>considerable chunk</w:t>
      </w:r>
      <w:r w:rsidR="00B32CCC" w:rsidRPr="007B5BE9">
        <w:rPr>
          <w:rFonts w:ascii="Arial" w:hAnsi="Arial" w:cs="Arial"/>
          <w:bCs/>
        </w:rPr>
        <w:t xml:space="preserve"> would not exist. </w:t>
      </w:r>
    </w:p>
    <w:p w14:paraId="0E6E49A6" w14:textId="1BC9A1E6" w:rsidR="00D170A4" w:rsidRPr="007B5BE9" w:rsidRDefault="00B32CCC" w:rsidP="00E40518">
      <w:pPr>
        <w:suppressAutoHyphens/>
        <w:autoSpaceDN w:val="0"/>
        <w:spacing w:after="200" w:line="360" w:lineRule="auto"/>
        <w:jc w:val="both"/>
        <w:textAlignment w:val="baseline"/>
        <w:rPr>
          <w:rFonts w:ascii="Arial" w:hAnsi="Arial" w:cs="Arial"/>
          <w:bCs/>
        </w:rPr>
      </w:pPr>
      <w:r w:rsidRPr="007B5BE9">
        <w:rPr>
          <w:rFonts w:ascii="Arial" w:hAnsi="Arial" w:cs="Arial"/>
          <w:bCs/>
        </w:rPr>
        <w:t xml:space="preserve">Perhaps the most recognised cultural impact from the Great War </w:t>
      </w:r>
      <w:r w:rsidR="00531787" w:rsidRPr="007B5BE9">
        <w:rPr>
          <w:rFonts w:ascii="Arial" w:hAnsi="Arial" w:cs="Arial"/>
          <w:bCs/>
        </w:rPr>
        <w:t>is Remembrance Day</w:t>
      </w:r>
      <w:r w:rsidR="00B040E7" w:rsidRPr="007B5BE9">
        <w:rPr>
          <w:rFonts w:ascii="Arial" w:hAnsi="Arial" w:cs="Arial"/>
          <w:bCs/>
        </w:rPr>
        <w:t xml:space="preserve"> or Armistice Day</w:t>
      </w:r>
      <w:r w:rsidR="00531787" w:rsidRPr="007B5BE9">
        <w:rPr>
          <w:rFonts w:ascii="Arial" w:hAnsi="Arial" w:cs="Arial"/>
          <w:bCs/>
        </w:rPr>
        <w:t>.</w:t>
      </w:r>
      <w:r w:rsidR="00B040E7" w:rsidRPr="007B5BE9">
        <w:rPr>
          <w:rFonts w:ascii="Arial" w:hAnsi="Arial" w:cs="Arial"/>
          <w:bCs/>
        </w:rPr>
        <w:t xml:space="preserve"> Simmonds states that in some </w:t>
      </w:r>
      <w:r w:rsidR="00B92649" w:rsidRPr="007B5BE9">
        <w:rPr>
          <w:rFonts w:ascii="Arial" w:hAnsi="Arial" w:cs="Arial"/>
          <w:bCs/>
        </w:rPr>
        <w:t>places</w:t>
      </w:r>
      <w:r w:rsidR="00B040E7" w:rsidRPr="007B5BE9">
        <w:rPr>
          <w:rFonts w:ascii="Arial" w:hAnsi="Arial" w:cs="Arial"/>
          <w:bCs/>
        </w:rPr>
        <w:t xml:space="preserve"> </w:t>
      </w:r>
      <w:r w:rsidR="00AF7963" w:rsidRPr="007B5BE9">
        <w:rPr>
          <w:rFonts w:ascii="Arial" w:hAnsi="Arial" w:cs="Arial"/>
          <w:bCs/>
        </w:rPr>
        <w:t>remembrance</w:t>
      </w:r>
      <w:r w:rsidR="00B040E7" w:rsidRPr="007B5BE9">
        <w:rPr>
          <w:rFonts w:ascii="Arial" w:hAnsi="Arial" w:cs="Arial"/>
          <w:bCs/>
        </w:rPr>
        <w:t xml:space="preserve"> had </w:t>
      </w:r>
      <w:r w:rsidR="00067580" w:rsidRPr="007B5BE9">
        <w:rPr>
          <w:rFonts w:ascii="Arial" w:hAnsi="Arial" w:cs="Arial"/>
          <w:bCs/>
        </w:rPr>
        <w:t>begun</w:t>
      </w:r>
      <w:r w:rsidR="00B040E7" w:rsidRPr="007B5BE9">
        <w:rPr>
          <w:rFonts w:ascii="Arial" w:hAnsi="Arial" w:cs="Arial"/>
          <w:bCs/>
        </w:rPr>
        <w:t xml:space="preserve"> as early as 1914</w:t>
      </w:r>
      <w:r w:rsidR="00AF7963" w:rsidRPr="007B5BE9">
        <w:rPr>
          <w:rFonts w:ascii="Arial" w:hAnsi="Arial" w:cs="Arial"/>
          <w:bCs/>
        </w:rPr>
        <w:t xml:space="preserve"> with roll of honour tablets and in 1916 memorial plaques began to be placed on walls as a sign of remembrance.</w:t>
      </w:r>
      <w:r w:rsidR="00AF7963" w:rsidRPr="007B5BE9">
        <w:rPr>
          <w:rStyle w:val="FootnoteReference"/>
          <w:rFonts w:ascii="Arial" w:hAnsi="Arial" w:cs="Arial"/>
          <w:bCs/>
        </w:rPr>
        <w:footnoteReference w:id="25"/>
      </w:r>
      <w:r w:rsidR="009F3DF1" w:rsidRPr="007B5BE9">
        <w:rPr>
          <w:rFonts w:ascii="Arial" w:hAnsi="Arial" w:cs="Arial"/>
          <w:bCs/>
        </w:rPr>
        <w:t xml:space="preserve"> </w:t>
      </w:r>
      <w:r w:rsidR="00AF7963" w:rsidRPr="007B5BE9">
        <w:rPr>
          <w:rFonts w:ascii="Arial" w:hAnsi="Arial" w:cs="Arial"/>
          <w:bCs/>
        </w:rPr>
        <w:t>However, what we now know as Remembrance Day commemorates the day in which the peace agreement was signed ending World War One.</w:t>
      </w:r>
      <w:r w:rsidR="00B92649" w:rsidRPr="007B5BE9">
        <w:rPr>
          <w:rStyle w:val="FootnoteReference"/>
          <w:rFonts w:ascii="Arial" w:hAnsi="Arial" w:cs="Arial"/>
          <w:bCs/>
        </w:rPr>
        <w:footnoteReference w:id="26"/>
      </w:r>
      <w:r w:rsidR="00AF7963" w:rsidRPr="007B5BE9">
        <w:rPr>
          <w:rFonts w:ascii="Arial" w:hAnsi="Arial" w:cs="Arial"/>
          <w:bCs/>
        </w:rPr>
        <w:t xml:space="preserve"> This was originally done on the 11</w:t>
      </w:r>
      <w:r w:rsidR="00AF7963" w:rsidRPr="007B5BE9">
        <w:rPr>
          <w:rFonts w:ascii="Arial" w:hAnsi="Arial" w:cs="Arial"/>
          <w:bCs/>
          <w:vertAlign w:val="superscript"/>
        </w:rPr>
        <w:t>th</w:t>
      </w:r>
      <w:r w:rsidR="00AF7963" w:rsidRPr="007B5BE9">
        <w:rPr>
          <w:rFonts w:ascii="Arial" w:hAnsi="Arial" w:cs="Arial"/>
          <w:bCs/>
        </w:rPr>
        <w:t xml:space="preserve"> </w:t>
      </w:r>
      <w:r w:rsidR="00B92649" w:rsidRPr="007B5BE9">
        <w:rPr>
          <w:rFonts w:ascii="Arial" w:hAnsi="Arial" w:cs="Arial"/>
          <w:bCs/>
        </w:rPr>
        <w:t>November every year</w:t>
      </w:r>
      <w:r w:rsidR="00385942">
        <w:rPr>
          <w:rFonts w:ascii="Arial" w:hAnsi="Arial" w:cs="Arial"/>
          <w:bCs/>
        </w:rPr>
        <w:t>,</w:t>
      </w:r>
      <w:r w:rsidR="00B92649" w:rsidRPr="007B5BE9">
        <w:rPr>
          <w:rFonts w:ascii="Arial" w:hAnsi="Arial" w:cs="Arial"/>
          <w:bCs/>
        </w:rPr>
        <w:t xml:space="preserve"> however after World War </w:t>
      </w:r>
      <w:r w:rsidR="00385942">
        <w:rPr>
          <w:rFonts w:ascii="Arial" w:hAnsi="Arial" w:cs="Arial"/>
          <w:bCs/>
        </w:rPr>
        <w:t>T</w:t>
      </w:r>
      <w:r w:rsidR="00B92649" w:rsidRPr="007B5BE9">
        <w:rPr>
          <w:rFonts w:ascii="Arial" w:hAnsi="Arial" w:cs="Arial"/>
          <w:bCs/>
        </w:rPr>
        <w:t>wo it was decided that it would be commemorated on the second Sunday of November in order for all the people that fell during both World War’s to be honoured.</w:t>
      </w:r>
      <w:r w:rsidR="00B92649" w:rsidRPr="007B5BE9">
        <w:rPr>
          <w:rStyle w:val="FootnoteReference"/>
          <w:rFonts w:ascii="Arial" w:hAnsi="Arial" w:cs="Arial"/>
          <w:bCs/>
        </w:rPr>
        <w:footnoteReference w:id="27"/>
      </w:r>
      <w:r w:rsidR="00B92649" w:rsidRPr="007B5BE9">
        <w:rPr>
          <w:rFonts w:ascii="Arial" w:hAnsi="Arial" w:cs="Arial"/>
          <w:bCs/>
        </w:rPr>
        <w:t xml:space="preserve"> The fact that we still honour this day every November and participate in the commemoration shows the impact that the war had on our culture and society. Our society had never seen a war on this scale before which illustrates the need for an annual holiday to honour those that had died for our country.</w:t>
      </w:r>
    </w:p>
    <w:p w14:paraId="1B6CF2FD" w14:textId="368C2404" w:rsidR="00EF1EF1" w:rsidRPr="007B5BE9" w:rsidRDefault="00E5506E" w:rsidP="00E40518">
      <w:pPr>
        <w:suppressAutoHyphens/>
        <w:autoSpaceDN w:val="0"/>
        <w:spacing w:after="200" w:line="360" w:lineRule="auto"/>
        <w:jc w:val="both"/>
        <w:textAlignment w:val="baseline"/>
        <w:rPr>
          <w:rFonts w:ascii="Arial" w:hAnsi="Arial" w:cs="Arial"/>
          <w:bCs/>
        </w:rPr>
      </w:pPr>
      <w:r w:rsidRPr="007B5BE9">
        <w:rPr>
          <w:rFonts w:ascii="Arial" w:hAnsi="Arial" w:cs="Arial"/>
          <w:bCs/>
        </w:rPr>
        <w:t xml:space="preserve">There are many people who participated in the Great War, whether they were civilians or those who fought in it, who were affected by the horrors </w:t>
      </w:r>
      <w:r w:rsidR="005150C1" w:rsidRPr="007B5BE9">
        <w:rPr>
          <w:rFonts w:ascii="Arial" w:hAnsi="Arial" w:cs="Arial"/>
          <w:bCs/>
        </w:rPr>
        <w:t xml:space="preserve">they experienced. Many of these were manifested in psychological issues, of which there were numerous different </w:t>
      </w:r>
      <w:r w:rsidR="005150C1" w:rsidRPr="007B5BE9">
        <w:rPr>
          <w:rFonts w:ascii="Arial" w:hAnsi="Arial" w:cs="Arial"/>
          <w:bCs/>
        </w:rPr>
        <w:lastRenderedPageBreak/>
        <w:t xml:space="preserve">types. Peter Leese, in his article </w:t>
      </w:r>
      <w:r w:rsidR="005150C1" w:rsidRPr="007B5BE9">
        <w:rPr>
          <w:rFonts w:ascii="Arial" w:hAnsi="Arial" w:cs="Arial"/>
          <w:bCs/>
          <w:i/>
        </w:rPr>
        <w:t xml:space="preserve">Problems Returning Home: The British Psychological Casualties of the Great War </w:t>
      </w:r>
      <w:r w:rsidR="005150C1" w:rsidRPr="007B5BE9">
        <w:rPr>
          <w:rFonts w:ascii="Arial" w:hAnsi="Arial" w:cs="Arial"/>
          <w:bCs/>
        </w:rPr>
        <w:t xml:space="preserve">lists a few typical </w:t>
      </w:r>
      <w:r w:rsidR="00430D8B" w:rsidRPr="007B5BE9">
        <w:rPr>
          <w:rFonts w:ascii="Arial" w:hAnsi="Arial" w:cs="Arial"/>
          <w:bCs/>
        </w:rPr>
        <w:t xml:space="preserve">experiences that soldiers returning home might have experienced. Some </w:t>
      </w:r>
      <w:r w:rsidR="003250C5" w:rsidRPr="007B5BE9">
        <w:rPr>
          <w:rFonts w:ascii="Arial" w:hAnsi="Arial" w:cs="Arial"/>
          <w:bCs/>
        </w:rPr>
        <w:t>‘</w:t>
      </w:r>
      <w:r w:rsidR="00430D8B" w:rsidRPr="007B5BE9">
        <w:rPr>
          <w:rFonts w:ascii="Arial" w:hAnsi="Arial" w:cs="Arial"/>
          <w:bCs/>
        </w:rPr>
        <w:t>experienced feelings of guilt over separation from, and neglect of, family and friends…the mundane realities of postcombat life could breed resentment and festering anger and that changes in the composition of the household by death, birth or marriage forced veterans to adapt very rapidly to changed circumstances</w:t>
      </w:r>
      <w:r w:rsidR="003250C5" w:rsidRPr="007B5BE9">
        <w:rPr>
          <w:rFonts w:ascii="Arial" w:hAnsi="Arial" w:cs="Arial"/>
          <w:bCs/>
        </w:rPr>
        <w:t>’</w:t>
      </w:r>
      <w:r w:rsidR="00430D8B" w:rsidRPr="007B5BE9">
        <w:rPr>
          <w:rFonts w:ascii="Arial" w:hAnsi="Arial" w:cs="Arial"/>
          <w:bCs/>
        </w:rPr>
        <w:t>.</w:t>
      </w:r>
      <w:r w:rsidR="00430D8B" w:rsidRPr="007B5BE9">
        <w:rPr>
          <w:rStyle w:val="FootnoteReference"/>
          <w:rFonts w:ascii="Arial" w:hAnsi="Arial" w:cs="Arial"/>
          <w:bCs/>
        </w:rPr>
        <w:footnoteReference w:id="28"/>
      </w:r>
      <w:r w:rsidR="00385942">
        <w:rPr>
          <w:rFonts w:ascii="Arial" w:hAnsi="Arial" w:cs="Arial"/>
          <w:bCs/>
        </w:rPr>
        <w:t xml:space="preserve"> This has resulted in our society developing a greater understanding of the effects of PTSD, perhaps because it was more common after such a global event.</w:t>
      </w:r>
    </w:p>
    <w:p w14:paraId="56D642B0" w14:textId="522A6AB4" w:rsidR="00EB636B" w:rsidRPr="007B5BE9" w:rsidRDefault="00EA3459" w:rsidP="00E40518">
      <w:pPr>
        <w:suppressAutoHyphens/>
        <w:autoSpaceDN w:val="0"/>
        <w:spacing w:after="200" w:line="360" w:lineRule="auto"/>
        <w:jc w:val="both"/>
        <w:textAlignment w:val="baseline"/>
        <w:rPr>
          <w:rFonts w:ascii="Arial" w:hAnsi="Arial" w:cs="Arial"/>
        </w:rPr>
      </w:pPr>
      <w:r w:rsidRPr="007B5BE9">
        <w:rPr>
          <w:rFonts w:ascii="Arial" w:hAnsi="Arial" w:cs="Arial"/>
        </w:rPr>
        <w:t xml:space="preserve">To conclude, the First World War </w:t>
      </w:r>
      <w:r w:rsidR="008956EF">
        <w:rPr>
          <w:rFonts w:ascii="Arial" w:hAnsi="Arial" w:cs="Arial"/>
        </w:rPr>
        <w:t>has</w:t>
      </w:r>
      <w:r w:rsidRPr="007B5BE9">
        <w:rPr>
          <w:rFonts w:ascii="Arial" w:hAnsi="Arial" w:cs="Arial"/>
        </w:rPr>
        <w:t xml:space="preserve"> a </w:t>
      </w:r>
      <w:r w:rsidR="00964EEC" w:rsidRPr="007B5BE9">
        <w:rPr>
          <w:rFonts w:ascii="Arial" w:hAnsi="Arial" w:cs="Arial"/>
        </w:rPr>
        <w:t>long-standing</w:t>
      </w:r>
      <w:r w:rsidRPr="007B5BE9">
        <w:rPr>
          <w:rFonts w:ascii="Arial" w:hAnsi="Arial" w:cs="Arial"/>
        </w:rPr>
        <w:t xml:space="preserve"> legacy that eclipses World War Two’s. This could be because </w:t>
      </w:r>
      <w:r w:rsidR="00E550C7" w:rsidRPr="007B5BE9">
        <w:rPr>
          <w:rFonts w:ascii="Arial" w:hAnsi="Arial" w:cs="Arial"/>
        </w:rPr>
        <w:t xml:space="preserve">people </w:t>
      </w:r>
      <w:r w:rsidRPr="007B5BE9">
        <w:rPr>
          <w:rFonts w:ascii="Arial" w:hAnsi="Arial" w:cs="Arial"/>
        </w:rPr>
        <w:t>did</w:t>
      </w:r>
      <w:r w:rsidR="00E550C7" w:rsidRPr="007B5BE9">
        <w:rPr>
          <w:rFonts w:ascii="Arial" w:hAnsi="Arial" w:cs="Arial"/>
        </w:rPr>
        <w:t xml:space="preserve"> not want a repeat of the horrors that the first war exhibited, as Martin Gilbert writes, that British policy towards Germany between the two wars showed that </w:t>
      </w:r>
      <w:r w:rsidR="003250C5" w:rsidRPr="007B5BE9">
        <w:rPr>
          <w:rFonts w:ascii="Arial" w:hAnsi="Arial" w:cs="Arial"/>
        </w:rPr>
        <w:t>‘</w:t>
      </w:r>
      <w:r w:rsidR="00E550C7" w:rsidRPr="007B5BE9">
        <w:rPr>
          <w:rFonts w:ascii="Arial" w:hAnsi="Arial" w:cs="Arial"/>
        </w:rPr>
        <w:t>war was a ghastly experience that should be avoided at any cost</w:t>
      </w:r>
      <w:r w:rsidR="003250C5" w:rsidRPr="007B5BE9">
        <w:rPr>
          <w:rFonts w:ascii="Arial" w:hAnsi="Arial" w:cs="Arial"/>
        </w:rPr>
        <w:t>’</w:t>
      </w:r>
      <w:r w:rsidR="00E550C7" w:rsidRPr="007B5BE9">
        <w:rPr>
          <w:rFonts w:ascii="Arial" w:hAnsi="Arial" w:cs="Arial"/>
        </w:rPr>
        <w:t xml:space="preserve"> but also </w:t>
      </w:r>
      <w:r w:rsidR="003250C5" w:rsidRPr="007B5BE9">
        <w:rPr>
          <w:rFonts w:ascii="Arial" w:hAnsi="Arial" w:cs="Arial"/>
        </w:rPr>
        <w:t>‘</w:t>
      </w:r>
      <w:r w:rsidR="00E550C7" w:rsidRPr="007B5BE9">
        <w:rPr>
          <w:rFonts w:ascii="Arial" w:hAnsi="Arial" w:cs="Arial"/>
        </w:rPr>
        <w:t>that if war came, there were in Britain reserves of patriotism and national unity to ensure that it would be fought with determination.</w:t>
      </w:r>
      <w:r w:rsidR="00E550C7" w:rsidRPr="007B5BE9">
        <w:rPr>
          <w:rStyle w:val="FootnoteReference"/>
          <w:rFonts w:ascii="Arial" w:hAnsi="Arial" w:cs="Arial"/>
        </w:rPr>
        <w:footnoteReference w:id="29"/>
      </w:r>
      <w:r w:rsidR="000A19CF" w:rsidRPr="007B5BE9">
        <w:rPr>
          <w:rFonts w:ascii="Arial" w:hAnsi="Arial" w:cs="Arial"/>
        </w:rPr>
        <w:t xml:space="preserve"> Suggesting that the Great War eclipses the legacy of the Second World War due to the fact that it was arguably the first war that could be considered a global war. </w:t>
      </w:r>
      <w:r w:rsidR="002A715D" w:rsidRPr="007B5BE9">
        <w:rPr>
          <w:rFonts w:ascii="Arial" w:hAnsi="Arial" w:cs="Arial"/>
        </w:rPr>
        <w:t xml:space="preserve">Lyn Macdonald in her </w:t>
      </w:r>
      <w:r w:rsidR="00473FC6" w:rsidRPr="007B5BE9">
        <w:rPr>
          <w:rFonts w:ascii="Arial" w:hAnsi="Arial" w:cs="Arial"/>
        </w:rPr>
        <w:t>book</w:t>
      </w:r>
      <w:r w:rsidR="00473FC6" w:rsidRPr="007B5BE9">
        <w:rPr>
          <w:rFonts w:ascii="Arial" w:hAnsi="Arial" w:cs="Arial"/>
          <w:i/>
          <w:iCs/>
        </w:rPr>
        <w:t xml:space="preserve"> The</w:t>
      </w:r>
      <w:r w:rsidR="000A19CF" w:rsidRPr="007B5BE9">
        <w:rPr>
          <w:rFonts w:ascii="Arial" w:hAnsi="Arial" w:cs="Arial"/>
          <w:i/>
          <w:iCs/>
        </w:rPr>
        <w:t xml:space="preserve"> Roses of No Man’s Land </w:t>
      </w:r>
      <w:r w:rsidR="002A715D" w:rsidRPr="007B5BE9">
        <w:rPr>
          <w:rFonts w:ascii="Arial" w:hAnsi="Arial" w:cs="Arial"/>
        </w:rPr>
        <w:t>summaries it well:</w:t>
      </w:r>
    </w:p>
    <w:p w14:paraId="6A0FDA35" w14:textId="53A10CA5" w:rsidR="00EB636B" w:rsidRPr="007B5BE9" w:rsidRDefault="00E40518" w:rsidP="00E40518">
      <w:pPr>
        <w:suppressAutoHyphens/>
        <w:autoSpaceDN w:val="0"/>
        <w:spacing w:after="200" w:line="360" w:lineRule="auto"/>
        <w:ind w:left="227" w:right="227"/>
        <w:jc w:val="both"/>
        <w:textAlignment w:val="baseline"/>
        <w:rPr>
          <w:rFonts w:ascii="Arial" w:hAnsi="Arial" w:cs="Arial"/>
        </w:rPr>
      </w:pPr>
      <w:r w:rsidRPr="007B5BE9">
        <w:rPr>
          <w:rFonts w:ascii="Arial" w:hAnsi="Arial" w:cs="Arial"/>
        </w:rPr>
        <w:t xml:space="preserve">  </w:t>
      </w:r>
      <w:r w:rsidR="002A715D" w:rsidRPr="007B5BE9">
        <w:rPr>
          <w:rFonts w:ascii="Arial" w:hAnsi="Arial" w:cs="Arial"/>
        </w:rPr>
        <w:t xml:space="preserve">No Lunatic </w:t>
      </w:r>
      <w:r w:rsidR="00161F7D" w:rsidRPr="007B5BE9">
        <w:rPr>
          <w:rFonts w:ascii="Arial" w:hAnsi="Arial" w:cs="Arial"/>
        </w:rPr>
        <w:t xml:space="preserve">imagination could have envisaged that half the youth of half the world </w:t>
      </w:r>
      <w:r w:rsidRPr="007B5BE9">
        <w:rPr>
          <w:rFonts w:ascii="Arial" w:hAnsi="Arial" w:cs="Arial"/>
        </w:rPr>
        <w:t xml:space="preserve">  </w:t>
      </w:r>
      <w:r w:rsidR="00161F7D" w:rsidRPr="007B5BE9">
        <w:rPr>
          <w:rFonts w:ascii="Arial" w:hAnsi="Arial" w:cs="Arial"/>
        </w:rPr>
        <w:t>could be sucked into a conflict that would rage across the sudden wastelands of France and Belgium; among the sandstorms of Egypt and Mesopotamia; on the high peaks of Alsace; among the mountain passes of the Tyrol; on the barren rocks of Gallipoli; in the hinterland of Africa; and across half the oceans of the world.</w:t>
      </w:r>
      <w:r w:rsidR="00133B14" w:rsidRPr="007B5BE9">
        <w:rPr>
          <w:rStyle w:val="FootnoteReference"/>
          <w:rFonts w:ascii="Arial" w:hAnsi="Arial" w:cs="Arial"/>
        </w:rPr>
        <w:footnoteReference w:id="30"/>
      </w:r>
      <w:r w:rsidR="00161F7D" w:rsidRPr="007B5BE9">
        <w:rPr>
          <w:rFonts w:ascii="Arial" w:hAnsi="Arial" w:cs="Arial"/>
        </w:rPr>
        <w:t xml:space="preserve"> </w:t>
      </w:r>
    </w:p>
    <w:p w14:paraId="2F6C1ECF" w14:textId="56F7A0B3" w:rsidR="00E550C7" w:rsidRDefault="00161F7D" w:rsidP="00E40518">
      <w:pPr>
        <w:suppressAutoHyphens/>
        <w:autoSpaceDN w:val="0"/>
        <w:spacing w:after="200" w:line="360" w:lineRule="auto"/>
        <w:jc w:val="both"/>
        <w:textAlignment w:val="baseline"/>
        <w:rPr>
          <w:rFonts w:ascii="Arial" w:hAnsi="Arial" w:cs="Arial"/>
        </w:rPr>
      </w:pPr>
      <w:r w:rsidRPr="007B5BE9">
        <w:rPr>
          <w:rFonts w:ascii="Arial" w:hAnsi="Arial" w:cs="Arial"/>
        </w:rPr>
        <w:t xml:space="preserve">This quote really allows for a descriptive understanding of why the Great war </w:t>
      </w:r>
      <w:proofErr w:type="gramStart"/>
      <w:r w:rsidRPr="007B5BE9">
        <w:rPr>
          <w:rFonts w:ascii="Arial" w:hAnsi="Arial" w:cs="Arial"/>
        </w:rPr>
        <w:t>is considered to be</w:t>
      </w:r>
      <w:proofErr w:type="gramEnd"/>
      <w:r w:rsidRPr="007B5BE9">
        <w:rPr>
          <w:rFonts w:ascii="Arial" w:hAnsi="Arial" w:cs="Arial"/>
        </w:rPr>
        <w:t xml:space="preserve"> the </w:t>
      </w:r>
      <w:r w:rsidR="00385942">
        <w:rPr>
          <w:rFonts w:ascii="Arial" w:hAnsi="Arial" w:cs="Arial"/>
        </w:rPr>
        <w:t>F</w:t>
      </w:r>
      <w:r w:rsidRPr="007B5BE9">
        <w:rPr>
          <w:rFonts w:ascii="Arial" w:hAnsi="Arial" w:cs="Arial"/>
        </w:rPr>
        <w:t>irst World War and truly why the legacy of it eclipses the second. No one had ever seen anything or endured anything like it before, for many civilians it was the first time that</w:t>
      </w:r>
      <w:r w:rsidR="00385942">
        <w:rPr>
          <w:rFonts w:ascii="Arial" w:hAnsi="Arial" w:cs="Arial"/>
        </w:rPr>
        <w:t xml:space="preserve"> they</w:t>
      </w:r>
      <w:r w:rsidRPr="007B5BE9">
        <w:rPr>
          <w:rFonts w:ascii="Arial" w:hAnsi="Arial" w:cs="Arial"/>
        </w:rPr>
        <w:t xml:space="preserve"> had ever been directly or even indirectly involved in the horrors of war, and as such it comes to no surprise that the legacy of the First World </w:t>
      </w:r>
      <w:r w:rsidRPr="007B5BE9">
        <w:rPr>
          <w:rFonts w:ascii="Arial" w:hAnsi="Arial" w:cs="Arial"/>
        </w:rPr>
        <w:lastRenderedPageBreak/>
        <w:t xml:space="preserve">War is stronger in </w:t>
      </w:r>
      <w:r w:rsidR="0085701F" w:rsidRPr="007B5BE9">
        <w:rPr>
          <w:rFonts w:ascii="Arial" w:hAnsi="Arial" w:cs="Arial"/>
        </w:rPr>
        <w:t>people’s</w:t>
      </w:r>
      <w:r w:rsidRPr="007B5BE9">
        <w:rPr>
          <w:rFonts w:ascii="Arial" w:hAnsi="Arial" w:cs="Arial"/>
        </w:rPr>
        <w:t xml:space="preserve"> minds</w:t>
      </w:r>
      <w:r w:rsidR="00385942">
        <w:rPr>
          <w:rFonts w:ascii="Arial" w:hAnsi="Arial" w:cs="Arial"/>
        </w:rPr>
        <w:t xml:space="preserve">. </w:t>
      </w:r>
      <w:r w:rsidRPr="007B5BE9">
        <w:rPr>
          <w:rFonts w:ascii="Arial" w:hAnsi="Arial" w:cs="Arial"/>
        </w:rPr>
        <w:t xml:space="preserve">By the time </w:t>
      </w:r>
      <w:r w:rsidR="00385942">
        <w:rPr>
          <w:rFonts w:ascii="Arial" w:hAnsi="Arial" w:cs="Arial"/>
        </w:rPr>
        <w:t>World War Two</w:t>
      </w:r>
      <w:r w:rsidRPr="007B5BE9">
        <w:rPr>
          <w:rFonts w:ascii="Arial" w:hAnsi="Arial" w:cs="Arial"/>
        </w:rPr>
        <w:t xml:space="preserve"> came around most people had experienced or grown up with tales of the first</w:t>
      </w:r>
      <w:r w:rsidR="008956EF">
        <w:rPr>
          <w:rFonts w:ascii="Arial" w:hAnsi="Arial" w:cs="Arial"/>
        </w:rPr>
        <w:t xml:space="preserve"> so they might have had an idea of what to expect</w:t>
      </w:r>
      <w:r w:rsidR="00EA3459" w:rsidRPr="007B5BE9">
        <w:rPr>
          <w:rFonts w:ascii="Arial" w:hAnsi="Arial" w:cs="Arial"/>
        </w:rPr>
        <w:t>.</w:t>
      </w:r>
      <w:r w:rsidR="008956EF">
        <w:rPr>
          <w:rFonts w:ascii="Arial" w:hAnsi="Arial" w:cs="Arial"/>
        </w:rPr>
        <w:t xml:space="preserve"> The Great War overshadows World War Two due to the many changes that it brought to the country such as political reforms, as well as setting the stage for the women’s vote and equality.</w:t>
      </w:r>
    </w:p>
    <w:p w14:paraId="74DCD255" w14:textId="2F44C32C" w:rsidR="00827F81" w:rsidRPr="00827F81" w:rsidRDefault="00827F81" w:rsidP="00E40518">
      <w:pPr>
        <w:suppressAutoHyphens/>
        <w:autoSpaceDN w:val="0"/>
        <w:spacing w:after="200" w:line="360" w:lineRule="auto"/>
        <w:jc w:val="both"/>
        <w:textAlignment w:val="baseline"/>
        <w:rPr>
          <w:rFonts w:ascii="Arial" w:hAnsi="Arial" w:cs="Arial"/>
          <w:b/>
          <w:bCs/>
          <w:u w:val="single"/>
        </w:rPr>
      </w:pPr>
      <w:r w:rsidRPr="00827F81">
        <w:rPr>
          <w:rFonts w:ascii="Arial" w:hAnsi="Arial" w:cs="Arial"/>
          <w:b/>
          <w:bCs/>
          <w:u w:val="single"/>
        </w:rPr>
        <w:t>Word Count: 2733</w:t>
      </w:r>
    </w:p>
    <w:p w14:paraId="4C027B65" w14:textId="1644AF48" w:rsidR="00407DD3" w:rsidRPr="00407DD3" w:rsidRDefault="00407DD3" w:rsidP="00407DD3"/>
    <w:p w14:paraId="64050B9C" w14:textId="309B5131" w:rsidR="00407DD3" w:rsidRPr="00407DD3" w:rsidRDefault="00407DD3" w:rsidP="00407DD3"/>
    <w:p w14:paraId="4587BEC3" w14:textId="77777777" w:rsidR="00997711" w:rsidRDefault="00997711" w:rsidP="00407DD3"/>
    <w:p w14:paraId="4B6280F3" w14:textId="77777777" w:rsidR="00997711" w:rsidRDefault="00997711" w:rsidP="00407DD3">
      <w:pPr>
        <w:rPr>
          <w:rFonts w:ascii="Arial" w:hAnsi="Arial" w:cs="Arial"/>
          <w:b/>
          <w:bCs/>
          <w:u w:val="single"/>
        </w:rPr>
      </w:pPr>
    </w:p>
    <w:p w14:paraId="351B5AA2" w14:textId="77777777" w:rsidR="00473FC6" w:rsidRDefault="00473FC6" w:rsidP="00407DD3">
      <w:pPr>
        <w:rPr>
          <w:rFonts w:ascii="Arial" w:hAnsi="Arial" w:cs="Arial"/>
          <w:b/>
          <w:bCs/>
          <w:u w:val="single"/>
        </w:rPr>
      </w:pPr>
    </w:p>
    <w:p w14:paraId="0283B6AB" w14:textId="77777777" w:rsidR="00473FC6" w:rsidRDefault="00473FC6" w:rsidP="00407DD3">
      <w:pPr>
        <w:rPr>
          <w:rFonts w:ascii="Arial" w:hAnsi="Arial" w:cs="Arial"/>
          <w:b/>
          <w:bCs/>
          <w:u w:val="single"/>
        </w:rPr>
      </w:pPr>
    </w:p>
    <w:p w14:paraId="2A32405C" w14:textId="77777777" w:rsidR="00473FC6" w:rsidRDefault="00473FC6" w:rsidP="00407DD3">
      <w:pPr>
        <w:rPr>
          <w:rFonts w:ascii="Arial" w:hAnsi="Arial" w:cs="Arial"/>
          <w:b/>
          <w:bCs/>
          <w:u w:val="single"/>
        </w:rPr>
      </w:pPr>
    </w:p>
    <w:p w14:paraId="60F8468A" w14:textId="77777777" w:rsidR="00473FC6" w:rsidRDefault="00473FC6" w:rsidP="00407DD3">
      <w:pPr>
        <w:rPr>
          <w:rFonts w:ascii="Arial" w:hAnsi="Arial" w:cs="Arial"/>
          <w:b/>
          <w:bCs/>
          <w:u w:val="single"/>
        </w:rPr>
      </w:pPr>
    </w:p>
    <w:p w14:paraId="1A3AB54B" w14:textId="77777777" w:rsidR="00473FC6" w:rsidRDefault="00473FC6" w:rsidP="00407DD3">
      <w:pPr>
        <w:rPr>
          <w:rFonts w:ascii="Arial" w:hAnsi="Arial" w:cs="Arial"/>
          <w:b/>
          <w:bCs/>
          <w:u w:val="single"/>
        </w:rPr>
      </w:pPr>
    </w:p>
    <w:p w14:paraId="7E0B1728" w14:textId="77777777" w:rsidR="00473FC6" w:rsidRDefault="00473FC6" w:rsidP="00407DD3">
      <w:pPr>
        <w:rPr>
          <w:rFonts w:ascii="Arial" w:hAnsi="Arial" w:cs="Arial"/>
          <w:b/>
          <w:bCs/>
          <w:u w:val="single"/>
        </w:rPr>
      </w:pPr>
    </w:p>
    <w:p w14:paraId="115C7FAB" w14:textId="77777777" w:rsidR="00473FC6" w:rsidRDefault="00473FC6" w:rsidP="00407DD3">
      <w:pPr>
        <w:rPr>
          <w:rFonts w:ascii="Arial" w:hAnsi="Arial" w:cs="Arial"/>
          <w:b/>
          <w:bCs/>
          <w:u w:val="single"/>
        </w:rPr>
      </w:pPr>
    </w:p>
    <w:p w14:paraId="53744C62" w14:textId="77777777" w:rsidR="00473FC6" w:rsidRDefault="00473FC6" w:rsidP="00407DD3">
      <w:pPr>
        <w:rPr>
          <w:rFonts w:ascii="Arial" w:hAnsi="Arial" w:cs="Arial"/>
          <w:b/>
          <w:bCs/>
          <w:u w:val="single"/>
        </w:rPr>
      </w:pPr>
    </w:p>
    <w:p w14:paraId="24136CDE" w14:textId="77777777" w:rsidR="00473FC6" w:rsidRDefault="00473FC6" w:rsidP="00407DD3">
      <w:pPr>
        <w:rPr>
          <w:rFonts w:ascii="Arial" w:hAnsi="Arial" w:cs="Arial"/>
          <w:b/>
          <w:bCs/>
          <w:u w:val="single"/>
        </w:rPr>
      </w:pPr>
    </w:p>
    <w:p w14:paraId="0DB58899" w14:textId="77777777" w:rsidR="00473FC6" w:rsidRDefault="00473FC6" w:rsidP="00407DD3">
      <w:pPr>
        <w:rPr>
          <w:rFonts w:ascii="Arial" w:hAnsi="Arial" w:cs="Arial"/>
          <w:b/>
          <w:bCs/>
          <w:u w:val="single"/>
        </w:rPr>
      </w:pPr>
    </w:p>
    <w:p w14:paraId="048B16F5" w14:textId="77777777" w:rsidR="00473FC6" w:rsidRDefault="00473FC6" w:rsidP="00407DD3">
      <w:pPr>
        <w:rPr>
          <w:rFonts w:ascii="Arial" w:hAnsi="Arial" w:cs="Arial"/>
          <w:b/>
          <w:bCs/>
          <w:u w:val="single"/>
        </w:rPr>
      </w:pPr>
    </w:p>
    <w:p w14:paraId="7CD3A1C2" w14:textId="77777777" w:rsidR="00473FC6" w:rsidRDefault="00473FC6" w:rsidP="00407DD3">
      <w:pPr>
        <w:rPr>
          <w:rFonts w:ascii="Arial" w:hAnsi="Arial" w:cs="Arial"/>
          <w:b/>
          <w:bCs/>
          <w:u w:val="single"/>
        </w:rPr>
      </w:pPr>
    </w:p>
    <w:p w14:paraId="14505859" w14:textId="77777777" w:rsidR="00473FC6" w:rsidRDefault="00473FC6" w:rsidP="00407DD3">
      <w:pPr>
        <w:rPr>
          <w:rFonts w:ascii="Arial" w:hAnsi="Arial" w:cs="Arial"/>
          <w:b/>
          <w:bCs/>
          <w:u w:val="single"/>
        </w:rPr>
      </w:pPr>
    </w:p>
    <w:p w14:paraId="3CBC571B" w14:textId="77777777" w:rsidR="00473FC6" w:rsidRDefault="00473FC6" w:rsidP="00407DD3">
      <w:pPr>
        <w:rPr>
          <w:rFonts w:ascii="Arial" w:hAnsi="Arial" w:cs="Arial"/>
          <w:b/>
          <w:bCs/>
          <w:u w:val="single"/>
        </w:rPr>
      </w:pPr>
    </w:p>
    <w:p w14:paraId="15822794" w14:textId="77777777" w:rsidR="00473FC6" w:rsidRDefault="00473FC6" w:rsidP="00407DD3">
      <w:pPr>
        <w:rPr>
          <w:rFonts w:ascii="Arial" w:hAnsi="Arial" w:cs="Arial"/>
          <w:b/>
          <w:bCs/>
          <w:u w:val="single"/>
        </w:rPr>
      </w:pPr>
    </w:p>
    <w:p w14:paraId="36B91CFB" w14:textId="77777777" w:rsidR="00473FC6" w:rsidRDefault="00473FC6" w:rsidP="00407DD3">
      <w:pPr>
        <w:rPr>
          <w:rFonts w:ascii="Arial" w:hAnsi="Arial" w:cs="Arial"/>
          <w:b/>
          <w:bCs/>
          <w:u w:val="single"/>
        </w:rPr>
      </w:pPr>
    </w:p>
    <w:p w14:paraId="7ED9514E" w14:textId="77777777" w:rsidR="00473FC6" w:rsidRDefault="00473FC6" w:rsidP="00407DD3">
      <w:pPr>
        <w:rPr>
          <w:rFonts w:ascii="Arial" w:hAnsi="Arial" w:cs="Arial"/>
          <w:b/>
          <w:bCs/>
          <w:u w:val="single"/>
        </w:rPr>
      </w:pPr>
    </w:p>
    <w:p w14:paraId="15D506D0" w14:textId="77777777" w:rsidR="00473FC6" w:rsidRDefault="00473FC6" w:rsidP="00407DD3">
      <w:pPr>
        <w:rPr>
          <w:rFonts w:ascii="Arial" w:hAnsi="Arial" w:cs="Arial"/>
          <w:b/>
          <w:bCs/>
          <w:u w:val="single"/>
        </w:rPr>
      </w:pPr>
    </w:p>
    <w:p w14:paraId="6362EC4D" w14:textId="77777777" w:rsidR="00473FC6" w:rsidRDefault="00473FC6" w:rsidP="00407DD3">
      <w:pPr>
        <w:rPr>
          <w:rFonts w:ascii="Arial" w:hAnsi="Arial" w:cs="Arial"/>
          <w:b/>
          <w:bCs/>
          <w:u w:val="single"/>
        </w:rPr>
      </w:pPr>
    </w:p>
    <w:p w14:paraId="3702FBD7" w14:textId="77777777" w:rsidR="00473FC6" w:rsidRDefault="00473FC6" w:rsidP="00407DD3">
      <w:pPr>
        <w:rPr>
          <w:rFonts w:ascii="Arial" w:hAnsi="Arial" w:cs="Arial"/>
          <w:b/>
          <w:bCs/>
          <w:u w:val="single"/>
        </w:rPr>
      </w:pPr>
    </w:p>
    <w:p w14:paraId="50EB018E" w14:textId="77777777" w:rsidR="00473FC6" w:rsidRDefault="00473FC6" w:rsidP="00407DD3">
      <w:pPr>
        <w:rPr>
          <w:rFonts w:ascii="Arial" w:hAnsi="Arial" w:cs="Arial"/>
          <w:b/>
          <w:bCs/>
          <w:u w:val="single"/>
        </w:rPr>
      </w:pPr>
    </w:p>
    <w:p w14:paraId="519B0B63" w14:textId="77777777" w:rsidR="00473FC6" w:rsidRDefault="00473FC6" w:rsidP="00407DD3">
      <w:pPr>
        <w:rPr>
          <w:rFonts w:ascii="Arial" w:hAnsi="Arial" w:cs="Arial"/>
          <w:b/>
          <w:bCs/>
          <w:u w:val="single"/>
        </w:rPr>
      </w:pPr>
    </w:p>
    <w:p w14:paraId="4E28F0DA" w14:textId="77777777" w:rsidR="00473FC6" w:rsidRDefault="00473FC6" w:rsidP="00407DD3">
      <w:pPr>
        <w:rPr>
          <w:rFonts w:ascii="Arial" w:hAnsi="Arial" w:cs="Arial"/>
          <w:b/>
          <w:bCs/>
          <w:u w:val="single"/>
        </w:rPr>
      </w:pPr>
    </w:p>
    <w:p w14:paraId="67028566" w14:textId="77777777" w:rsidR="00473FC6" w:rsidRDefault="00473FC6" w:rsidP="00407DD3">
      <w:pPr>
        <w:rPr>
          <w:rFonts w:ascii="Arial" w:hAnsi="Arial" w:cs="Arial"/>
          <w:b/>
          <w:bCs/>
          <w:u w:val="single"/>
        </w:rPr>
      </w:pPr>
    </w:p>
    <w:p w14:paraId="1F3C2934" w14:textId="77777777" w:rsidR="00473FC6" w:rsidRDefault="00473FC6" w:rsidP="00407DD3">
      <w:pPr>
        <w:rPr>
          <w:rFonts w:ascii="Arial" w:hAnsi="Arial" w:cs="Arial"/>
          <w:b/>
          <w:bCs/>
          <w:u w:val="single"/>
        </w:rPr>
      </w:pPr>
    </w:p>
    <w:p w14:paraId="055A0C76" w14:textId="77777777" w:rsidR="00473FC6" w:rsidRDefault="00473FC6" w:rsidP="00407DD3">
      <w:pPr>
        <w:rPr>
          <w:rFonts w:ascii="Arial" w:hAnsi="Arial" w:cs="Arial"/>
          <w:b/>
          <w:bCs/>
          <w:u w:val="single"/>
        </w:rPr>
      </w:pPr>
    </w:p>
    <w:p w14:paraId="18B8193B" w14:textId="77777777" w:rsidR="00473FC6" w:rsidRDefault="00473FC6" w:rsidP="00407DD3">
      <w:pPr>
        <w:rPr>
          <w:rFonts w:ascii="Arial" w:hAnsi="Arial" w:cs="Arial"/>
          <w:b/>
          <w:bCs/>
          <w:u w:val="single"/>
        </w:rPr>
      </w:pPr>
    </w:p>
    <w:p w14:paraId="21EF17BF" w14:textId="77777777" w:rsidR="00473FC6" w:rsidRDefault="00473FC6" w:rsidP="00407DD3">
      <w:pPr>
        <w:rPr>
          <w:rFonts w:ascii="Arial" w:hAnsi="Arial" w:cs="Arial"/>
          <w:b/>
          <w:bCs/>
          <w:u w:val="single"/>
        </w:rPr>
      </w:pPr>
    </w:p>
    <w:p w14:paraId="6DBD4132" w14:textId="77777777" w:rsidR="00473FC6" w:rsidRDefault="00473FC6" w:rsidP="00407DD3">
      <w:pPr>
        <w:rPr>
          <w:rFonts w:ascii="Arial" w:hAnsi="Arial" w:cs="Arial"/>
          <w:b/>
          <w:bCs/>
          <w:u w:val="single"/>
        </w:rPr>
      </w:pPr>
    </w:p>
    <w:p w14:paraId="5B3AD4E6" w14:textId="77777777" w:rsidR="00473FC6" w:rsidRDefault="00473FC6" w:rsidP="00407DD3">
      <w:pPr>
        <w:rPr>
          <w:rFonts w:ascii="Arial" w:hAnsi="Arial" w:cs="Arial"/>
          <w:b/>
          <w:bCs/>
          <w:u w:val="single"/>
        </w:rPr>
      </w:pPr>
    </w:p>
    <w:p w14:paraId="3D8DEF49" w14:textId="77777777" w:rsidR="00473FC6" w:rsidRDefault="00473FC6" w:rsidP="00407DD3">
      <w:pPr>
        <w:rPr>
          <w:rFonts w:ascii="Arial" w:hAnsi="Arial" w:cs="Arial"/>
          <w:b/>
          <w:bCs/>
          <w:u w:val="single"/>
        </w:rPr>
      </w:pPr>
    </w:p>
    <w:p w14:paraId="7F072C0D" w14:textId="77777777" w:rsidR="008956EF" w:rsidRDefault="008956EF" w:rsidP="00407DD3">
      <w:pPr>
        <w:rPr>
          <w:rFonts w:ascii="Arial" w:hAnsi="Arial" w:cs="Arial"/>
          <w:b/>
          <w:bCs/>
          <w:u w:val="single"/>
        </w:rPr>
      </w:pPr>
    </w:p>
    <w:p w14:paraId="023ABC33" w14:textId="77777777" w:rsidR="008956EF" w:rsidRDefault="008956EF" w:rsidP="00407DD3">
      <w:pPr>
        <w:rPr>
          <w:rFonts w:ascii="Arial" w:hAnsi="Arial" w:cs="Arial"/>
          <w:b/>
          <w:bCs/>
          <w:u w:val="single"/>
        </w:rPr>
      </w:pPr>
    </w:p>
    <w:p w14:paraId="554B447B" w14:textId="77777777" w:rsidR="008956EF" w:rsidRDefault="008956EF" w:rsidP="00407DD3">
      <w:pPr>
        <w:rPr>
          <w:rFonts w:ascii="Arial" w:hAnsi="Arial" w:cs="Arial"/>
          <w:b/>
          <w:bCs/>
          <w:u w:val="single"/>
        </w:rPr>
      </w:pPr>
    </w:p>
    <w:p w14:paraId="5ED97998" w14:textId="71B75DE9" w:rsidR="008956EF" w:rsidRDefault="008956EF" w:rsidP="00407DD3">
      <w:pPr>
        <w:rPr>
          <w:rFonts w:ascii="Arial" w:hAnsi="Arial" w:cs="Arial"/>
          <w:b/>
          <w:bCs/>
          <w:u w:val="single"/>
        </w:rPr>
      </w:pPr>
    </w:p>
    <w:p w14:paraId="229A9FD8" w14:textId="20F2E009" w:rsidR="00827F81" w:rsidRDefault="00827F81" w:rsidP="00407DD3">
      <w:pPr>
        <w:rPr>
          <w:rFonts w:ascii="Arial" w:hAnsi="Arial" w:cs="Arial"/>
          <w:b/>
          <w:bCs/>
          <w:u w:val="single"/>
        </w:rPr>
      </w:pPr>
    </w:p>
    <w:p w14:paraId="20898673" w14:textId="77777777" w:rsidR="00827F81" w:rsidRDefault="00827F81" w:rsidP="00407DD3">
      <w:pPr>
        <w:rPr>
          <w:rFonts w:ascii="Arial" w:hAnsi="Arial" w:cs="Arial"/>
          <w:b/>
          <w:bCs/>
          <w:u w:val="single"/>
        </w:rPr>
      </w:pPr>
    </w:p>
    <w:p w14:paraId="0F014EDE" w14:textId="77777777" w:rsidR="008956EF" w:rsidRDefault="008956EF" w:rsidP="00407DD3">
      <w:pPr>
        <w:rPr>
          <w:rFonts w:ascii="Arial" w:hAnsi="Arial" w:cs="Arial"/>
          <w:b/>
          <w:bCs/>
          <w:u w:val="single"/>
        </w:rPr>
      </w:pPr>
    </w:p>
    <w:p w14:paraId="327E4620" w14:textId="581A9635" w:rsidR="003F7B56" w:rsidRDefault="00644DF7" w:rsidP="00407DD3">
      <w:pPr>
        <w:rPr>
          <w:rFonts w:ascii="Arial" w:hAnsi="Arial" w:cs="Arial"/>
          <w:b/>
          <w:bCs/>
          <w:u w:val="single"/>
        </w:rPr>
      </w:pPr>
      <w:r w:rsidRPr="00644DF7">
        <w:rPr>
          <w:rFonts w:ascii="Arial" w:hAnsi="Arial" w:cs="Arial"/>
          <w:b/>
          <w:bCs/>
          <w:u w:val="single"/>
        </w:rPr>
        <w:t>Bibliograph</w:t>
      </w:r>
      <w:r w:rsidR="00997711">
        <w:rPr>
          <w:rFonts w:ascii="Arial" w:hAnsi="Arial" w:cs="Arial"/>
          <w:b/>
          <w:bCs/>
          <w:u w:val="single"/>
        </w:rPr>
        <w:t>y</w:t>
      </w:r>
    </w:p>
    <w:p w14:paraId="5C03DAA4" w14:textId="77777777" w:rsidR="00997711" w:rsidRDefault="00997711" w:rsidP="00997711">
      <w:pPr>
        <w:spacing w:line="360" w:lineRule="auto"/>
        <w:rPr>
          <w:rFonts w:ascii="Arial" w:hAnsi="Arial" w:cs="Arial"/>
          <w:b/>
          <w:bCs/>
          <w:u w:val="single"/>
        </w:rPr>
      </w:pPr>
    </w:p>
    <w:p w14:paraId="15A86D9E" w14:textId="3D1B511F" w:rsidR="003F7B56" w:rsidRPr="00997711" w:rsidRDefault="003F7B56" w:rsidP="00997711">
      <w:pPr>
        <w:spacing w:line="360" w:lineRule="auto"/>
        <w:rPr>
          <w:rFonts w:ascii="Arial" w:hAnsi="Arial" w:cs="Arial"/>
        </w:rPr>
      </w:pPr>
      <w:r w:rsidRPr="00997711">
        <w:rPr>
          <w:rFonts w:ascii="Arial" w:hAnsi="Arial" w:cs="Arial"/>
          <w:b/>
          <w:bCs/>
          <w:u w:val="single"/>
        </w:rPr>
        <w:t>Primary Sources</w:t>
      </w:r>
      <w:r w:rsidRPr="00997711">
        <w:rPr>
          <w:rFonts w:ascii="Arial" w:hAnsi="Arial" w:cs="Arial"/>
          <w:b/>
          <w:bCs/>
          <w:u w:val="single"/>
        </w:rPr>
        <w:br/>
      </w:r>
    </w:p>
    <w:p w14:paraId="65C1C0F5" w14:textId="121824AA" w:rsidR="003F7B56" w:rsidRPr="00997711" w:rsidRDefault="003F7B56" w:rsidP="00997711">
      <w:pPr>
        <w:spacing w:line="360" w:lineRule="auto"/>
        <w:rPr>
          <w:rFonts w:ascii="Arial" w:hAnsi="Arial" w:cs="Arial"/>
          <w:b/>
          <w:bCs/>
          <w:u w:val="single"/>
        </w:rPr>
      </w:pPr>
      <w:proofErr w:type="spellStart"/>
      <w:r w:rsidRPr="00997711">
        <w:rPr>
          <w:rFonts w:ascii="Arial" w:hAnsi="Arial" w:cs="Arial"/>
        </w:rPr>
        <w:t>Brittain</w:t>
      </w:r>
      <w:proofErr w:type="spellEnd"/>
      <w:r w:rsidRPr="00997711">
        <w:rPr>
          <w:rFonts w:ascii="Arial" w:hAnsi="Arial" w:cs="Arial"/>
        </w:rPr>
        <w:t xml:space="preserve"> Vera, </w:t>
      </w:r>
      <w:r w:rsidRPr="00997711">
        <w:rPr>
          <w:rFonts w:ascii="Arial" w:hAnsi="Arial" w:cs="Arial"/>
          <w:i/>
          <w:iCs/>
        </w:rPr>
        <w:t xml:space="preserve">Testament </w:t>
      </w:r>
      <w:proofErr w:type="gramStart"/>
      <w:r w:rsidRPr="00997711">
        <w:rPr>
          <w:rFonts w:ascii="Arial" w:hAnsi="Arial" w:cs="Arial"/>
          <w:i/>
          <w:iCs/>
        </w:rPr>
        <w:t>Of</w:t>
      </w:r>
      <w:proofErr w:type="gramEnd"/>
      <w:r w:rsidRPr="00997711">
        <w:rPr>
          <w:rFonts w:ascii="Arial" w:hAnsi="Arial" w:cs="Arial"/>
          <w:i/>
          <w:iCs/>
        </w:rPr>
        <w:t xml:space="preserve"> Youth An Autobiographical Study Of The Years 1900-1925</w:t>
      </w:r>
      <w:r w:rsidRPr="00997711">
        <w:rPr>
          <w:rFonts w:ascii="Arial" w:hAnsi="Arial" w:cs="Arial"/>
        </w:rPr>
        <w:t xml:space="preserve">, 9th </w:t>
      </w:r>
      <w:proofErr w:type="spellStart"/>
      <w:r w:rsidRPr="00997711">
        <w:rPr>
          <w:rFonts w:ascii="Arial" w:hAnsi="Arial" w:cs="Arial"/>
        </w:rPr>
        <w:t>edn</w:t>
      </w:r>
      <w:proofErr w:type="spellEnd"/>
      <w:r w:rsidRPr="00997711">
        <w:rPr>
          <w:rFonts w:ascii="Arial" w:hAnsi="Arial" w:cs="Arial"/>
        </w:rPr>
        <w:t xml:space="preserve"> (London: Victor Gollancz Ltd, 1935).</w:t>
      </w:r>
    </w:p>
    <w:p w14:paraId="7BE61F47" w14:textId="756FF2E7" w:rsidR="00473FC6" w:rsidRDefault="00473FC6" w:rsidP="00997711">
      <w:pPr>
        <w:spacing w:line="360" w:lineRule="auto"/>
        <w:rPr>
          <w:rFonts w:ascii="Arial" w:hAnsi="Arial" w:cs="Arial"/>
          <w:b/>
          <w:bCs/>
          <w:u w:val="single"/>
        </w:rPr>
      </w:pPr>
    </w:p>
    <w:p w14:paraId="755B1F44" w14:textId="4EED867C" w:rsidR="003250C5" w:rsidRPr="00997711" w:rsidRDefault="003250C5" w:rsidP="003250C5">
      <w:pPr>
        <w:spacing w:line="360" w:lineRule="auto"/>
        <w:rPr>
          <w:rFonts w:ascii="Arial" w:hAnsi="Arial" w:cs="Arial"/>
          <w:b/>
          <w:bCs/>
          <w:u w:val="single"/>
        </w:rPr>
      </w:pPr>
      <w:r w:rsidRPr="00487093">
        <w:rPr>
          <w:rFonts w:ascii="Arial" w:hAnsi="Arial" w:cs="Arial"/>
        </w:rPr>
        <w:t>Editorial Article of The London Times, Aug. 3</w:t>
      </w:r>
      <w:r>
        <w:rPr>
          <w:rFonts w:ascii="Arial" w:hAnsi="Arial" w:cs="Arial"/>
        </w:rPr>
        <w:t>,</w:t>
      </w:r>
      <w:r w:rsidRPr="00487093">
        <w:rPr>
          <w:rFonts w:ascii="Arial" w:hAnsi="Arial" w:cs="Arial"/>
        </w:rPr>
        <w:t xml:space="preserve"> In Project Gutenberg </w:t>
      </w:r>
      <w:r w:rsidRPr="00487093">
        <w:rPr>
          <w:rFonts w:ascii="Arial" w:hAnsi="Arial" w:cs="Arial"/>
          <w:i/>
          <w:iCs/>
        </w:rPr>
        <w:t>THE GERMAN INVASION.</w:t>
      </w:r>
      <w:r w:rsidRPr="00487093">
        <w:rPr>
          <w:rFonts w:ascii="Arial" w:hAnsi="Arial" w:cs="Arial"/>
        </w:rPr>
        <w:t> &lt;https://www.gutenberg.org/files/16331/16331-h/16331-h.htm#FIRST_WARNINGS_OF_EUROPES_PERIL&gt; [accessed 15 November 2019</w:t>
      </w:r>
      <w:r w:rsidR="00D977D0">
        <w:rPr>
          <w:rFonts w:ascii="Arial" w:hAnsi="Arial" w:cs="Arial"/>
        </w:rPr>
        <w:t>]</w:t>
      </w:r>
    </w:p>
    <w:p w14:paraId="62C687F8" w14:textId="77777777" w:rsidR="003250C5" w:rsidRDefault="003250C5" w:rsidP="00997711">
      <w:pPr>
        <w:spacing w:line="360" w:lineRule="auto"/>
        <w:rPr>
          <w:rFonts w:ascii="Arial" w:hAnsi="Arial" w:cs="Arial"/>
          <w:b/>
          <w:bCs/>
          <w:u w:val="single"/>
        </w:rPr>
      </w:pPr>
    </w:p>
    <w:p w14:paraId="632D7401" w14:textId="5AD22572" w:rsidR="003F7B56" w:rsidRDefault="003F7B56" w:rsidP="00997711">
      <w:pPr>
        <w:spacing w:line="360" w:lineRule="auto"/>
        <w:rPr>
          <w:rFonts w:ascii="Arial" w:hAnsi="Arial" w:cs="Arial"/>
        </w:rPr>
      </w:pPr>
      <w:r w:rsidRPr="00997711">
        <w:rPr>
          <w:rFonts w:ascii="Arial" w:hAnsi="Arial" w:cs="Arial"/>
        </w:rPr>
        <w:t xml:space="preserve">Tolkien, J.R.R., </w:t>
      </w:r>
      <w:r w:rsidRPr="00997711">
        <w:rPr>
          <w:rFonts w:ascii="Arial" w:hAnsi="Arial" w:cs="Arial"/>
          <w:i/>
          <w:iCs/>
        </w:rPr>
        <w:t xml:space="preserve">The Lord </w:t>
      </w:r>
      <w:proofErr w:type="gramStart"/>
      <w:r w:rsidRPr="00997711">
        <w:rPr>
          <w:rFonts w:ascii="Arial" w:hAnsi="Arial" w:cs="Arial"/>
          <w:i/>
          <w:iCs/>
        </w:rPr>
        <w:t>Of</w:t>
      </w:r>
      <w:proofErr w:type="gramEnd"/>
      <w:r w:rsidRPr="00997711">
        <w:rPr>
          <w:rFonts w:ascii="Arial" w:hAnsi="Arial" w:cs="Arial"/>
          <w:i/>
          <w:iCs/>
        </w:rPr>
        <w:t xml:space="preserve"> The Rings, </w:t>
      </w:r>
      <w:r w:rsidRPr="00997711">
        <w:rPr>
          <w:rFonts w:ascii="Arial" w:hAnsi="Arial" w:cs="Arial"/>
        </w:rPr>
        <w:t xml:space="preserve">(London: </w:t>
      </w:r>
      <w:proofErr w:type="spellStart"/>
      <w:r w:rsidRPr="00997711">
        <w:rPr>
          <w:rFonts w:ascii="Arial" w:hAnsi="Arial" w:cs="Arial"/>
        </w:rPr>
        <w:t>HarperCollinsPublishers</w:t>
      </w:r>
      <w:proofErr w:type="spellEnd"/>
      <w:r w:rsidRPr="00997711">
        <w:rPr>
          <w:rFonts w:ascii="Arial" w:hAnsi="Arial" w:cs="Arial"/>
        </w:rPr>
        <w:t xml:space="preserve"> 1995).</w:t>
      </w:r>
    </w:p>
    <w:p w14:paraId="593F0DD5" w14:textId="630282F0" w:rsidR="003250C5" w:rsidRDefault="003250C5" w:rsidP="00997711">
      <w:pPr>
        <w:spacing w:line="360" w:lineRule="auto"/>
        <w:rPr>
          <w:rFonts w:ascii="Arial" w:hAnsi="Arial" w:cs="Arial"/>
        </w:rPr>
      </w:pPr>
    </w:p>
    <w:p w14:paraId="63AA4922" w14:textId="593DECBD" w:rsidR="003F7B56" w:rsidRPr="00997711" w:rsidRDefault="003F7B56" w:rsidP="00997711">
      <w:pPr>
        <w:spacing w:line="360" w:lineRule="auto"/>
        <w:rPr>
          <w:rFonts w:ascii="Arial" w:hAnsi="Arial" w:cs="Arial"/>
          <w:b/>
          <w:bCs/>
          <w:u w:val="single"/>
        </w:rPr>
      </w:pPr>
      <w:r w:rsidRPr="00997711">
        <w:rPr>
          <w:rFonts w:ascii="Arial" w:hAnsi="Arial" w:cs="Arial"/>
          <w:b/>
          <w:bCs/>
          <w:u w:val="single"/>
        </w:rPr>
        <w:t>Secondary Sources</w:t>
      </w:r>
    </w:p>
    <w:p w14:paraId="42063226" w14:textId="77777777" w:rsidR="00487093" w:rsidRDefault="00487093" w:rsidP="00997711">
      <w:pPr>
        <w:spacing w:line="360" w:lineRule="auto"/>
        <w:rPr>
          <w:rFonts w:ascii="Arial" w:hAnsi="Arial" w:cs="Arial"/>
        </w:rPr>
      </w:pPr>
    </w:p>
    <w:p w14:paraId="4D783593" w14:textId="0D4598DE" w:rsidR="00487093" w:rsidRPr="00997711" w:rsidRDefault="00487093" w:rsidP="00997711">
      <w:pPr>
        <w:spacing w:line="360" w:lineRule="auto"/>
        <w:rPr>
          <w:rFonts w:ascii="Arial" w:hAnsi="Arial" w:cs="Arial"/>
          <w:shd w:val="clear" w:color="auto" w:fill="F2F2F2"/>
        </w:rPr>
      </w:pPr>
      <w:r w:rsidRPr="00997711">
        <w:rPr>
          <w:rFonts w:ascii="Arial" w:hAnsi="Arial" w:cs="Arial"/>
        </w:rPr>
        <w:t>‘</w:t>
      </w:r>
      <w:r w:rsidRPr="00997711">
        <w:rPr>
          <w:rFonts w:ascii="Arial" w:hAnsi="Arial" w:cs="Arial"/>
          <w:shd w:val="clear" w:color="auto" w:fill="F2F2F2"/>
        </w:rPr>
        <w:t xml:space="preserve">Easter Rising’, </w:t>
      </w:r>
      <w:proofErr w:type="spellStart"/>
      <w:r w:rsidRPr="00997711">
        <w:rPr>
          <w:rFonts w:ascii="Arial" w:hAnsi="Arial" w:cs="Arial"/>
          <w:i/>
          <w:iCs/>
          <w:shd w:val="clear" w:color="auto" w:fill="F2F2F2"/>
        </w:rPr>
        <w:t>Encyclopædia</w:t>
      </w:r>
      <w:proofErr w:type="spellEnd"/>
      <w:r w:rsidRPr="00997711">
        <w:rPr>
          <w:rFonts w:ascii="Arial" w:hAnsi="Arial" w:cs="Arial"/>
          <w:i/>
          <w:iCs/>
          <w:shd w:val="clear" w:color="auto" w:fill="F2F2F2"/>
        </w:rPr>
        <w:t xml:space="preserve"> Britannica, </w:t>
      </w:r>
      <w:r w:rsidRPr="00997711">
        <w:rPr>
          <w:rFonts w:ascii="Arial" w:hAnsi="Arial" w:cs="Arial"/>
          <w:shd w:val="clear" w:color="auto" w:fill="F2F2F2"/>
        </w:rPr>
        <w:t xml:space="preserve">17, April 2019 &lt; </w:t>
      </w:r>
      <w:hyperlink r:id="rId8" w:history="1">
        <w:r w:rsidRPr="00997711">
          <w:rPr>
            <w:rStyle w:val="Hyperlink"/>
            <w:rFonts w:ascii="Arial" w:hAnsi="Arial" w:cs="Arial"/>
            <w:color w:val="auto"/>
            <w:u w:val="none"/>
            <w:shd w:val="clear" w:color="auto" w:fill="F2F2F2"/>
          </w:rPr>
          <w:t>https://www.britannica.com/event/Easter-Rising</w:t>
        </w:r>
      </w:hyperlink>
      <w:r w:rsidRPr="00997711">
        <w:rPr>
          <w:rFonts w:ascii="Arial" w:hAnsi="Arial" w:cs="Arial"/>
          <w:shd w:val="clear" w:color="auto" w:fill="F2F2F2"/>
        </w:rPr>
        <w:t xml:space="preserve"> &gt; [Accessed 4</w:t>
      </w:r>
      <w:r w:rsidRPr="00997711">
        <w:rPr>
          <w:rFonts w:ascii="Arial" w:hAnsi="Arial" w:cs="Arial"/>
          <w:shd w:val="clear" w:color="auto" w:fill="F2F2F2"/>
          <w:vertAlign w:val="superscript"/>
        </w:rPr>
        <w:t>th</w:t>
      </w:r>
      <w:r w:rsidRPr="00997711">
        <w:rPr>
          <w:rFonts w:ascii="Arial" w:hAnsi="Arial" w:cs="Arial"/>
          <w:shd w:val="clear" w:color="auto" w:fill="F2F2F2"/>
        </w:rPr>
        <w:t xml:space="preserve"> November 2019].</w:t>
      </w:r>
    </w:p>
    <w:p w14:paraId="6785210B" w14:textId="77777777" w:rsidR="00487093" w:rsidRDefault="00487093" w:rsidP="00997711">
      <w:pPr>
        <w:spacing w:line="360" w:lineRule="auto"/>
        <w:rPr>
          <w:rFonts w:ascii="Arial" w:hAnsi="Arial" w:cs="Arial"/>
        </w:rPr>
      </w:pPr>
    </w:p>
    <w:p w14:paraId="17AC27CA" w14:textId="02BEA9CF" w:rsidR="00487093" w:rsidRPr="00997711" w:rsidRDefault="00487093" w:rsidP="00997711">
      <w:pPr>
        <w:spacing w:line="360" w:lineRule="auto"/>
        <w:rPr>
          <w:rFonts w:ascii="Arial" w:hAnsi="Arial" w:cs="Arial"/>
          <w:shd w:val="clear" w:color="auto" w:fill="F2F2F2"/>
        </w:rPr>
      </w:pPr>
      <w:r w:rsidRPr="00997711">
        <w:rPr>
          <w:rFonts w:ascii="Arial" w:hAnsi="Arial" w:cs="Arial"/>
        </w:rPr>
        <w:t xml:space="preserve">Cowell-Meyers </w:t>
      </w:r>
      <w:hyperlink r:id="rId9" w:history="1">
        <w:r w:rsidRPr="00997711">
          <w:rPr>
            <w:rFonts w:ascii="Arial" w:hAnsi="Arial" w:cs="Arial"/>
            <w:shd w:val="clear" w:color="auto" w:fill="F2F2F2"/>
          </w:rPr>
          <w:t xml:space="preserve">Kimberly </w:t>
        </w:r>
      </w:hyperlink>
      <w:r w:rsidRPr="00997711">
        <w:rPr>
          <w:rFonts w:ascii="Arial" w:hAnsi="Arial" w:cs="Arial"/>
          <w:shd w:val="clear" w:color="auto" w:fill="F2F2F2"/>
        </w:rPr>
        <w:t xml:space="preserve">, Arthur, </w:t>
      </w:r>
      <w:hyperlink r:id="rId10" w:history="1">
        <w:r w:rsidRPr="00997711">
          <w:rPr>
            <w:rFonts w:ascii="Arial" w:hAnsi="Arial" w:cs="Arial"/>
            <w:shd w:val="clear" w:color="auto" w:fill="F2F2F2"/>
          </w:rPr>
          <w:t xml:space="preserve">Paul </w:t>
        </w:r>
      </w:hyperlink>
      <w:r w:rsidRPr="00997711">
        <w:rPr>
          <w:rFonts w:ascii="Arial" w:hAnsi="Arial" w:cs="Arial"/>
        </w:rPr>
        <w:t>, ‘</w:t>
      </w:r>
      <w:r w:rsidRPr="00997711">
        <w:rPr>
          <w:rFonts w:ascii="Arial" w:hAnsi="Arial" w:cs="Arial"/>
          <w:shd w:val="clear" w:color="auto" w:fill="F2F2F2"/>
        </w:rPr>
        <w:t xml:space="preserve">Sinn Féin’, </w:t>
      </w:r>
      <w:proofErr w:type="spellStart"/>
      <w:r w:rsidRPr="00997711">
        <w:rPr>
          <w:rFonts w:ascii="Arial" w:hAnsi="Arial" w:cs="Arial"/>
          <w:i/>
          <w:iCs/>
          <w:shd w:val="clear" w:color="auto" w:fill="F2F2F2"/>
        </w:rPr>
        <w:t>Encyclopædia</w:t>
      </w:r>
      <w:proofErr w:type="spellEnd"/>
      <w:r w:rsidRPr="00997711">
        <w:rPr>
          <w:rFonts w:ascii="Arial" w:hAnsi="Arial" w:cs="Arial"/>
          <w:i/>
          <w:iCs/>
          <w:shd w:val="clear" w:color="auto" w:fill="F2F2F2"/>
        </w:rPr>
        <w:t xml:space="preserve"> Britannica, </w:t>
      </w:r>
      <w:r w:rsidRPr="00997711">
        <w:rPr>
          <w:rFonts w:ascii="Arial" w:hAnsi="Arial" w:cs="Arial"/>
          <w:shd w:val="clear" w:color="auto" w:fill="F2F2F2"/>
        </w:rPr>
        <w:t>5</w:t>
      </w:r>
      <w:r w:rsidRPr="00997711">
        <w:rPr>
          <w:rFonts w:ascii="Arial" w:hAnsi="Arial" w:cs="Arial"/>
          <w:shd w:val="clear" w:color="auto" w:fill="F2F2F2"/>
          <w:vertAlign w:val="superscript"/>
        </w:rPr>
        <w:t>th</w:t>
      </w:r>
      <w:r w:rsidRPr="00997711">
        <w:rPr>
          <w:rFonts w:ascii="Arial" w:hAnsi="Arial" w:cs="Arial"/>
          <w:shd w:val="clear" w:color="auto" w:fill="F2F2F2"/>
        </w:rPr>
        <w:t xml:space="preserve"> November 2019 &lt; </w:t>
      </w:r>
      <w:hyperlink r:id="rId11" w:history="1">
        <w:r w:rsidRPr="00997711">
          <w:rPr>
            <w:rStyle w:val="Hyperlink"/>
            <w:rFonts w:ascii="Arial" w:hAnsi="Arial" w:cs="Arial"/>
            <w:color w:val="auto"/>
            <w:u w:val="none"/>
            <w:shd w:val="clear" w:color="auto" w:fill="F2F2F2"/>
          </w:rPr>
          <w:t>https://www.britannica.com/topic/Sinn-Fein</w:t>
        </w:r>
      </w:hyperlink>
      <w:r w:rsidRPr="00997711">
        <w:rPr>
          <w:rFonts w:ascii="Arial" w:hAnsi="Arial" w:cs="Arial"/>
          <w:shd w:val="clear" w:color="auto" w:fill="F2F2F2"/>
        </w:rPr>
        <w:t xml:space="preserve"> &gt; [Accessed 14</w:t>
      </w:r>
      <w:r w:rsidRPr="00997711">
        <w:rPr>
          <w:rFonts w:ascii="Arial" w:hAnsi="Arial" w:cs="Arial"/>
          <w:shd w:val="clear" w:color="auto" w:fill="F2F2F2"/>
          <w:vertAlign w:val="superscript"/>
        </w:rPr>
        <w:t>th</w:t>
      </w:r>
      <w:r w:rsidRPr="00997711">
        <w:rPr>
          <w:rFonts w:ascii="Arial" w:hAnsi="Arial" w:cs="Arial"/>
          <w:shd w:val="clear" w:color="auto" w:fill="F2F2F2"/>
        </w:rPr>
        <w:t xml:space="preserve"> November 2019].</w:t>
      </w:r>
    </w:p>
    <w:p w14:paraId="4BB546CA" w14:textId="77777777" w:rsidR="00487093" w:rsidRDefault="00487093" w:rsidP="00997711">
      <w:pPr>
        <w:spacing w:line="360" w:lineRule="auto"/>
        <w:rPr>
          <w:rFonts w:ascii="Arial" w:hAnsi="Arial" w:cs="Arial"/>
        </w:rPr>
      </w:pPr>
    </w:p>
    <w:p w14:paraId="427F2CA0" w14:textId="7951A1B3" w:rsidR="00487093" w:rsidRPr="00997711" w:rsidRDefault="00487093" w:rsidP="00997711">
      <w:pPr>
        <w:spacing w:line="360" w:lineRule="auto"/>
        <w:rPr>
          <w:rFonts w:ascii="Arial" w:hAnsi="Arial" w:cs="Arial"/>
        </w:rPr>
      </w:pPr>
      <w:r w:rsidRPr="00997711">
        <w:rPr>
          <w:rFonts w:ascii="Arial" w:hAnsi="Arial" w:cs="Arial"/>
        </w:rPr>
        <w:t xml:space="preserve">Croft, Janet Brennan, ‘The Great War and Tolkien 's Memory: An Examination of World War I Themes in The Hobbit and The Lord of the Rings’, </w:t>
      </w:r>
      <w:proofErr w:type="spellStart"/>
      <w:r w:rsidRPr="00997711">
        <w:rPr>
          <w:rFonts w:ascii="Arial" w:hAnsi="Arial" w:cs="Arial"/>
          <w:i/>
        </w:rPr>
        <w:t>Mythlore</w:t>
      </w:r>
      <w:proofErr w:type="spellEnd"/>
      <w:r w:rsidRPr="00997711">
        <w:rPr>
          <w:rFonts w:ascii="Arial" w:hAnsi="Arial" w:cs="Arial"/>
          <w:i/>
        </w:rPr>
        <w:t>: A Journal of J.R.R. Tolkien, C.S. Lewis, Charles Williams, and Mythopoeic Literature,</w:t>
      </w:r>
      <w:r w:rsidRPr="00997711">
        <w:rPr>
          <w:rFonts w:ascii="Arial" w:hAnsi="Arial" w:cs="Arial"/>
        </w:rPr>
        <w:t xml:space="preserve"> 23(4) (2002), 4-20.</w:t>
      </w:r>
    </w:p>
    <w:p w14:paraId="5FCBDBD8" w14:textId="77777777" w:rsidR="00487093" w:rsidRDefault="00487093" w:rsidP="00997711">
      <w:pPr>
        <w:spacing w:line="360" w:lineRule="auto"/>
        <w:rPr>
          <w:rFonts w:ascii="Arial" w:hAnsi="Arial" w:cs="Arial"/>
        </w:rPr>
      </w:pPr>
    </w:p>
    <w:p w14:paraId="23DFD177" w14:textId="0469897B" w:rsidR="00487093" w:rsidRPr="00997711" w:rsidRDefault="00487093" w:rsidP="00997711">
      <w:pPr>
        <w:spacing w:line="360" w:lineRule="auto"/>
        <w:rPr>
          <w:rFonts w:ascii="Arial" w:hAnsi="Arial" w:cs="Arial"/>
          <w:shd w:val="clear" w:color="auto" w:fill="F2F2F2"/>
        </w:rPr>
      </w:pPr>
      <w:r w:rsidRPr="00997711">
        <w:rPr>
          <w:rFonts w:ascii="Arial" w:hAnsi="Arial" w:cs="Arial"/>
        </w:rPr>
        <w:t>Cunningham, John M., ‘</w:t>
      </w:r>
      <w:r w:rsidRPr="00997711">
        <w:rPr>
          <w:rFonts w:ascii="Arial" w:hAnsi="Arial" w:cs="Arial"/>
          <w:shd w:val="clear" w:color="auto" w:fill="F2F2F2"/>
        </w:rPr>
        <w:t xml:space="preserve">Remembrance Sunday’, </w:t>
      </w:r>
      <w:proofErr w:type="spellStart"/>
      <w:r w:rsidRPr="00997711">
        <w:rPr>
          <w:rFonts w:ascii="Arial" w:hAnsi="Arial" w:cs="Arial"/>
          <w:i/>
          <w:iCs/>
          <w:shd w:val="clear" w:color="auto" w:fill="F2F2F2"/>
        </w:rPr>
        <w:t>Encyclopædia</w:t>
      </w:r>
      <w:proofErr w:type="spellEnd"/>
      <w:r w:rsidRPr="00997711">
        <w:rPr>
          <w:rFonts w:ascii="Arial" w:hAnsi="Arial" w:cs="Arial"/>
          <w:i/>
          <w:iCs/>
          <w:shd w:val="clear" w:color="auto" w:fill="F2F2F2"/>
        </w:rPr>
        <w:t xml:space="preserve"> Britannica,</w:t>
      </w:r>
      <w:r w:rsidRPr="00997711">
        <w:rPr>
          <w:rFonts w:ascii="Arial" w:hAnsi="Arial" w:cs="Arial"/>
          <w:shd w:val="clear" w:color="auto" w:fill="F2F2F2"/>
        </w:rPr>
        <w:t xml:space="preserve"> 12 April 2017, &lt; </w:t>
      </w:r>
      <w:hyperlink r:id="rId12" w:history="1">
        <w:r w:rsidRPr="00997711">
          <w:rPr>
            <w:rStyle w:val="Hyperlink"/>
            <w:rFonts w:ascii="Arial" w:hAnsi="Arial" w:cs="Arial"/>
            <w:color w:val="auto"/>
            <w:u w:val="none"/>
            <w:shd w:val="clear" w:color="auto" w:fill="F2F2F2"/>
          </w:rPr>
          <w:t>https://www.britannica.com/topic/Remembrance-Sunday</w:t>
        </w:r>
      </w:hyperlink>
      <w:r w:rsidRPr="00997711">
        <w:rPr>
          <w:rFonts w:ascii="Arial" w:hAnsi="Arial" w:cs="Arial"/>
          <w:shd w:val="clear" w:color="auto" w:fill="F2F2F2"/>
        </w:rPr>
        <w:t xml:space="preserve"> &gt; [Accessed 14</w:t>
      </w:r>
      <w:r w:rsidRPr="00997711">
        <w:rPr>
          <w:rFonts w:ascii="Arial" w:hAnsi="Arial" w:cs="Arial"/>
          <w:shd w:val="clear" w:color="auto" w:fill="F2F2F2"/>
          <w:vertAlign w:val="superscript"/>
        </w:rPr>
        <w:t>th</w:t>
      </w:r>
      <w:r w:rsidRPr="00997711">
        <w:rPr>
          <w:rFonts w:ascii="Arial" w:hAnsi="Arial" w:cs="Arial"/>
          <w:shd w:val="clear" w:color="auto" w:fill="F2F2F2"/>
        </w:rPr>
        <w:t xml:space="preserve"> November 2019].</w:t>
      </w:r>
    </w:p>
    <w:p w14:paraId="0C5E296C" w14:textId="77777777" w:rsidR="007B5BE9" w:rsidRDefault="007B5BE9" w:rsidP="00997711">
      <w:pPr>
        <w:spacing w:line="360" w:lineRule="auto"/>
        <w:rPr>
          <w:rFonts w:ascii="Arial" w:hAnsi="Arial" w:cs="Arial"/>
        </w:rPr>
      </w:pPr>
    </w:p>
    <w:p w14:paraId="5C7385D0" w14:textId="3B88DB9F" w:rsidR="00487093" w:rsidRPr="00997711" w:rsidRDefault="00487093" w:rsidP="00997711">
      <w:pPr>
        <w:spacing w:line="360" w:lineRule="auto"/>
        <w:rPr>
          <w:rFonts w:ascii="Arial" w:hAnsi="Arial" w:cs="Arial"/>
        </w:rPr>
      </w:pPr>
      <w:r w:rsidRPr="00997711">
        <w:rPr>
          <w:rFonts w:ascii="Arial" w:hAnsi="Arial" w:cs="Arial"/>
        </w:rPr>
        <w:lastRenderedPageBreak/>
        <w:t xml:space="preserve">De </w:t>
      </w:r>
      <w:proofErr w:type="spellStart"/>
      <w:r w:rsidRPr="00997711">
        <w:rPr>
          <w:rFonts w:ascii="Arial" w:hAnsi="Arial" w:cs="Arial"/>
        </w:rPr>
        <w:t>Bromhead</w:t>
      </w:r>
      <w:proofErr w:type="spellEnd"/>
      <w:r w:rsidRPr="00997711">
        <w:rPr>
          <w:rFonts w:ascii="Arial" w:hAnsi="Arial" w:cs="Arial"/>
        </w:rPr>
        <w:t xml:space="preserve">, Alan, </w:t>
      </w:r>
      <w:proofErr w:type="spellStart"/>
      <w:r w:rsidRPr="00997711">
        <w:rPr>
          <w:rFonts w:ascii="Arial" w:hAnsi="Arial" w:cs="Arial"/>
        </w:rPr>
        <w:t>Fernihough</w:t>
      </w:r>
      <w:proofErr w:type="spellEnd"/>
      <w:r w:rsidRPr="00997711">
        <w:rPr>
          <w:rFonts w:ascii="Arial" w:hAnsi="Arial" w:cs="Arial"/>
        </w:rPr>
        <w:t xml:space="preserve">, Alan, </w:t>
      </w:r>
      <w:proofErr w:type="spellStart"/>
      <w:r w:rsidRPr="00997711">
        <w:rPr>
          <w:rFonts w:ascii="Arial" w:hAnsi="Arial" w:cs="Arial"/>
        </w:rPr>
        <w:t>Hargaden</w:t>
      </w:r>
      <w:proofErr w:type="spellEnd"/>
      <w:r w:rsidRPr="00997711">
        <w:rPr>
          <w:rFonts w:ascii="Arial" w:hAnsi="Arial" w:cs="Arial"/>
        </w:rPr>
        <w:t>, Enda, 'Representation of the people: Franchise extension and the "Sinn Féin election" in Ireland, 1918', </w:t>
      </w:r>
      <w:r w:rsidRPr="00997711">
        <w:rPr>
          <w:rFonts w:ascii="Arial" w:hAnsi="Arial" w:cs="Arial"/>
          <w:i/>
          <w:iCs/>
        </w:rPr>
        <w:t>QUCEH Working Paper Series</w:t>
      </w:r>
      <w:r w:rsidRPr="00997711">
        <w:rPr>
          <w:rFonts w:ascii="Arial" w:hAnsi="Arial" w:cs="Arial"/>
        </w:rPr>
        <w:t>, 2018(08), (2018), 1-30.</w:t>
      </w:r>
    </w:p>
    <w:p w14:paraId="4FA4DB93" w14:textId="77777777" w:rsidR="00487093" w:rsidRDefault="00487093" w:rsidP="00997711">
      <w:pPr>
        <w:spacing w:line="360" w:lineRule="auto"/>
        <w:rPr>
          <w:rFonts w:ascii="Arial" w:hAnsi="Arial" w:cs="Arial"/>
        </w:rPr>
      </w:pPr>
    </w:p>
    <w:p w14:paraId="2290877B" w14:textId="028878CA" w:rsidR="00487093" w:rsidRPr="00997711" w:rsidRDefault="00487093" w:rsidP="00997711">
      <w:pPr>
        <w:spacing w:line="360" w:lineRule="auto"/>
        <w:rPr>
          <w:rFonts w:ascii="Arial" w:hAnsi="Arial" w:cs="Arial"/>
        </w:rPr>
      </w:pPr>
      <w:r w:rsidRPr="00997711">
        <w:rPr>
          <w:rFonts w:ascii="Arial" w:hAnsi="Arial" w:cs="Arial"/>
        </w:rPr>
        <w:t xml:space="preserve">Gilbert, Martin, </w:t>
      </w:r>
      <w:r w:rsidRPr="00997711">
        <w:rPr>
          <w:rFonts w:ascii="Arial" w:hAnsi="Arial" w:cs="Arial"/>
          <w:i/>
          <w:iCs/>
        </w:rPr>
        <w:t xml:space="preserve">Britain and Germany Between the war, </w:t>
      </w:r>
      <w:r w:rsidRPr="00997711">
        <w:rPr>
          <w:rFonts w:ascii="Arial" w:hAnsi="Arial" w:cs="Arial"/>
        </w:rPr>
        <w:t xml:space="preserve">ed. By Hugh F. Kearney (London, 1964) </w:t>
      </w:r>
    </w:p>
    <w:p w14:paraId="5D9DAAEE" w14:textId="77777777" w:rsidR="00487093" w:rsidRDefault="00487093" w:rsidP="00997711">
      <w:pPr>
        <w:spacing w:line="360" w:lineRule="auto"/>
        <w:rPr>
          <w:rFonts w:ascii="Arial" w:hAnsi="Arial" w:cs="Arial"/>
        </w:rPr>
      </w:pPr>
    </w:p>
    <w:p w14:paraId="1DAA4BBC" w14:textId="1D6F9B18" w:rsidR="00487093" w:rsidRPr="00997711" w:rsidRDefault="00487093" w:rsidP="00997711">
      <w:pPr>
        <w:spacing w:line="360" w:lineRule="auto"/>
        <w:rPr>
          <w:rFonts w:ascii="Arial" w:hAnsi="Arial" w:cs="Arial"/>
        </w:rPr>
      </w:pPr>
      <w:r w:rsidRPr="00997711">
        <w:rPr>
          <w:rFonts w:ascii="Arial" w:hAnsi="Arial" w:cs="Arial"/>
        </w:rPr>
        <w:t xml:space="preserve">Hynes, Samuel, </w:t>
      </w:r>
      <w:r w:rsidRPr="00997711">
        <w:rPr>
          <w:rFonts w:ascii="Arial" w:hAnsi="Arial" w:cs="Arial"/>
          <w:i/>
          <w:iCs/>
        </w:rPr>
        <w:t xml:space="preserve">A War Imagined: The First World War and English Culture, </w:t>
      </w:r>
      <w:r w:rsidRPr="00997711">
        <w:rPr>
          <w:rFonts w:ascii="Arial" w:hAnsi="Arial" w:cs="Arial"/>
        </w:rPr>
        <w:t>(London, Pimlico, 1992).</w:t>
      </w:r>
    </w:p>
    <w:p w14:paraId="6C382E2B" w14:textId="77777777" w:rsidR="00487093" w:rsidRDefault="00487093" w:rsidP="00997711">
      <w:pPr>
        <w:spacing w:line="360" w:lineRule="auto"/>
        <w:rPr>
          <w:rFonts w:ascii="Arial" w:hAnsi="Arial" w:cs="Arial"/>
          <w:color w:val="000000"/>
          <w:shd w:val="clear" w:color="auto" w:fill="FFFFFF"/>
        </w:rPr>
      </w:pPr>
    </w:p>
    <w:p w14:paraId="29281ACE" w14:textId="04B343AE" w:rsidR="00487093" w:rsidRDefault="00487093" w:rsidP="00997711">
      <w:pPr>
        <w:spacing w:line="360" w:lineRule="auto"/>
        <w:rPr>
          <w:rFonts w:ascii="Arial" w:hAnsi="Arial" w:cs="Arial"/>
        </w:rPr>
      </w:pPr>
      <w:r w:rsidRPr="00473FC6">
        <w:rPr>
          <w:rFonts w:ascii="Arial" w:hAnsi="Arial" w:cs="Arial"/>
          <w:color w:val="000000"/>
          <w:shd w:val="clear" w:color="auto" w:fill="FFFFFF"/>
        </w:rPr>
        <w:t xml:space="preserve">Institute </w:t>
      </w:r>
      <w:proofErr w:type="gramStart"/>
      <w:r w:rsidRPr="00473FC6">
        <w:rPr>
          <w:rFonts w:ascii="Arial" w:hAnsi="Arial" w:cs="Arial"/>
          <w:color w:val="000000"/>
          <w:shd w:val="clear" w:color="auto" w:fill="FFFFFF"/>
        </w:rPr>
        <w:t>For</w:t>
      </w:r>
      <w:proofErr w:type="gramEnd"/>
      <w:r w:rsidRPr="00473FC6">
        <w:rPr>
          <w:rFonts w:ascii="Arial" w:hAnsi="Arial" w:cs="Arial"/>
          <w:color w:val="000000"/>
          <w:shd w:val="clear" w:color="auto" w:fill="FFFFFF"/>
        </w:rPr>
        <w:t xml:space="preserve"> Government, </w:t>
      </w:r>
      <w:r w:rsidRPr="00473FC6">
        <w:rPr>
          <w:rFonts w:ascii="Arial" w:hAnsi="Arial" w:cs="Arial"/>
          <w:i/>
          <w:iCs/>
          <w:color w:val="000000"/>
          <w:shd w:val="clear" w:color="auto" w:fill="FFFFFF"/>
        </w:rPr>
        <w:t>The history of changes of Prime Minister</w:t>
      </w:r>
      <w:r w:rsidRPr="00473FC6">
        <w:rPr>
          <w:rFonts w:ascii="Arial" w:hAnsi="Arial" w:cs="Arial"/>
          <w:color w:val="000000"/>
          <w:shd w:val="clear" w:color="auto" w:fill="FFFFFF"/>
        </w:rPr>
        <w:t>, &lt;https://www.instituteforgovernment.org.uk/blog/history-changes-prime-minister&gt; [accessed 4 November 2019]</w:t>
      </w:r>
      <w:r>
        <w:rPr>
          <w:rFonts w:ascii="Arial" w:hAnsi="Arial" w:cs="Arial"/>
          <w:color w:val="000000"/>
          <w:shd w:val="clear" w:color="auto" w:fill="FFFFFF"/>
        </w:rPr>
        <w:t>.</w:t>
      </w:r>
    </w:p>
    <w:p w14:paraId="16A1CC29" w14:textId="77777777" w:rsidR="00487093" w:rsidRDefault="00487093" w:rsidP="00997711">
      <w:pPr>
        <w:spacing w:line="360" w:lineRule="auto"/>
        <w:rPr>
          <w:rFonts w:ascii="Arial" w:hAnsi="Arial" w:cs="Arial"/>
          <w:shd w:val="clear" w:color="auto" w:fill="FFFFFF"/>
        </w:rPr>
      </w:pPr>
    </w:p>
    <w:p w14:paraId="2ADC4459" w14:textId="77777777" w:rsidR="00487093" w:rsidRDefault="00487093" w:rsidP="00997711">
      <w:pPr>
        <w:spacing w:line="360" w:lineRule="auto"/>
        <w:rPr>
          <w:rFonts w:ascii="Arial" w:hAnsi="Arial" w:cs="Arial"/>
          <w:shd w:val="clear" w:color="auto" w:fill="FFFFFF"/>
        </w:rPr>
      </w:pPr>
      <w:r w:rsidRPr="00997711">
        <w:rPr>
          <w:rFonts w:ascii="Arial" w:hAnsi="Arial" w:cs="Arial"/>
          <w:shd w:val="clear" w:color="auto" w:fill="FFFFFF"/>
        </w:rPr>
        <w:t xml:space="preserve">Leese, Peter, 'Problems Returning Home: The British Psychological Casualties Of </w:t>
      </w:r>
    </w:p>
    <w:p w14:paraId="02990A76" w14:textId="5821FC63" w:rsidR="00487093" w:rsidRPr="00997711" w:rsidRDefault="00487093" w:rsidP="00997711">
      <w:pPr>
        <w:spacing w:line="360" w:lineRule="auto"/>
        <w:rPr>
          <w:rFonts w:ascii="Arial" w:hAnsi="Arial" w:cs="Arial"/>
          <w:shd w:val="clear" w:color="auto" w:fill="FFFFFF"/>
        </w:rPr>
      </w:pPr>
      <w:r w:rsidRPr="00997711">
        <w:rPr>
          <w:rFonts w:ascii="Arial" w:hAnsi="Arial" w:cs="Arial"/>
          <w:shd w:val="clear" w:color="auto" w:fill="FFFFFF"/>
        </w:rPr>
        <w:t>The Great War', </w:t>
      </w:r>
      <w:r w:rsidRPr="00997711">
        <w:rPr>
          <w:rFonts w:ascii="Arial" w:hAnsi="Arial" w:cs="Arial"/>
          <w:i/>
          <w:iCs/>
          <w:shd w:val="clear" w:color="auto" w:fill="FFFFFF"/>
        </w:rPr>
        <w:t>The Historical Journal</w:t>
      </w:r>
      <w:r w:rsidRPr="00997711">
        <w:rPr>
          <w:rFonts w:ascii="Arial" w:hAnsi="Arial" w:cs="Arial"/>
          <w:shd w:val="clear" w:color="auto" w:fill="FFFFFF"/>
        </w:rPr>
        <w:t>, 40(4), (1997), 1055-1067.</w:t>
      </w:r>
    </w:p>
    <w:p w14:paraId="54F3BF27" w14:textId="77777777" w:rsidR="00487093" w:rsidRDefault="00487093" w:rsidP="00997711">
      <w:pPr>
        <w:spacing w:line="360" w:lineRule="auto"/>
        <w:rPr>
          <w:rFonts w:ascii="Arial" w:hAnsi="Arial" w:cs="Arial"/>
        </w:rPr>
      </w:pPr>
    </w:p>
    <w:p w14:paraId="4432F821" w14:textId="5F36D0C3" w:rsidR="00487093" w:rsidRDefault="00487093" w:rsidP="00997711">
      <w:pPr>
        <w:spacing w:line="360" w:lineRule="auto"/>
        <w:rPr>
          <w:rFonts w:ascii="Arial" w:hAnsi="Arial" w:cs="Arial"/>
        </w:rPr>
      </w:pPr>
      <w:r w:rsidRPr="00997711">
        <w:rPr>
          <w:rFonts w:ascii="Arial" w:hAnsi="Arial" w:cs="Arial"/>
        </w:rPr>
        <w:t xml:space="preserve">Macdonald Lyn, </w:t>
      </w:r>
      <w:r w:rsidRPr="00997711">
        <w:rPr>
          <w:rFonts w:ascii="Arial" w:hAnsi="Arial" w:cs="Arial"/>
          <w:i/>
          <w:iCs/>
        </w:rPr>
        <w:t xml:space="preserve">The Roses </w:t>
      </w:r>
      <w:proofErr w:type="gramStart"/>
      <w:r w:rsidRPr="00997711">
        <w:rPr>
          <w:rFonts w:ascii="Arial" w:hAnsi="Arial" w:cs="Arial"/>
          <w:i/>
          <w:iCs/>
        </w:rPr>
        <w:t>Of</w:t>
      </w:r>
      <w:proofErr w:type="gramEnd"/>
      <w:r w:rsidRPr="00997711">
        <w:rPr>
          <w:rFonts w:ascii="Arial" w:hAnsi="Arial" w:cs="Arial"/>
          <w:i/>
          <w:iCs/>
        </w:rPr>
        <w:t xml:space="preserve"> No </w:t>
      </w:r>
      <w:proofErr w:type="spellStart"/>
      <w:r w:rsidRPr="00997711">
        <w:rPr>
          <w:rFonts w:ascii="Arial" w:hAnsi="Arial" w:cs="Arial"/>
          <w:i/>
          <w:iCs/>
        </w:rPr>
        <w:t>Mans</w:t>
      </w:r>
      <w:proofErr w:type="spellEnd"/>
      <w:r w:rsidRPr="00997711">
        <w:rPr>
          <w:rFonts w:ascii="Arial" w:hAnsi="Arial" w:cs="Arial"/>
          <w:i/>
          <w:iCs/>
        </w:rPr>
        <w:t xml:space="preserve"> Land </w:t>
      </w:r>
      <w:r w:rsidRPr="00997711">
        <w:rPr>
          <w:rFonts w:ascii="Arial" w:hAnsi="Arial" w:cs="Arial"/>
        </w:rPr>
        <w:t xml:space="preserve">(London, </w:t>
      </w:r>
      <w:proofErr w:type="spellStart"/>
      <w:r w:rsidRPr="00997711">
        <w:rPr>
          <w:rFonts w:ascii="Arial" w:hAnsi="Arial" w:cs="Arial"/>
        </w:rPr>
        <w:t>Papermac</w:t>
      </w:r>
      <w:proofErr w:type="spellEnd"/>
      <w:r w:rsidRPr="00997711">
        <w:rPr>
          <w:rFonts w:ascii="Arial" w:hAnsi="Arial" w:cs="Arial"/>
        </w:rPr>
        <w:t xml:space="preserve"> 1984).</w:t>
      </w:r>
    </w:p>
    <w:p w14:paraId="5E90EBF1" w14:textId="77777777" w:rsidR="00487093" w:rsidRDefault="00487093" w:rsidP="00997711">
      <w:pPr>
        <w:spacing w:line="360" w:lineRule="auto"/>
        <w:rPr>
          <w:rFonts w:ascii="Arial" w:hAnsi="Arial" w:cs="Arial"/>
        </w:rPr>
      </w:pPr>
    </w:p>
    <w:p w14:paraId="7265EAB8" w14:textId="25F90DBE" w:rsidR="00487093" w:rsidRPr="00997711" w:rsidRDefault="00487093" w:rsidP="00997711">
      <w:pPr>
        <w:spacing w:line="360" w:lineRule="auto"/>
      </w:pPr>
      <w:r w:rsidRPr="00997711">
        <w:rPr>
          <w:rFonts w:ascii="Arial" w:hAnsi="Arial" w:cs="Arial"/>
        </w:rPr>
        <w:t xml:space="preserve">Pope, Rex, </w:t>
      </w:r>
      <w:r w:rsidRPr="00997711">
        <w:rPr>
          <w:rFonts w:ascii="Arial" w:hAnsi="Arial" w:cs="Arial"/>
          <w:i/>
          <w:iCs/>
        </w:rPr>
        <w:t>War and Society in Britain, 1899-1948</w:t>
      </w:r>
      <w:r w:rsidRPr="00997711">
        <w:rPr>
          <w:rFonts w:ascii="Arial" w:hAnsi="Arial" w:cs="Arial"/>
        </w:rPr>
        <w:t xml:space="preserve"> (New York, Addison Wesley Longman Publishing, 1991) </w:t>
      </w:r>
    </w:p>
    <w:p w14:paraId="552FD0F8" w14:textId="77777777" w:rsidR="00487093" w:rsidRDefault="00487093" w:rsidP="00997711">
      <w:pPr>
        <w:spacing w:line="360" w:lineRule="auto"/>
        <w:rPr>
          <w:rFonts w:ascii="Arial" w:hAnsi="Arial" w:cs="Arial"/>
        </w:rPr>
      </w:pPr>
    </w:p>
    <w:p w14:paraId="4AEA98CB" w14:textId="78B8660C" w:rsidR="00487093" w:rsidRPr="00997711" w:rsidRDefault="00487093" w:rsidP="00997711">
      <w:pPr>
        <w:spacing w:line="360" w:lineRule="auto"/>
        <w:rPr>
          <w:rFonts w:ascii="Arial" w:hAnsi="Arial" w:cs="Arial"/>
        </w:rPr>
      </w:pPr>
      <w:r w:rsidRPr="00997711">
        <w:rPr>
          <w:rFonts w:ascii="Arial" w:hAnsi="Arial" w:cs="Arial"/>
        </w:rPr>
        <w:t xml:space="preserve">Simmonds, Alan G.V., </w:t>
      </w:r>
      <w:r w:rsidRPr="00997711">
        <w:rPr>
          <w:rFonts w:ascii="Arial" w:hAnsi="Arial" w:cs="Arial"/>
          <w:i/>
          <w:iCs/>
        </w:rPr>
        <w:t xml:space="preserve">Britain and World War One, </w:t>
      </w:r>
      <w:r w:rsidRPr="00997711">
        <w:rPr>
          <w:rFonts w:ascii="Arial" w:hAnsi="Arial" w:cs="Arial"/>
        </w:rPr>
        <w:t>(Abingdon, Routledge, 2012).</w:t>
      </w:r>
    </w:p>
    <w:p w14:paraId="3A364F3B" w14:textId="77777777" w:rsidR="00487093" w:rsidRDefault="00487093" w:rsidP="00997711">
      <w:pPr>
        <w:spacing w:line="360" w:lineRule="auto"/>
        <w:rPr>
          <w:rFonts w:ascii="Arial" w:hAnsi="Arial" w:cs="Arial"/>
        </w:rPr>
      </w:pPr>
    </w:p>
    <w:p w14:paraId="24F478A4" w14:textId="0FAB505A" w:rsidR="00487093" w:rsidRPr="00997711" w:rsidRDefault="00487093" w:rsidP="00997711">
      <w:pPr>
        <w:spacing w:line="360" w:lineRule="auto"/>
        <w:rPr>
          <w:b/>
          <w:bCs/>
          <w:u w:val="single"/>
        </w:rPr>
      </w:pPr>
      <w:r w:rsidRPr="00997711">
        <w:rPr>
          <w:rFonts w:ascii="Arial" w:hAnsi="Arial" w:cs="Arial"/>
        </w:rPr>
        <w:t xml:space="preserve">The National Archives, </w:t>
      </w:r>
      <w:r w:rsidRPr="00997711">
        <w:rPr>
          <w:rFonts w:ascii="Arial" w:hAnsi="Arial" w:cs="Arial"/>
          <w:i/>
        </w:rPr>
        <w:t xml:space="preserve">People: Officer's service record: J R </w:t>
      </w:r>
      <w:proofErr w:type="spellStart"/>
      <w:r w:rsidRPr="00997711">
        <w:rPr>
          <w:rFonts w:ascii="Arial" w:hAnsi="Arial" w:cs="Arial"/>
          <w:i/>
        </w:rPr>
        <w:t>R</w:t>
      </w:r>
      <w:proofErr w:type="spellEnd"/>
      <w:r w:rsidRPr="00997711">
        <w:rPr>
          <w:rFonts w:ascii="Arial" w:hAnsi="Arial" w:cs="Arial"/>
          <w:i/>
        </w:rPr>
        <w:t xml:space="preserve"> Tolkien &lt; http://www.nationalarchives.gov.uk/pathways/firstworldwar/people/tolkien.htm &gt; </w:t>
      </w:r>
      <w:r w:rsidRPr="00997711">
        <w:rPr>
          <w:rFonts w:ascii="Arial" w:hAnsi="Arial" w:cs="Arial"/>
        </w:rPr>
        <w:t>[Accessed 1</w:t>
      </w:r>
      <w:r w:rsidRPr="00997711">
        <w:rPr>
          <w:rFonts w:ascii="Arial" w:hAnsi="Arial" w:cs="Arial"/>
          <w:vertAlign w:val="superscript"/>
        </w:rPr>
        <w:t>st</w:t>
      </w:r>
      <w:r w:rsidRPr="00997711">
        <w:rPr>
          <w:rFonts w:ascii="Arial" w:hAnsi="Arial" w:cs="Arial"/>
        </w:rPr>
        <w:t xml:space="preserve"> November 2019]</w:t>
      </w:r>
    </w:p>
    <w:p w14:paraId="4B0165CD" w14:textId="77777777" w:rsidR="00487093" w:rsidRDefault="00487093" w:rsidP="00997711">
      <w:pPr>
        <w:spacing w:line="360" w:lineRule="auto"/>
        <w:rPr>
          <w:rFonts w:ascii="Arial" w:hAnsi="Arial" w:cs="Arial"/>
        </w:rPr>
      </w:pPr>
    </w:p>
    <w:p w14:paraId="51C4FDB3" w14:textId="2670A89D" w:rsidR="00487093" w:rsidRDefault="00487093" w:rsidP="00997711">
      <w:pPr>
        <w:spacing w:line="360" w:lineRule="auto"/>
        <w:rPr>
          <w:rFonts w:ascii="Arial" w:hAnsi="Arial" w:cs="Arial"/>
        </w:rPr>
      </w:pPr>
      <w:r w:rsidRPr="00997711">
        <w:rPr>
          <w:rFonts w:ascii="Arial" w:hAnsi="Arial" w:cs="Arial"/>
        </w:rPr>
        <w:t xml:space="preserve">Turner, John, </w:t>
      </w:r>
      <w:r w:rsidRPr="00997711">
        <w:rPr>
          <w:rFonts w:ascii="Arial" w:hAnsi="Arial" w:cs="Arial"/>
          <w:i/>
          <w:iCs/>
        </w:rPr>
        <w:t xml:space="preserve">Britain and the First World War, </w:t>
      </w:r>
      <w:r w:rsidRPr="00997711">
        <w:rPr>
          <w:rFonts w:ascii="Arial" w:hAnsi="Arial" w:cs="Arial"/>
        </w:rPr>
        <w:t>(London, Allen and Unwin, 1988).</w:t>
      </w:r>
    </w:p>
    <w:p w14:paraId="44785F57" w14:textId="58EE5C1A" w:rsidR="00997711" w:rsidRDefault="00997711" w:rsidP="00997711">
      <w:pPr>
        <w:spacing w:line="360" w:lineRule="auto"/>
        <w:rPr>
          <w:rFonts w:ascii="Arial" w:hAnsi="Arial" w:cs="Arial"/>
        </w:rPr>
      </w:pPr>
    </w:p>
    <w:p w14:paraId="69EA8F71" w14:textId="77777777" w:rsidR="00487093" w:rsidRDefault="00487093" w:rsidP="00997711">
      <w:pPr>
        <w:spacing w:line="360" w:lineRule="auto"/>
        <w:rPr>
          <w:rFonts w:ascii="Arial" w:hAnsi="Arial" w:cs="Arial"/>
          <w:b/>
          <w:bCs/>
          <w:u w:val="single"/>
        </w:rPr>
      </w:pPr>
    </w:p>
    <w:p w14:paraId="6A397FC9" w14:textId="77777777" w:rsidR="00487093" w:rsidRDefault="00487093" w:rsidP="00997711">
      <w:pPr>
        <w:spacing w:line="360" w:lineRule="auto"/>
        <w:rPr>
          <w:rFonts w:ascii="Arial" w:hAnsi="Arial" w:cs="Arial"/>
          <w:b/>
          <w:bCs/>
          <w:u w:val="single"/>
        </w:rPr>
      </w:pPr>
    </w:p>
    <w:p w14:paraId="7969EB96" w14:textId="77777777" w:rsidR="00487093" w:rsidRDefault="00487093" w:rsidP="00997711">
      <w:pPr>
        <w:spacing w:line="360" w:lineRule="auto"/>
        <w:rPr>
          <w:rFonts w:ascii="Arial" w:hAnsi="Arial" w:cs="Arial"/>
          <w:b/>
          <w:bCs/>
          <w:u w:val="single"/>
        </w:rPr>
      </w:pPr>
    </w:p>
    <w:p w14:paraId="3F611B12" w14:textId="77777777" w:rsidR="00483AF4" w:rsidRDefault="00483AF4" w:rsidP="00997711">
      <w:pPr>
        <w:spacing w:line="360" w:lineRule="auto"/>
        <w:rPr>
          <w:rFonts w:ascii="Arial" w:hAnsi="Arial" w:cs="Arial"/>
          <w:b/>
          <w:bCs/>
          <w:u w:val="single"/>
        </w:rPr>
      </w:pPr>
    </w:p>
    <w:p w14:paraId="59C4723E" w14:textId="77777777" w:rsidR="00483AF4" w:rsidRDefault="00483AF4" w:rsidP="00997711">
      <w:pPr>
        <w:spacing w:line="360" w:lineRule="auto"/>
        <w:rPr>
          <w:rFonts w:ascii="Arial" w:hAnsi="Arial" w:cs="Arial"/>
          <w:b/>
          <w:bCs/>
          <w:u w:val="single"/>
        </w:rPr>
      </w:pPr>
    </w:p>
    <w:bookmarkStart w:id="7" w:name="_GoBack"/>
    <w:bookmarkEnd w:id="7"/>
    <w:p w14:paraId="4B5046EF" w14:textId="0B586918" w:rsidR="00997711" w:rsidRDefault="007B5BE9" w:rsidP="00997711">
      <w:pPr>
        <w:spacing w:line="360" w:lineRule="auto"/>
        <w:rPr>
          <w:rFonts w:ascii="Arial" w:hAnsi="Arial" w:cs="Arial"/>
          <w:b/>
          <w:bCs/>
          <w:u w:val="single"/>
        </w:rPr>
      </w:pPr>
      <w:r w:rsidRPr="00531787">
        <w:rPr>
          <w:b/>
          <w:bCs/>
          <w:noProof/>
          <w:u w:val="single"/>
        </w:rPr>
        <mc:AlternateContent>
          <mc:Choice Requires="wps">
            <w:drawing>
              <wp:anchor distT="45720" distB="45720" distL="114300" distR="114300" simplePos="0" relativeHeight="251660288" behindDoc="0" locked="0" layoutInCell="1" allowOverlap="1" wp14:anchorId="7A8F32AD" wp14:editId="128D1D67">
                <wp:simplePos x="0" y="0"/>
                <wp:positionH relativeFrom="margin">
                  <wp:posOffset>-267970</wp:posOffset>
                </wp:positionH>
                <wp:positionV relativeFrom="paragraph">
                  <wp:posOffset>3933190</wp:posOffset>
                </wp:positionV>
                <wp:extent cx="6362700" cy="723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2700" cy="723900"/>
                        </a:xfrm>
                        <a:prstGeom prst="rect">
                          <a:avLst/>
                        </a:prstGeom>
                        <a:solidFill>
                          <a:srgbClr val="FFFFFF"/>
                        </a:solidFill>
                        <a:ln w="9525">
                          <a:solidFill>
                            <a:srgbClr val="000000"/>
                          </a:solidFill>
                          <a:miter lim="800000"/>
                          <a:headEnd/>
                          <a:tailEnd/>
                        </a:ln>
                      </wps:spPr>
                      <wps:txbx>
                        <w:txbxContent>
                          <w:p w14:paraId="417E3F86" w14:textId="5E9C4239" w:rsidR="00997711" w:rsidRPr="00473FC6" w:rsidRDefault="00997711" w:rsidP="00997711">
                            <w:pPr>
                              <w:rPr>
                                <w:rFonts w:ascii="Arial" w:hAnsi="Arial" w:cs="Arial"/>
                              </w:rPr>
                            </w:pPr>
                            <w:r w:rsidRPr="00473FC6">
                              <w:rPr>
                                <w:rFonts w:ascii="Arial" w:hAnsi="Arial" w:cs="Arial"/>
                                <w:b/>
                                <w:bCs/>
                                <w:u w:val="single"/>
                              </w:rPr>
                              <w:t>Figure 1</w:t>
                            </w:r>
                            <w:r w:rsidR="00473FC6">
                              <w:rPr>
                                <w:rFonts w:ascii="Arial" w:hAnsi="Arial" w:cs="Arial"/>
                                <w:b/>
                                <w:bCs/>
                                <w:u w:val="single"/>
                              </w:rPr>
                              <w:t>:</w:t>
                            </w:r>
                            <w:r w:rsidRPr="00473FC6">
                              <w:rPr>
                                <w:rFonts w:ascii="Arial" w:hAnsi="Arial" w:cs="Arial"/>
                              </w:rPr>
                              <w:t xml:space="preserve"> </w:t>
                            </w:r>
                            <w:r w:rsidRPr="00473FC6">
                              <w:rPr>
                                <w:rFonts w:ascii="Arial" w:hAnsi="Arial" w:cs="Arial"/>
                                <w:color w:val="000000"/>
                                <w:shd w:val="clear" w:color="auto" w:fill="FFFFFF"/>
                              </w:rPr>
                              <w:t xml:space="preserve">Institute </w:t>
                            </w:r>
                            <w:proofErr w:type="gramStart"/>
                            <w:r w:rsidRPr="00473FC6">
                              <w:rPr>
                                <w:rFonts w:ascii="Arial" w:hAnsi="Arial" w:cs="Arial"/>
                                <w:color w:val="000000"/>
                                <w:shd w:val="clear" w:color="auto" w:fill="FFFFFF"/>
                              </w:rPr>
                              <w:t>For</w:t>
                            </w:r>
                            <w:proofErr w:type="gramEnd"/>
                            <w:r w:rsidRPr="00473FC6">
                              <w:rPr>
                                <w:rFonts w:ascii="Arial" w:hAnsi="Arial" w:cs="Arial"/>
                                <w:color w:val="000000"/>
                                <w:shd w:val="clear" w:color="auto" w:fill="FFFFFF"/>
                              </w:rPr>
                              <w:t xml:space="preserve"> Government, </w:t>
                            </w:r>
                            <w:r w:rsidRPr="00473FC6">
                              <w:rPr>
                                <w:rFonts w:ascii="Arial" w:hAnsi="Arial" w:cs="Arial"/>
                                <w:i/>
                                <w:iCs/>
                                <w:color w:val="000000"/>
                                <w:shd w:val="clear" w:color="auto" w:fill="FFFFFF"/>
                              </w:rPr>
                              <w:t>The history of changes of Prime Minister</w:t>
                            </w:r>
                            <w:r w:rsidR="00473FC6" w:rsidRPr="00473FC6">
                              <w:rPr>
                                <w:rFonts w:ascii="Arial" w:hAnsi="Arial" w:cs="Arial"/>
                                <w:color w:val="000000"/>
                                <w:shd w:val="clear" w:color="auto" w:fill="FFFFFF"/>
                              </w:rPr>
                              <w:t>,</w:t>
                            </w:r>
                            <w:r w:rsidRPr="00473FC6">
                              <w:rPr>
                                <w:rFonts w:ascii="Arial" w:hAnsi="Arial" w:cs="Arial"/>
                                <w:color w:val="000000"/>
                                <w:shd w:val="clear" w:color="auto" w:fill="FFFFFF"/>
                              </w:rPr>
                              <w:t xml:space="preserve"> &lt;https://www.instituteforgovernment.org.uk/blog/history-changes-prime-minister&gt; [accessed 4 November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8F32AD" id="_x0000_t202" coordsize="21600,21600" o:spt="202" path="m,l,21600r21600,l21600,xe">
                <v:stroke joinstyle="miter"/>
                <v:path gradientshapeok="t" o:connecttype="rect"/>
              </v:shapetype>
              <v:shape id="Text Box 2" o:spid="_x0000_s1026" type="#_x0000_t202" style="position:absolute;margin-left:-21.1pt;margin-top:309.7pt;width:501pt;height:57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">
                <v:textbox>
                  <w:txbxContent>
                    <w:p w14:paraId="417E3F86" w14:textId="5E9C4239" w:rsidR="00997711" w:rsidRPr="00473FC6" w:rsidRDefault="00997711" w:rsidP="00997711">
                      <w:pPr>
                        <w:rPr>
                          <w:rFonts w:ascii="Arial" w:hAnsi="Arial" w:cs="Arial"/>
                        </w:rPr>
                      </w:pPr>
                      <w:r w:rsidRPr="00473FC6">
                        <w:rPr>
                          <w:rFonts w:ascii="Arial" w:hAnsi="Arial" w:cs="Arial"/>
                          <w:b/>
                          <w:bCs/>
                          <w:u w:val="single"/>
                        </w:rPr>
                        <w:t>Figure 1</w:t>
                      </w:r>
                      <w:r w:rsidR="00473FC6">
                        <w:rPr>
                          <w:rFonts w:ascii="Arial" w:hAnsi="Arial" w:cs="Arial"/>
                          <w:b/>
                          <w:bCs/>
                          <w:u w:val="single"/>
                        </w:rPr>
                        <w:t>:</w:t>
                      </w:r>
                      <w:r w:rsidRPr="00473FC6">
                        <w:rPr>
                          <w:rFonts w:ascii="Arial" w:hAnsi="Arial" w:cs="Arial"/>
                        </w:rPr>
                        <w:t xml:space="preserve"> </w:t>
                      </w:r>
                      <w:r w:rsidRPr="00473FC6">
                        <w:rPr>
                          <w:rFonts w:ascii="Arial" w:hAnsi="Arial" w:cs="Arial"/>
                          <w:color w:val="000000"/>
                          <w:shd w:val="clear" w:color="auto" w:fill="FFFFFF"/>
                        </w:rPr>
                        <w:t xml:space="preserve">Institute </w:t>
                      </w:r>
                      <w:proofErr w:type="gramStart"/>
                      <w:r w:rsidRPr="00473FC6">
                        <w:rPr>
                          <w:rFonts w:ascii="Arial" w:hAnsi="Arial" w:cs="Arial"/>
                          <w:color w:val="000000"/>
                          <w:shd w:val="clear" w:color="auto" w:fill="FFFFFF"/>
                        </w:rPr>
                        <w:t>For</w:t>
                      </w:r>
                      <w:proofErr w:type="gramEnd"/>
                      <w:r w:rsidRPr="00473FC6">
                        <w:rPr>
                          <w:rFonts w:ascii="Arial" w:hAnsi="Arial" w:cs="Arial"/>
                          <w:color w:val="000000"/>
                          <w:shd w:val="clear" w:color="auto" w:fill="FFFFFF"/>
                        </w:rPr>
                        <w:t xml:space="preserve"> Government, </w:t>
                      </w:r>
                      <w:r w:rsidRPr="00473FC6">
                        <w:rPr>
                          <w:rFonts w:ascii="Arial" w:hAnsi="Arial" w:cs="Arial"/>
                          <w:i/>
                          <w:iCs/>
                          <w:color w:val="000000"/>
                          <w:shd w:val="clear" w:color="auto" w:fill="FFFFFF"/>
                        </w:rPr>
                        <w:t>The history of changes of Prime Minister</w:t>
                      </w:r>
                      <w:r w:rsidR="00473FC6" w:rsidRPr="00473FC6">
                        <w:rPr>
                          <w:rFonts w:ascii="Arial" w:hAnsi="Arial" w:cs="Arial"/>
                          <w:color w:val="000000"/>
                          <w:shd w:val="clear" w:color="auto" w:fill="FFFFFF"/>
                        </w:rPr>
                        <w:t>,</w:t>
                      </w:r>
                      <w:r w:rsidRPr="00473FC6">
                        <w:rPr>
                          <w:rFonts w:ascii="Arial" w:hAnsi="Arial" w:cs="Arial"/>
                          <w:color w:val="000000"/>
                          <w:shd w:val="clear" w:color="auto" w:fill="FFFFFF"/>
                        </w:rPr>
                        <w:t xml:space="preserve"> &lt;https://www.instituteforgovernment.org.uk/blog/history-changes-prime-minister&gt; [accessed 4 November 2019]</w:t>
                      </w:r>
                    </w:p>
                  </w:txbxContent>
                </v:textbox>
                <w10:wrap type="square" anchorx="margin"/>
              </v:shape>
            </w:pict>
          </mc:Fallback>
        </mc:AlternateContent>
      </w:r>
      <w:r w:rsidR="00997711" w:rsidRPr="00997711">
        <w:rPr>
          <w:rFonts w:ascii="Arial" w:hAnsi="Arial" w:cs="Arial"/>
          <w:b/>
          <w:bCs/>
          <w:u w:val="single"/>
        </w:rPr>
        <w:t>Appendix</w:t>
      </w:r>
    </w:p>
    <w:p w14:paraId="726FAE4A" w14:textId="5C5776D1" w:rsidR="00997711" w:rsidRPr="00997711" w:rsidRDefault="00473FC6" w:rsidP="00997711">
      <w:pPr>
        <w:spacing w:line="360" w:lineRule="auto"/>
        <w:rPr>
          <w:b/>
          <w:bCs/>
          <w:u w:val="single"/>
        </w:rPr>
      </w:pPr>
      <w:r w:rsidRPr="00531787">
        <w:rPr>
          <w:rFonts w:ascii="Arial" w:hAnsi="Arial" w:cs="Arial"/>
          <w:b/>
          <w:bCs/>
          <w:noProof/>
          <w:u w:val="single"/>
        </w:rPr>
        <w:drawing>
          <wp:anchor distT="0" distB="0" distL="114300" distR="114300" simplePos="0" relativeHeight="251662336" behindDoc="0" locked="0" layoutInCell="1" allowOverlap="1" wp14:anchorId="6D9BC7E9" wp14:editId="7C312A36">
            <wp:simplePos x="0" y="0"/>
            <wp:positionH relativeFrom="margin">
              <wp:align>left</wp:align>
            </wp:positionH>
            <wp:positionV relativeFrom="margin">
              <wp:posOffset>683260</wp:posOffset>
            </wp:positionV>
            <wp:extent cx="5426075" cy="339090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26075" cy="339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3C67A3" w14:textId="2D1EDDBE" w:rsidR="00407DD3" w:rsidRPr="00407DD3" w:rsidRDefault="00407DD3" w:rsidP="00407DD3"/>
    <w:p w14:paraId="009272B2" w14:textId="3523394B" w:rsidR="00407DD3" w:rsidRDefault="00407DD3" w:rsidP="00407DD3">
      <w:pPr>
        <w:rPr>
          <w:b/>
          <w:bCs/>
          <w:u w:val="single"/>
        </w:rPr>
      </w:pPr>
    </w:p>
    <w:p w14:paraId="6EAEC54B" w14:textId="21E047A3" w:rsidR="00407DD3" w:rsidRDefault="00407DD3" w:rsidP="00407DD3">
      <w:pPr>
        <w:rPr>
          <w:b/>
          <w:bCs/>
          <w:u w:val="single"/>
        </w:rPr>
      </w:pPr>
    </w:p>
    <w:p w14:paraId="3891B50F" w14:textId="3B7D8F95" w:rsidR="00407DD3" w:rsidRPr="00407DD3" w:rsidRDefault="00407DD3" w:rsidP="00407DD3"/>
    <w:sectPr w:rsidR="00407DD3" w:rsidRPr="00407DD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BC429" w14:textId="77777777" w:rsidR="000A6C19" w:rsidRDefault="000A6C19" w:rsidP="000A6C19">
      <w:r>
        <w:separator/>
      </w:r>
    </w:p>
  </w:endnote>
  <w:endnote w:type="continuationSeparator" w:id="0">
    <w:p w14:paraId="46D44D54" w14:textId="77777777" w:rsidR="000A6C19" w:rsidRDefault="000A6C19" w:rsidP="000A6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78BF2B" w14:textId="77777777" w:rsidR="000A6C19" w:rsidRDefault="000A6C19" w:rsidP="000A6C19">
      <w:r>
        <w:separator/>
      </w:r>
    </w:p>
  </w:footnote>
  <w:footnote w:type="continuationSeparator" w:id="0">
    <w:p w14:paraId="5FACE93C" w14:textId="77777777" w:rsidR="000A6C19" w:rsidRDefault="000A6C19" w:rsidP="000A6C19">
      <w:r>
        <w:continuationSeparator/>
      </w:r>
    </w:p>
  </w:footnote>
  <w:footnote w:id="1">
    <w:p w14:paraId="3125AC32" w14:textId="77777777" w:rsidR="000A6C19" w:rsidRPr="00C039C1" w:rsidRDefault="000A6C19">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Samuel Hynes, ‘Introduction: A Gap in History’, In </w:t>
      </w:r>
      <w:r w:rsidRPr="00C039C1">
        <w:rPr>
          <w:rFonts w:ascii="Arial" w:hAnsi="Arial" w:cs="Arial"/>
          <w:i/>
          <w:iCs/>
        </w:rPr>
        <w:t>A War Imagined: The First World War and English Culture</w:t>
      </w:r>
      <w:r w:rsidR="00272FE9" w:rsidRPr="00C039C1">
        <w:rPr>
          <w:rFonts w:ascii="Arial" w:hAnsi="Arial" w:cs="Arial"/>
          <w:i/>
          <w:iCs/>
        </w:rPr>
        <w:t xml:space="preserve">, </w:t>
      </w:r>
      <w:r w:rsidR="00272FE9" w:rsidRPr="00C039C1">
        <w:rPr>
          <w:rFonts w:ascii="Arial" w:hAnsi="Arial" w:cs="Arial"/>
        </w:rPr>
        <w:t>(London, Pimlico, 1992) p.9.</w:t>
      </w:r>
      <w:r w:rsidR="00360543" w:rsidRPr="00C039C1">
        <w:rPr>
          <w:rFonts w:ascii="Arial" w:hAnsi="Arial" w:cs="Arial"/>
        </w:rPr>
        <w:t xml:space="preserve"> </w:t>
      </w:r>
    </w:p>
  </w:footnote>
  <w:footnote w:id="2">
    <w:p w14:paraId="7EB322F1" w14:textId="1F36B00A" w:rsidR="004F7ACE" w:rsidRPr="00C039C1" w:rsidRDefault="004F7ACE">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r w:rsidR="007234CF" w:rsidRPr="00C039C1">
        <w:rPr>
          <w:rFonts w:ascii="Arial" w:hAnsi="Arial" w:cs="Arial"/>
        </w:rPr>
        <w:t xml:space="preserve">Vera </w:t>
      </w:r>
      <w:proofErr w:type="spellStart"/>
      <w:r w:rsidR="007234CF" w:rsidRPr="00C039C1">
        <w:rPr>
          <w:rFonts w:ascii="Arial" w:hAnsi="Arial" w:cs="Arial"/>
        </w:rPr>
        <w:t>Brittain</w:t>
      </w:r>
      <w:proofErr w:type="spellEnd"/>
      <w:r w:rsidR="007234CF" w:rsidRPr="00C039C1">
        <w:rPr>
          <w:rFonts w:ascii="Arial" w:hAnsi="Arial" w:cs="Arial"/>
        </w:rPr>
        <w:t xml:space="preserve">, ‘Provincial Young-Ladyhood’ In </w:t>
      </w:r>
      <w:r w:rsidR="007234CF" w:rsidRPr="00C039C1">
        <w:rPr>
          <w:rFonts w:ascii="Arial" w:hAnsi="Arial" w:cs="Arial"/>
          <w:i/>
          <w:iCs/>
        </w:rPr>
        <w:t xml:space="preserve">Testament </w:t>
      </w:r>
      <w:proofErr w:type="gramStart"/>
      <w:r w:rsidR="007234CF" w:rsidRPr="00C039C1">
        <w:rPr>
          <w:rFonts w:ascii="Arial" w:hAnsi="Arial" w:cs="Arial"/>
          <w:i/>
          <w:iCs/>
        </w:rPr>
        <w:t>Of</w:t>
      </w:r>
      <w:proofErr w:type="gramEnd"/>
      <w:r w:rsidR="007234CF" w:rsidRPr="00C039C1">
        <w:rPr>
          <w:rFonts w:ascii="Arial" w:hAnsi="Arial" w:cs="Arial"/>
          <w:i/>
          <w:iCs/>
        </w:rPr>
        <w:t xml:space="preserve"> Youth An Autobiographical Study Of The Years 1900-1925</w:t>
      </w:r>
      <w:r w:rsidR="007234CF" w:rsidRPr="00C039C1">
        <w:rPr>
          <w:rFonts w:ascii="Arial" w:hAnsi="Arial" w:cs="Arial"/>
        </w:rPr>
        <w:t xml:space="preserve">, 9th </w:t>
      </w:r>
      <w:proofErr w:type="spellStart"/>
      <w:r w:rsidR="007234CF" w:rsidRPr="00C039C1">
        <w:rPr>
          <w:rFonts w:ascii="Arial" w:hAnsi="Arial" w:cs="Arial"/>
        </w:rPr>
        <w:t>ed</w:t>
      </w:r>
      <w:r w:rsidR="00C039C1">
        <w:rPr>
          <w:rFonts w:ascii="Arial" w:hAnsi="Arial" w:cs="Arial"/>
        </w:rPr>
        <w:t>n</w:t>
      </w:r>
      <w:proofErr w:type="spellEnd"/>
      <w:r w:rsidR="007234CF" w:rsidRPr="00C039C1">
        <w:rPr>
          <w:rFonts w:ascii="Arial" w:hAnsi="Arial" w:cs="Arial"/>
        </w:rPr>
        <w:t xml:space="preserve"> (London: Victor Gollancz Ltd, 1935), p. 87.</w:t>
      </w:r>
    </w:p>
  </w:footnote>
  <w:footnote w:id="3">
    <w:p w14:paraId="47CCA531" w14:textId="55952005" w:rsidR="0086047D" w:rsidRPr="00487093" w:rsidRDefault="0086047D">
      <w:pPr>
        <w:pStyle w:val="FootnoteText"/>
        <w:rPr>
          <w:rFonts w:ascii="Arial" w:hAnsi="Arial" w:cs="Arial"/>
        </w:rPr>
      </w:pPr>
      <w:r w:rsidRPr="00487093">
        <w:rPr>
          <w:rStyle w:val="FootnoteReference"/>
          <w:rFonts w:ascii="Arial" w:hAnsi="Arial" w:cs="Arial"/>
        </w:rPr>
        <w:footnoteRef/>
      </w:r>
      <w:r w:rsidR="00487093">
        <w:rPr>
          <w:rFonts w:ascii="Arial" w:hAnsi="Arial" w:cs="Arial"/>
        </w:rPr>
        <w:t xml:space="preserve"> </w:t>
      </w:r>
      <w:bookmarkStart w:id="0" w:name="_Hlk24750803"/>
      <w:r w:rsidR="00487093" w:rsidRPr="00487093">
        <w:rPr>
          <w:rFonts w:ascii="Arial" w:hAnsi="Arial" w:cs="Arial"/>
        </w:rPr>
        <w:t xml:space="preserve">Editorial Article of The London Times, Aug. 3 Found </w:t>
      </w:r>
      <w:proofErr w:type="gramStart"/>
      <w:r w:rsidR="00487093" w:rsidRPr="00487093">
        <w:rPr>
          <w:rFonts w:ascii="Arial" w:hAnsi="Arial" w:cs="Arial"/>
        </w:rPr>
        <w:t>In</w:t>
      </w:r>
      <w:proofErr w:type="gramEnd"/>
      <w:r w:rsidR="00487093" w:rsidRPr="00487093">
        <w:rPr>
          <w:rFonts w:ascii="Arial" w:hAnsi="Arial" w:cs="Arial"/>
        </w:rPr>
        <w:t xml:space="preserve"> Project Gutenberg </w:t>
      </w:r>
      <w:r w:rsidR="00487093" w:rsidRPr="00487093">
        <w:rPr>
          <w:rFonts w:ascii="Arial" w:hAnsi="Arial" w:cs="Arial"/>
          <w:i/>
          <w:iCs/>
        </w:rPr>
        <w:t>THE GERMAN INVASION.</w:t>
      </w:r>
      <w:r w:rsidR="00487093" w:rsidRPr="00487093">
        <w:rPr>
          <w:rFonts w:ascii="Arial" w:hAnsi="Arial" w:cs="Arial"/>
        </w:rPr>
        <w:t> &lt;https://www.gutenberg.org/files/16331/16331-h/16331-h.htm#FIRST_WARNINGS_OF_EUROPES_PERIL&gt; [accessed 15 November 2019].</w:t>
      </w:r>
      <w:bookmarkEnd w:id="0"/>
    </w:p>
  </w:footnote>
  <w:footnote w:id="4">
    <w:p w14:paraId="275BB860" w14:textId="71AECD48" w:rsidR="00AF7963" w:rsidRPr="00C039C1" w:rsidRDefault="00AF7963">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r w:rsidR="00A77724" w:rsidRPr="00C039C1">
        <w:rPr>
          <w:rFonts w:ascii="Arial" w:hAnsi="Arial" w:cs="Arial"/>
        </w:rPr>
        <w:t xml:space="preserve">Alan G.V. Simmonds, </w:t>
      </w:r>
      <w:r w:rsidR="00FB48FA" w:rsidRPr="00C039C1">
        <w:rPr>
          <w:rFonts w:ascii="Arial" w:hAnsi="Arial" w:cs="Arial"/>
        </w:rPr>
        <w:t>‘The</w:t>
      </w:r>
      <w:r w:rsidR="0010172F" w:rsidRPr="00C039C1">
        <w:rPr>
          <w:rFonts w:ascii="Arial" w:hAnsi="Arial" w:cs="Arial"/>
        </w:rPr>
        <w:t xml:space="preserve"> Eclipse of Part Government’</w:t>
      </w:r>
      <w:r w:rsidR="00CA649C" w:rsidRPr="00C039C1">
        <w:rPr>
          <w:rFonts w:ascii="Arial" w:hAnsi="Arial" w:cs="Arial"/>
        </w:rPr>
        <w:t xml:space="preserve">, In </w:t>
      </w:r>
      <w:bookmarkStart w:id="1" w:name="_Hlk24727343"/>
      <w:r w:rsidR="00CA649C" w:rsidRPr="00C039C1">
        <w:rPr>
          <w:rFonts w:ascii="Arial" w:hAnsi="Arial" w:cs="Arial"/>
          <w:i/>
          <w:iCs/>
        </w:rPr>
        <w:t>Britain and World War One</w:t>
      </w:r>
      <w:bookmarkEnd w:id="1"/>
      <w:r w:rsidR="0010172F" w:rsidRPr="00C039C1">
        <w:rPr>
          <w:rFonts w:ascii="Arial" w:hAnsi="Arial" w:cs="Arial"/>
          <w:i/>
          <w:iCs/>
        </w:rPr>
        <w:t xml:space="preserve">, </w:t>
      </w:r>
      <w:r w:rsidR="0010172F" w:rsidRPr="00C039C1">
        <w:rPr>
          <w:rFonts w:ascii="Arial" w:hAnsi="Arial" w:cs="Arial"/>
        </w:rPr>
        <w:t>(Abingdon, Routledge, 2012), p.97.</w:t>
      </w:r>
    </w:p>
  </w:footnote>
  <w:footnote w:id="5">
    <w:p w14:paraId="3B417CFC" w14:textId="6C1C7D3F" w:rsidR="00910182" w:rsidRPr="00C039C1" w:rsidRDefault="00910182">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r w:rsidRPr="00C039C1">
        <w:rPr>
          <w:rFonts w:ascii="Arial" w:hAnsi="Arial" w:cs="Arial"/>
          <w:i/>
        </w:rPr>
        <w:t xml:space="preserve">Ibid., </w:t>
      </w:r>
      <w:r w:rsidRPr="00C039C1">
        <w:rPr>
          <w:rFonts w:ascii="Arial" w:hAnsi="Arial" w:cs="Arial"/>
        </w:rPr>
        <w:t>p.97.</w:t>
      </w:r>
    </w:p>
  </w:footnote>
  <w:footnote w:id="6">
    <w:p w14:paraId="604A7362" w14:textId="4E99B1C5" w:rsidR="00C77D8C" w:rsidRPr="00C039C1" w:rsidRDefault="00C77D8C">
      <w:pPr>
        <w:pStyle w:val="FootnoteText"/>
        <w:rPr>
          <w:rFonts w:ascii="Arial" w:hAnsi="Arial" w:cs="Arial"/>
          <w:sz w:val="24"/>
          <w:szCs w:val="24"/>
        </w:rPr>
      </w:pPr>
      <w:r w:rsidRPr="00C039C1">
        <w:rPr>
          <w:rStyle w:val="FootnoteReference"/>
          <w:rFonts w:ascii="Arial" w:hAnsi="Arial" w:cs="Arial"/>
        </w:rPr>
        <w:footnoteRef/>
      </w:r>
      <w:r w:rsidRPr="00C039C1">
        <w:rPr>
          <w:rFonts w:ascii="Arial" w:hAnsi="Arial" w:cs="Arial"/>
        </w:rPr>
        <w:t xml:space="preserve"> </w:t>
      </w:r>
      <w:r w:rsidR="00C37131" w:rsidRPr="00C039C1">
        <w:rPr>
          <w:rFonts w:ascii="Arial" w:hAnsi="Arial" w:cs="Arial"/>
          <w:i/>
        </w:rPr>
        <w:t>Ibid.</w:t>
      </w:r>
      <w:r w:rsidR="00910182" w:rsidRPr="00C039C1">
        <w:rPr>
          <w:rFonts w:ascii="Arial" w:hAnsi="Arial" w:cs="Arial"/>
          <w:i/>
        </w:rPr>
        <w:t>,</w:t>
      </w:r>
      <w:r w:rsidR="00C37131" w:rsidRPr="00C039C1">
        <w:rPr>
          <w:rFonts w:ascii="Arial" w:hAnsi="Arial" w:cs="Arial"/>
        </w:rPr>
        <w:t xml:space="preserve"> p.</w:t>
      </w:r>
      <w:r w:rsidR="0010172F" w:rsidRPr="00C039C1">
        <w:rPr>
          <w:rFonts w:ascii="Arial" w:hAnsi="Arial" w:cs="Arial"/>
        </w:rPr>
        <w:t>97</w:t>
      </w:r>
      <w:r w:rsidR="0010172F" w:rsidRPr="00C039C1">
        <w:rPr>
          <w:rFonts w:ascii="Arial" w:hAnsi="Arial" w:cs="Arial"/>
          <w:i/>
          <w:iCs/>
        </w:rPr>
        <w:t>.</w:t>
      </w:r>
    </w:p>
  </w:footnote>
  <w:footnote w:id="7">
    <w:p w14:paraId="55D3CEA0" w14:textId="4EB95905" w:rsidR="000B2BB8" w:rsidRPr="00C039C1" w:rsidRDefault="000B2BB8">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bookmarkStart w:id="2" w:name="_Hlk24740458"/>
      <w:r w:rsidRPr="00C039C1">
        <w:rPr>
          <w:rFonts w:ascii="Arial" w:hAnsi="Arial" w:cs="Arial"/>
        </w:rPr>
        <w:t>John Turner, ‘British Politics and the Great War’ In</w:t>
      </w:r>
      <w:r w:rsidRPr="00C039C1">
        <w:rPr>
          <w:rFonts w:ascii="Arial" w:hAnsi="Arial" w:cs="Arial"/>
          <w:i/>
          <w:iCs/>
        </w:rPr>
        <w:t xml:space="preserve"> </w:t>
      </w:r>
      <w:bookmarkStart w:id="3" w:name="_Hlk23864975"/>
      <w:r w:rsidRPr="00C039C1">
        <w:rPr>
          <w:rFonts w:ascii="Arial" w:hAnsi="Arial" w:cs="Arial"/>
          <w:i/>
          <w:iCs/>
        </w:rPr>
        <w:t xml:space="preserve">Britain and the First World War, </w:t>
      </w:r>
      <w:r w:rsidRPr="00C039C1">
        <w:rPr>
          <w:rFonts w:ascii="Arial" w:hAnsi="Arial" w:cs="Arial"/>
        </w:rPr>
        <w:t>(London, Allen and Unwin, 1988)</w:t>
      </w:r>
      <w:bookmarkEnd w:id="3"/>
      <w:r w:rsidRPr="00C039C1">
        <w:rPr>
          <w:rFonts w:ascii="Arial" w:hAnsi="Arial" w:cs="Arial"/>
        </w:rPr>
        <w:t xml:space="preserve"> p.</w:t>
      </w:r>
      <w:r w:rsidR="002D6B29" w:rsidRPr="00C039C1">
        <w:rPr>
          <w:rFonts w:ascii="Arial" w:hAnsi="Arial" w:cs="Arial"/>
        </w:rPr>
        <w:t>117.</w:t>
      </w:r>
      <w:bookmarkEnd w:id="2"/>
    </w:p>
  </w:footnote>
  <w:footnote w:id="8">
    <w:p w14:paraId="0123B6F6" w14:textId="5994E824" w:rsidR="00C77D8C" w:rsidRPr="00C039C1" w:rsidRDefault="00C77D8C">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r w:rsidR="0058288F" w:rsidRPr="00C039C1">
        <w:rPr>
          <w:rFonts w:ascii="Arial" w:hAnsi="Arial" w:cs="Arial"/>
          <w:i/>
        </w:rPr>
        <w:t>Ibid.</w:t>
      </w:r>
      <w:r w:rsidRPr="00C039C1">
        <w:rPr>
          <w:rFonts w:ascii="Arial" w:hAnsi="Arial" w:cs="Arial"/>
        </w:rPr>
        <w:t>, p117.</w:t>
      </w:r>
    </w:p>
  </w:footnote>
  <w:footnote w:id="9">
    <w:p w14:paraId="2A1E7AD2" w14:textId="4D622A89" w:rsidR="00872C38" w:rsidRPr="00C039C1" w:rsidRDefault="00872C38">
      <w:pPr>
        <w:pStyle w:val="FootnoteText"/>
        <w:rPr>
          <w:rFonts w:ascii="Arial" w:hAnsi="Arial" w:cs="Arial"/>
          <w:i/>
          <w:iCs/>
        </w:rPr>
      </w:pPr>
      <w:r w:rsidRPr="00C039C1">
        <w:rPr>
          <w:rStyle w:val="FootnoteReference"/>
          <w:rFonts w:ascii="Arial" w:hAnsi="Arial" w:cs="Arial"/>
        </w:rPr>
        <w:footnoteRef/>
      </w:r>
      <w:r w:rsidRPr="00C039C1">
        <w:rPr>
          <w:rFonts w:ascii="Arial" w:hAnsi="Arial" w:cs="Arial"/>
        </w:rPr>
        <w:t xml:space="preserve"> </w:t>
      </w:r>
      <w:r w:rsidRPr="00C039C1">
        <w:rPr>
          <w:rFonts w:ascii="Arial" w:hAnsi="Arial" w:cs="Arial"/>
          <w:i/>
        </w:rPr>
        <w:t>Ibid</w:t>
      </w:r>
      <w:r w:rsidRPr="00C039C1">
        <w:rPr>
          <w:rFonts w:ascii="Arial" w:hAnsi="Arial" w:cs="Arial"/>
        </w:rPr>
        <w:t>. p.117</w:t>
      </w:r>
    </w:p>
  </w:footnote>
  <w:footnote w:id="10">
    <w:p w14:paraId="27FAE1B2" w14:textId="1039D82C" w:rsidR="00531787" w:rsidRPr="00C039C1" w:rsidRDefault="00531787">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r w:rsidR="001705FA" w:rsidRPr="00C039C1">
        <w:rPr>
          <w:rFonts w:ascii="Arial" w:hAnsi="Arial" w:cs="Arial"/>
        </w:rPr>
        <w:t>‘</w:t>
      </w:r>
      <w:r w:rsidR="0010172F" w:rsidRPr="00C039C1">
        <w:rPr>
          <w:rFonts w:ascii="Arial" w:hAnsi="Arial" w:cs="Arial"/>
          <w:shd w:val="clear" w:color="auto" w:fill="F2F2F2"/>
        </w:rPr>
        <w:t>Easter Rising</w:t>
      </w:r>
      <w:r w:rsidR="001705FA" w:rsidRPr="00C039C1">
        <w:rPr>
          <w:rFonts w:ascii="Arial" w:hAnsi="Arial" w:cs="Arial"/>
          <w:shd w:val="clear" w:color="auto" w:fill="F2F2F2"/>
        </w:rPr>
        <w:t xml:space="preserve">’, </w:t>
      </w:r>
      <w:proofErr w:type="spellStart"/>
      <w:r w:rsidR="001705FA" w:rsidRPr="00C039C1">
        <w:rPr>
          <w:rFonts w:ascii="Arial" w:hAnsi="Arial" w:cs="Arial"/>
          <w:i/>
          <w:iCs/>
          <w:shd w:val="clear" w:color="auto" w:fill="F2F2F2"/>
        </w:rPr>
        <w:t>Encyclopædia</w:t>
      </w:r>
      <w:proofErr w:type="spellEnd"/>
      <w:r w:rsidR="001705FA" w:rsidRPr="00C039C1">
        <w:rPr>
          <w:rFonts w:ascii="Arial" w:hAnsi="Arial" w:cs="Arial"/>
          <w:i/>
          <w:iCs/>
          <w:shd w:val="clear" w:color="auto" w:fill="F2F2F2"/>
        </w:rPr>
        <w:t xml:space="preserve"> Britannica, </w:t>
      </w:r>
      <w:r w:rsidR="001705FA" w:rsidRPr="00C039C1">
        <w:rPr>
          <w:rFonts w:ascii="Arial" w:hAnsi="Arial" w:cs="Arial"/>
          <w:shd w:val="clear" w:color="auto" w:fill="F2F2F2"/>
        </w:rPr>
        <w:t xml:space="preserve">17, April 2019 &lt; </w:t>
      </w:r>
      <w:hyperlink r:id="rId1" w:history="1">
        <w:r w:rsidR="001705FA" w:rsidRPr="00C039C1">
          <w:rPr>
            <w:rStyle w:val="Hyperlink"/>
            <w:rFonts w:ascii="Arial" w:hAnsi="Arial" w:cs="Arial"/>
            <w:color w:val="auto"/>
            <w:u w:val="none"/>
            <w:shd w:val="clear" w:color="auto" w:fill="F2F2F2"/>
          </w:rPr>
          <w:t>https://www.britannica.com/event/Easter-Rising</w:t>
        </w:r>
      </w:hyperlink>
      <w:r w:rsidR="001705FA" w:rsidRPr="00C039C1">
        <w:rPr>
          <w:rFonts w:ascii="Arial" w:hAnsi="Arial" w:cs="Arial"/>
          <w:shd w:val="clear" w:color="auto" w:fill="F2F2F2"/>
        </w:rPr>
        <w:t xml:space="preserve"> &gt; [Accessed 4</w:t>
      </w:r>
      <w:r w:rsidR="001705FA" w:rsidRPr="00C039C1">
        <w:rPr>
          <w:rFonts w:ascii="Arial" w:hAnsi="Arial" w:cs="Arial"/>
          <w:shd w:val="clear" w:color="auto" w:fill="F2F2F2"/>
          <w:vertAlign w:val="superscript"/>
        </w:rPr>
        <w:t>th</w:t>
      </w:r>
      <w:r w:rsidR="001705FA" w:rsidRPr="00C039C1">
        <w:rPr>
          <w:rFonts w:ascii="Arial" w:hAnsi="Arial" w:cs="Arial"/>
          <w:shd w:val="clear" w:color="auto" w:fill="F2F2F2"/>
        </w:rPr>
        <w:t xml:space="preserve"> November 2019].</w:t>
      </w:r>
    </w:p>
  </w:footnote>
  <w:footnote w:id="11">
    <w:p w14:paraId="2538E2D1" w14:textId="0B50F873" w:rsidR="00531787" w:rsidRPr="00C039C1" w:rsidRDefault="00531787">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r w:rsidR="00067580" w:rsidRPr="00C039C1">
        <w:rPr>
          <w:rFonts w:ascii="Arial" w:hAnsi="Arial" w:cs="Arial"/>
        </w:rPr>
        <w:t xml:space="preserve">Alan De </w:t>
      </w:r>
      <w:proofErr w:type="spellStart"/>
      <w:r w:rsidR="00067580" w:rsidRPr="00C039C1">
        <w:rPr>
          <w:rFonts w:ascii="Arial" w:hAnsi="Arial" w:cs="Arial"/>
        </w:rPr>
        <w:t>Bromhead</w:t>
      </w:r>
      <w:proofErr w:type="spellEnd"/>
      <w:r w:rsidR="00067580" w:rsidRPr="00C039C1">
        <w:rPr>
          <w:rFonts w:ascii="Arial" w:hAnsi="Arial" w:cs="Arial"/>
        </w:rPr>
        <w:t xml:space="preserve">, Alan </w:t>
      </w:r>
      <w:proofErr w:type="spellStart"/>
      <w:r w:rsidR="00067580" w:rsidRPr="00C039C1">
        <w:rPr>
          <w:rFonts w:ascii="Arial" w:hAnsi="Arial" w:cs="Arial"/>
        </w:rPr>
        <w:t>Fernihough</w:t>
      </w:r>
      <w:proofErr w:type="spellEnd"/>
      <w:r w:rsidR="00067580" w:rsidRPr="00C039C1">
        <w:rPr>
          <w:rFonts w:ascii="Arial" w:hAnsi="Arial" w:cs="Arial"/>
        </w:rPr>
        <w:t xml:space="preserve">, Enda </w:t>
      </w:r>
      <w:proofErr w:type="spellStart"/>
      <w:r w:rsidR="00067580" w:rsidRPr="00C039C1">
        <w:rPr>
          <w:rFonts w:ascii="Arial" w:hAnsi="Arial" w:cs="Arial"/>
        </w:rPr>
        <w:t>Hargaden</w:t>
      </w:r>
      <w:proofErr w:type="spellEnd"/>
      <w:r w:rsidR="00067580" w:rsidRPr="00C039C1">
        <w:rPr>
          <w:rFonts w:ascii="Arial" w:hAnsi="Arial" w:cs="Arial"/>
        </w:rPr>
        <w:t>, 'Representation of the people: Franchise extension and the "Sinn Féin election" in Ireland, 1918', </w:t>
      </w:r>
      <w:r w:rsidR="00067580" w:rsidRPr="00C039C1">
        <w:rPr>
          <w:rFonts w:ascii="Arial" w:hAnsi="Arial" w:cs="Arial"/>
          <w:i/>
          <w:iCs/>
        </w:rPr>
        <w:t>QUCEH Working Paper Series</w:t>
      </w:r>
      <w:r w:rsidR="00067580" w:rsidRPr="00C039C1">
        <w:rPr>
          <w:rFonts w:ascii="Arial" w:hAnsi="Arial" w:cs="Arial"/>
        </w:rPr>
        <w:t>, 2018(08), (2018), 1-30 (p. 2).</w:t>
      </w:r>
    </w:p>
  </w:footnote>
  <w:footnote w:id="12">
    <w:p w14:paraId="5AC9A422" w14:textId="193FEFE3" w:rsidR="00531787" w:rsidRPr="00C039C1" w:rsidRDefault="00531787">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bookmarkStart w:id="4" w:name="_Hlk24740609"/>
      <w:r w:rsidR="00827F81" w:rsidRPr="00C039C1">
        <w:rPr>
          <w:rFonts w:ascii="Arial" w:hAnsi="Arial" w:cs="Arial"/>
        </w:rPr>
        <w:fldChar w:fldCharType="begin"/>
      </w:r>
      <w:r w:rsidR="00827F81" w:rsidRPr="00C039C1">
        <w:rPr>
          <w:rFonts w:ascii="Arial" w:hAnsi="Arial" w:cs="Arial"/>
        </w:rPr>
        <w:instrText xml:space="preserve"> HYPERLINK "https://www.britannica.com/contributor/Kimberly-Cowell-Meyers/4894" </w:instrText>
      </w:r>
      <w:r w:rsidR="00827F81" w:rsidRPr="00C039C1">
        <w:rPr>
          <w:rFonts w:ascii="Arial" w:hAnsi="Arial" w:cs="Arial"/>
        </w:rPr>
        <w:fldChar w:fldCharType="separate"/>
      </w:r>
      <w:r w:rsidR="00CC776C" w:rsidRPr="00C039C1">
        <w:rPr>
          <w:rFonts w:ascii="Arial" w:hAnsi="Arial" w:cs="Arial"/>
          <w:shd w:val="clear" w:color="auto" w:fill="F2F2F2"/>
        </w:rPr>
        <w:t>Kimberly Cowell-Meyers</w:t>
      </w:r>
      <w:r w:rsidR="00827F81" w:rsidRPr="00C039C1">
        <w:rPr>
          <w:rFonts w:ascii="Arial" w:hAnsi="Arial" w:cs="Arial"/>
          <w:shd w:val="clear" w:color="auto" w:fill="F2F2F2"/>
        </w:rPr>
        <w:fldChar w:fldCharType="end"/>
      </w:r>
      <w:r w:rsidR="00CC776C" w:rsidRPr="00C039C1">
        <w:rPr>
          <w:rFonts w:ascii="Arial" w:hAnsi="Arial" w:cs="Arial"/>
          <w:shd w:val="clear" w:color="auto" w:fill="F2F2F2"/>
        </w:rPr>
        <w:t xml:space="preserve">, </w:t>
      </w:r>
      <w:hyperlink r:id="rId2" w:history="1">
        <w:r w:rsidR="00CC776C" w:rsidRPr="00C039C1">
          <w:rPr>
            <w:rFonts w:ascii="Arial" w:hAnsi="Arial" w:cs="Arial"/>
            <w:shd w:val="clear" w:color="auto" w:fill="F2F2F2"/>
          </w:rPr>
          <w:t>Paul Arthur</w:t>
        </w:r>
      </w:hyperlink>
      <w:r w:rsidR="00CC776C" w:rsidRPr="00C039C1">
        <w:rPr>
          <w:rFonts w:ascii="Arial" w:hAnsi="Arial" w:cs="Arial"/>
        </w:rPr>
        <w:t>, ‘</w:t>
      </w:r>
      <w:r w:rsidR="00CC776C" w:rsidRPr="00C039C1">
        <w:rPr>
          <w:rFonts w:ascii="Arial" w:hAnsi="Arial" w:cs="Arial"/>
          <w:shd w:val="clear" w:color="auto" w:fill="F2F2F2"/>
        </w:rPr>
        <w:t xml:space="preserve">Sinn Féin’, </w:t>
      </w:r>
      <w:proofErr w:type="spellStart"/>
      <w:r w:rsidR="00CC776C" w:rsidRPr="00C039C1">
        <w:rPr>
          <w:rFonts w:ascii="Arial" w:hAnsi="Arial" w:cs="Arial"/>
          <w:i/>
          <w:iCs/>
          <w:shd w:val="clear" w:color="auto" w:fill="F2F2F2"/>
        </w:rPr>
        <w:t>Encyclopædia</w:t>
      </w:r>
      <w:proofErr w:type="spellEnd"/>
      <w:r w:rsidR="00CC776C" w:rsidRPr="00C039C1">
        <w:rPr>
          <w:rFonts w:ascii="Arial" w:hAnsi="Arial" w:cs="Arial"/>
          <w:i/>
          <w:iCs/>
          <w:shd w:val="clear" w:color="auto" w:fill="F2F2F2"/>
        </w:rPr>
        <w:t xml:space="preserve"> Britannica, </w:t>
      </w:r>
      <w:r w:rsidR="00CC776C" w:rsidRPr="00C039C1">
        <w:rPr>
          <w:rFonts w:ascii="Arial" w:hAnsi="Arial" w:cs="Arial"/>
          <w:shd w:val="clear" w:color="auto" w:fill="F2F2F2"/>
        </w:rPr>
        <w:t>5</w:t>
      </w:r>
      <w:r w:rsidR="00CC776C" w:rsidRPr="00C039C1">
        <w:rPr>
          <w:rFonts w:ascii="Arial" w:hAnsi="Arial" w:cs="Arial"/>
          <w:shd w:val="clear" w:color="auto" w:fill="F2F2F2"/>
          <w:vertAlign w:val="superscript"/>
        </w:rPr>
        <w:t>th</w:t>
      </w:r>
      <w:r w:rsidR="00CC776C" w:rsidRPr="00C039C1">
        <w:rPr>
          <w:rFonts w:ascii="Arial" w:hAnsi="Arial" w:cs="Arial"/>
          <w:shd w:val="clear" w:color="auto" w:fill="F2F2F2"/>
        </w:rPr>
        <w:t xml:space="preserve"> November 2019 &lt; </w:t>
      </w:r>
      <w:hyperlink r:id="rId3" w:history="1">
        <w:r w:rsidR="00CC776C" w:rsidRPr="00C039C1">
          <w:rPr>
            <w:rStyle w:val="Hyperlink"/>
            <w:rFonts w:ascii="Arial" w:hAnsi="Arial" w:cs="Arial"/>
            <w:color w:val="auto"/>
            <w:u w:val="none"/>
            <w:shd w:val="clear" w:color="auto" w:fill="F2F2F2"/>
          </w:rPr>
          <w:t>https://www.britannica.com/topic/Sinn-Fein</w:t>
        </w:r>
      </w:hyperlink>
      <w:r w:rsidR="00CC776C" w:rsidRPr="00C039C1">
        <w:rPr>
          <w:rFonts w:ascii="Arial" w:hAnsi="Arial" w:cs="Arial"/>
          <w:shd w:val="clear" w:color="auto" w:fill="F2F2F2"/>
        </w:rPr>
        <w:t xml:space="preserve"> &gt; [Accessed 14</w:t>
      </w:r>
      <w:r w:rsidR="00CC776C" w:rsidRPr="00C039C1">
        <w:rPr>
          <w:rFonts w:ascii="Arial" w:hAnsi="Arial" w:cs="Arial"/>
          <w:shd w:val="clear" w:color="auto" w:fill="F2F2F2"/>
          <w:vertAlign w:val="superscript"/>
        </w:rPr>
        <w:t>th</w:t>
      </w:r>
      <w:r w:rsidR="00CC776C" w:rsidRPr="00C039C1">
        <w:rPr>
          <w:rFonts w:ascii="Arial" w:hAnsi="Arial" w:cs="Arial"/>
          <w:shd w:val="clear" w:color="auto" w:fill="F2F2F2"/>
        </w:rPr>
        <w:t xml:space="preserve"> November 2019].</w:t>
      </w:r>
      <w:bookmarkEnd w:id="4"/>
    </w:p>
  </w:footnote>
  <w:footnote w:id="13">
    <w:p w14:paraId="173C96B7" w14:textId="5A423523" w:rsidR="00AB27A7" w:rsidRPr="00C039C1" w:rsidRDefault="00AB27A7">
      <w:pPr>
        <w:pStyle w:val="FootnoteText"/>
        <w:rPr>
          <w:rFonts w:ascii="Arial" w:hAnsi="Arial" w:cs="Arial"/>
          <w:szCs w:val="24"/>
        </w:rPr>
      </w:pPr>
      <w:r w:rsidRPr="00C039C1">
        <w:rPr>
          <w:rStyle w:val="FootnoteReference"/>
          <w:rFonts w:ascii="Arial" w:hAnsi="Arial" w:cs="Arial"/>
          <w:szCs w:val="24"/>
        </w:rPr>
        <w:footnoteRef/>
      </w:r>
      <w:r w:rsidRPr="00C039C1">
        <w:rPr>
          <w:rFonts w:ascii="Arial" w:hAnsi="Arial" w:cs="Arial"/>
          <w:szCs w:val="24"/>
        </w:rPr>
        <w:t xml:space="preserve"> Martin </w:t>
      </w:r>
      <w:proofErr w:type="spellStart"/>
      <w:r w:rsidRPr="00C039C1">
        <w:rPr>
          <w:rFonts w:ascii="Arial" w:hAnsi="Arial" w:cs="Arial"/>
          <w:szCs w:val="24"/>
        </w:rPr>
        <w:t>Gilbert,’The</w:t>
      </w:r>
      <w:proofErr w:type="spellEnd"/>
      <w:r w:rsidRPr="00C039C1">
        <w:rPr>
          <w:rFonts w:ascii="Arial" w:hAnsi="Arial" w:cs="Arial"/>
          <w:szCs w:val="24"/>
        </w:rPr>
        <w:t xml:space="preserve"> Great War’ In </w:t>
      </w:r>
      <w:bookmarkStart w:id="5" w:name="_Hlk24727268"/>
      <w:r w:rsidRPr="00C039C1">
        <w:rPr>
          <w:rFonts w:ascii="Arial" w:hAnsi="Arial" w:cs="Arial"/>
          <w:i/>
          <w:iCs/>
          <w:szCs w:val="24"/>
        </w:rPr>
        <w:t>Britain and Germany Between the war</w:t>
      </w:r>
      <w:bookmarkEnd w:id="5"/>
      <w:r w:rsidRPr="00C039C1">
        <w:rPr>
          <w:rFonts w:ascii="Arial" w:hAnsi="Arial" w:cs="Arial"/>
          <w:i/>
          <w:iCs/>
          <w:szCs w:val="24"/>
        </w:rPr>
        <w:t xml:space="preserve">, </w:t>
      </w:r>
      <w:r w:rsidRPr="00C039C1">
        <w:rPr>
          <w:rFonts w:ascii="Arial" w:hAnsi="Arial" w:cs="Arial"/>
          <w:szCs w:val="24"/>
        </w:rPr>
        <w:t>ed. By Hugh F. Kearney (London, 1964) p.1.</w:t>
      </w:r>
    </w:p>
  </w:footnote>
  <w:footnote w:id="14">
    <w:p w14:paraId="362BC568" w14:textId="33909BCB" w:rsidR="00531787" w:rsidRPr="00C039C1" w:rsidRDefault="00531787">
      <w:pPr>
        <w:pStyle w:val="FootnoteText"/>
        <w:rPr>
          <w:rFonts w:ascii="Arial" w:hAnsi="Arial" w:cs="Arial"/>
          <w:sz w:val="24"/>
          <w:szCs w:val="24"/>
        </w:rPr>
      </w:pPr>
      <w:r w:rsidRPr="00C039C1">
        <w:rPr>
          <w:rStyle w:val="FootnoteReference"/>
          <w:rFonts w:ascii="Arial" w:hAnsi="Arial" w:cs="Arial"/>
          <w:szCs w:val="24"/>
        </w:rPr>
        <w:footnoteRef/>
      </w:r>
      <w:r w:rsidRPr="00C039C1">
        <w:rPr>
          <w:rFonts w:ascii="Arial" w:hAnsi="Arial" w:cs="Arial"/>
          <w:szCs w:val="24"/>
        </w:rPr>
        <w:t xml:space="preserve"> </w:t>
      </w:r>
      <w:r w:rsidR="00081C47" w:rsidRPr="00C039C1">
        <w:rPr>
          <w:rFonts w:ascii="Arial" w:hAnsi="Arial" w:cs="Arial"/>
          <w:szCs w:val="24"/>
        </w:rPr>
        <w:t xml:space="preserve">Noel Whiteside, ‘The British Population at War’ In </w:t>
      </w:r>
      <w:bookmarkStart w:id="6" w:name="_Hlk24727024"/>
      <w:r w:rsidR="00081C47" w:rsidRPr="00C039C1">
        <w:rPr>
          <w:rFonts w:ascii="Arial" w:hAnsi="Arial" w:cs="Arial"/>
          <w:i/>
          <w:iCs/>
          <w:szCs w:val="24"/>
        </w:rPr>
        <w:t>Britain and the First World War</w:t>
      </w:r>
      <w:bookmarkEnd w:id="6"/>
      <w:r w:rsidR="00081C47" w:rsidRPr="00C039C1">
        <w:rPr>
          <w:rFonts w:ascii="Arial" w:hAnsi="Arial" w:cs="Arial"/>
          <w:i/>
          <w:iCs/>
          <w:szCs w:val="24"/>
        </w:rPr>
        <w:t xml:space="preserve">, </w:t>
      </w:r>
      <w:r w:rsidR="00F51ADD" w:rsidRPr="00C039C1">
        <w:rPr>
          <w:rFonts w:ascii="Arial" w:hAnsi="Arial" w:cs="Arial"/>
          <w:szCs w:val="24"/>
        </w:rPr>
        <w:t xml:space="preserve">ed. By John Turner, </w:t>
      </w:r>
      <w:r w:rsidR="00081C47" w:rsidRPr="00C039C1">
        <w:rPr>
          <w:rFonts w:ascii="Arial" w:hAnsi="Arial" w:cs="Arial"/>
          <w:szCs w:val="24"/>
        </w:rPr>
        <w:t>(London, Allen and Unwin, 1988), p.85</w:t>
      </w:r>
    </w:p>
  </w:footnote>
  <w:footnote w:id="15">
    <w:p w14:paraId="1F210E56" w14:textId="409A8951" w:rsidR="00531787" w:rsidRPr="00C039C1" w:rsidRDefault="00531787">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r w:rsidR="00081C47" w:rsidRPr="00C039C1">
        <w:rPr>
          <w:rFonts w:ascii="Arial" w:hAnsi="Arial" w:cs="Arial"/>
          <w:i/>
        </w:rPr>
        <w:t>Ibid.</w:t>
      </w:r>
      <w:r w:rsidR="0058288F" w:rsidRPr="00C039C1">
        <w:rPr>
          <w:rFonts w:ascii="Arial" w:hAnsi="Arial" w:cs="Arial"/>
          <w:i/>
        </w:rPr>
        <w:t>,</w:t>
      </w:r>
      <w:r w:rsidR="00081C47" w:rsidRPr="00C039C1">
        <w:rPr>
          <w:rFonts w:ascii="Arial" w:hAnsi="Arial" w:cs="Arial"/>
        </w:rPr>
        <w:t xml:space="preserve"> p.92.</w:t>
      </w:r>
    </w:p>
  </w:footnote>
  <w:footnote w:id="16">
    <w:p w14:paraId="30317687" w14:textId="0392B2E9" w:rsidR="00531787" w:rsidRPr="00C039C1" w:rsidRDefault="00531787">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r w:rsidR="00081C47" w:rsidRPr="00C039C1">
        <w:rPr>
          <w:rFonts w:ascii="Arial" w:hAnsi="Arial" w:cs="Arial"/>
          <w:i/>
        </w:rPr>
        <w:t>Ibid.</w:t>
      </w:r>
      <w:r w:rsidR="0058288F" w:rsidRPr="00C039C1">
        <w:rPr>
          <w:rFonts w:ascii="Arial" w:hAnsi="Arial" w:cs="Arial"/>
          <w:i/>
        </w:rPr>
        <w:t>,</w:t>
      </w:r>
      <w:r w:rsidR="00C37131" w:rsidRPr="00C039C1">
        <w:rPr>
          <w:rFonts w:ascii="Arial" w:hAnsi="Arial" w:cs="Arial"/>
        </w:rPr>
        <w:t xml:space="preserve"> </w:t>
      </w:r>
      <w:r w:rsidR="00081C47" w:rsidRPr="00C039C1">
        <w:rPr>
          <w:rFonts w:ascii="Arial" w:hAnsi="Arial" w:cs="Arial"/>
        </w:rPr>
        <w:t>p.92.</w:t>
      </w:r>
    </w:p>
  </w:footnote>
  <w:footnote w:id="17">
    <w:p w14:paraId="30105B8F" w14:textId="2DE636E3" w:rsidR="00FE3666" w:rsidRPr="00C039C1" w:rsidRDefault="00FE3666">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r w:rsidR="00081C47" w:rsidRPr="00C039C1">
        <w:rPr>
          <w:rFonts w:ascii="Arial" w:hAnsi="Arial" w:cs="Arial"/>
          <w:i/>
        </w:rPr>
        <w:t>Ibid</w:t>
      </w:r>
      <w:r w:rsidR="00081C47" w:rsidRPr="00C039C1">
        <w:rPr>
          <w:rFonts w:ascii="Arial" w:hAnsi="Arial" w:cs="Arial"/>
        </w:rPr>
        <w:t>.</w:t>
      </w:r>
      <w:r w:rsidR="0058288F" w:rsidRPr="00C039C1">
        <w:rPr>
          <w:rFonts w:ascii="Arial" w:hAnsi="Arial" w:cs="Arial"/>
        </w:rPr>
        <w:t>,</w:t>
      </w:r>
      <w:r w:rsidR="00081C47" w:rsidRPr="00C039C1">
        <w:rPr>
          <w:rFonts w:ascii="Arial" w:hAnsi="Arial" w:cs="Arial"/>
        </w:rPr>
        <w:t xml:space="preserve"> p.86.</w:t>
      </w:r>
    </w:p>
  </w:footnote>
  <w:footnote w:id="18">
    <w:p w14:paraId="1A3CA690" w14:textId="73D47CAD" w:rsidR="00CB30DD" w:rsidRPr="00C039C1" w:rsidRDefault="00CB30DD">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r w:rsidR="00081C47" w:rsidRPr="00C039C1">
        <w:rPr>
          <w:rFonts w:ascii="Arial" w:hAnsi="Arial" w:cs="Arial"/>
          <w:i/>
        </w:rPr>
        <w:t>Ibid.</w:t>
      </w:r>
      <w:r w:rsidR="0058288F" w:rsidRPr="00C039C1">
        <w:rPr>
          <w:rFonts w:ascii="Arial" w:hAnsi="Arial" w:cs="Arial"/>
          <w:i/>
        </w:rPr>
        <w:t>,</w:t>
      </w:r>
      <w:r w:rsidR="00081C47" w:rsidRPr="00C039C1">
        <w:rPr>
          <w:rFonts w:ascii="Arial" w:hAnsi="Arial" w:cs="Arial"/>
        </w:rPr>
        <w:t xml:space="preserve"> p.86.</w:t>
      </w:r>
    </w:p>
  </w:footnote>
  <w:footnote w:id="19">
    <w:p w14:paraId="04713B7F" w14:textId="63F5F36B" w:rsidR="00CB30DD" w:rsidRPr="00C039C1" w:rsidRDefault="00CB30DD">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Rex Pope ‘Part Two: War and Social Change in Britain’ In</w:t>
      </w:r>
      <w:r w:rsidRPr="00C039C1">
        <w:rPr>
          <w:rFonts w:ascii="Arial" w:hAnsi="Arial" w:cs="Arial"/>
          <w:i/>
          <w:iCs/>
        </w:rPr>
        <w:t xml:space="preserve"> War and Society in Britain, 1899-1948</w:t>
      </w:r>
      <w:r w:rsidRPr="00C039C1">
        <w:rPr>
          <w:rFonts w:ascii="Arial" w:hAnsi="Arial" w:cs="Arial"/>
        </w:rPr>
        <w:t xml:space="preserve"> (New York, Addison Wesley Longman Publishing, 1991) p.27.</w:t>
      </w:r>
    </w:p>
  </w:footnote>
  <w:footnote w:id="20">
    <w:p w14:paraId="786D55E5" w14:textId="1299B01B" w:rsidR="00852FEE" w:rsidRPr="00C039C1" w:rsidRDefault="00852FEE">
      <w:pPr>
        <w:pStyle w:val="FootnoteText"/>
        <w:rPr>
          <w:rFonts w:ascii="Arial" w:hAnsi="Arial" w:cs="Arial"/>
          <w:i/>
          <w:iCs/>
        </w:rPr>
      </w:pPr>
      <w:r w:rsidRPr="00C039C1">
        <w:rPr>
          <w:rStyle w:val="FootnoteReference"/>
          <w:rFonts w:ascii="Arial" w:hAnsi="Arial" w:cs="Arial"/>
        </w:rPr>
        <w:footnoteRef/>
      </w:r>
      <w:r w:rsidRPr="00C039C1">
        <w:rPr>
          <w:rFonts w:ascii="Arial" w:hAnsi="Arial" w:cs="Arial"/>
        </w:rPr>
        <w:t xml:space="preserve"> Ibid. </w:t>
      </w:r>
      <w:r w:rsidR="00081C47" w:rsidRPr="00C039C1">
        <w:rPr>
          <w:rFonts w:ascii="Arial" w:hAnsi="Arial" w:cs="Arial"/>
        </w:rPr>
        <w:t>p.</w:t>
      </w:r>
      <w:r w:rsidRPr="00C039C1">
        <w:rPr>
          <w:rFonts w:ascii="Arial" w:hAnsi="Arial" w:cs="Arial"/>
        </w:rPr>
        <w:t>26</w:t>
      </w:r>
      <w:r w:rsidR="00385942">
        <w:rPr>
          <w:rFonts w:ascii="Arial" w:hAnsi="Arial" w:cs="Arial"/>
        </w:rPr>
        <w:t>.</w:t>
      </w:r>
    </w:p>
  </w:footnote>
  <w:footnote w:id="21">
    <w:p w14:paraId="6E243651" w14:textId="58F16562" w:rsidR="002E69D9" w:rsidRPr="00C039C1" w:rsidRDefault="002E69D9">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Whiteside</w:t>
      </w:r>
      <w:r w:rsidR="00081C47" w:rsidRPr="00C039C1">
        <w:rPr>
          <w:rFonts w:ascii="Arial" w:hAnsi="Arial" w:cs="Arial"/>
        </w:rPr>
        <w:t>,</w:t>
      </w:r>
      <w:r w:rsidR="00910182" w:rsidRPr="00C039C1">
        <w:rPr>
          <w:rFonts w:ascii="Arial" w:hAnsi="Arial" w:cs="Arial"/>
          <w:i/>
          <w:iCs/>
        </w:rPr>
        <w:t xml:space="preserve"> Britain and the First World War</w:t>
      </w:r>
      <w:r w:rsidR="00910182" w:rsidRPr="00C039C1">
        <w:rPr>
          <w:rFonts w:ascii="Arial" w:hAnsi="Arial" w:cs="Arial"/>
        </w:rPr>
        <w:t>,</w:t>
      </w:r>
      <w:r w:rsidR="00F51ADD" w:rsidRPr="00C039C1">
        <w:rPr>
          <w:rFonts w:ascii="Arial" w:hAnsi="Arial" w:cs="Arial"/>
        </w:rPr>
        <w:t xml:space="preserve"> </w:t>
      </w:r>
      <w:r w:rsidR="00081C47" w:rsidRPr="00C039C1">
        <w:rPr>
          <w:rFonts w:ascii="Arial" w:hAnsi="Arial" w:cs="Arial"/>
        </w:rPr>
        <w:t>p.86.</w:t>
      </w:r>
    </w:p>
  </w:footnote>
  <w:footnote w:id="22">
    <w:p w14:paraId="4740A4ED" w14:textId="03093097" w:rsidR="00531787" w:rsidRPr="00C039C1" w:rsidRDefault="00531787">
      <w:pPr>
        <w:pStyle w:val="FootnoteText"/>
        <w:rPr>
          <w:rFonts w:ascii="Arial" w:hAnsi="Arial" w:cs="Arial"/>
          <w:szCs w:val="24"/>
        </w:rPr>
      </w:pPr>
      <w:r w:rsidRPr="00C039C1">
        <w:rPr>
          <w:rStyle w:val="FootnoteReference"/>
          <w:rFonts w:ascii="Arial" w:hAnsi="Arial" w:cs="Arial"/>
          <w:szCs w:val="24"/>
        </w:rPr>
        <w:footnoteRef/>
      </w:r>
      <w:r w:rsidRPr="00C039C1">
        <w:rPr>
          <w:rFonts w:ascii="Arial" w:hAnsi="Arial" w:cs="Arial"/>
          <w:szCs w:val="24"/>
        </w:rPr>
        <w:t xml:space="preserve"> </w:t>
      </w:r>
      <w:r w:rsidR="000A1676" w:rsidRPr="00C039C1">
        <w:rPr>
          <w:rFonts w:ascii="Arial" w:hAnsi="Arial" w:cs="Arial"/>
          <w:szCs w:val="24"/>
        </w:rPr>
        <w:t xml:space="preserve"> The National Archives, </w:t>
      </w:r>
      <w:r w:rsidR="000A1676" w:rsidRPr="00C039C1">
        <w:rPr>
          <w:rFonts w:ascii="Arial" w:hAnsi="Arial" w:cs="Arial"/>
          <w:i/>
          <w:szCs w:val="24"/>
        </w:rPr>
        <w:t xml:space="preserve">People: Officer's service record: J R </w:t>
      </w:r>
      <w:proofErr w:type="spellStart"/>
      <w:r w:rsidR="000A1676" w:rsidRPr="00C039C1">
        <w:rPr>
          <w:rFonts w:ascii="Arial" w:hAnsi="Arial" w:cs="Arial"/>
          <w:i/>
          <w:szCs w:val="24"/>
        </w:rPr>
        <w:t>R</w:t>
      </w:r>
      <w:proofErr w:type="spellEnd"/>
      <w:r w:rsidR="000A1676" w:rsidRPr="00C039C1">
        <w:rPr>
          <w:rFonts w:ascii="Arial" w:hAnsi="Arial" w:cs="Arial"/>
          <w:i/>
          <w:szCs w:val="24"/>
        </w:rPr>
        <w:t xml:space="preserve"> Tolkien &lt; http://www.nationalarchives.gov.uk/pathways/firstworldwar/people/tolkien.htm &gt; </w:t>
      </w:r>
      <w:r w:rsidR="000A1676" w:rsidRPr="00C039C1">
        <w:rPr>
          <w:rFonts w:ascii="Arial" w:hAnsi="Arial" w:cs="Arial"/>
          <w:szCs w:val="24"/>
        </w:rPr>
        <w:t>[Accessed 1</w:t>
      </w:r>
      <w:r w:rsidR="000A1676" w:rsidRPr="00C039C1">
        <w:rPr>
          <w:rFonts w:ascii="Arial" w:hAnsi="Arial" w:cs="Arial"/>
          <w:szCs w:val="24"/>
          <w:vertAlign w:val="superscript"/>
        </w:rPr>
        <w:t>st</w:t>
      </w:r>
      <w:r w:rsidR="000A1676" w:rsidRPr="00C039C1">
        <w:rPr>
          <w:rFonts w:ascii="Arial" w:hAnsi="Arial" w:cs="Arial"/>
          <w:szCs w:val="24"/>
        </w:rPr>
        <w:t xml:space="preserve"> November 2019]</w:t>
      </w:r>
      <w:r w:rsidR="00385942">
        <w:rPr>
          <w:rFonts w:ascii="Arial" w:hAnsi="Arial" w:cs="Arial"/>
          <w:szCs w:val="24"/>
        </w:rPr>
        <w:t>.</w:t>
      </w:r>
    </w:p>
  </w:footnote>
  <w:footnote w:id="23">
    <w:p w14:paraId="13D97BD2" w14:textId="1E8F0DC9" w:rsidR="00531787" w:rsidRPr="00C039C1" w:rsidRDefault="00531787">
      <w:pPr>
        <w:pStyle w:val="FootnoteText"/>
        <w:rPr>
          <w:rFonts w:ascii="Arial" w:hAnsi="Arial" w:cs="Arial"/>
          <w:i/>
          <w:iCs/>
          <w:szCs w:val="24"/>
        </w:rPr>
      </w:pPr>
      <w:r w:rsidRPr="00C039C1">
        <w:rPr>
          <w:rStyle w:val="FootnoteReference"/>
          <w:rFonts w:ascii="Arial" w:hAnsi="Arial" w:cs="Arial"/>
          <w:szCs w:val="24"/>
        </w:rPr>
        <w:footnoteRef/>
      </w:r>
      <w:r w:rsidRPr="00C039C1">
        <w:rPr>
          <w:rFonts w:ascii="Arial" w:hAnsi="Arial" w:cs="Arial"/>
          <w:szCs w:val="24"/>
        </w:rPr>
        <w:t xml:space="preserve"> </w:t>
      </w:r>
      <w:r w:rsidR="00C846F6" w:rsidRPr="00C039C1">
        <w:rPr>
          <w:rFonts w:ascii="Arial" w:hAnsi="Arial" w:cs="Arial"/>
          <w:szCs w:val="24"/>
        </w:rPr>
        <w:t xml:space="preserve">J.R.R. Tolkien, ‘Foreword to the Second Edition’ In </w:t>
      </w:r>
      <w:proofErr w:type="gramStart"/>
      <w:r w:rsidR="00FB48FA" w:rsidRPr="00C039C1">
        <w:rPr>
          <w:rFonts w:ascii="Arial" w:hAnsi="Arial" w:cs="Arial"/>
          <w:i/>
          <w:iCs/>
          <w:szCs w:val="24"/>
        </w:rPr>
        <w:t>The</w:t>
      </w:r>
      <w:proofErr w:type="gramEnd"/>
      <w:r w:rsidR="00C846F6" w:rsidRPr="00C039C1">
        <w:rPr>
          <w:rFonts w:ascii="Arial" w:hAnsi="Arial" w:cs="Arial"/>
          <w:i/>
          <w:iCs/>
          <w:szCs w:val="24"/>
        </w:rPr>
        <w:t xml:space="preserve"> Lord Of The Rings, </w:t>
      </w:r>
      <w:r w:rsidR="00C846F6" w:rsidRPr="00C039C1">
        <w:rPr>
          <w:rFonts w:ascii="Arial" w:hAnsi="Arial" w:cs="Arial"/>
          <w:szCs w:val="24"/>
        </w:rPr>
        <w:t xml:space="preserve">(London: </w:t>
      </w:r>
      <w:proofErr w:type="spellStart"/>
      <w:r w:rsidR="00C846F6" w:rsidRPr="00C039C1">
        <w:rPr>
          <w:rFonts w:ascii="Arial" w:hAnsi="Arial" w:cs="Arial"/>
          <w:szCs w:val="24"/>
        </w:rPr>
        <w:t>HarperCollinsPublishers</w:t>
      </w:r>
      <w:proofErr w:type="spellEnd"/>
      <w:r w:rsidR="00C846F6" w:rsidRPr="00C039C1">
        <w:rPr>
          <w:rFonts w:ascii="Arial" w:hAnsi="Arial" w:cs="Arial"/>
          <w:szCs w:val="24"/>
        </w:rPr>
        <w:t xml:space="preserve"> 1995), p.17.</w:t>
      </w:r>
    </w:p>
  </w:footnote>
  <w:footnote w:id="24">
    <w:p w14:paraId="6657191A" w14:textId="68E0617F" w:rsidR="00531787" w:rsidRPr="00C039C1" w:rsidRDefault="00531787">
      <w:pPr>
        <w:pStyle w:val="FootnoteText"/>
        <w:rPr>
          <w:rFonts w:ascii="Arial" w:hAnsi="Arial" w:cs="Arial"/>
        </w:rPr>
      </w:pPr>
      <w:r w:rsidRPr="00C039C1">
        <w:rPr>
          <w:rStyle w:val="FootnoteReference"/>
          <w:rFonts w:ascii="Arial" w:hAnsi="Arial" w:cs="Arial"/>
          <w:szCs w:val="24"/>
        </w:rPr>
        <w:footnoteRef/>
      </w:r>
      <w:r w:rsidRPr="00C039C1">
        <w:rPr>
          <w:rFonts w:ascii="Arial" w:hAnsi="Arial" w:cs="Arial"/>
          <w:szCs w:val="24"/>
        </w:rPr>
        <w:t xml:space="preserve"> </w:t>
      </w:r>
      <w:r w:rsidR="000A1676" w:rsidRPr="00C039C1">
        <w:rPr>
          <w:rFonts w:ascii="Arial" w:hAnsi="Arial" w:cs="Arial"/>
          <w:szCs w:val="24"/>
        </w:rPr>
        <w:t xml:space="preserve">Janet Brennan Croft, ‘The Great War and Tolkien 's Memory: An Examination of World War I Themes in The Hobbit and The Lord of the Rings’, </w:t>
      </w:r>
      <w:proofErr w:type="spellStart"/>
      <w:r w:rsidR="000A1676" w:rsidRPr="00C039C1">
        <w:rPr>
          <w:rFonts w:ascii="Arial" w:hAnsi="Arial" w:cs="Arial"/>
          <w:i/>
          <w:szCs w:val="24"/>
        </w:rPr>
        <w:t>Mythlore</w:t>
      </w:r>
      <w:proofErr w:type="spellEnd"/>
      <w:r w:rsidR="000A1676" w:rsidRPr="00C039C1">
        <w:rPr>
          <w:rFonts w:ascii="Arial" w:hAnsi="Arial" w:cs="Arial"/>
          <w:i/>
          <w:szCs w:val="24"/>
        </w:rPr>
        <w:t>: A Journal of J.R.R. Tolkien, C.S. Lewis, Charles Williams, and Mythopoeic Literature,</w:t>
      </w:r>
      <w:r w:rsidR="000A1676" w:rsidRPr="00C039C1">
        <w:rPr>
          <w:rFonts w:ascii="Arial" w:hAnsi="Arial" w:cs="Arial"/>
          <w:szCs w:val="24"/>
        </w:rPr>
        <w:t xml:space="preserve"> 23(4)</w:t>
      </w:r>
      <w:r w:rsidR="009F3DF1" w:rsidRPr="00C039C1">
        <w:rPr>
          <w:rFonts w:ascii="Arial" w:hAnsi="Arial" w:cs="Arial"/>
          <w:szCs w:val="24"/>
        </w:rPr>
        <w:t xml:space="preserve"> (2002)</w:t>
      </w:r>
      <w:r w:rsidR="000A1676" w:rsidRPr="00C039C1">
        <w:rPr>
          <w:rFonts w:ascii="Arial" w:hAnsi="Arial" w:cs="Arial"/>
          <w:szCs w:val="24"/>
        </w:rPr>
        <w:t>,</w:t>
      </w:r>
      <w:r w:rsidR="009F3DF1" w:rsidRPr="00C039C1">
        <w:rPr>
          <w:rFonts w:ascii="Arial" w:hAnsi="Arial" w:cs="Arial"/>
          <w:szCs w:val="24"/>
        </w:rPr>
        <w:t xml:space="preserve"> 4-20 (p.6)</w:t>
      </w:r>
      <w:r w:rsidR="00385942">
        <w:rPr>
          <w:rFonts w:ascii="Arial" w:hAnsi="Arial" w:cs="Arial"/>
          <w:szCs w:val="24"/>
        </w:rPr>
        <w:t>.</w:t>
      </w:r>
    </w:p>
  </w:footnote>
  <w:footnote w:id="25">
    <w:p w14:paraId="49632608" w14:textId="7FC0D74C" w:rsidR="00AF7963" w:rsidRPr="00C039C1" w:rsidRDefault="00AF7963">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r w:rsidR="00407DD3" w:rsidRPr="00C039C1">
        <w:rPr>
          <w:rFonts w:ascii="Arial" w:hAnsi="Arial" w:cs="Arial"/>
        </w:rPr>
        <w:t>Simmonds</w:t>
      </w:r>
      <w:r w:rsidR="0058288F" w:rsidRPr="00C039C1">
        <w:rPr>
          <w:rFonts w:ascii="Arial" w:hAnsi="Arial" w:cs="Arial"/>
        </w:rPr>
        <w:t>,</w:t>
      </w:r>
      <w:r w:rsidR="0058288F" w:rsidRPr="00C039C1">
        <w:rPr>
          <w:rFonts w:ascii="Arial" w:hAnsi="Arial" w:cs="Arial"/>
          <w:i/>
          <w:iCs/>
        </w:rPr>
        <w:t xml:space="preserve"> Britain and World War One</w:t>
      </w:r>
      <w:r w:rsidR="00407DD3" w:rsidRPr="00C039C1">
        <w:rPr>
          <w:rFonts w:ascii="Arial" w:hAnsi="Arial" w:cs="Arial"/>
        </w:rPr>
        <w:t>, p.302.</w:t>
      </w:r>
    </w:p>
  </w:footnote>
  <w:footnote w:id="26">
    <w:p w14:paraId="2107C2DC" w14:textId="2F6DBDEB" w:rsidR="00B92649" w:rsidRPr="00C039C1" w:rsidRDefault="00B92649">
      <w:pPr>
        <w:pStyle w:val="FootnoteText"/>
        <w:rPr>
          <w:rFonts w:ascii="Arial" w:hAnsi="Arial" w:cs="Arial"/>
        </w:rPr>
      </w:pPr>
      <w:r w:rsidRPr="00C039C1">
        <w:rPr>
          <w:rStyle w:val="FootnoteReference"/>
          <w:rFonts w:ascii="Arial" w:hAnsi="Arial" w:cs="Arial"/>
        </w:rPr>
        <w:footnoteRef/>
      </w:r>
      <w:r w:rsidRPr="00C039C1">
        <w:rPr>
          <w:rFonts w:ascii="Arial" w:hAnsi="Arial" w:cs="Arial"/>
        </w:rPr>
        <w:t xml:space="preserve"> </w:t>
      </w:r>
      <w:r w:rsidR="00407DD3" w:rsidRPr="00C039C1">
        <w:rPr>
          <w:rFonts w:ascii="Arial" w:hAnsi="Arial" w:cs="Arial"/>
        </w:rPr>
        <w:t>John M. Cunningham, ‘</w:t>
      </w:r>
      <w:r w:rsidR="00407DD3" w:rsidRPr="00C039C1">
        <w:rPr>
          <w:rFonts w:ascii="Arial" w:hAnsi="Arial" w:cs="Arial"/>
          <w:shd w:val="clear" w:color="auto" w:fill="F2F2F2"/>
        </w:rPr>
        <w:t xml:space="preserve">Remembrance Sunday’, </w:t>
      </w:r>
      <w:proofErr w:type="spellStart"/>
      <w:r w:rsidR="00407DD3" w:rsidRPr="00C039C1">
        <w:rPr>
          <w:rFonts w:ascii="Arial" w:hAnsi="Arial" w:cs="Arial"/>
          <w:i/>
          <w:iCs/>
          <w:shd w:val="clear" w:color="auto" w:fill="F2F2F2"/>
        </w:rPr>
        <w:t>Encyclopædia</w:t>
      </w:r>
      <w:proofErr w:type="spellEnd"/>
      <w:r w:rsidR="00407DD3" w:rsidRPr="00C039C1">
        <w:rPr>
          <w:rFonts w:ascii="Arial" w:hAnsi="Arial" w:cs="Arial"/>
          <w:i/>
          <w:iCs/>
          <w:shd w:val="clear" w:color="auto" w:fill="F2F2F2"/>
        </w:rPr>
        <w:t xml:space="preserve"> Britannica,</w:t>
      </w:r>
      <w:r w:rsidR="00407DD3" w:rsidRPr="00C039C1">
        <w:rPr>
          <w:rFonts w:ascii="Arial" w:hAnsi="Arial" w:cs="Arial"/>
          <w:shd w:val="clear" w:color="auto" w:fill="F2F2F2"/>
        </w:rPr>
        <w:t xml:space="preserve"> 12 April 2017, &lt; </w:t>
      </w:r>
      <w:hyperlink r:id="rId4" w:history="1">
        <w:r w:rsidR="00407DD3" w:rsidRPr="00C039C1">
          <w:rPr>
            <w:rStyle w:val="Hyperlink"/>
            <w:rFonts w:ascii="Arial" w:hAnsi="Arial" w:cs="Arial"/>
            <w:color w:val="auto"/>
            <w:u w:val="none"/>
            <w:shd w:val="clear" w:color="auto" w:fill="F2F2F2"/>
          </w:rPr>
          <w:t>https://www.britannica.com/topic/Remembrance-Sunday</w:t>
        </w:r>
      </w:hyperlink>
      <w:r w:rsidR="00407DD3" w:rsidRPr="00C039C1">
        <w:rPr>
          <w:rFonts w:ascii="Arial" w:hAnsi="Arial" w:cs="Arial"/>
          <w:shd w:val="clear" w:color="auto" w:fill="F2F2F2"/>
        </w:rPr>
        <w:t xml:space="preserve"> &gt; [Accessed 14</w:t>
      </w:r>
      <w:r w:rsidR="00407DD3" w:rsidRPr="00C039C1">
        <w:rPr>
          <w:rFonts w:ascii="Arial" w:hAnsi="Arial" w:cs="Arial"/>
          <w:shd w:val="clear" w:color="auto" w:fill="F2F2F2"/>
          <w:vertAlign w:val="superscript"/>
        </w:rPr>
        <w:t>th</w:t>
      </w:r>
      <w:r w:rsidR="00407DD3" w:rsidRPr="00C039C1">
        <w:rPr>
          <w:rFonts w:ascii="Arial" w:hAnsi="Arial" w:cs="Arial"/>
          <w:shd w:val="clear" w:color="auto" w:fill="F2F2F2"/>
        </w:rPr>
        <w:t xml:space="preserve"> November 2019].</w:t>
      </w:r>
    </w:p>
  </w:footnote>
  <w:footnote w:id="27">
    <w:p w14:paraId="466F3BAE" w14:textId="1CAC2E13" w:rsidR="00B92649" w:rsidRPr="00C039C1" w:rsidRDefault="00B92649">
      <w:pPr>
        <w:pStyle w:val="FootnoteText"/>
        <w:rPr>
          <w:rFonts w:ascii="Arial" w:hAnsi="Arial" w:cs="Arial"/>
          <w:i/>
          <w:iCs/>
        </w:rPr>
      </w:pPr>
      <w:r w:rsidRPr="00C039C1">
        <w:rPr>
          <w:rStyle w:val="FootnoteReference"/>
          <w:rFonts w:ascii="Arial" w:hAnsi="Arial" w:cs="Arial"/>
        </w:rPr>
        <w:footnoteRef/>
      </w:r>
      <w:r w:rsidRPr="00C039C1">
        <w:rPr>
          <w:rFonts w:ascii="Arial" w:hAnsi="Arial" w:cs="Arial"/>
        </w:rPr>
        <w:t xml:space="preserve"> </w:t>
      </w:r>
      <w:r w:rsidR="00407DD3" w:rsidRPr="00C039C1">
        <w:rPr>
          <w:rFonts w:ascii="Arial" w:hAnsi="Arial" w:cs="Arial"/>
        </w:rPr>
        <w:t>Ibid.</w:t>
      </w:r>
      <w:r w:rsidR="00F51ADD" w:rsidRPr="00C039C1">
        <w:rPr>
          <w:rFonts w:ascii="Arial" w:hAnsi="Arial" w:cs="Arial"/>
        </w:rPr>
        <w:t xml:space="preserve"> </w:t>
      </w:r>
      <w:r w:rsidR="00407DD3" w:rsidRPr="00C039C1">
        <w:rPr>
          <w:rFonts w:ascii="Arial" w:hAnsi="Arial" w:cs="Arial"/>
        </w:rPr>
        <w:t>201</w:t>
      </w:r>
      <w:r w:rsidR="00D55439" w:rsidRPr="00C039C1">
        <w:rPr>
          <w:rFonts w:ascii="Arial" w:hAnsi="Arial" w:cs="Arial"/>
        </w:rPr>
        <w:t>7</w:t>
      </w:r>
      <w:r w:rsidR="00407DD3" w:rsidRPr="00C039C1">
        <w:rPr>
          <w:rFonts w:ascii="Arial" w:hAnsi="Arial" w:cs="Arial"/>
        </w:rPr>
        <w:t>.</w:t>
      </w:r>
    </w:p>
  </w:footnote>
  <w:footnote w:id="28">
    <w:p w14:paraId="4C731AE5" w14:textId="23E9DAF9" w:rsidR="00430D8B" w:rsidRPr="00C039C1" w:rsidRDefault="00430D8B">
      <w:pPr>
        <w:pStyle w:val="FootnoteText"/>
        <w:rPr>
          <w:rFonts w:ascii="Arial" w:hAnsi="Arial" w:cs="Arial"/>
          <w:sz w:val="24"/>
          <w:szCs w:val="24"/>
        </w:rPr>
      </w:pPr>
      <w:r w:rsidRPr="00C039C1">
        <w:rPr>
          <w:rStyle w:val="FootnoteReference"/>
          <w:rFonts w:ascii="Arial" w:hAnsi="Arial" w:cs="Arial"/>
        </w:rPr>
        <w:footnoteRef/>
      </w:r>
      <w:r w:rsidRPr="00C039C1">
        <w:rPr>
          <w:rFonts w:ascii="Arial" w:hAnsi="Arial" w:cs="Arial"/>
        </w:rPr>
        <w:t xml:space="preserve"> </w:t>
      </w:r>
      <w:r w:rsidR="00FB48FA" w:rsidRPr="00C039C1">
        <w:rPr>
          <w:rFonts w:ascii="Arial" w:hAnsi="Arial" w:cs="Arial"/>
          <w:shd w:val="clear" w:color="auto" w:fill="FFFFFF"/>
        </w:rPr>
        <w:t xml:space="preserve">Peter Leese, 'Problems Returning Home: The British Psychological Casualties </w:t>
      </w:r>
      <w:proofErr w:type="gramStart"/>
      <w:r w:rsidR="00FB48FA" w:rsidRPr="00C039C1">
        <w:rPr>
          <w:rFonts w:ascii="Arial" w:hAnsi="Arial" w:cs="Arial"/>
          <w:shd w:val="clear" w:color="auto" w:fill="FFFFFF"/>
        </w:rPr>
        <w:t>Of</w:t>
      </w:r>
      <w:proofErr w:type="gramEnd"/>
      <w:r w:rsidR="00FB48FA" w:rsidRPr="00C039C1">
        <w:rPr>
          <w:rFonts w:ascii="Arial" w:hAnsi="Arial" w:cs="Arial"/>
          <w:shd w:val="clear" w:color="auto" w:fill="FFFFFF"/>
        </w:rPr>
        <w:t xml:space="preserve"> The Great War', </w:t>
      </w:r>
      <w:r w:rsidR="00FB48FA" w:rsidRPr="00C039C1">
        <w:rPr>
          <w:rFonts w:ascii="Arial" w:hAnsi="Arial" w:cs="Arial"/>
          <w:i/>
          <w:iCs/>
          <w:shd w:val="clear" w:color="auto" w:fill="FFFFFF"/>
        </w:rPr>
        <w:t>The Historical Journal</w:t>
      </w:r>
      <w:r w:rsidR="00FB48FA" w:rsidRPr="00C039C1">
        <w:rPr>
          <w:rFonts w:ascii="Arial" w:hAnsi="Arial" w:cs="Arial"/>
          <w:shd w:val="clear" w:color="auto" w:fill="FFFFFF"/>
        </w:rPr>
        <w:t>, 40(4), (1997), 1055-1067 (p. 1060).</w:t>
      </w:r>
    </w:p>
  </w:footnote>
  <w:footnote w:id="29">
    <w:p w14:paraId="6C1F2DF1" w14:textId="4B212401" w:rsidR="00E550C7" w:rsidRPr="00C039C1" w:rsidRDefault="00E550C7" w:rsidP="00E550C7">
      <w:pPr>
        <w:pStyle w:val="FootnoteText"/>
        <w:rPr>
          <w:rFonts w:ascii="Arial" w:hAnsi="Arial" w:cs="Arial"/>
          <w:i/>
          <w:iCs/>
        </w:rPr>
      </w:pPr>
      <w:r w:rsidRPr="00C039C1">
        <w:rPr>
          <w:rStyle w:val="FootnoteReference"/>
          <w:rFonts w:ascii="Arial" w:hAnsi="Arial" w:cs="Arial"/>
        </w:rPr>
        <w:footnoteRef/>
      </w:r>
      <w:r w:rsidRPr="00C039C1">
        <w:rPr>
          <w:rFonts w:ascii="Arial" w:hAnsi="Arial" w:cs="Arial"/>
        </w:rPr>
        <w:t xml:space="preserve"> </w:t>
      </w:r>
      <w:r w:rsidR="00FB48FA" w:rsidRPr="00C039C1">
        <w:rPr>
          <w:rFonts w:ascii="Arial" w:hAnsi="Arial" w:cs="Arial"/>
        </w:rPr>
        <w:t xml:space="preserve">Gilbert, </w:t>
      </w:r>
      <w:r w:rsidR="0058288F" w:rsidRPr="00C039C1">
        <w:rPr>
          <w:rFonts w:ascii="Arial" w:hAnsi="Arial" w:cs="Arial"/>
          <w:i/>
          <w:iCs/>
        </w:rPr>
        <w:t>Britain and Germany Between the war</w:t>
      </w:r>
      <w:r w:rsidR="00FB48FA" w:rsidRPr="00C039C1">
        <w:rPr>
          <w:rFonts w:ascii="Arial" w:hAnsi="Arial" w:cs="Arial"/>
        </w:rPr>
        <w:t>,</w:t>
      </w:r>
      <w:r w:rsidRPr="00C039C1">
        <w:rPr>
          <w:rFonts w:ascii="Arial" w:hAnsi="Arial" w:cs="Arial"/>
        </w:rPr>
        <w:t xml:space="preserve"> p.1</w:t>
      </w:r>
    </w:p>
  </w:footnote>
  <w:footnote w:id="30">
    <w:p w14:paraId="6AE11654" w14:textId="1E797AE0" w:rsidR="00133B14" w:rsidRPr="00133B14" w:rsidRDefault="00133B14">
      <w:pPr>
        <w:pStyle w:val="FootnoteText"/>
      </w:pPr>
      <w:r w:rsidRPr="00C039C1">
        <w:rPr>
          <w:rStyle w:val="FootnoteReference"/>
          <w:rFonts w:ascii="Arial" w:hAnsi="Arial" w:cs="Arial"/>
        </w:rPr>
        <w:footnoteRef/>
      </w:r>
      <w:r w:rsidRPr="00C039C1">
        <w:rPr>
          <w:rFonts w:ascii="Arial" w:hAnsi="Arial" w:cs="Arial"/>
        </w:rPr>
        <w:t xml:space="preserve"> Lyn Macdonald, ‘1914-1915’ In </w:t>
      </w:r>
      <w:proofErr w:type="gramStart"/>
      <w:r w:rsidRPr="00C039C1">
        <w:rPr>
          <w:rFonts w:ascii="Arial" w:hAnsi="Arial" w:cs="Arial"/>
          <w:i/>
          <w:iCs/>
        </w:rPr>
        <w:t>The</w:t>
      </w:r>
      <w:proofErr w:type="gramEnd"/>
      <w:r w:rsidRPr="00C039C1">
        <w:rPr>
          <w:rFonts w:ascii="Arial" w:hAnsi="Arial" w:cs="Arial"/>
          <w:i/>
          <w:iCs/>
        </w:rPr>
        <w:t xml:space="preserve"> Roses Of No </w:t>
      </w:r>
      <w:proofErr w:type="spellStart"/>
      <w:r w:rsidRPr="00C039C1">
        <w:rPr>
          <w:rFonts w:ascii="Arial" w:hAnsi="Arial" w:cs="Arial"/>
          <w:i/>
          <w:iCs/>
        </w:rPr>
        <w:t>Mans</w:t>
      </w:r>
      <w:proofErr w:type="spellEnd"/>
      <w:r w:rsidRPr="00C039C1">
        <w:rPr>
          <w:rFonts w:ascii="Arial" w:hAnsi="Arial" w:cs="Arial"/>
          <w:i/>
          <w:iCs/>
        </w:rPr>
        <w:t xml:space="preserve"> Land </w:t>
      </w:r>
      <w:r w:rsidRPr="00C039C1">
        <w:rPr>
          <w:rFonts w:ascii="Arial" w:hAnsi="Arial" w:cs="Arial"/>
        </w:rPr>
        <w:t xml:space="preserve">(London, </w:t>
      </w:r>
      <w:proofErr w:type="spellStart"/>
      <w:r w:rsidRPr="00C039C1">
        <w:rPr>
          <w:rFonts w:ascii="Arial" w:hAnsi="Arial" w:cs="Arial"/>
        </w:rPr>
        <w:t>Papermac</w:t>
      </w:r>
      <w:proofErr w:type="spellEnd"/>
      <w:r w:rsidRPr="00C039C1">
        <w:rPr>
          <w:rFonts w:ascii="Arial" w:hAnsi="Arial" w:cs="Arial"/>
        </w:rPr>
        <w:t xml:space="preserve"> 1984) p.17.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93F6CD" w14:textId="06ABE227" w:rsidR="00C039C1" w:rsidRPr="00C039C1" w:rsidRDefault="00C039C1">
    <w:pPr>
      <w:pStyle w:val="Header"/>
      <w:rPr>
        <w:rFonts w:ascii="Arial" w:hAnsi="Arial" w:cs="Arial"/>
      </w:rPr>
    </w:pPr>
    <w:r w:rsidRPr="00C039C1">
      <w:rPr>
        <w:rFonts w:ascii="Arial" w:hAnsi="Arial" w:cs="Arial"/>
      </w:rPr>
      <w:t>1702828- Essay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3B6B22"/>
    <w:multiLevelType w:val="hybridMultilevel"/>
    <w:tmpl w:val="8B0E3D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EF1"/>
    <w:rsid w:val="000037A6"/>
    <w:rsid w:val="00025C7F"/>
    <w:rsid w:val="00052D15"/>
    <w:rsid w:val="00061390"/>
    <w:rsid w:val="00064D87"/>
    <w:rsid w:val="00067580"/>
    <w:rsid w:val="00081C47"/>
    <w:rsid w:val="00085597"/>
    <w:rsid w:val="00086207"/>
    <w:rsid w:val="000A1676"/>
    <w:rsid w:val="000A19CF"/>
    <w:rsid w:val="000A6762"/>
    <w:rsid w:val="000A6C19"/>
    <w:rsid w:val="000B2BB8"/>
    <w:rsid w:val="000F181A"/>
    <w:rsid w:val="0010172F"/>
    <w:rsid w:val="00133B14"/>
    <w:rsid w:val="00142EF6"/>
    <w:rsid w:val="00161D84"/>
    <w:rsid w:val="00161F7D"/>
    <w:rsid w:val="001705FA"/>
    <w:rsid w:val="001950A7"/>
    <w:rsid w:val="001C6B36"/>
    <w:rsid w:val="001F74B1"/>
    <w:rsid w:val="0021075D"/>
    <w:rsid w:val="00246257"/>
    <w:rsid w:val="00272FE9"/>
    <w:rsid w:val="002A715D"/>
    <w:rsid w:val="002C1C7F"/>
    <w:rsid w:val="002D6B29"/>
    <w:rsid w:val="002E69D9"/>
    <w:rsid w:val="003250C5"/>
    <w:rsid w:val="00360543"/>
    <w:rsid w:val="00376985"/>
    <w:rsid w:val="00385942"/>
    <w:rsid w:val="003C391B"/>
    <w:rsid w:val="003F7B56"/>
    <w:rsid w:val="00407DD3"/>
    <w:rsid w:val="00430D8B"/>
    <w:rsid w:val="004328D3"/>
    <w:rsid w:val="00432FD0"/>
    <w:rsid w:val="00441E1E"/>
    <w:rsid w:val="0044506A"/>
    <w:rsid w:val="004574EC"/>
    <w:rsid w:val="00473FC6"/>
    <w:rsid w:val="00474E9C"/>
    <w:rsid w:val="00483AF4"/>
    <w:rsid w:val="00487093"/>
    <w:rsid w:val="004F7ACE"/>
    <w:rsid w:val="005150C1"/>
    <w:rsid w:val="00531787"/>
    <w:rsid w:val="00577932"/>
    <w:rsid w:val="0058288F"/>
    <w:rsid w:val="005A1AC8"/>
    <w:rsid w:val="005D058F"/>
    <w:rsid w:val="005D1374"/>
    <w:rsid w:val="00613DAD"/>
    <w:rsid w:val="006210DF"/>
    <w:rsid w:val="00644DF7"/>
    <w:rsid w:val="00656FD9"/>
    <w:rsid w:val="00677A29"/>
    <w:rsid w:val="007030D3"/>
    <w:rsid w:val="007234CF"/>
    <w:rsid w:val="00736586"/>
    <w:rsid w:val="007618EA"/>
    <w:rsid w:val="007B5BE9"/>
    <w:rsid w:val="007E0F1E"/>
    <w:rsid w:val="0081596C"/>
    <w:rsid w:val="0082287C"/>
    <w:rsid w:val="00827F81"/>
    <w:rsid w:val="00852FEE"/>
    <w:rsid w:val="00854E93"/>
    <w:rsid w:val="0085701F"/>
    <w:rsid w:val="0086047D"/>
    <w:rsid w:val="00872C38"/>
    <w:rsid w:val="008923B7"/>
    <w:rsid w:val="008956EF"/>
    <w:rsid w:val="008B207A"/>
    <w:rsid w:val="00910182"/>
    <w:rsid w:val="009607A8"/>
    <w:rsid w:val="00964EEC"/>
    <w:rsid w:val="00984598"/>
    <w:rsid w:val="00997711"/>
    <w:rsid w:val="009E646D"/>
    <w:rsid w:val="009F3DF1"/>
    <w:rsid w:val="009F636B"/>
    <w:rsid w:val="00A11FD3"/>
    <w:rsid w:val="00A56589"/>
    <w:rsid w:val="00A77724"/>
    <w:rsid w:val="00A811B4"/>
    <w:rsid w:val="00AB27A7"/>
    <w:rsid w:val="00AE7E85"/>
    <w:rsid w:val="00AF7963"/>
    <w:rsid w:val="00B040E7"/>
    <w:rsid w:val="00B32CCC"/>
    <w:rsid w:val="00B66648"/>
    <w:rsid w:val="00B92649"/>
    <w:rsid w:val="00BA2400"/>
    <w:rsid w:val="00BB1114"/>
    <w:rsid w:val="00BE7D1D"/>
    <w:rsid w:val="00BF2559"/>
    <w:rsid w:val="00BF5408"/>
    <w:rsid w:val="00BF5DB9"/>
    <w:rsid w:val="00C039C1"/>
    <w:rsid w:val="00C21D0E"/>
    <w:rsid w:val="00C32890"/>
    <w:rsid w:val="00C33757"/>
    <w:rsid w:val="00C37131"/>
    <w:rsid w:val="00C424D8"/>
    <w:rsid w:val="00C43388"/>
    <w:rsid w:val="00C722E5"/>
    <w:rsid w:val="00C77D8C"/>
    <w:rsid w:val="00C846F6"/>
    <w:rsid w:val="00CA649C"/>
    <w:rsid w:val="00CB30DD"/>
    <w:rsid w:val="00CC6E47"/>
    <w:rsid w:val="00CC776C"/>
    <w:rsid w:val="00D170A4"/>
    <w:rsid w:val="00D4701E"/>
    <w:rsid w:val="00D51C6B"/>
    <w:rsid w:val="00D55439"/>
    <w:rsid w:val="00D670ED"/>
    <w:rsid w:val="00D843F6"/>
    <w:rsid w:val="00D85D99"/>
    <w:rsid w:val="00D952F5"/>
    <w:rsid w:val="00D977D0"/>
    <w:rsid w:val="00DE430E"/>
    <w:rsid w:val="00E275E3"/>
    <w:rsid w:val="00E33953"/>
    <w:rsid w:val="00E40518"/>
    <w:rsid w:val="00E5506E"/>
    <w:rsid w:val="00E550C7"/>
    <w:rsid w:val="00E97CF3"/>
    <w:rsid w:val="00EA3459"/>
    <w:rsid w:val="00EB636B"/>
    <w:rsid w:val="00EC6965"/>
    <w:rsid w:val="00EF1EF1"/>
    <w:rsid w:val="00F02198"/>
    <w:rsid w:val="00F51ADD"/>
    <w:rsid w:val="00F81E70"/>
    <w:rsid w:val="00FB48FA"/>
    <w:rsid w:val="00FE3666"/>
    <w:rsid w:val="00FF3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CE80FD"/>
  <w15:chartTrackingRefBased/>
  <w15:docId w15:val="{7A5ADDAC-7861-474D-8787-7F3912EF1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EF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A6C19"/>
    <w:rPr>
      <w:sz w:val="20"/>
      <w:szCs w:val="20"/>
    </w:rPr>
  </w:style>
  <w:style w:type="character" w:customStyle="1" w:styleId="FootnoteTextChar">
    <w:name w:val="Footnote Text Char"/>
    <w:basedOn w:val="DefaultParagraphFont"/>
    <w:link w:val="FootnoteText"/>
    <w:uiPriority w:val="99"/>
    <w:semiHidden/>
    <w:rsid w:val="000A6C19"/>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0A6C19"/>
    <w:rPr>
      <w:vertAlign w:val="superscript"/>
    </w:rPr>
  </w:style>
  <w:style w:type="character" w:styleId="Hyperlink">
    <w:name w:val="Hyperlink"/>
    <w:basedOn w:val="DefaultParagraphFont"/>
    <w:uiPriority w:val="99"/>
    <w:unhideWhenUsed/>
    <w:rsid w:val="00025C7F"/>
    <w:rPr>
      <w:color w:val="0000FF" w:themeColor="hyperlink"/>
      <w:u w:val="single"/>
    </w:rPr>
  </w:style>
  <w:style w:type="character" w:styleId="UnresolvedMention">
    <w:name w:val="Unresolved Mention"/>
    <w:basedOn w:val="DefaultParagraphFont"/>
    <w:uiPriority w:val="99"/>
    <w:semiHidden/>
    <w:unhideWhenUsed/>
    <w:rsid w:val="00025C7F"/>
    <w:rPr>
      <w:color w:val="605E5C"/>
      <w:shd w:val="clear" w:color="auto" w:fill="E1DFDD"/>
    </w:rPr>
  </w:style>
  <w:style w:type="paragraph" w:styleId="Header">
    <w:name w:val="header"/>
    <w:basedOn w:val="Normal"/>
    <w:link w:val="HeaderChar"/>
    <w:uiPriority w:val="99"/>
    <w:unhideWhenUsed/>
    <w:rsid w:val="00C039C1"/>
    <w:pPr>
      <w:tabs>
        <w:tab w:val="center" w:pos="4513"/>
        <w:tab w:val="right" w:pos="9026"/>
      </w:tabs>
    </w:pPr>
  </w:style>
  <w:style w:type="character" w:customStyle="1" w:styleId="HeaderChar">
    <w:name w:val="Header Char"/>
    <w:basedOn w:val="DefaultParagraphFont"/>
    <w:link w:val="Header"/>
    <w:uiPriority w:val="99"/>
    <w:rsid w:val="00C039C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039C1"/>
    <w:pPr>
      <w:tabs>
        <w:tab w:val="center" w:pos="4513"/>
        <w:tab w:val="right" w:pos="9026"/>
      </w:tabs>
    </w:pPr>
  </w:style>
  <w:style w:type="character" w:customStyle="1" w:styleId="FooterChar">
    <w:name w:val="Footer Char"/>
    <w:basedOn w:val="DefaultParagraphFont"/>
    <w:link w:val="Footer"/>
    <w:uiPriority w:val="99"/>
    <w:rsid w:val="00C039C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86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event/Easter-Rising"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itannica.com/topic/Remembrance-Sunda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annica.com/topic/Sinn-Fei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ritannica.com/contributor/Paul-Arthur/4655" TargetMode="External"/><Relationship Id="rId4" Type="http://schemas.openxmlformats.org/officeDocument/2006/relationships/settings" Target="settings.xml"/><Relationship Id="rId9" Type="http://schemas.openxmlformats.org/officeDocument/2006/relationships/hyperlink" Target="https://www.britannica.com/contributor/Kimberly-Cowell-Meyers/4894"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topic/Sinn-Fein" TargetMode="External"/><Relationship Id="rId2" Type="http://schemas.openxmlformats.org/officeDocument/2006/relationships/hyperlink" Target="https://www.britannica.com/contributor/Paul-Arthur/4655" TargetMode="External"/><Relationship Id="rId1" Type="http://schemas.openxmlformats.org/officeDocument/2006/relationships/hyperlink" Target="https://www.britannica.com/event/Easter-Rising" TargetMode="External"/><Relationship Id="rId4" Type="http://schemas.openxmlformats.org/officeDocument/2006/relationships/hyperlink" Target="https://www.britannica.com/topic/Remembrance-Sund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ABADE-C487-4ED7-A8B4-DC320FB13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3083</Words>
  <Characters>15699</Characters>
  <Application>Microsoft Office Word</Application>
  <DocSecurity>0</DocSecurity>
  <Lines>301</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Kemp (1702828)</dc:creator>
  <cp:keywords/>
  <dc:description/>
  <cp:lastModifiedBy>Joshua Kemp</cp:lastModifiedBy>
  <cp:revision>3</cp:revision>
  <dcterms:created xsi:type="dcterms:W3CDTF">2019-11-15T23:45:00Z</dcterms:created>
  <dcterms:modified xsi:type="dcterms:W3CDTF">2019-11-15T23:45:00Z</dcterms:modified>
</cp:coreProperties>
</file>