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1B69" w:rsidRDefault="00751B69" w:rsidP="00751B69">
      <w:pPr>
        <w:rPr>
          <w:rFonts w:ascii="Tahoma" w:eastAsia="Times" w:hAnsi="Tahoma"/>
          <w:b/>
          <w:i/>
          <w:smallCaps/>
          <w:u w:val="single"/>
          <w:lang w:eastAsia="en-GB"/>
        </w:rPr>
      </w:pPr>
      <w:proofErr w:type="spellStart"/>
      <w:r>
        <w:rPr>
          <w:rFonts w:ascii="Tahoma" w:eastAsia="Times" w:hAnsi="Tahoma"/>
          <w:b/>
          <w:i/>
          <w:smallCaps/>
          <w:u w:val="single"/>
          <w:lang w:eastAsia="en-GB"/>
        </w:rPr>
        <w:t>Neurotheology</w:t>
      </w:r>
      <w:proofErr w:type="spellEnd"/>
      <w:r>
        <w:rPr>
          <w:rFonts w:ascii="Tahoma" w:eastAsia="Times" w:hAnsi="Tahoma"/>
          <w:b/>
          <w:i/>
          <w:smallCaps/>
          <w:u w:val="single"/>
          <w:lang w:eastAsia="en-GB"/>
        </w:rPr>
        <w:t xml:space="preserve"> and the Cognitive Study of Religion</w:t>
      </w:r>
    </w:p>
    <w:p w:rsidR="00751B69" w:rsidRDefault="00751B69" w:rsidP="00751B69">
      <w:pPr>
        <w:rPr>
          <w:rFonts w:ascii="Tahoma" w:hAnsi="Tahoma"/>
        </w:rPr>
      </w:pPr>
    </w:p>
    <w:p w:rsidR="00751B69" w:rsidRDefault="00751B69" w:rsidP="00751B69">
      <w:pPr>
        <w:pStyle w:val="Footer"/>
        <w:tabs>
          <w:tab w:val="clear" w:pos="4153"/>
          <w:tab w:val="clear" w:pos="8306"/>
        </w:tabs>
        <w:rPr>
          <w:rFonts w:ascii="Tahoma" w:hAnsi="Tahoma"/>
        </w:rPr>
      </w:pPr>
    </w:p>
    <w:p w:rsidR="00751B69" w:rsidRDefault="00751B69" w:rsidP="00751B69">
      <w:pPr>
        <w:tabs>
          <w:tab w:val="left" w:pos="720"/>
        </w:tabs>
        <w:spacing w:line="360" w:lineRule="auto"/>
        <w:jc w:val="both"/>
        <w:rPr>
          <w:rFonts w:ascii="Tahoma" w:hAnsi="Tahoma"/>
        </w:rPr>
      </w:pPr>
      <w:r>
        <w:tab/>
      </w:r>
      <w:r>
        <w:rPr>
          <w:rFonts w:ascii="Tahoma" w:hAnsi="Tahoma"/>
        </w:rPr>
        <w:t xml:space="preserve">The approaches of </w:t>
      </w:r>
      <w:proofErr w:type="spellStart"/>
      <w:r>
        <w:rPr>
          <w:rFonts w:ascii="Tahoma" w:hAnsi="Tahoma"/>
        </w:rPr>
        <w:t>neurotheology</w:t>
      </w:r>
      <w:proofErr w:type="spellEnd"/>
      <w:r>
        <w:rPr>
          <w:rFonts w:ascii="Tahoma" w:hAnsi="Tahoma"/>
        </w:rPr>
        <w:t xml:space="preserve"> and the cognitive science of religion are based on the argument that religious thought and mystical experiences are essentially </w:t>
      </w:r>
      <w:r>
        <w:rPr>
          <w:rFonts w:ascii="Tahoma" w:hAnsi="Tahoma"/>
          <w:i/>
        </w:rPr>
        <w:t>physical</w:t>
      </w:r>
      <w:r>
        <w:rPr>
          <w:rFonts w:ascii="Tahoma" w:hAnsi="Tahoma"/>
        </w:rPr>
        <w:t xml:space="preserve"> occurrences.  To put in the simplest terms, if we can say that psychology argues that religion is ‘all in the </w:t>
      </w:r>
      <w:proofErr w:type="gramStart"/>
      <w:r>
        <w:rPr>
          <w:rFonts w:ascii="Tahoma" w:hAnsi="Tahoma"/>
        </w:rPr>
        <w:t>mind’,</w:t>
      </w:r>
      <w:proofErr w:type="gramEnd"/>
      <w:r>
        <w:rPr>
          <w:rFonts w:ascii="Tahoma" w:hAnsi="Tahoma"/>
        </w:rPr>
        <w:t xml:space="preserve"> these kinds of theories argue that it is ‘all in the </w:t>
      </w:r>
      <w:r>
        <w:rPr>
          <w:rFonts w:ascii="Tahoma" w:hAnsi="Tahoma"/>
          <w:i/>
        </w:rPr>
        <w:t>brain</w:t>
      </w:r>
      <w:r>
        <w:rPr>
          <w:rFonts w:ascii="Tahoma" w:hAnsi="Tahoma"/>
        </w:rPr>
        <w:t>’.  As one of the key figures in the field, Pascal Boyer (2004), has summarised, the position is that ‘</w:t>
      </w:r>
      <w:r>
        <w:rPr>
          <w:rFonts w:ascii="Tahoma" w:hAnsi="Tahoma"/>
          <w:lang w:val="en-US"/>
        </w:rPr>
        <w:t>religion is a very probable byproduct of various brain systems that are the result of evolution by natural selection.</w:t>
      </w:r>
      <w:r>
        <w:rPr>
          <w:rFonts w:ascii="Tahoma" w:hAnsi="Tahoma"/>
        </w:rPr>
        <w:t>’  Similar notions were first put forth by Adolph Bastian, the 19</w:t>
      </w:r>
      <w:r>
        <w:rPr>
          <w:rFonts w:ascii="Tahoma" w:hAnsi="Tahoma"/>
          <w:vertAlign w:val="superscript"/>
        </w:rPr>
        <w:t>th</w:t>
      </w:r>
      <w:r>
        <w:rPr>
          <w:rFonts w:ascii="Tahoma" w:hAnsi="Tahoma"/>
        </w:rPr>
        <w:t xml:space="preserve"> century anthropologist; and by Lévi-Strauss’ who suggested that universal cognitive structures could explain cross-cultural similarities between religions.  </w:t>
      </w:r>
    </w:p>
    <w:p w:rsidR="00751B69" w:rsidRDefault="00751B69" w:rsidP="00751B69">
      <w:pPr>
        <w:tabs>
          <w:tab w:val="left" w:pos="720"/>
        </w:tabs>
        <w:spacing w:line="360" w:lineRule="auto"/>
        <w:jc w:val="both"/>
        <w:rPr>
          <w:rFonts w:ascii="Tahoma" w:hAnsi="Tahoma"/>
          <w:lang w:val="en-US"/>
        </w:rPr>
      </w:pPr>
      <w:r>
        <w:rPr>
          <w:rFonts w:ascii="Tahoma" w:hAnsi="Tahoma"/>
        </w:rPr>
        <w:tab/>
        <w:t xml:space="preserve">Advances in the physical sciences (particularly in neurophysiology), however, have led to more advanced and comprehensive theories and methods, and in recent years these fields have greatly expanded their research and influence. </w:t>
      </w:r>
      <w:r>
        <w:rPr>
          <w:rFonts w:ascii="Tahoma" w:hAnsi="Tahoma"/>
          <w:lang w:val="en-US"/>
        </w:rPr>
        <w:t>Justin Barrett (2004) has outlined the main general arguments thus:</w:t>
      </w:r>
    </w:p>
    <w:p w:rsidR="00751B69" w:rsidRDefault="00751B69" w:rsidP="00751B69">
      <w:pPr>
        <w:tabs>
          <w:tab w:val="left" w:pos="720"/>
        </w:tabs>
        <w:jc w:val="both"/>
        <w:rPr>
          <w:rFonts w:ascii="Tahoma" w:hAnsi="Tahoma"/>
          <w:lang w:val="en-US"/>
        </w:rPr>
      </w:pPr>
    </w:p>
    <w:p w:rsidR="00751B69" w:rsidRDefault="00751B69" w:rsidP="00751B6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jc w:val="both"/>
        <w:rPr>
          <w:rFonts w:ascii="Tahoma" w:hAnsi="Tahoma"/>
          <w:b/>
          <w:sz w:val="22"/>
          <w:lang w:val="en-US"/>
        </w:rPr>
      </w:pPr>
      <w:r>
        <w:rPr>
          <w:rFonts w:ascii="Tahoma" w:hAnsi="Tahoma"/>
          <w:b/>
          <w:sz w:val="22"/>
          <w:lang w:val="en-US"/>
        </w:rPr>
        <w:t xml:space="preserve">By virtue of our biological endowment as human beings and our environmental endowment from living in this world, people all over the world have similar minds. Regardless of culture, people tend to have minds with many basic structures that perform numerous mundane tasks, such as discerning the objects are around us, defining those objects, and observing how those objects causally interact. Operating largely without our awareness, mental “tools” encourage us to think similarly about many banal features of the world around us. These mental tools also encourage people to think about and believe in gods, the Judeo-Christian God enjoying particularly favorable treatment, especially during child development. Once introduced into a population, belief in the existence of a supreme god with properties such as being </w:t>
      </w:r>
      <w:proofErr w:type="spellStart"/>
      <w:r>
        <w:rPr>
          <w:rFonts w:ascii="Tahoma" w:hAnsi="Tahoma"/>
          <w:b/>
          <w:sz w:val="22"/>
          <w:lang w:val="en-US"/>
        </w:rPr>
        <w:t>superknowing</w:t>
      </w:r>
      <w:proofErr w:type="spellEnd"/>
      <w:r>
        <w:rPr>
          <w:rFonts w:ascii="Tahoma" w:hAnsi="Tahoma"/>
          <w:b/>
          <w:sz w:val="22"/>
          <w:lang w:val="en-US"/>
        </w:rPr>
        <w:t xml:space="preserve">, </w:t>
      </w:r>
      <w:proofErr w:type="spellStart"/>
      <w:r>
        <w:rPr>
          <w:rFonts w:ascii="Tahoma" w:hAnsi="Tahoma"/>
          <w:b/>
          <w:sz w:val="22"/>
          <w:lang w:val="en-US"/>
        </w:rPr>
        <w:t>superpowerful</w:t>
      </w:r>
      <w:proofErr w:type="spellEnd"/>
      <w:r>
        <w:rPr>
          <w:rFonts w:ascii="Tahoma" w:hAnsi="Tahoma"/>
          <w:b/>
          <w:sz w:val="22"/>
          <w:lang w:val="en-US"/>
        </w:rPr>
        <w:t xml:space="preserve">, and immortal is highly contagious and a hard habit to break. The </w:t>
      </w:r>
      <w:proofErr w:type="gramStart"/>
      <w:r>
        <w:rPr>
          <w:rFonts w:ascii="Tahoma" w:hAnsi="Tahoma"/>
          <w:b/>
          <w:sz w:val="22"/>
          <w:lang w:val="en-US"/>
        </w:rPr>
        <w:t>way</w:t>
      </w:r>
      <w:proofErr w:type="gramEnd"/>
      <w:r>
        <w:rPr>
          <w:rFonts w:ascii="Tahoma" w:hAnsi="Tahoma"/>
          <w:b/>
          <w:sz w:val="22"/>
          <w:lang w:val="en-US"/>
        </w:rPr>
        <w:t xml:space="preserve"> our minds are structured and develop make these beliefs very attractive.</w:t>
      </w:r>
    </w:p>
    <w:p w:rsidR="00751B69" w:rsidRDefault="00751B69" w:rsidP="00751B6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560"/>
        <w:jc w:val="both"/>
        <w:rPr>
          <w:rFonts w:ascii="Tahoma" w:hAnsi="Tahoma"/>
        </w:rPr>
      </w:pPr>
    </w:p>
    <w:p w:rsidR="00751B69" w:rsidRDefault="00751B69" w:rsidP="00751B69">
      <w:pPr>
        <w:tabs>
          <w:tab w:val="left" w:pos="720"/>
        </w:tabs>
        <w:jc w:val="both"/>
        <w:rPr>
          <w:rFonts w:ascii="Tahoma" w:hAnsi="Tahoma"/>
        </w:rPr>
      </w:pPr>
      <w:r>
        <w:rPr>
          <w:rFonts w:ascii="Tahoma" w:hAnsi="Tahoma"/>
        </w:rPr>
        <w:tab/>
      </w:r>
    </w:p>
    <w:p w:rsidR="00751B69" w:rsidRDefault="00751B69" w:rsidP="00751B69">
      <w:pPr>
        <w:tabs>
          <w:tab w:val="left" w:pos="720"/>
        </w:tabs>
        <w:spacing w:line="360" w:lineRule="auto"/>
        <w:jc w:val="both"/>
        <w:rPr>
          <w:rFonts w:ascii="Tahoma" w:hAnsi="Tahoma"/>
        </w:rPr>
      </w:pPr>
      <w:r>
        <w:rPr>
          <w:rFonts w:ascii="Tahoma" w:hAnsi="Tahoma"/>
        </w:rPr>
        <w:tab/>
        <w:t xml:space="preserve">While both cognitive and </w:t>
      </w:r>
      <w:proofErr w:type="spellStart"/>
      <w:r>
        <w:rPr>
          <w:rFonts w:ascii="Tahoma" w:hAnsi="Tahoma"/>
        </w:rPr>
        <w:t>neurotheological</w:t>
      </w:r>
      <w:proofErr w:type="spellEnd"/>
      <w:r>
        <w:rPr>
          <w:rFonts w:ascii="Tahoma" w:hAnsi="Tahoma"/>
        </w:rPr>
        <w:t xml:space="preserve"> approaches are </w:t>
      </w:r>
      <w:r>
        <w:rPr>
          <w:rFonts w:ascii="Tahoma" w:hAnsi="Tahoma"/>
          <w:sz w:val="26"/>
        </w:rPr>
        <w:t xml:space="preserve">concerned with ways in which the brain functions and reacts to stimuli, </w:t>
      </w:r>
      <w:r>
        <w:rPr>
          <w:rFonts w:ascii="Tahoma" w:hAnsi="Tahoma"/>
        </w:rPr>
        <w:t xml:space="preserve">the </w:t>
      </w:r>
      <w:r>
        <w:rPr>
          <w:rFonts w:ascii="Tahoma" w:hAnsi="Tahoma"/>
          <w:sz w:val="26"/>
        </w:rPr>
        <w:t xml:space="preserve">cognitive study of religion stresses the cognitive processes of the brain, i.e. how it thinks, processes information, acquires knowledge, and </w:t>
      </w:r>
      <w:r>
        <w:rPr>
          <w:rFonts w:ascii="Tahoma" w:hAnsi="Tahoma"/>
        </w:rPr>
        <w:t xml:space="preserve">‘models’ answers to existential questions.  The approach is essentially interdisciplinary in its incorporation of </w:t>
      </w:r>
      <w:r>
        <w:rPr>
          <w:rFonts w:ascii="Tahoma" w:hAnsi="Tahoma"/>
        </w:rPr>
        <w:lastRenderedPageBreak/>
        <w:t>evolutionary and cognitive psychology models, while also drawing upon anthropology for theory, as well as data to test theories</w:t>
      </w:r>
      <w:r>
        <w:rPr>
          <w:rFonts w:ascii="Tahoma" w:hAnsi="Tahoma"/>
          <w:lang w:val="en-US"/>
        </w:rPr>
        <w:t>.  In addition to being concerned with the origins of religion, the field is also concerned with how religious belief and ritual are maintained and transmitted over time.</w:t>
      </w:r>
    </w:p>
    <w:p w:rsidR="00751B69" w:rsidRDefault="00751B69" w:rsidP="00751B69">
      <w:pPr>
        <w:tabs>
          <w:tab w:val="left" w:pos="567"/>
        </w:tabs>
        <w:spacing w:line="360" w:lineRule="auto"/>
        <w:jc w:val="both"/>
        <w:rPr>
          <w:rFonts w:ascii="Tahoma" w:hAnsi="Tahoma"/>
        </w:rPr>
      </w:pPr>
      <w:r>
        <w:rPr>
          <w:rFonts w:ascii="Tahoma" w:hAnsi="Tahoma"/>
        </w:rPr>
        <w:tab/>
      </w:r>
      <w:proofErr w:type="spellStart"/>
      <w:r>
        <w:rPr>
          <w:rFonts w:ascii="Tahoma" w:hAnsi="Tahoma"/>
        </w:rPr>
        <w:t>Neurotheology</w:t>
      </w:r>
      <w:proofErr w:type="spellEnd"/>
      <w:r>
        <w:rPr>
          <w:rFonts w:ascii="Tahoma" w:hAnsi="Tahoma"/>
        </w:rPr>
        <w:t xml:space="preserve"> stresses the brain’s physical, biological, and chemical processes – particularly in relation to religious experience. The primary claim of </w:t>
      </w:r>
      <w:proofErr w:type="spellStart"/>
      <w:r>
        <w:rPr>
          <w:rFonts w:ascii="Tahoma" w:hAnsi="Tahoma"/>
        </w:rPr>
        <w:t>neurotheology</w:t>
      </w:r>
      <w:proofErr w:type="spellEnd"/>
      <w:r>
        <w:rPr>
          <w:rFonts w:ascii="Tahoma" w:hAnsi="Tahoma"/>
        </w:rPr>
        <w:t xml:space="preserve"> is that because scientists have isolated particular areas of the brain which cause ‘religious’ feelings when stimulated, this demonstrates that the brain ‘generates’ religion (see articles in Joseph 2002).  </w:t>
      </w:r>
    </w:p>
    <w:p w:rsidR="00751B69" w:rsidRDefault="00751B69" w:rsidP="00751B69">
      <w:pPr>
        <w:tabs>
          <w:tab w:val="left" w:pos="567"/>
        </w:tabs>
        <w:spacing w:line="360" w:lineRule="auto"/>
        <w:jc w:val="both"/>
        <w:rPr>
          <w:rFonts w:ascii="Tahoma" w:hAnsi="Tahoma"/>
          <w:lang w:val="en-US"/>
        </w:rPr>
      </w:pPr>
      <w:r>
        <w:rPr>
          <w:rFonts w:ascii="Tahoma" w:hAnsi="Tahoma"/>
        </w:rPr>
        <w:tab/>
        <w:t xml:space="preserve">However, opponents of such theories point to the scientific dictum that correlation does not prove causality.  That is, the fact that distinct types of brain activity can be measured during spiritual experiences does not necessarily prove that the brain is </w:t>
      </w:r>
      <w:r>
        <w:rPr>
          <w:rFonts w:ascii="Tahoma" w:hAnsi="Tahoma"/>
          <w:i/>
        </w:rPr>
        <w:t>generating</w:t>
      </w:r>
      <w:r>
        <w:rPr>
          <w:rFonts w:ascii="Tahoma" w:hAnsi="Tahoma"/>
        </w:rPr>
        <w:t xml:space="preserve"> the experience.  It may instead be that the experience itself is </w:t>
      </w:r>
      <w:r>
        <w:rPr>
          <w:rFonts w:ascii="Tahoma" w:hAnsi="Tahoma"/>
          <w:i/>
        </w:rPr>
        <w:t>causing</w:t>
      </w:r>
      <w:r>
        <w:rPr>
          <w:rFonts w:ascii="Tahoma" w:hAnsi="Tahoma"/>
        </w:rPr>
        <w:t xml:space="preserve"> the brain to make such changes, that it is more like a receiver than a generator.  </w:t>
      </w:r>
      <w:r>
        <w:rPr>
          <w:rFonts w:ascii="Tahoma" w:hAnsi="Tahoma"/>
          <w:lang w:val="en-US"/>
        </w:rPr>
        <w:t xml:space="preserve">In perhaps the most comprehensive response to date from the metaphysical position, Hick (2006) criticizes such naturalistic theories as incomplete and based upon unproven assumptions about the nature of the mind and of consciousness, and their relationships to the brain.  He points out that, like religious experience itself, the nature of mind and consciousness remain mysteries, and are thus irreducible to neurophysiologic explanations of brain malfunction or other types of epiphenomena.  Without </w:t>
      </w:r>
      <w:r>
        <w:rPr>
          <w:rFonts w:ascii="Tahoma" w:hAnsi="Tahoma"/>
          <w:i/>
          <w:lang w:val="en-US"/>
        </w:rPr>
        <w:t>a priori</w:t>
      </w:r>
      <w:r>
        <w:rPr>
          <w:rFonts w:ascii="Tahoma" w:hAnsi="Tahoma"/>
          <w:lang w:val="en-US"/>
        </w:rPr>
        <w:t xml:space="preserve"> adopting naturalistic science as a default, he argues, room is left open for the possibility of a genuine metaphysical reality (cf. </w:t>
      </w:r>
      <w:proofErr w:type="spellStart"/>
      <w:r>
        <w:rPr>
          <w:rFonts w:ascii="Tahoma" w:hAnsi="Tahoma"/>
          <w:lang w:val="en-US"/>
        </w:rPr>
        <w:t>Grassie</w:t>
      </w:r>
      <w:proofErr w:type="spellEnd"/>
      <w:r>
        <w:rPr>
          <w:rFonts w:ascii="Tahoma" w:hAnsi="Tahoma"/>
          <w:lang w:val="en-US"/>
        </w:rPr>
        <w:t xml:space="preserve"> 2008).</w:t>
      </w:r>
    </w:p>
    <w:p w:rsidR="007F2B60" w:rsidRDefault="00751B69">
      <w:pPr>
        <w:rPr>
          <w:lang w:val="en-US"/>
        </w:rPr>
      </w:pPr>
    </w:p>
    <w:p w:rsidR="00751B69" w:rsidRDefault="00751B69">
      <w:pPr>
        <w:rPr>
          <w:lang w:val="en-US"/>
        </w:rPr>
      </w:pPr>
    </w:p>
    <w:p w:rsidR="00751B69" w:rsidRDefault="00751B69" w:rsidP="00751B69">
      <w:pPr>
        <w:tabs>
          <w:tab w:val="left" w:pos="3067"/>
        </w:tabs>
        <w:rPr>
          <w:rFonts w:ascii="Tahoma" w:hAnsi="Tahoma"/>
          <w:b/>
          <w:i/>
          <w:lang w:eastAsia="en-GB"/>
        </w:rPr>
      </w:pPr>
      <w:r>
        <w:rPr>
          <w:rFonts w:ascii="Tahoma" w:hAnsi="Tahoma"/>
          <w:b/>
          <w:i/>
          <w:lang w:eastAsia="en-GB"/>
        </w:rPr>
        <w:t>Further reading:</w:t>
      </w:r>
    </w:p>
    <w:p w:rsidR="00751B69" w:rsidRDefault="00751B69" w:rsidP="00751B69">
      <w:pPr>
        <w:tabs>
          <w:tab w:val="left" w:pos="3067"/>
        </w:tabs>
        <w:rPr>
          <w:rFonts w:ascii="Tahoma" w:hAnsi="Tahoma"/>
          <w:b/>
          <w:i/>
          <w:lang w:eastAsia="en-GB"/>
        </w:rPr>
      </w:pPr>
    </w:p>
    <w:p w:rsidR="00751B69" w:rsidRDefault="00751B69" w:rsidP="00751B69">
      <w:pPr>
        <w:tabs>
          <w:tab w:val="left" w:pos="3067"/>
        </w:tabs>
        <w:rPr>
          <w:b/>
          <w:i/>
          <w:lang w:eastAsia="en-GB"/>
        </w:rPr>
      </w:pPr>
    </w:p>
    <w:p w:rsidR="00751B69" w:rsidRDefault="00751B69" w:rsidP="00751B69">
      <w:pPr>
        <w:rPr>
          <w:rFonts w:ascii="Tahoma" w:hAnsi="Tahoma"/>
          <w:i/>
          <w:lang w:val="en-US"/>
        </w:rPr>
      </w:pPr>
      <w:r>
        <w:rPr>
          <w:rFonts w:ascii="Tahoma" w:hAnsi="Tahoma"/>
          <w:color w:val="000000"/>
        </w:rPr>
        <w:t xml:space="preserve">Andresen, A. (ed.) (2001) </w:t>
      </w:r>
      <w:r>
        <w:rPr>
          <w:rFonts w:ascii="Tahoma" w:hAnsi="Tahoma"/>
          <w:i/>
          <w:lang w:val="en-US"/>
        </w:rPr>
        <w:t xml:space="preserve">Religion in Mind: Cognitive Perspectives on Religious </w:t>
      </w:r>
    </w:p>
    <w:p w:rsidR="00751B69" w:rsidRDefault="00751B69" w:rsidP="00751B69">
      <w:pPr>
        <w:ind w:firstLine="720"/>
        <w:rPr>
          <w:rFonts w:ascii="Tahoma" w:hAnsi="Tahoma"/>
          <w:color w:val="000000"/>
        </w:rPr>
      </w:pPr>
      <w:proofErr w:type="gramStart"/>
      <w:r>
        <w:rPr>
          <w:rFonts w:ascii="Tahoma" w:hAnsi="Tahoma"/>
          <w:i/>
          <w:lang w:val="en-US"/>
        </w:rPr>
        <w:t>Belief, Ritual, and Experience</w:t>
      </w:r>
      <w:r>
        <w:rPr>
          <w:rFonts w:ascii="Tahoma" w:hAnsi="Tahoma"/>
          <w:lang w:val="en-US"/>
        </w:rPr>
        <w:t>.</w:t>
      </w:r>
      <w:proofErr w:type="gramEnd"/>
      <w:r>
        <w:rPr>
          <w:rFonts w:ascii="Tahoma" w:hAnsi="Tahoma"/>
          <w:lang w:val="en-US"/>
        </w:rPr>
        <w:t xml:space="preserve">  </w:t>
      </w:r>
      <w:proofErr w:type="gramStart"/>
      <w:r>
        <w:rPr>
          <w:rFonts w:ascii="Tahoma" w:hAnsi="Tahoma"/>
          <w:lang w:val="en-US"/>
        </w:rPr>
        <w:t>Cambridge University Press.</w:t>
      </w:r>
      <w:proofErr w:type="gramEnd"/>
    </w:p>
    <w:p w:rsidR="00751B69" w:rsidRDefault="00751B69" w:rsidP="00751B69">
      <w:pPr>
        <w:tabs>
          <w:tab w:val="left" w:pos="3067"/>
        </w:tabs>
        <w:rPr>
          <w:rFonts w:ascii="Tahoma" w:hAnsi="Tahoma"/>
          <w:b/>
          <w:u w:val="single"/>
          <w:lang w:eastAsia="en-GB"/>
        </w:rPr>
      </w:pPr>
    </w:p>
    <w:p w:rsidR="00751B69" w:rsidRDefault="00751B69" w:rsidP="00751B69">
      <w:pPr>
        <w:tabs>
          <w:tab w:val="left" w:pos="3067"/>
        </w:tabs>
        <w:rPr>
          <w:rFonts w:ascii="Tahoma" w:hAnsi="Tahoma"/>
          <w:lang w:val="en-US"/>
        </w:rPr>
      </w:pPr>
      <w:r>
        <w:rPr>
          <w:rFonts w:ascii="Tahoma" w:hAnsi="Tahoma"/>
          <w:lang w:eastAsia="en-GB"/>
        </w:rPr>
        <w:t xml:space="preserve">Barrett, J.L. (2004) </w:t>
      </w:r>
      <w:r>
        <w:rPr>
          <w:rFonts w:ascii="Tahoma" w:hAnsi="Tahoma"/>
          <w:i/>
          <w:lang w:eastAsia="en-GB"/>
        </w:rPr>
        <w:t>Why Would Anyone Believe in God?</w:t>
      </w:r>
      <w:r>
        <w:rPr>
          <w:rFonts w:ascii="Tahoma" w:hAnsi="Tahoma"/>
          <w:lang w:eastAsia="en-GB"/>
        </w:rPr>
        <w:t xml:space="preserve">  </w:t>
      </w:r>
      <w:r>
        <w:rPr>
          <w:rFonts w:ascii="Tahoma" w:hAnsi="Tahoma"/>
          <w:lang w:val="en-US"/>
        </w:rPr>
        <w:t xml:space="preserve">Walnut Creek CA, </w:t>
      </w:r>
    </w:p>
    <w:p w:rsidR="00751B69" w:rsidRDefault="00751B69" w:rsidP="00751B69">
      <w:pPr>
        <w:tabs>
          <w:tab w:val="left" w:pos="720"/>
        </w:tabs>
        <w:rPr>
          <w:rFonts w:ascii="Tahoma" w:hAnsi="Tahoma"/>
          <w:lang w:val="en-US" w:eastAsia="en-GB"/>
        </w:rPr>
      </w:pPr>
      <w:r>
        <w:rPr>
          <w:rFonts w:ascii="Tahoma" w:hAnsi="Tahoma"/>
          <w:lang w:val="en-US"/>
        </w:rPr>
        <w:tab/>
      </w:r>
      <w:proofErr w:type="spellStart"/>
      <w:proofErr w:type="gramStart"/>
      <w:r>
        <w:rPr>
          <w:rFonts w:ascii="Tahoma" w:hAnsi="Tahoma"/>
          <w:lang w:val="en-US"/>
        </w:rPr>
        <w:t>AltaMira</w:t>
      </w:r>
      <w:proofErr w:type="spellEnd"/>
      <w:r>
        <w:rPr>
          <w:rFonts w:ascii="Tahoma" w:hAnsi="Tahoma"/>
          <w:lang w:val="en-US"/>
        </w:rPr>
        <w:t>.</w:t>
      </w:r>
      <w:proofErr w:type="gramEnd"/>
    </w:p>
    <w:p w:rsidR="00751B69" w:rsidRDefault="00751B69" w:rsidP="00751B69">
      <w:pPr>
        <w:tabs>
          <w:tab w:val="left" w:pos="3067"/>
        </w:tabs>
        <w:rPr>
          <w:rFonts w:ascii="Tahoma" w:hAnsi="Tahoma"/>
          <w:b/>
          <w:u w:val="single"/>
          <w:lang w:eastAsia="en-GB"/>
        </w:rPr>
      </w:pPr>
    </w:p>
    <w:p w:rsidR="00751B69" w:rsidRDefault="00751B69" w:rsidP="00751B69">
      <w:pPr>
        <w:tabs>
          <w:tab w:val="left" w:pos="3067"/>
        </w:tabs>
        <w:rPr>
          <w:rFonts w:ascii="Tahoma" w:hAnsi="Tahoma"/>
          <w:b/>
          <w:u w:val="single"/>
          <w:lang w:eastAsia="en-GB"/>
        </w:rPr>
      </w:pPr>
    </w:p>
    <w:p w:rsidR="00751B69" w:rsidRDefault="00751B69" w:rsidP="00751B69">
      <w:pPr>
        <w:pStyle w:val="BodyTextIndent"/>
        <w:tabs>
          <w:tab w:val="left" w:pos="0"/>
        </w:tabs>
        <w:ind w:left="0"/>
        <w:rPr>
          <w:rFonts w:ascii="Tahoma" w:hAnsi="Tahoma"/>
          <w:lang w:val="en-US"/>
        </w:rPr>
      </w:pPr>
      <w:r>
        <w:rPr>
          <w:rFonts w:ascii="Tahoma" w:hAnsi="Tahoma"/>
          <w:lang w:val="en-US"/>
        </w:rPr>
        <w:t xml:space="preserve">Boyer, P. (2004) ‘Why is religion natural?’ </w:t>
      </w:r>
      <w:r>
        <w:rPr>
          <w:rFonts w:ascii="Tahoma" w:hAnsi="Tahoma"/>
          <w:i/>
          <w:lang w:val="en-US"/>
        </w:rPr>
        <w:t xml:space="preserve">The Skeptical Inquirer </w:t>
      </w:r>
      <w:r>
        <w:rPr>
          <w:rFonts w:ascii="Tahoma" w:hAnsi="Tahoma"/>
          <w:lang w:val="en-US"/>
        </w:rPr>
        <w:t xml:space="preserve">28/2 </w:t>
      </w:r>
    </w:p>
    <w:p w:rsidR="00751B69" w:rsidRDefault="00751B69" w:rsidP="00751B69">
      <w:pPr>
        <w:pStyle w:val="BodyTextIndent"/>
        <w:tabs>
          <w:tab w:val="left" w:pos="0"/>
          <w:tab w:val="left" w:pos="709"/>
        </w:tabs>
        <w:ind w:left="0"/>
        <w:rPr>
          <w:rFonts w:ascii="Tahoma" w:hAnsi="Tahoma"/>
        </w:rPr>
      </w:pPr>
      <w:r>
        <w:rPr>
          <w:rFonts w:ascii="Tahoma" w:hAnsi="Tahoma"/>
          <w:lang w:val="en-US"/>
        </w:rPr>
        <w:lastRenderedPageBreak/>
        <w:tab/>
        <w:t>(Mar</w:t>
      </w:r>
      <w:proofErr w:type="gramStart"/>
      <w:r>
        <w:rPr>
          <w:rFonts w:ascii="Tahoma" w:hAnsi="Tahoma"/>
          <w:lang w:val="en-US"/>
        </w:rPr>
        <w:t>./</w:t>
      </w:r>
      <w:proofErr w:type="gramEnd"/>
      <w:r>
        <w:rPr>
          <w:rFonts w:ascii="Tahoma" w:hAnsi="Tahoma"/>
          <w:lang w:val="en-US"/>
        </w:rPr>
        <w:t xml:space="preserve">Apr.).  </w:t>
      </w:r>
    </w:p>
    <w:p w:rsidR="00751B69" w:rsidRDefault="00751B69" w:rsidP="00751B69">
      <w:pPr>
        <w:tabs>
          <w:tab w:val="left" w:pos="3067"/>
        </w:tabs>
        <w:rPr>
          <w:rFonts w:ascii="Tahoma" w:hAnsi="Tahoma"/>
          <w:lang w:val="en-US"/>
        </w:rPr>
      </w:pPr>
      <w:r>
        <w:rPr>
          <w:rFonts w:ascii="Tahoma" w:hAnsi="Tahoma"/>
          <w:lang w:val="en-US"/>
        </w:rPr>
        <w:t>http://www.csicop.org/si/2004-03/religion.html</w:t>
      </w:r>
    </w:p>
    <w:p w:rsidR="00751B69" w:rsidRDefault="00751B69" w:rsidP="00751B69">
      <w:pPr>
        <w:tabs>
          <w:tab w:val="left" w:pos="3067"/>
        </w:tabs>
        <w:rPr>
          <w:rFonts w:ascii="Tahoma" w:hAnsi="Tahoma"/>
          <w:lang w:val="en-US"/>
        </w:rPr>
      </w:pPr>
    </w:p>
    <w:p w:rsidR="00751B69" w:rsidRDefault="00751B69" w:rsidP="00751B69">
      <w:pPr>
        <w:tabs>
          <w:tab w:val="left" w:pos="3067"/>
        </w:tabs>
        <w:rPr>
          <w:rFonts w:ascii="Tahoma" w:hAnsi="Tahoma"/>
          <w:i/>
          <w:lang w:val="en-US"/>
        </w:rPr>
      </w:pPr>
      <w:proofErr w:type="spellStart"/>
      <w:r>
        <w:rPr>
          <w:rFonts w:ascii="Tahoma" w:hAnsi="Tahoma"/>
          <w:lang w:val="en-US"/>
        </w:rPr>
        <w:t>Bulkeley</w:t>
      </w:r>
      <w:proofErr w:type="spellEnd"/>
      <w:r>
        <w:rPr>
          <w:rFonts w:ascii="Tahoma" w:hAnsi="Tahoma"/>
          <w:lang w:val="en-US"/>
        </w:rPr>
        <w:t xml:space="preserve">, K. (2004) </w:t>
      </w:r>
      <w:proofErr w:type="gramStart"/>
      <w:r>
        <w:rPr>
          <w:rFonts w:ascii="Tahoma" w:hAnsi="Tahoma"/>
          <w:i/>
          <w:lang w:val="en-US"/>
        </w:rPr>
        <w:t>The</w:t>
      </w:r>
      <w:proofErr w:type="gramEnd"/>
      <w:r>
        <w:rPr>
          <w:rFonts w:ascii="Tahoma" w:hAnsi="Tahoma"/>
          <w:i/>
          <w:lang w:val="en-US"/>
        </w:rPr>
        <w:t xml:space="preserve"> Wondering Brain: Thinking about Religion With and </w:t>
      </w:r>
    </w:p>
    <w:p w:rsidR="00751B69" w:rsidRDefault="00751B69" w:rsidP="00751B69">
      <w:pPr>
        <w:tabs>
          <w:tab w:val="left" w:pos="720"/>
        </w:tabs>
        <w:rPr>
          <w:rFonts w:ascii="Tahoma" w:hAnsi="Tahoma"/>
          <w:lang w:val="en-US"/>
        </w:rPr>
      </w:pPr>
      <w:r>
        <w:rPr>
          <w:rFonts w:ascii="Tahoma" w:hAnsi="Tahoma"/>
          <w:i/>
          <w:lang w:val="en-US"/>
        </w:rPr>
        <w:tab/>
      </w:r>
      <w:proofErr w:type="gramStart"/>
      <w:r>
        <w:rPr>
          <w:rFonts w:ascii="Tahoma" w:hAnsi="Tahoma"/>
          <w:i/>
          <w:lang w:val="en-US"/>
        </w:rPr>
        <w:t>Beyond Cognitive Neuroscience</w:t>
      </w:r>
      <w:r>
        <w:rPr>
          <w:rFonts w:ascii="Tahoma" w:hAnsi="Tahoma"/>
          <w:lang w:val="en-US"/>
        </w:rPr>
        <w:t>.</w:t>
      </w:r>
      <w:proofErr w:type="gramEnd"/>
      <w:r>
        <w:rPr>
          <w:rFonts w:ascii="Tahoma" w:hAnsi="Tahoma"/>
          <w:lang w:val="en-US"/>
        </w:rPr>
        <w:t xml:space="preserve">  London, </w:t>
      </w:r>
      <w:proofErr w:type="spellStart"/>
      <w:r>
        <w:rPr>
          <w:rFonts w:ascii="Tahoma" w:hAnsi="Tahoma"/>
          <w:lang w:val="en-US"/>
        </w:rPr>
        <w:t>Routledge</w:t>
      </w:r>
      <w:proofErr w:type="spellEnd"/>
      <w:r>
        <w:rPr>
          <w:rFonts w:ascii="Tahoma" w:hAnsi="Tahoma"/>
          <w:lang w:val="en-US"/>
        </w:rPr>
        <w:t>.</w:t>
      </w:r>
    </w:p>
    <w:p w:rsidR="00751B69" w:rsidRDefault="00751B69" w:rsidP="00751B69">
      <w:pPr>
        <w:tabs>
          <w:tab w:val="left" w:pos="720"/>
        </w:tabs>
        <w:rPr>
          <w:rFonts w:ascii="Tahoma" w:hAnsi="Tahoma"/>
          <w:lang w:val="en-US"/>
        </w:rPr>
      </w:pPr>
    </w:p>
    <w:p w:rsidR="00751B69" w:rsidRDefault="00751B69" w:rsidP="00751B69">
      <w:pPr>
        <w:rPr>
          <w:rFonts w:ascii="Tahoma" w:hAnsi="Tahoma"/>
          <w:lang w:val="en-US"/>
        </w:rPr>
      </w:pPr>
      <w:proofErr w:type="spellStart"/>
      <w:proofErr w:type="gramStart"/>
      <w:r>
        <w:rPr>
          <w:rFonts w:ascii="Tahoma" w:hAnsi="Tahoma"/>
          <w:color w:val="000000"/>
        </w:rPr>
        <w:t>Grassie</w:t>
      </w:r>
      <w:proofErr w:type="spellEnd"/>
      <w:r>
        <w:rPr>
          <w:rFonts w:ascii="Tahoma" w:hAnsi="Tahoma"/>
          <w:color w:val="000000"/>
        </w:rPr>
        <w:t>, W. (2008) ‘The new sciences of religion’.</w:t>
      </w:r>
      <w:proofErr w:type="gramEnd"/>
      <w:r>
        <w:rPr>
          <w:rFonts w:ascii="Tahoma" w:hAnsi="Tahoma"/>
          <w:color w:val="000000"/>
        </w:rPr>
        <w:t xml:space="preserve"> </w:t>
      </w:r>
      <w:proofErr w:type="spellStart"/>
      <w:r>
        <w:rPr>
          <w:rFonts w:ascii="Tahoma" w:hAnsi="Tahoma"/>
          <w:i/>
          <w:lang w:val="en-US"/>
        </w:rPr>
        <w:t>Zygon</w:t>
      </w:r>
      <w:proofErr w:type="spellEnd"/>
      <w:r>
        <w:rPr>
          <w:rFonts w:ascii="Tahoma" w:hAnsi="Tahoma"/>
          <w:lang w:val="en-US"/>
        </w:rPr>
        <w:t>, 43/1 (March), 127-</w:t>
      </w:r>
    </w:p>
    <w:p w:rsidR="00751B69" w:rsidRDefault="00751B69" w:rsidP="00751B69">
      <w:pPr>
        <w:ind w:firstLine="720"/>
        <w:rPr>
          <w:rFonts w:ascii="Tahoma" w:hAnsi="Tahoma"/>
          <w:lang w:val="en-US"/>
        </w:rPr>
      </w:pPr>
      <w:r>
        <w:rPr>
          <w:rFonts w:ascii="Tahoma" w:hAnsi="Tahoma"/>
          <w:lang w:val="en-US"/>
        </w:rPr>
        <w:t xml:space="preserve">58.  </w:t>
      </w:r>
      <w:r>
        <w:rPr>
          <w:rFonts w:ascii="Tahoma" w:hAnsi="Tahoma"/>
          <w:i/>
          <w:lang w:val="en-US"/>
        </w:rPr>
        <w:t>Also available online:</w:t>
      </w:r>
    </w:p>
    <w:p w:rsidR="00751B69" w:rsidRDefault="00751B69" w:rsidP="00751B69">
      <w:pPr>
        <w:ind w:firstLine="720"/>
        <w:rPr>
          <w:rFonts w:ascii="Tahoma" w:hAnsi="Tahoma"/>
          <w:b/>
          <w:i/>
          <w:u w:val="single"/>
          <w:lang w:eastAsia="en-GB"/>
        </w:rPr>
      </w:pPr>
      <w:r>
        <w:rPr>
          <w:rFonts w:ascii="Tahoma" w:hAnsi="Tahoma"/>
          <w:lang w:val="en-US"/>
        </w:rPr>
        <w:t>http://www.metanexus.net/Magazine/tabid/68/id/9925/Default.aspx</w:t>
      </w:r>
    </w:p>
    <w:p w:rsidR="00751B69" w:rsidRDefault="00751B69" w:rsidP="00751B69">
      <w:pPr>
        <w:rPr>
          <w:rFonts w:ascii="Tahoma" w:hAnsi="Tahoma"/>
          <w:b/>
          <w:i/>
          <w:color w:val="000000"/>
          <w:sz w:val="22"/>
        </w:rPr>
      </w:pPr>
      <w:r>
        <w:rPr>
          <w:rFonts w:ascii="Tahoma" w:hAnsi="Tahoma"/>
          <w:b/>
          <w:i/>
          <w:color w:val="000000"/>
          <w:sz w:val="22"/>
        </w:rPr>
        <w:t xml:space="preserve">The </w:t>
      </w:r>
      <w:proofErr w:type="spellStart"/>
      <w:r>
        <w:rPr>
          <w:rFonts w:ascii="Tahoma" w:hAnsi="Tahoma"/>
          <w:b/>
          <w:i/>
          <w:color w:val="000000"/>
          <w:sz w:val="22"/>
        </w:rPr>
        <w:t>Metanexus</w:t>
      </w:r>
      <w:proofErr w:type="spellEnd"/>
      <w:r>
        <w:rPr>
          <w:rFonts w:ascii="Tahoma" w:hAnsi="Tahoma"/>
          <w:b/>
          <w:i/>
          <w:color w:val="000000"/>
          <w:sz w:val="22"/>
        </w:rPr>
        <w:t xml:space="preserve"> Institute (</w:t>
      </w:r>
      <w:r>
        <w:rPr>
          <w:rFonts w:ascii="Tahoma" w:hAnsi="Tahoma"/>
          <w:b/>
          <w:i/>
          <w:sz w:val="22"/>
        </w:rPr>
        <w:t>http://www.metanexus.net/index.asp</w:t>
      </w:r>
      <w:r>
        <w:rPr>
          <w:rFonts w:ascii="Tahoma" w:hAnsi="Tahoma"/>
          <w:b/>
          <w:i/>
          <w:color w:val="000000"/>
          <w:sz w:val="22"/>
        </w:rPr>
        <w:t>) draws together scholars from around the world to engage with ‘theological’ or metaphysical issues from interdisciplinary perspectives.  Their online journal</w:t>
      </w:r>
    </w:p>
    <w:p w:rsidR="00751B69" w:rsidRDefault="00751B69" w:rsidP="00751B69">
      <w:pPr>
        <w:rPr>
          <w:rFonts w:ascii="Tahoma" w:hAnsi="Tahoma"/>
          <w:b/>
          <w:i/>
          <w:sz w:val="22"/>
        </w:rPr>
      </w:pPr>
      <w:r>
        <w:rPr>
          <w:rFonts w:ascii="Tahoma" w:hAnsi="Tahoma"/>
          <w:b/>
          <w:i/>
          <w:sz w:val="22"/>
        </w:rPr>
        <w:t xml:space="preserve">(http://www.metanexus.net/magazine/) contains various articles exploring the boundaries between science and religion. </w:t>
      </w:r>
    </w:p>
    <w:p w:rsidR="00751B69" w:rsidRDefault="00751B69" w:rsidP="00751B69">
      <w:pPr>
        <w:tabs>
          <w:tab w:val="left" w:pos="3067"/>
        </w:tabs>
        <w:rPr>
          <w:rFonts w:ascii="Tahoma" w:hAnsi="Tahoma"/>
          <w:sz w:val="32"/>
          <w:lang w:val="en-US"/>
        </w:rPr>
      </w:pPr>
    </w:p>
    <w:p w:rsidR="00751B69" w:rsidRDefault="00751B69" w:rsidP="00751B69">
      <w:pPr>
        <w:pStyle w:val="BodyTextIndent3"/>
        <w:spacing w:after="0"/>
        <w:ind w:left="0"/>
        <w:rPr>
          <w:rFonts w:ascii="Tahoma" w:hAnsi="Tahoma"/>
          <w:i/>
          <w:sz w:val="24"/>
        </w:rPr>
      </w:pPr>
      <w:r>
        <w:rPr>
          <w:rFonts w:ascii="Tahoma" w:hAnsi="Tahoma"/>
          <w:sz w:val="24"/>
        </w:rPr>
        <w:t xml:space="preserve">Hick, J. (2006) </w:t>
      </w:r>
      <w:proofErr w:type="gramStart"/>
      <w:r>
        <w:rPr>
          <w:rFonts w:ascii="Tahoma" w:hAnsi="Tahoma"/>
          <w:i/>
          <w:sz w:val="24"/>
        </w:rPr>
        <w:t>The</w:t>
      </w:r>
      <w:proofErr w:type="gramEnd"/>
      <w:r>
        <w:rPr>
          <w:rFonts w:ascii="Tahoma" w:hAnsi="Tahoma"/>
          <w:i/>
          <w:sz w:val="24"/>
        </w:rPr>
        <w:t xml:space="preserve"> New Frontier of Religion and Science: Religious Experience, </w:t>
      </w:r>
    </w:p>
    <w:p w:rsidR="00751B69" w:rsidRDefault="00751B69" w:rsidP="00751B69">
      <w:pPr>
        <w:pStyle w:val="BodyTextIndent3"/>
        <w:tabs>
          <w:tab w:val="left" w:pos="567"/>
        </w:tabs>
        <w:ind w:left="0"/>
        <w:rPr>
          <w:rFonts w:ascii="Tahoma" w:hAnsi="Tahoma"/>
          <w:smallCaps/>
          <w:sz w:val="24"/>
        </w:rPr>
      </w:pPr>
      <w:r>
        <w:rPr>
          <w:rFonts w:ascii="Tahoma" w:hAnsi="Tahoma"/>
          <w:i/>
          <w:sz w:val="24"/>
        </w:rPr>
        <w:tab/>
      </w:r>
      <w:proofErr w:type="gramStart"/>
      <w:r>
        <w:rPr>
          <w:rFonts w:ascii="Tahoma" w:hAnsi="Tahoma"/>
          <w:i/>
          <w:sz w:val="24"/>
        </w:rPr>
        <w:t>Neuroscience,</w:t>
      </w:r>
      <w:proofErr w:type="gramEnd"/>
      <w:r>
        <w:rPr>
          <w:rFonts w:ascii="Tahoma" w:hAnsi="Tahoma"/>
          <w:i/>
          <w:sz w:val="24"/>
        </w:rPr>
        <w:t xml:space="preserve"> and the Transcendent.  </w:t>
      </w:r>
      <w:r>
        <w:rPr>
          <w:rFonts w:ascii="Tahoma" w:hAnsi="Tahoma"/>
          <w:sz w:val="24"/>
        </w:rPr>
        <w:t>Basingstoke, Palgrave.</w:t>
      </w:r>
      <w:r>
        <w:rPr>
          <w:rFonts w:ascii="Tahoma" w:hAnsi="Tahoma"/>
          <w:smallCaps/>
          <w:sz w:val="24"/>
        </w:rPr>
        <w:t xml:space="preserve"> </w:t>
      </w:r>
    </w:p>
    <w:p w:rsidR="00751B69" w:rsidRDefault="00751B69" w:rsidP="00751B69">
      <w:pPr>
        <w:pStyle w:val="BodyTextIndent3"/>
        <w:tabs>
          <w:tab w:val="left" w:pos="567"/>
        </w:tabs>
        <w:spacing w:after="0"/>
        <w:ind w:left="0"/>
        <w:rPr>
          <w:rFonts w:ascii="Tahoma" w:hAnsi="Tahoma"/>
          <w:smallCaps/>
          <w:sz w:val="24"/>
        </w:rPr>
      </w:pPr>
    </w:p>
    <w:p w:rsidR="00751B69" w:rsidRDefault="00751B69" w:rsidP="00751B69">
      <w:pPr>
        <w:pStyle w:val="BodyTextIndent3"/>
        <w:tabs>
          <w:tab w:val="left" w:pos="567"/>
        </w:tabs>
        <w:spacing w:after="0"/>
        <w:ind w:left="0"/>
        <w:rPr>
          <w:rFonts w:ascii="Tahoma" w:hAnsi="Tahoma"/>
          <w:i/>
          <w:sz w:val="24"/>
          <w:lang w:val="en-US"/>
        </w:rPr>
      </w:pPr>
      <w:r>
        <w:rPr>
          <w:rFonts w:ascii="Tahoma" w:hAnsi="Tahoma"/>
          <w:sz w:val="24"/>
        </w:rPr>
        <w:t xml:space="preserve">Joseph, R. (ed.) (2002) </w:t>
      </w:r>
      <w:proofErr w:type="spellStart"/>
      <w:r>
        <w:rPr>
          <w:rFonts w:ascii="Tahoma" w:hAnsi="Tahoma"/>
          <w:i/>
          <w:sz w:val="24"/>
          <w:lang w:val="en-US"/>
        </w:rPr>
        <w:t>NeuroTheology</w:t>
      </w:r>
      <w:proofErr w:type="spellEnd"/>
      <w:r>
        <w:rPr>
          <w:rFonts w:ascii="Tahoma" w:hAnsi="Tahoma"/>
          <w:i/>
          <w:sz w:val="24"/>
          <w:lang w:val="en-US"/>
        </w:rPr>
        <w:t xml:space="preserve">: Brain, Science, Spirituality, Religious </w:t>
      </w:r>
    </w:p>
    <w:p w:rsidR="00751B69" w:rsidRDefault="00751B69" w:rsidP="00751B69">
      <w:pPr>
        <w:pStyle w:val="BodyTextIndent3"/>
        <w:tabs>
          <w:tab w:val="left" w:pos="567"/>
        </w:tabs>
        <w:spacing w:after="0"/>
        <w:ind w:left="0"/>
        <w:rPr>
          <w:rFonts w:ascii="Tahoma" w:hAnsi="Tahoma"/>
          <w:sz w:val="24"/>
          <w:lang w:val="en-US"/>
        </w:rPr>
      </w:pPr>
      <w:r>
        <w:rPr>
          <w:rFonts w:ascii="Tahoma" w:hAnsi="Tahoma"/>
          <w:i/>
          <w:sz w:val="24"/>
          <w:lang w:val="en-US"/>
        </w:rPr>
        <w:tab/>
      </w:r>
      <w:proofErr w:type="gramStart"/>
      <w:r>
        <w:rPr>
          <w:rFonts w:ascii="Tahoma" w:hAnsi="Tahoma"/>
          <w:i/>
          <w:sz w:val="24"/>
          <w:lang w:val="en-US"/>
        </w:rPr>
        <w:t>Experience.</w:t>
      </w:r>
      <w:proofErr w:type="gramEnd"/>
      <w:r>
        <w:rPr>
          <w:rFonts w:ascii="Tahoma" w:hAnsi="Tahoma"/>
          <w:i/>
          <w:sz w:val="24"/>
          <w:lang w:val="en-US"/>
        </w:rPr>
        <w:t xml:space="preserve">  </w:t>
      </w:r>
      <w:proofErr w:type="gramStart"/>
      <w:r>
        <w:rPr>
          <w:rFonts w:ascii="Tahoma" w:hAnsi="Tahoma"/>
          <w:sz w:val="24"/>
          <w:lang w:val="en-US"/>
        </w:rPr>
        <w:t>San Jose CA, University Press.</w:t>
      </w:r>
      <w:proofErr w:type="gramEnd"/>
    </w:p>
    <w:p w:rsidR="00751B69" w:rsidRDefault="00751B69" w:rsidP="00751B69">
      <w:pPr>
        <w:pStyle w:val="BodyTextIndent3"/>
        <w:tabs>
          <w:tab w:val="left" w:pos="567"/>
        </w:tabs>
        <w:spacing w:after="0"/>
        <w:ind w:left="0"/>
        <w:rPr>
          <w:rFonts w:ascii="Tahoma" w:hAnsi="Tahoma"/>
          <w:sz w:val="24"/>
          <w:lang w:val="en-US"/>
        </w:rPr>
      </w:pPr>
    </w:p>
    <w:p w:rsidR="00751B69" w:rsidRDefault="00751B69" w:rsidP="00751B69">
      <w:pPr>
        <w:pStyle w:val="BodyTextIndent3"/>
        <w:tabs>
          <w:tab w:val="left" w:pos="567"/>
        </w:tabs>
        <w:spacing w:after="0"/>
        <w:ind w:left="0"/>
        <w:rPr>
          <w:rFonts w:ascii="Tahoma" w:hAnsi="Tahoma"/>
          <w:i/>
          <w:sz w:val="24"/>
          <w:lang w:val="en-US"/>
        </w:rPr>
      </w:pPr>
      <w:r w:rsidRPr="008368AE">
        <w:rPr>
          <w:rFonts w:ascii="Tahoma" w:hAnsi="Tahoma"/>
          <w:sz w:val="24"/>
          <w:lang w:val="de-DE"/>
        </w:rPr>
        <w:t xml:space="preserve">Pyysiainen, I. &amp; V. Anttonen (eds.) </w:t>
      </w:r>
      <w:r>
        <w:rPr>
          <w:rFonts w:ascii="Tahoma" w:hAnsi="Tahoma"/>
          <w:sz w:val="24"/>
          <w:lang w:val="en-US"/>
        </w:rPr>
        <w:t xml:space="preserve">(2002) </w:t>
      </w:r>
      <w:r>
        <w:rPr>
          <w:rFonts w:ascii="Tahoma" w:hAnsi="Tahoma"/>
          <w:i/>
          <w:sz w:val="24"/>
          <w:lang w:val="en-US"/>
        </w:rPr>
        <w:t xml:space="preserve">Current Approaches in the Cognitive </w:t>
      </w:r>
    </w:p>
    <w:p w:rsidR="00751B69" w:rsidRDefault="00751B69" w:rsidP="00751B69">
      <w:pPr>
        <w:pStyle w:val="BodyTextIndent3"/>
        <w:tabs>
          <w:tab w:val="left" w:pos="567"/>
        </w:tabs>
        <w:spacing w:after="0"/>
        <w:ind w:left="0"/>
        <w:rPr>
          <w:rFonts w:ascii="Tahoma" w:hAnsi="Tahoma"/>
          <w:sz w:val="24"/>
          <w:lang w:val="en-US"/>
        </w:rPr>
      </w:pPr>
      <w:r>
        <w:rPr>
          <w:rFonts w:ascii="Tahoma" w:hAnsi="Tahoma"/>
          <w:i/>
          <w:sz w:val="24"/>
          <w:lang w:val="en-US"/>
        </w:rPr>
        <w:tab/>
      </w:r>
      <w:proofErr w:type="gramStart"/>
      <w:r>
        <w:rPr>
          <w:rFonts w:ascii="Tahoma" w:hAnsi="Tahoma"/>
          <w:i/>
          <w:sz w:val="24"/>
          <w:lang w:val="en-US"/>
        </w:rPr>
        <w:t>Science of Religion</w:t>
      </w:r>
      <w:r>
        <w:rPr>
          <w:rFonts w:ascii="Tahoma" w:hAnsi="Tahoma"/>
          <w:sz w:val="24"/>
          <w:lang w:val="en-US"/>
        </w:rPr>
        <w:t>.</w:t>
      </w:r>
      <w:proofErr w:type="gramEnd"/>
      <w:r>
        <w:rPr>
          <w:rFonts w:ascii="Tahoma" w:hAnsi="Tahoma"/>
          <w:sz w:val="24"/>
          <w:lang w:val="en-US"/>
        </w:rPr>
        <w:t xml:space="preserve">  London, Continuum.</w:t>
      </w:r>
    </w:p>
    <w:p w:rsidR="00751B69" w:rsidRDefault="00751B69" w:rsidP="00751B69">
      <w:pPr>
        <w:pStyle w:val="BodyTextIndent3"/>
        <w:tabs>
          <w:tab w:val="left" w:pos="567"/>
        </w:tabs>
        <w:spacing w:after="0"/>
        <w:ind w:left="0"/>
        <w:rPr>
          <w:rFonts w:ascii="Tahoma" w:hAnsi="Tahoma"/>
          <w:sz w:val="24"/>
          <w:lang w:val="en-US"/>
        </w:rPr>
      </w:pPr>
    </w:p>
    <w:p w:rsidR="00751B69" w:rsidRDefault="00751B69" w:rsidP="00751B69">
      <w:pPr>
        <w:pStyle w:val="BodyTextIndent3"/>
        <w:tabs>
          <w:tab w:val="left" w:pos="567"/>
        </w:tabs>
        <w:spacing w:after="0"/>
        <w:ind w:left="0"/>
        <w:rPr>
          <w:rFonts w:ascii="Tahoma" w:hAnsi="Tahoma"/>
          <w:sz w:val="24"/>
          <w:lang w:val="en-US"/>
        </w:rPr>
      </w:pPr>
      <w:proofErr w:type="spellStart"/>
      <w:proofErr w:type="gramStart"/>
      <w:r>
        <w:rPr>
          <w:rFonts w:ascii="Tahoma" w:hAnsi="Tahoma"/>
          <w:sz w:val="24"/>
          <w:lang w:val="en-US"/>
        </w:rPr>
        <w:t>Tremlin</w:t>
      </w:r>
      <w:proofErr w:type="spellEnd"/>
      <w:r>
        <w:rPr>
          <w:rFonts w:ascii="Tahoma" w:hAnsi="Tahoma"/>
          <w:sz w:val="24"/>
          <w:lang w:val="en-US"/>
        </w:rPr>
        <w:t xml:space="preserve">, T. (2006) </w:t>
      </w:r>
      <w:r>
        <w:rPr>
          <w:rFonts w:ascii="Tahoma" w:hAnsi="Tahoma"/>
          <w:i/>
          <w:sz w:val="24"/>
          <w:lang w:val="en-US"/>
        </w:rPr>
        <w:t>Minds and Gods: The Cognitive Foundations of Religion</w:t>
      </w:r>
      <w:r>
        <w:rPr>
          <w:rFonts w:ascii="Tahoma" w:hAnsi="Tahoma"/>
          <w:sz w:val="24"/>
          <w:lang w:val="en-US"/>
        </w:rPr>
        <w:t>.</w:t>
      </w:r>
      <w:proofErr w:type="gramEnd"/>
      <w:r>
        <w:rPr>
          <w:rFonts w:ascii="Tahoma" w:hAnsi="Tahoma"/>
          <w:sz w:val="24"/>
          <w:lang w:val="en-US"/>
        </w:rPr>
        <w:t xml:space="preserve">  </w:t>
      </w:r>
    </w:p>
    <w:p w:rsidR="00751B69" w:rsidRDefault="00751B69" w:rsidP="00751B69">
      <w:pPr>
        <w:pStyle w:val="BodyTextIndent3"/>
        <w:tabs>
          <w:tab w:val="left" w:pos="567"/>
        </w:tabs>
        <w:spacing w:after="0"/>
        <w:ind w:left="0"/>
        <w:rPr>
          <w:rFonts w:ascii="Tahoma" w:hAnsi="Tahoma"/>
          <w:sz w:val="24"/>
          <w:lang w:val="en-US"/>
        </w:rPr>
      </w:pPr>
      <w:r>
        <w:rPr>
          <w:rFonts w:ascii="Tahoma" w:hAnsi="Tahoma"/>
          <w:sz w:val="24"/>
          <w:lang w:val="en-US"/>
        </w:rPr>
        <w:tab/>
      </w:r>
      <w:proofErr w:type="gramStart"/>
      <w:r>
        <w:rPr>
          <w:rFonts w:ascii="Tahoma" w:hAnsi="Tahoma"/>
          <w:sz w:val="24"/>
          <w:lang w:val="en-US"/>
        </w:rPr>
        <w:t>Oxford University Press.</w:t>
      </w:r>
      <w:proofErr w:type="gramEnd"/>
    </w:p>
    <w:p w:rsidR="00751B69" w:rsidRDefault="00751B69" w:rsidP="00751B69">
      <w:pPr>
        <w:pStyle w:val="BodyTextIndent3"/>
        <w:tabs>
          <w:tab w:val="left" w:pos="567"/>
        </w:tabs>
        <w:spacing w:after="0"/>
        <w:ind w:left="0"/>
        <w:rPr>
          <w:rFonts w:ascii="Tahoma" w:hAnsi="Tahoma"/>
          <w:sz w:val="24"/>
        </w:rPr>
      </w:pPr>
    </w:p>
    <w:p w:rsidR="00751B69" w:rsidRDefault="00751B69" w:rsidP="00751B69">
      <w:pPr>
        <w:tabs>
          <w:tab w:val="left" w:pos="3067"/>
        </w:tabs>
        <w:rPr>
          <w:rFonts w:ascii="Tahoma" w:hAnsi="Tahoma"/>
          <w:i/>
          <w:lang w:val="en-US"/>
        </w:rPr>
      </w:pPr>
      <w:r>
        <w:rPr>
          <w:rFonts w:ascii="Tahoma" w:hAnsi="Tahoma"/>
          <w:lang w:val="en-US"/>
        </w:rPr>
        <w:t xml:space="preserve">Whitehouse, H. (2004) </w:t>
      </w:r>
      <w:r>
        <w:rPr>
          <w:rFonts w:ascii="Tahoma" w:hAnsi="Tahoma"/>
          <w:i/>
          <w:lang w:val="en-US"/>
        </w:rPr>
        <w:t xml:space="preserve">Modes of Religiosity: A Cognitive Theory of Religious </w:t>
      </w:r>
    </w:p>
    <w:p w:rsidR="00751B69" w:rsidRDefault="00751B69" w:rsidP="00751B69">
      <w:pPr>
        <w:tabs>
          <w:tab w:val="left" w:pos="709"/>
        </w:tabs>
        <w:rPr>
          <w:rFonts w:ascii="Tahoma" w:hAnsi="Tahoma"/>
          <w:lang w:val="en-US"/>
        </w:rPr>
      </w:pPr>
      <w:r>
        <w:rPr>
          <w:rFonts w:ascii="Tahoma" w:hAnsi="Tahoma"/>
          <w:i/>
          <w:lang w:val="en-US"/>
        </w:rPr>
        <w:tab/>
      </w:r>
      <w:proofErr w:type="gramStart"/>
      <w:r>
        <w:rPr>
          <w:rFonts w:ascii="Tahoma" w:hAnsi="Tahoma"/>
          <w:i/>
          <w:lang w:val="en-US"/>
        </w:rPr>
        <w:t>Transmission.</w:t>
      </w:r>
      <w:proofErr w:type="gramEnd"/>
      <w:r>
        <w:rPr>
          <w:rFonts w:ascii="Tahoma" w:hAnsi="Tahoma"/>
          <w:lang w:val="en-US"/>
        </w:rPr>
        <w:t xml:space="preserve">  </w:t>
      </w:r>
      <w:proofErr w:type="gramStart"/>
      <w:r>
        <w:rPr>
          <w:rFonts w:ascii="Tahoma" w:hAnsi="Tahoma"/>
          <w:lang w:val="en-US"/>
        </w:rPr>
        <w:t xml:space="preserve">Walnut Creek CA, </w:t>
      </w:r>
      <w:proofErr w:type="spellStart"/>
      <w:r>
        <w:rPr>
          <w:rFonts w:ascii="Tahoma" w:hAnsi="Tahoma"/>
          <w:lang w:val="en-US"/>
        </w:rPr>
        <w:t>AltaMira</w:t>
      </w:r>
      <w:proofErr w:type="spellEnd"/>
      <w:r>
        <w:rPr>
          <w:rFonts w:ascii="Tahoma" w:hAnsi="Tahoma"/>
          <w:lang w:val="en-US"/>
        </w:rPr>
        <w:t>.</w:t>
      </w:r>
      <w:proofErr w:type="gramEnd"/>
    </w:p>
    <w:p w:rsidR="00751B69" w:rsidRDefault="00751B69" w:rsidP="00751B69">
      <w:pPr>
        <w:tabs>
          <w:tab w:val="left" w:pos="3067"/>
        </w:tabs>
        <w:rPr>
          <w:rFonts w:ascii="Tahoma" w:hAnsi="Tahoma"/>
          <w:lang w:val="en-US"/>
        </w:rPr>
      </w:pPr>
    </w:p>
    <w:p w:rsidR="00751B69" w:rsidRDefault="00751B69" w:rsidP="00751B69">
      <w:pPr>
        <w:tabs>
          <w:tab w:val="left" w:pos="3067"/>
        </w:tabs>
        <w:rPr>
          <w:rFonts w:ascii="Tahoma" w:hAnsi="Tahoma"/>
          <w:lang w:val="en-US"/>
        </w:rPr>
      </w:pPr>
    </w:p>
    <w:p w:rsidR="00751B69" w:rsidRDefault="00751B69" w:rsidP="00751B69">
      <w:pPr>
        <w:tabs>
          <w:tab w:val="left" w:pos="3067"/>
        </w:tabs>
        <w:rPr>
          <w:rFonts w:ascii="Tahoma" w:hAnsi="Tahoma"/>
          <w:lang w:val="en-US"/>
        </w:rPr>
      </w:pPr>
    </w:p>
    <w:p w:rsidR="00751B69" w:rsidRDefault="00751B69" w:rsidP="00751B69">
      <w:pPr>
        <w:tabs>
          <w:tab w:val="left" w:pos="3067"/>
        </w:tabs>
        <w:rPr>
          <w:rFonts w:ascii="Tahoma" w:hAnsi="Tahoma"/>
          <w:lang w:val="en-US"/>
        </w:rPr>
      </w:pPr>
    </w:p>
    <w:p w:rsidR="00751B69" w:rsidRPr="00751B69" w:rsidRDefault="00751B69">
      <w:pPr>
        <w:rPr>
          <w:lang w:val="en-US"/>
        </w:rPr>
      </w:pPr>
    </w:p>
    <w:sectPr w:rsidR="00751B69" w:rsidRPr="00751B69" w:rsidSect="00C23514">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51B69"/>
    <w:rsid w:val="00751B69"/>
    <w:rsid w:val="00AA3EBF"/>
    <w:rsid w:val="00C23514"/>
    <w:rsid w:val="00DE14EC"/>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1B6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51B69"/>
    <w:pPr>
      <w:tabs>
        <w:tab w:val="center" w:pos="4153"/>
        <w:tab w:val="right" w:pos="8306"/>
      </w:tabs>
    </w:pPr>
  </w:style>
  <w:style w:type="character" w:customStyle="1" w:styleId="FooterChar">
    <w:name w:val="Footer Char"/>
    <w:basedOn w:val="DefaultParagraphFont"/>
    <w:link w:val="Footer"/>
    <w:rsid w:val="00751B69"/>
    <w:rPr>
      <w:rFonts w:ascii="Times New Roman" w:eastAsia="Times New Roman" w:hAnsi="Times New Roman" w:cs="Times New Roman"/>
      <w:sz w:val="24"/>
      <w:szCs w:val="24"/>
    </w:rPr>
  </w:style>
  <w:style w:type="paragraph" w:styleId="BodyTextIndent">
    <w:name w:val="Body Text Indent"/>
    <w:basedOn w:val="Normal"/>
    <w:link w:val="BodyTextIndentChar"/>
    <w:rsid w:val="00751B69"/>
    <w:pPr>
      <w:ind w:left="708"/>
    </w:pPr>
  </w:style>
  <w:style w:type="character" w:customStyle="1" w:styleId="BodyTextIndentChar">
    <w:name w:val="Body Text Indent Char"/>
    <w:basedOn w:val="DefaultParagraphFont"/>
    <w:link w:val="BodyTextIndent"/>
    <w:rsid w:val="00751B69"/>
    <w:rPr>
      <w:rFonts w:ascii="Times New Roman" w:eastAsia="Times New Roman" w:hAnsi="Times New Roman" w:cs="Times New Roman"/>
      <w:sz w:val="24"/>
      <w:szCs w:val="24"/>
    </w:rPr>
  </w:style>
  <w:style w:type="paragraph" w:styleId="BodyTextIndent3">
    <w:name w:val="Body Text Indent 3"/>
    <w:basedOn w:val="Normal"/>
    <w:link w:val="BodyTextIndent3Char"/>
    <w:rsid w:val="00751B69"/>
    <w:pPr>
      <w:spacing w:after="120"/>
      <w:ind w:left="283"/>
    </w:pPr>
    <w:rPr>
      <w:sz w:val="16"/>
      <w:szCs w:val="16"/>
    </w:rPr>
  </w:style>
  <w:style w:type="character" w:customStyle="1" w:styleId="BodyTextIndent3Char">
    <w:name w:val="Body Text Indent 3 Char"/>
    <w:basedOn w:val="DefaultParagraphFont"/>
    <w:link w:val="BodyTextIndent3"/>
    <w:rsid w:val="00751B69"/>
    <w:rPr>
      <w:rFonts w:ascii="Times New Roman" w:eastAsia="Times New Roman" w:hAnsi="Times New Roman" w:cs="Times New Roman"/>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884</Words>
  <Characters>5040</Characters>
  <Application>Microsoft Office Word</Application>
  <DocSecurity>0</DocSecurity>
  <Lines>42</Lines>
  <Paragraphs>11</Paragraphs>
  <ScaleCrop>false</ScaleCrop>
  <Company/>
  <LinksUpToDate>false</LinksUpToDate>
  <CharactersWithSpaces>5913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b.schmidt</dc:creator>
  <cp:lastModifiedBy>b.schmidt</cp:lastModifiedBy>
  <cp:revision>1</cp:revision>
  <dcterms:created xsi:type="dcterms:W3CDTF">2011-11-17T10:17:00Z</dcterms:created>
  <dcterms:modified xsi:type="dcterms:W3CDTF">2011-11-17T10:17:00Z</dcterms:modified>
</cp:coreProperties>
</file>