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6F8CE" w14:textId="23F79E44" w:rsidR="00E65D21" w:rsidRDefault="00E65D21" w:rsidP="002F242D">
      <w:pPr>
        <w:pBdr>
          <w:top w:val="nil"/>
          <w:left w:val="nil"/>
          <w:bottom w:val="nil"/>
          <w:right w:val="nil"/>
          <w:between w:val="nil"/>
        </w:pBdr>
        <w:shd w:val="clear" w:color="auto" w:fill="FFFFFF"/>
        <w:spacing w:after="300" w:line="360" w:lineRule="auto"/>
        <w:jc w:val="both"/>
        <w:rPr>
          <w:rFonts w:ascii="Times New Roman" w:eastAsia="Times New Roman" w:hAnsi="Times New Roman" w:cs="Times New Roman"/>
          <w:bCs/>
          <w:color w:val="000000"/>
          <w:sz w:val="24"/>
          <w:szCs w:val="24"/>
        </w:rPr>
      </w:pPr>
      <w:r>
        <w:rPr>
          <w:noProof/>
        </w:rPr>
        <w:drawing>
          <wp:anchor distT="0" distB="0" distL="114300" distR="114300" simplePos="0" relativeHeight="251659264" behindDoc="1" locked="0" layoutInCell="1" allowOverlap="1" wp14:anchorId="286D6202" wp14:editId="049E58F7">
            <wp:simplePos x="0" y="0"/>
            <wp:positionH relativeFrom="margin">
              <wp:posOffset>714375</wp:posOffset>
            </wp:positionH>
            <wp:positionV relativeFrom="paragraph">
              <wp:posOffset>0</wp:posOffset>
            </wp:positionV>
            <wp:extent cx="3496945" cy="3381375"/>
            <wp:effectExtent l="0" t="0" r="8255" b="9525"/>
            <wp:wrapTight wrapText="bothSides">
              <wp:wrapPolygon edited="0">
                <wp:start x="0" y="0"/>
                <wp:lineTo x="0" y="122"/>
                <wp:lineTo x="6825" y="1947"/>
                <wp:lineTo x="6589" y="2799"/>
                <wp:lineTo x="6589" y="3651"/>
                <wp:lineTo x="4001" y="6085"/>
                <wp:lineTo x="2589" y="8640"/>
                <wp:lineTo x="2353" y="8883"/>
                <wp:lineTo x="2471" y="9735"/>
                <wp:lineTo x="1059" y="10344"/>
                <wp:lineTo x="588" y="10830"/>
                <wp:lineTo x="941" y="13629"/>
                <wp:lineTo x="235" y="14481"/>
                <wp:lineTo x="0" y="15090"/>
                <wp:lineTo x="118" y="15576"/>
                <wp:lineTo x="1294" y="17523"/>
                <wp:lineTo x="1530" y="19470"/>
                <wp:lineTo x="1765" y="20079"/>
                <wp:lineTo x="8001" y="21417"/>
                <wp:lineTo x="0" y="21539"/>
                <wp:lineTo x="21533" y="21539"/>
                <wp:lineTo x="13532" y="21417"/>
                <wp:lineTo x="19415" y="19957"/>
                <wp:lineTo x="19298" y="19470"/>
                <wp:lineTo x="20004" y="19470"/>
                <wp:lineTo x="20239" y="18619"/>
                <wp:lineTo x="20004" y="17523"/>
                <wp:lineTo x="21180" y="15576"/>
                <wp:lineTo x="21298" y="12656"/>
                <wp:lineTo x="20592" y="11682"/>
                <wp:lineTo x="21063" y="11682"/>
                <wp:lineTo x="21416" y="9127"/>
                <wp:lineTo x="20474" y="8397"/>
                <wp:lineTo x="17180" y="7788"/>
                <wp:lineTo x="17886" y="6571"/>
                <wp:lineTo x="17886" y="5963"/>
                <wp:lineTo x="17062" y="5111"/>
                <wp:lineTo x="14238" y="3772"/>
                <wp:lineTo x="13767" y="2434"/>
                <wp:lineTo x="13414" y="1947"/>
                <wp:lineTo x="21533" y="122"/>
                <wp:lineTo x="21533" y="0"/>
                <wp:lineTo x="0" y="0"/>
              </wp:wrapPolygon>
            </wp:wrapTight>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496945" cy="33813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E7E80A" w14:textId="085C4C13" w:rsidR="00E65D21" w:rsidRDefault="00E65D21" w:rsidP="002F242D">
      <w:pPr>
        <w:pBdr>
          <w:top w:val="nil"/>
          <w:left w:val="nil"/>
          <w:bottom w:val="nil"/>
          <w:right w:val="nil"/>
          <w:between w:val="nil"/>
        </w:pBdr>
        <w:shd w:val="clear" w:color="auto" w:fill="FFFFFF"/>
        <w:spacing w:after="300" w:line="360" w:lineRule="auto"/>
        <w:jc w:val="both"/>
        <w:rPr>
          <w:rFonts w:ascii="Times New Roman" w:eastAsia="Times New Roman" w:hAnsi="Times New Roman" w:cs="Times New Roman"/>
          <w:bCs/>
          <w:color w:val="000000"/>
          <w:sz w:val="24"/>
          <w:szCs w:val="24"/>
        </w:rPr>
      </w:pPr>
    </w:p>
    <w:p w14:paraId="44B5357D" w14:textId="0D6CDA19" w:rsidR="00E65D21" w:rsidRDefault="00E65D21" w:rsidP="002F242D">
      <w:pPr>
        <w:pBdr>
          <w:top w:val="nil"/>
          <w:left w:val="nil"/>
          <w:bottom w:val="nil"/>
          <w:right w:val="nil"/>
          <w:between w:val="nil"/>
        </w:pBdr>
        <w:shd w:val="clear" w:color="auto" w:fill="FFFFFF"/>
        <w:spacing w:after="300" w:line="360" w:lineRule="auto"/>
        <w:jc w:val="both"/>
        <w:rPr>
          <w:rFonts w:ascii="Times New Roman" w:eastAsia="Times New Roman" w:hAnsi="Times New Roman" w:cs="Times New Roman"/>
          <w:bCs/>
          <w:color w:val="000000"/>
          <w:sz w:val="24"/>
          <w:szCs w:val="24"/>
        </w:rPr>
      </w:pPr>
    </w:p>
    <w:p w14:paraId="68CDA12C" w14:textId="77777777" w:rsidR="00E65D21" w:rsidRDefault="00E65D21" w:rsidP="002F242D">
      <w:pPr>
        <w:pBdr>
          <w:top w:val="nil"/>
          <w:left w:val="nil"/>
          <w:bottom w:val="nil"/>
          <w:right w:val="nil"/>
          <w:between w:val="nil"/>
        </w:pBdr>
        <w:shd w:val="clear" w:color="auto" w:fill="FFFFFF"/>
        <w:spacing w:after="300" w:line="360" w:lineRule="auto"/>
        <w:jc w:val="both"/>
        <w:rPr>
          <w:rFonts w:ascii="Times New Roman" w:eastAsia="Times New Roman" w:hAnsi="Times New Roman" w:cs="Times New Roman"/>
          <w:bCs/>
          <w:color w:val="000000"/>
          <w:sz w:val="24"/>
          <w:szCs w:val="24"/>
        </w:rPr>
      </w:pPr>
    </w:p>
    <w:p w14:paraId="10E7B190" w14:textId="77777777" w:rsidR="00E65D21" w:rsidRDefault="00E65D21" w:rsidP="002F242D">
      <w:pPr>
        <w:pBdr>
          <w:top w:val="nil"/>
          <w:left w:val="nil"/>
          <w:bottom w:val="nil"/>
          <w:right w:val="nil"/>
          <w:between w:val="nil"/>
        </w:pBdr>
        <w:shd w:val="clear" w:color="auto" w:fill="FFFFFF"/>
        <w:spacing w:after="300" w:line="360" w:lineRule="auto"/>
        <w:jc w:val="both"/>
        <w:rPr>
          <w:rFonts w:ascii="Times New Roman" w:eastAsia="Times New Roman" w:hAnsi="Times New Roman" w:cs="Times New Roman"/>
          <w:bCs/>
          <w:color w:val="000000"/>
          <w:sz w:val="24"/>
          <w:szCs w:val="24"/>
        </w:rPr>
      </w:pPr>
    </w:p>
    <w:p w14:paraId="70AB9073" w14:textId="77777777" w:rsidR="00E65D21" w:rsidRDefault="00E65D21" w:rsidP="002F242D">
      <w:pPr>
        <w:pBdr>
          <w:top w:val="nil"/>
          <w:left w:val="nil"/>
          <w:bottom w:val="nil"/>
          <w:right w:val="nil"/>
          <w:between w:val="nil"/>
        </w:pBdr>
        <w:shd w:val="clear" w:color="auto" w:fill="FFFFFF"/>
        <w:spacing w:after="300" w:line="360" w:lineRule="auto"/>
        <w:jc w:val="both"/>
        <w:rPr>
          <w:rFonts w:ascii="Times New Roman" w:eastAsia="Times New Roman" w:hAnsi="Times New Roman" w:cs="Times New Roman"/>
          <w:bCs/>
          <w:color w:val="000000"/>
          <w:sz w:val="24"/>
          <w:szCs w:val="24"/>
        </w:rPr>
      </w:pPr>
    </w:p>
    <w:p w14:paraId="7D3CA43E" w14:textId="77777777" w:rsidR="00E65D21" w:rsidRDefault="00E65D21" w:rsidP="002F242D">
      <w:pPr>
        <w:pBdr>
          <w:top w:val="nil"/>
          <w:left w:val="nil"/>
          <w:bottom w:val="nil"/>
          <w:right w:val="nil"/>
          <w:between w:val="nil"/>
        </w:pBdr>
        <w:shd w:val="clear" w:color="auto" w:fill="FFFFFF"/>
        <w:spacing w:after="300" w:line="360" w:lineRule="auto"/>
        <w:jc w:val="both"/>
        <w:rPr>
          <w:rFonts w:ascii="Times New Roman" w:eastAsia="Times New Roman" w:hAnsi="Times New Roman" w:cs="Times New Roman"/>
          <w:bCs/>
          <w:color w:val="000000"/>
          <w:sz w:val="24"/>
          <w:szCs w:val="24"/>
        </w:rPr>
      </w:pPr>
    </w:p>
    <w:p w14:paraId="3894EFC5" w14:textId="77777777" w:rsidR="00E65D21" w:rsidRDefault="00E65D21" w:rsidP="002F242D">
      <w:pPr>
        <w:pBdr>
          <w:top w:val="nil"/>
          <w:left w:val="nil"/>
          <w:bottom w:val="nil"/>
          <w:right w:val="nil"/>
          <w:between w:val="nil"/>
        </w:pBdr>
        <w:shd w:val="clear" w:color="auto" w:fill="FFFFFF"/>
        <w:spacing w:after="300" w:line="360" w:lineRule="auto"/>
        <w:jc w:val="both"/>
        <w:rPr>
          <w:rFonts w:ascii="Times New Roman" w:eastAsia="Times New Roman" w:hAnsi="Times New Roman" w:cs="Times New Roman"/>
          <w:bCs/>
          <w:color w:val="000000"/>
          <w:sz w:val="24"/>
          <w:szCs w:val="24"/>
        </w:rPr>
      </w:pPr>
    </w:p>
    <w:p w14:paraId="762F6798" w14:textId="77777777" w:rsidR="00E65D21" w:rsidRDefault="00E65D21" w:rsidP="00E65D21">
      <w:pPr>
        <w:spacing w:line="360" w:lineRule="auto"/>
        <w:rPr>
          <w:rFonts w:ascii="Times New Roman" w:eastAsia="Times New Roman" w:hAnsi="Times New Roman" w:cs="Times New Roman"/>
          <w:bCs/>
          <w:color w:val="000000"/>
          <w:sz w:val="24"/>
          <w:szCs w:val="24"/>
        </w:rPr>
      </w:pPr>
    </w:p>
    <w:p w14:paraId="151B1D34" w14:textId="34427FD9" w:rsidR="00E65D21" w:rsidRPr="00E65D21" w:rsidRDefault="00E65D21" w:rsidP="00E65D21">
      <w:pPr>
        <w:spacing w:line="360" w:lineRule="auto"/>
        <w:ind w:firstLine="720"/>
        <w:rPr>
          <w:rFonts w:ascii="Calibri Light" w:hAnsi="Calibri Light" w:cs="Calibri Light"/>
          <w:b/>
          <w:caps/>
          <w:sz w:val="28"/>
          <w:szCs w:val="28"/>
        </w:rPr>
      </w:pPr>
      <w:r w:rsidRPr="00E65D21">
        <w:rPr>
          <w:rFonts w:ascii="Calibri Light" w:hAnsi="Calibri Light" w:cs="Calibri Light"/>
          <w:b/>
          <w:caps/>
          <w:sz w:val="28"/>
          <w:szCs w:val="28"/>
        </w:rPr>
        <w:t xml:space="preserve">MODULE NAME:         Contract Law          </w:t>
      </w:r>
    </w:p>
    <w:p w14:paraId="4C3C0784" w14:textId="77777777" w:rsidR="00E65D21" w:rsidRPr="00E65D21" w:rsidRDefault="00E65D21" w:rsidP="00E65D21">
      <w:pPr>
        <w:spacing w:line="360" w:lineRule="auto"/>
        <w:ind w:firstLine="720"/>
        <w:rPr>
          <w:rFonts w:ascii="Calibri Light" w:hAnsi="Calibri Light" w:cs="Calibri Light"/>
          <w:b/>
          <w:caps/>
          <w:sz w:val="28"/>
          <w:szCs w:val="28"/>
        </w:rPr>
      </w:pPr>
      <w:r w:rsidRPr="00E65D21">
        <w:rPr>
          <w:rFonts w:ascii="Calibri Light" w:hAnsi="Calibri Light" w:cs="Calibri Light"/>
          <w:b/>
          <w:caps/>
          <w:sz w:val="28"/>
          <w:szCs w:val="28"/>
        </w:rPr>
        <w:t>Mondela Code:         BMLW5006</w:t>
      </w:r>
    </w:p>
    <w:p w14:paraId="35F93290" w14:textId="3775DD24" w:rsidR="00E65D21" w:rsidRPr="00E65D21" w:rsidRDefault="00E65D21" w:rsidP="00E65D21">
      <w:pPr>
        <w:spacing w:line="360" w:lineRule="auto"/>
        <w:ind w:firstLine="720"/>
        <w:rPr>
          <w:rFonts w:ascii="Calibri Light" w:hAnsi="Calibri Light" w:cs="Calibri Light"/>
          <w:b/>
          <w:caps/>
          <w:sz w:val="28"/>
          <w:szCs w:val="28"/>
        </w:rPr>
      </w:pPr>
      <w:r w:rsidRPr="00E65D21">
        <w:rPr>
          <w:rFonts w:ascii="Calibri Light" w:hAnsi="Calibri Light" w:cs="Calibri Light"/>
          <w:b/>
          <w:caps/>
          <w:sz w:val="28"/>
          <w:szCs w:val="28"/>
        </w:rPr>
        <w:t>LECTURE</w:t>
      </w:r>
      <w:r>
        <w:rPr>
          <w:rFonts w:ascii="Calibri Light" w:hAnsi="Calibri Light" w:cs="Calibri Light"/>
          <w:b/>
          <w:caps/>
          <w:sz w:val="28"/>
          <w:szCs w:val="28"/>
        </w:rPr>
        <w:t>r</w:t>
      </w:r>
      <w:r w:rsidRPr="00E65D21">
        <w:rPr>
          <w:rFonts w:ascii="Calibri Light" w:hAnsi="Calibri Light" w:cs="Calibri Light"/>
          <w:b/>
          <w:caps/>
          <w:sz w:val="28"/>
          <w:szCs w:val="28"/>
        </w:rPr>
        <w:t xml:space="preserve"> NAME: </w:t>
      </w:r>
      <w:r w:rsidRPr="00E65D21">
        <w:rPr>
          <w:rFonts w:ascii="Calibri Light" w:hAnsi="Calibri Light" w:cs="Calibri Light"/>
          <w:b/>
          <w:caps/>
          <w:sz w:val="28"/>
          <w:szCs w:val="28"/>
        </w:rPr>
        <w:tab/>
        <w:t xml:space="preserve">      LOUISE HOLMES    </w:t>
      </w:r>
    </w:p>
    <w:p w14:paraId="34158F76" w14:textId="77777777" w:rsidR="00E65D21" w:rsidRPr="00E65D21" w:rsidRDefault="00E65D21" w:rsidP="00E65D21">
      <w:pPr>
        <w:spacing w:line="360" w:lineRule="auto"/>
        <w:ind w:firstLine="720"/>
        <w:rPr>
          <w:rFonts w:ascii="Calibri Light" w:hAnsi="Calibri Light" w:cs="Calibri Light"/>
          <w:b/>
          <w:caps/>
          <w:sz w:val="28"/>
          <w:szCs w:val="28"/>
        </w:rPr>
      </w:pPr>
      <w:r w:rsidRPr="00E65D21">
        <w:rPr>
          <w:rFonts w:ascii="Calibri Light" w:hAnsi="Calibri Light" w:cs="Calibri Light"/>
          <w:b/>
          <w:caps/>
          <w:sz w:val="28"/>
          <w:szCs w:val="28"/>
        </w:rPr>
        <w:t>Student NAME:         IBRAHIM MOHAMMD</w:t>
      </w:r>
    </w:p>
    <w:p w14:paraId="3A2D70D8" w14:textId="77777777" w:rsidR="00E65D21" w:rsidRPr="00E65D21" w:rsidRDefault="00E65D21" w:rsidP="00E65D21">
      <w:pPr>
        <w:spacing w:line="360" w:lineRule="auto"/>
        <w:ind w:firstLine="720"/>
        <w:rPr>
          <w:rStyle w:val="normaltextrun"/>
          <w:rFonts w:ascii="Calibri Light" w:hAnsi="Calibri Light" w:cs="Calibri Light"/>
          <w:bCs/>
          <w:caps/>
          <w:sz w:val="28"/>
          <w:szCs w:val="28"/>
        </w:rPr>
      </w:pPr>
      <w:r w:rsidRPr="00E65D21">
        <w:rPr>
          <w:rFonts w:ascii="Calibri Light" w:hAnsi="Calibri Light" w:cs="Calibri Light"/>
          <w:b/>
          <w:caps/>
          <w:sz w:val="28"/>
          <w:szCs w:val="28"/>
        </w:rPr>
        <w:t>STUDENT NUMBER</w:t>
      </w:r>
      <w:r w:rsidRPr="00E65D21">
        <w:rPr>
          <w:rFonts w:ascii="Calibri Light" w:hAnsi="Calibri Light" w:cs="Calibri Light"/>
          <w:b/>
          <w:sz w:val="28"/>
          <w:szCs w:val="28"/>
        </w:rPr>
        <w:t>:</w:t>
      </w:r>
      <w:r w:rsidRPr="00E65D21">
        <w:rPr>
          <w:rFonts w:ascii="Calibri Light" w:hAnsi="Calibri Light" w:cs="Calibri Light"/>
          <w:bCs/>
          <w:sz w:val="28"/>
          <w:szCs w:val="28"/>
        </w:rPr>
        <w:t xml:space="preserve">     </w:t>
      </w:r>
      <w:r w:rsidRPr="00E65D21">
        <w:rPr>
          <w:rFonts w:ascii="Calibri Light" w:hAnsi="Calibri Light" w:cs="Calibri Light"/>
          <w:b/>
          <w:sz w:val="28"/>
          <w:szCs w:val="28"/>
        </w:rPr>
        <w:t xml:space="preserve">1705467     </w:t>
      </w:r>
      <w:r w:rsidRPr="00E65D21">
        <w:rPr>
          <w:rFonts w:ascii="Calibri Light" w:hAnsi="Calibri Light" w:cs="Calibri Light"/>
          <w:bCs/>
          <w:sz w:val="28"/>
          <w:szCs w:val="28"/>
        </w:rPr>
        <w:t xml:space="preserve">    </w:t>
      </w:r>
    </w:p>
    <w:p w14:paraId="3850B6FC" w14:textId="77777777" w:rsidR="00E65D21" w:rsidRDefault="00E65D21" w:rsidP="002F242D">
      <w:pPr>
        <w:pBdr>
          <w:top w:val="nil"/>
          <w:left w:val="nil"/>
          <w:bottom w:val="nil"/>
          <w:right w:val="nil"/>
          <w:between w:val="nil"/>
        </w:pBdr>
        <w:shd w:val="clear" w:color="auto" w:fill="FFFFFF"/>
        <w:spacing w:after="300" w:line="360" w:lineRule="auto"/>
        <w:jc w:val="both"/>
        <w:rPr>
          <w:rFonts w:ascii="Times New Roman" w:eastAsia="Times New Roman" w:hAnsi="Times New Roman" w:cs="Times New Roman"/>
          <w:bCs/>
          <w:color w:val="000000"/>
          <w:sz w:val="24"/>
          <w:szCs w:val="24"/>
        </w:rPr>
      </w:pPr>
    </w:p>
    <w:p w14:paraId="17643852" w14:textId="13A6222A" w:rsidR="00E65D21" w:rsidRDefault="00E65D21" w:rsidP="002F242D">
      <w:pPr>
        <w:pBdr>
          <w:top w:val="nil"/>
          <w:left w:val="nil"/>
          <w:bottom w:val="nil"/>
          <w:right w:val="nil"/>
          <w:between w:val="nil"/>
        </w:pBdr>
        <w:shd w:val="clear" w:color="auto" w:fill="FFFFFF"/>
        <w:spacing w:after="300" w:line="360" w:lineRule="auto"/>
        <w:jc w:val="both"/>
        <w:rPr>
          <w:rFonts w:ascii="Times New Roman" w:eastAsia="Times New Roman" w:hAnsi="Times New Roman" w:cs="Times New Roman"/>
          <w:bCs/>
          <w:color w:val="000000"/>
          <w:sz w:val="24"/>
          <w:szCs w:val="24"/>
        </w:rPr>
      </w:pPr>
    </w:p>
    <w:p w14:paraId="6779671E" w14:textId="77777777" w:rsidR="00E65D21" w:rsidRDefault="00E65D21" w:rsidP="002F242D">
      <w:pPr>
        <w:pBdr>
          <w:top w:val="nil"/>
          <w:left w:val="nil"/>
          <w:bottom w:val="nil"/>
          <w:right w:val="nil"/>
          <w:between w:val="nil"/>
        </w:pBdr>
        <w:shd w:val="clear" w:color="auto" w:fill="FFFFFF"/>
        <w:spacing w:after="300" w:line="360" w:lineRule="auto"/>
        <w:jc w:val="both"/>
        <w:rPr>
          <w:rFonts w:ascii="Times New Roman" w:eastAsia="Times New Roman" w:hAnsi="Times New Roman" w:cs="Times New Roman"/>
          <w:bCs/>
          <w:color w:val="000000"/>
          <w:sz w:val="24"/>
          <w:szCs w:val="24"/>
        </w:rPr>
      </w:pPr>
    </w:p>
    <w:p w14:paraId="4DF729E6" w14:textId="77777777" w:rsidR="00E65D21" w:rsidRDefault="00E65D21" w:rsidP="002F242D">
      <w:pPr>
        <w:pBdr>
          <w:top w:val="nil"/>
          <w:left w:val="nil"/>
          <w:bottom w:val="nil"/>
          <w:right w:val="nil"/>
          <w:between w:val="nil"/>
        </w:pBdr>
        <w:shd w:val="clear" w:color="auto" w:fill="FFFFFF"/>
        <w:spacing w:after="300" w:line="360" w:lineRule="auto"/>
        <w:jc w:val="both"/>
        <w:rPr>
          <w:rFonts w:ascii="Times New Roman" w:eastAsia="Times New Roman" w:hAnsi="Times New Roman" w:cs="Times New Roman"/>
          <w:bCs/>
          <w:color w:val="000000"/>
          <w:sz w:val="24"/>
          <w:szCs w:val="24"/>
        </w:rPr>
      </w:pPr>
    </w:p>
    <w:p w14:paraId="47A99DBE" w14:textId="77777777" w:rsidR="00E65D21" w:rsidRDefault="00E65D21" w:rsidP="002F242D">
      <w:pPr>
        <w:pBdr>
          <w:top w:val="nil"/>
          <w:left w:val="nil"/>
          <w:bottom w:val="nil"/>
          <w:right w:val="nil"/>
          <w:between w:val="nil"/>
        </w:pBdr>
        <w:shd w:val="clear" w:color="auto" w:fill="FFFFFF"/>
        <w:spacing w:after="300" w:line="360" w:lineRule="auto"/>
        <w:jc w:val="both"/>
        <w:rPr>
          <w:rFonts w:ascii="Times New Roman" w:eastAsia="Times New Roman" w:hAnsi="Times New Roman" w:cs="Times New Roman"/>
          <w:bCs/>
          <w:color w:val="000000"/>
          <w:sz w:val="24"/>
          <w:szCs w:val="24"/>
        </w:rPr>
      </w:pPr>
    </w:p>
    <w:p w14:paraId="3DFBA1BB" w14:textId="77777777" w:rsidR="00E65D21" w:rsidRDefault="00E65D21" w:rsidP="002F242D">
      <w:pPr>
        <w:pBdr>
          <w:top w:val="nil"/>
          <w:left w:val="nil"/>
          <w:bottom w:val="nil"/>
          <w:right w:val="nil"/>
          <w:between w:val="nil"/>
        </w:pBdr>
        <w:shd w:val="clear" w:color="auto" w:fill="FFFFFF"/>
        <w:spacing w:after="300" w:line="360" w:lineRule="auto"/>
        <w:jc w:val="both"/>
        <w:rPr>
          <w:rFonts w:ascii="Times New Roman" w:eastAsia="Times New Roman" w:hAnsi="Times New Roman" w:cs="Times New Roman"/>
          <w:bCs/>
          <w:color w:val="000000"/>
          <w:sz w:val="24"/>
          <w:szCs w:val="24"/>
        </w:rPr>
      </w:pPr>
    </w:p>
    <w:p w14:paraId="17E27CBF" w14:textId="77777777" w:rsidR="00E65D21" w:rsidRDefault="00E65D21" w:rsidP="002F242D">
      <w:pPr>
        <w:pBdr>
          <w:top w:val="nil"/>
          <w:left w:val="nil"/>
          <w:bottom w:val="nil"/>
          <w:right w:val="nil"/>
          <w:between w:val="nil"/>
        </w:pBdr>
        <w:shd w:val="clear" w:color="auto" w:fill="FFFFFF"/>
        <w:spacing w:after="300" w:line="360" w:lineRule="auto"/>
        <w:jc w:val="both"/>
        <w:rPr>
          <w:rFonts w:ascii="Times New Roman" w:eastAsia="Times New Roman" w:hAnsi="Times New Roman" w:cs="Times New Roman"/>
          <w:bCs/>
          <w:color w:val="000000"/>
          <w:sz w:val="24"/>
          <w:szCs w:val="24"/>
        </w:rPr>
      </w:pPr>
    </w:p>
    <w:p w14:paraId="70A79CD8" w14:textId="797851AE" w:rsidR="00443966" w:rsidRPr="002F242D" w:rsidRDefault="00443966" w:rsidP="002F242D">
      <w:pPr>
        <w:pBdr>
          <w:top w:val="nil"/>
          <w:left w:val="nil"/>
          <w:bottom w:val="nil"/>
          <w:right w:val="nil"/>
          <w:between w:val="nil"/>
        </w:pBdr>
        <w:shd w:val="clear" w:color="auto" w:fill="FFFFFF"/>
        <w:spacing w:after="300" w:line="360" w:lineRule="auto"/>
        <w:jc w:val="both"/>
        <w:rPr>
          <w:rFonts w:ascii="Times New Roman" w:eastAsia="Times New Roman" w:hAnsi="Times New Roman" w:cs="Times New Roman"/>
          <w:bCs/>
          <w:color w:val="000000"/>
          <w:sz w:val="24"/>
          <w:szCs w:val="24"/>
        </w:rPr>
      </w:pPr>
      <w:r w:rsidRPr="002F242D">
        <w:rPr>
          <w:rFonts w:ascii="Times New Roman" w:eastAsia="Times New Roman" w:hAnsi="Times New Roman" w:cs="Times New Roman"/>
          <w:bCs/>
          <w:color w:val="000000"/>
          <w:sz w:val="24"/>
          <w:szCs w:val="24"/>
        </w:rPr>
        <w:t>When someone is forced to do something without his/her wish or will be called duress, it has two types</w:t>
      </w:r>
      <w:r w:rsidRPr="002F242D">
        <w:rPr>
          <w:rFonts w:ascii="Times New Roman" w:eastAsia="Times New Roman" w:hAnsi="Times New Roman" w:cs="Times New Roman"/>
          <w:bCs/>
          <w:color w:val="000000"/>
          <w:sz w:val="24"/>
          <w:szCs w:val="24"/>
        </w:rPr>
        <w:t xml:space="preserve"> of</w:t>
      </w:r>
      <w:r w:rsidRPr="002F242D">
        <w:rPr>
          <w:rFonts w:ascii="Times New Roman" w:eastAsia="Times New Roman" w:hAnsi="Times New Roman" w:cs="Times New Roman"/>
          <w:bCs/>
          <w:color w:val="000000"/>
          <w:sz w:val="24"/>
          <w:szCs w:val="24"/>
        </w:rPr>
        <w:t xml:space="preserve"> physical duress and duress by threat, whereas undue influence is defined as unfair persuasion. Most of the law contracts refer to how to treat the case in which one party is weak to being taken advantage of by another, and the advantage taker party has no participation in creating that vulnerability, that is called pure advantage taking, while in other cases, </w:t>
      </w:r>
      <w:r w:rsidRPr="002F242D">
        <w:rPr>
          <w:rFonts w:ascii="Times New Roman" w:eastAsia="Times New Roman" w:hAnsi="Times New Roman" w:cs="Times New Roman"/>
          <w:bCs/>
          <w:color w:val="000000"/>
          <w:sz w:val="24"/>
          <w:szCs w:val="24"/>
        </w:rPr>
        <w:t>especially</w:t>
      </w:r>
      <w:r w:rsidRPr="002F242D">
        <w:rPr>
          <w:rFonts w:ascii="Times New Roman" w:eastAsia="Times New Roman" w:hAnsi="Times New Roman" w:cs="Times New Roman"/>
          <w:bCs/>
          <w:color w:val="000000"/>
          <w:sz w:val="24"/>
          <w:szCs w:val="24"/>
        </w:rPr>
        <w:t xml:space="preserve"> duress and undue influence, the party who took advantage is responsible to some extent in creating vulnerability, that is called active advantage taking. Although, in all cases, the law of contract takes an easy approach by restricting the remedy of restitution and avoidance. The permissive approach is defining for two factors.</w:t>
      </w:r>
    </w:p>
    <w:p w14:paraId="332A57A4" w14:textId="69390F04" w:rsidR="00443966" w:rsidRPr="002F242D" w:rsidRDefault="00443966" w:rsidP="002F242D">
      <w:pPr>
        <w:pBdr>
          <w:top w:val="nil"/>
          <w:left w:val="nil"/>
          <w:bottom w:val="nil"/>
          <w:right w:val="nil"/>
          <w:between w:val="nil"/>
        </w:pBdr>
        <w:shd w:val="clear" w:color="auto" w:fill="FFFFFF"/>
        <w:spacing w:after="300" w:line="360" w:lineRule="auto"/>
        <w:jc w:val="both"/>
        <w:rPr>
          <w:rFonts w:ascii="Times New Roman" w:eastAsia="Times New Roman" w:hAnsi="Times New Roman" w:cs="Times New Roman"/>
          <w:bCs/>
          <w:color w:val="000000"/>
          <w:sz w:val="24"/>
          <w:szCs w:val="24"/>
        </w:rPr>
      </w:pPr>
      <w:r w:rsidRPr="002F242D">
        <w:rPr>
          <w:rFonts w:ascii="Times New Roman" w:eastAsia="Times New Roman" w:hAnsi="Times New Roman" w:cs="Times New Roman"/>
          <w:bCs/>
          <w:color w:val="000000"/>
          <w:sz w:val="24"/>
          <w:szCs w:val="24"/>
        </w:rPr>
        <w:t xml:space="preserve"> First, when a contract is avoided successfully, the parties are getting back, as much as possible to their previous ante position, this means that there is less benefit not to take high incentive of vulnerable parties, even it means infusing in making that vulnerability. This is specifically certain in the case of repeat professionals. The repeat players have an anticipated net positive result from practicing not just high leverage, but actually from making inappropriate threats even more troublesome is that this net positive result encourages investment and research in activities design to make duress and influence (Ceil, 2015). And the second factor is the remedy of avoidance, which just extends to those who were not able to resist the exerted pressure. </w:t>
      </w:r>
    </w:p>
    <w:p w14:paraId="7A7101BF" w14:textId="77777777" w:rsidR="00443966" w:rsidRPr="002F242D" w:rsidRDefault="00443966" w:rsidP="002F242D">
      <w:pPr>
        <w:pBdr>
          <w:top w:val="nil"/>
          <w:left w:val="nil"/>
          <w:bottom w:val="nil"/>
          <w:right w:val="nil"/>
          <w:between w:val="nil"/>
        </w:pBdr>
        <w:shd w:val="clear" w:color="auto" w:fill="FFFFFF"/>
        <w:spacing w:after="300" w:line="360" w:lineRule="auto"/>
        <w:jc w:val="both"/>
        <w:rPr>
          <w:rFonts w:ascii="Times New Roman" w:eastAsia="Times New Roman" w:hAnsi="Times New Roman" w:cs="Times New Roman"/>
          <w:bCs/>
          <w:color w:val="000000"/>
          <w:sz w:val="24"/>
          <w:szCs w:val="24"/>
        </w:rPr>
      </w:pPr>
      <w:r w:rsidRPr="002F242D">
        <w:rPr>
          <w:rFonts w:ascii="Times New Roman" w:eastAsia="Times New Roman" w:hAnsi="Times New Roman" w:cs="Times New Roman"/>
          <w:bCs/>
          <w:color w:val="000000"/>
          <w:sz w:val="24"/>
          <w:szCs w:val="24"/>
        </w:rPr>
        <w:t xml:space="preserve">Mostly, upon the party whom pressure is exerted is appealed does resist and the contract is not made, or one is made on upright terms. That party may not want to ignore the contract because it eventually reflects a fair result as an outcome of resisting illegitimate oppression. Under these conditions, even a justifiable bargain is obtained at an unnecessary price. </w:t>
      </w:r>
    </w:p>
    <w:p w14:paraId="5C5CEE0D" w14:textId="77777777" w:rsidR="00443966" w:rsidRPr="002F242D" w:rsidRDefault="00443966" w:rsidP="002F242D">
      <w:pPr>
        <w:pBdr>
          <w:top w:val="nil"/>
          <w:left w:val="nil"/>
          <w:bottom w:val="nil"/>
          <w:right w:val="nil"/>
          <w:between w:val="nil"/>
        </w:pBdr>
        <w:shd w:val="clear" w:color="auto" w:fill="FFFFFF"/>
        <w:spacing w:after="300" w:line="360" w:lineRule="auto"/>
        <w:jc w:val="both"/>
        <w:rPr>
          <w:rFonts w:ascii="Times New Roman" w:eastAsia="Times New Roman" w:hAnsi="Times New Roman" w:cs="Times New Roman"/>
          <w:bCs/>
          <w:color w:val="000000"/>
          <w:sz w:val="24"/>
          <w:szCs w:val="24"/>
        </w:rPr>
      </w:pPr>
      <w:r w:rsidRPr="002F242D">
        <w:rPr>
          <w:rFonts w:ascii="Times New Roman" w:eastAsia="Times New Roman" w:hAnsi="Times New Roman" w:cs="Times New Roman"/>
          <w:bCs/>
          <w:color w:val="000000"/>
          <w:sz w:val="24"/>
          <w:szCs w:val="24"/>
        </w:rPr>
        <w:t>The term economic duress is used to identify other forms of threats from physical threats. The term initially referred to refusals to provide service, physical prosecution threats, and duress of goods, but there is no relevant distinction between economic duress and physical duress (Miller, 2017). However, putting people under duress, whether economically or physically has an ultimately physical impact and both threats should be treated the same. People subject to undue influence or underdress are injured physically, but in many cases, these physical injuries are temporary, and most importantly it is not important in case of undue influence and duress to become a muddle in the tort of infliction of emotional distress intentionally. Therefore, this means some harm or injuries will not be noticed.</w:t>
      </w:r>
    </w:p>
    <w:p w14:paraId="742557B0" w14:textId="77777777" w:rsidR="00443966" w:rsidRPr="002F242D" w:rsidRDefault="00443966" w:rsidP="002F242D">
      <w:pPr>
        <w:pBdr>
          <w:top w:val="nil"/>
          <w:left w:val="nil"/>
          <w:bottom w:val="nil"/>
          <w:right w:val="nil"/>
          <w:between w:val="nil"/>
        </w:pBdr>
        <w:shd w:val="clear" w:color="auto" w:fill="FFFFFF"/>
        <w:spacing w:after="300" w:line="360" w:lineRule="auto"/>
        <w:jc w:val="both"/>
        <w:rPr>
          <w:rFonts w:ascii="Times New Roman" w:eastAsia="Times New Roman" w:hAnsi="Times New Roman" w:cs="Times New Roman"/>
          <w:bCs/>
          <w:color w:val="000000"/>
          <w:sz w:val="24"/>
          <w:szCs w:val="24"/>
        </w:rPr>
      </w:pPr>
      <w:r w:rsidRPr="002F242D">
        <w:rPr>
          <w:rFonts w:ascii="Times New Roman" w:eastAsia="Times New Roman" w:hAnsi="Times New Roman" w:cs="Times New Roman"/>
          <w:bCs/>
          <w:color w:val="000000"/>
          <w:sz w:val="24"/>
          <w:szCs w:val="24"/>
        </w:rPr>
        <w:t>Ethridge's case involved a claim by a wife; she had charged her regard in the matrimonial house as an outcome of the undue influence of her spouse. Initial to the decision of the House of Lords in case of Etridge has not affected the position in link to real undue influence. If such influence is made, then the court set the contract aside disregarding whether it was the potential or actual benefit of the plaintiff. This should be based on the policy seems that it is not acceptable for the courts to impose any transaction where it has been illustrating that the action of one group has led to it going into without the informed free consent of the other. The approach is alike to that taken in link to a wholly innocent misrepresentation, where a group is permitted to rescind without exhibiting that the misrepresentation has created any loss.</w:t>
      </w:r>
    </w:p>
    <w:p w14:paraId="57A1FB83" w14:textId="6D79BA3C" w:rsidR="00443966" w:rsidRPr="002F242D" w:rsidRDefault="00443966" w:rsidP="002F242D">
      <w:pPr>
        <w:pBdr>
          <w:top w:val="nil"/>
          <w:left w:val="nil"/>
          <w:bottom w:val="nil"/>
          <w:right w:val="nil"/>
          <w:between w:val="nil"/>
        </w:pBdr>
        <w:shd w:val="clear" w:color="auto" w:fill="FFFFFF"/>
        <w:spacing w:after="300" w:line="360" w:lineRule="auto"/>
        <w:jc w:val="both"/>
        <w:rPr>
          <w:rFonts w:ascii="Times New Roman" w:eastAsia="Times New Roman" w:hAnsi="Times New Roman" w:cs="Times New Roman"/>
          <w:bCs/>
          <w:color w:val="000000"/>
          <w:sz w:val="24"/>
          <w:szCs w:val="24"/>
        </w:rPr>
      </w:pPr>
      <w:r w:rsidRPr="002F242D">
        <w:rPr>
          <w:rFonts w:ascii="Times New Roman" w:eastAsia="Times New Roman" w:hAnsi="Times New Roman" w:cs="Times New Roman"/>
          <w:bCs/>
          <w:color w:val="000000"/>
          <w:sz w:val="24"/>
          <w:szCs w:val="24"/>
        </w:rPr>
        <w:t xml:space="preserve">Commercial pressure involved wherever a group to a commercial transaction is in a powerful position of bargaining than the other </w:t>
      </w:r>
      <w:r w:rsidRPr="002F242D">
        <w:rPr>
          <w:rFonts w:ascii="Times New Roman" w:eastAsia="Times New Roman" w:hAnsi="Times New Roman" w:cs="Times New Roman"/>
          <w:bCs/>
          <w:color w:val="000000"/>
          <w:sz w:val="24"/>
          <w:szCs w:val="24"/>
        </w:rPr>
        <w:t>group and</w:t>
      </w:r>
      <w:r w:rsidRPr="002F242D">
        <w:rPr>
          <w:rFonts w:ascii="Times New Roman" w:eastAsia="Times New Roman" w:hAnsi="Times New Roman" w:cs="Times New Roman"/>
          <w:bCs/>
          <w:color w:val="000000"/>
          <w:sz w:val="24"/>
          <w:szCs w:val="24"/>
        </w:rPr>
        <w:t xml:space="preserve"> profess for duress economically are somewhat rare. In many cases, a party had to endure with an attitude of leaving it or take it, or an unhelpful demand for a raise in the sum of the contract, can root the subject affair of the agreement from somewhere else, and if relevant, sue the other group for violation of contract and damages. thus, there will be a time where one group to the agreement has no other choice practically but to agree to new imposed unreasonable terms. Where illicit oppression has been afflicting it to do, and economic duress claim will occur.</w:t>
      </w:r>
    </w:p>
    <w:p w14:paraId="7C3AC51A" w14:textId="77777777" w:rsidR="00443966" w:rsidRPr="0098402E" w:rsidRDefault="00443966" w:rsidP="0098402E">
      <w:pPr>
        <w:pStyle w:val="IntenseQuote"/>
        <w:rPr>
          <w:color w:val="auto"/>
        </w:rPr>
      </w:pPr>
      <w:r w:rsidRPr="0098402E">
        <w:rPr>
          <w:color w:val="auto"/>
        </w:rPr>
        <w:t xml:space="preserve">Skeate v Beale (1840) </w:t>
      </w:r>
    </w:p>
    <w:p w14:paraId="7FD7B089" w14:textId="77777777" w:rsidR="00E65D21" w:rsidRDefault="00443966" w:rsidP="00E65D21">
      <w:pPr>
        <w:pBdr>
          <w:top w:val="nil"/>
          <w:left w:val="nil"/>
          <w:bottom w:val="nil"/>
          <w:right w:val="nil"/>
          <w:between w:val="nil"/>
        </w:pBdr>
        <w:shd w:val="clear" w:color="auto" w:fill="FFFFFF"/>
        <w:spacing w:after="300" w:line="360" w:lineRule="auto"/>
        <w:jc w:val="both"/>
        <w:rPr>
          <w:rFonts w:ascii="Times New Roman" w:eastAsia="Times New Roman" w:hAnsi="Times New Roman" w:cs="Times New Roman"/>
          <w:bCs/>
          <w:color w:val="000000"/>
          <w:sz w:val="24"/>
          <w:szCs w:val="24"/>
        </w:rPr>
      </w:pPr>
      <w:r w:rsidRPr="002F242D">
        <w:rPr>
          <w:rFonts w:ascii="Times New Roman" w:eastAsia="Times New Roman" w:hAnsi="Times New Roman" w:cs="Times New Roman"/>
          <w:bCs/>
          <w:color w:val="000000"/>
          <w:sz w:val="24"/>
          <w:szCs w:val="24"/>
        </w:rPr>
        <w:t>A renter was threatened with the charge of distress by his landowner regarding the owed rent, which was supposed to be paid within a month. But the tenant failed to pay, then the landlord made an action for the payment. The tenant requested that the distress was not fair for such a small payment. He had consented to the contract because the landlord warned to sell the goods instantly unless the contract was established. This plea of duress was rejected.</w:t>
      </w:r>
    </w:p>
    <w:p w14:paraId="57B4D477" w14:textId="6CE3F26A" w:rsidR="00443966" w:rsidRPr="0098402E" w:rsidRDefault="00443966" w:rsidP="0098402E">
      <w:pPr>
        <w:pStyle w:val="IntenseQuote"/>
        <w:rPr>
          <w:color w:val="auto"/>
        </w:rPr>
      </w:pPr>
      <w:r w:rsidRPr="0098402E">
        <w:rPr>
          <w:color w:val="auto"/>
        </w:rPr>
        <w:t xml:space="preserve">Pao On v Lau Yiu Long </w:t>
      </w:r>
    </w:p>
    <w:p w14:paraId="4F47C7C0" w14:textId="29A41820" w:rsidR="00443966" w:rsidRPr="002F242D" w:rsidRDefault="00443966" w:rsidP="002F242D">
      <w:pPr>
        <w:pBdr>
          <w:top w:val="nil"/>
          <w:left w:val="nil"/>
          <w:bottom w:val="nil"/>
          <w:right w:val="nil"/>
          <w:between w:val="nil"/>
        </w:pBdr>
        <w:shd w:val="clear" w:color="auto" w:fill="FFFFFF"/>
        <w:spacing w:after="300" w:line="360" w:lineRule="auto"/>
        <w:jc w:val="both"/>
        <w:rPr>
          <w:rFonts w:ascii="Times New Roman" w:eastAsia="Times New Roman" w:hAnsi="Times New Roman" w:cs="Times New Roman"/>
          <w:bCs/>
          <w:color w:val="000000"/>
          <w:sz w:val="24"/>
          <w:szCs w:val="24"/>
        </w:rPr>
      </w:pPr>
      <w:r w:rsidRPr="002F242D">
        <w:rPr>
          <w:rFonts w:ascii="Times New Roman" w:eastAsia="Times New Roman" w:hAnsi="Times New Roman" w:cs="Times New Roman"/>
          <w:bCs/>
          <w:color w:val="000000"/>
          <w:sz w:val="24"/>
          <w:szCs w:val="24"/>
        </w:rPr>
        <w:t xml:space="preserve">The claimant had threatened not to proceed with an agreement for shares selling unless the other party agreed to a rearrangement of a certain subsidiary setting. Anxious to accomplish the main </w:t>
      </w:r>
      <w:r w:rsidRPr="002F242D">
        <w:rPr>
          <w:rFonts w:ascii="Times New Roman" w:eastAsia="Times New Roman" w:hAnsi="Times New Roman" w:cs="Times New Roman"/>
          <w:bCs/>
          <w:color w:val="000000"/>
          <w:sz w:val="24"/>
          <w:szCs w:val="24"/>
        </w:rPr>
        <w:t>contract but</w:t>
      </w:r>
      <w:r w:rsidRPr="002F242D">
        <w:rPr>
          <w:rFonts w:ascii="Times New Roman" w:eastAsia="Times New Roman" w:hAnsi="Times New Roman" w:cs="Times New Roman"/>
          <w:bCs/>
          <w:color w:val="000000"/>
          <w:sz w:val="24"/>
          <w:szCs w:val="24"/>
        </w:rPr>
        <w:t xml:space="preserve"> knowing that they could claim a particular performance of it, the appellant, wants to avoid the lawsuit agreed. When the claimant later tried to impose these </w:t>
      </w:r>
      <w:r w:rsidRPr="002F242D">
        <w:rPr>
          <w:rFonts w:ascii="Times New Roman" w:eastAsia="Times New Roman" w:hAnsi="Times New Roman" w:cs="Times New Roman"/>
          <w:bCs/>
          <w:color w:val="000000"/>
          <w:sz w:val="24"/>
          <w:szCs w:val="24"/>
        </w:rPr>
        <w:t>arrangements,</w:t>
      </w:r>
      <w:r w:rsidRPr="002F242D">
        <w:rPr>
          <w:rFonts w:ascii="Times New Roman" w:eastAsia="Times New Roman" w:hAnsi="Times New Roman" w:cs="Times New Roman"/>
          <w:bCs/>
          <w:color w:val="000000"/>
          <w:sz w:val="24"/>
          <w:szCs w:val="24"/>
        </w:rPr>
        <w:t xml:space="preserve"> the appellant claimed that they had been drawn out by duress, and hence it voidable. The Privy Council carries that the claimant was entitled to succeed. The appellant considered the matter in-depth, chose to avoid a lawsuit, and mad that there was no risk in the subsidiary settings. In short, there no coercion but commercial pressure.</w:t>
      </w:r>
    </w:p>
    <w:p w14:paraId="0FC6E785" w14:textId="77777777" w:rsidR="00443966" w:rsidRPr="002F242D" w:rsidRDefault="00443966" w:rsidP="002F242D">
      <w:pPr>
        <w:pBdr>
          <w:top w:val="nil"/>
          <w:left w:val="nil"/>
          <w:bottom w:val="nil"/>
          <w:right w:val="nil"/>
          <w:between w:val="nil"/>
        </w:pBdr>
        <w:shd w:val="clear" w:color="auto" w:fill="FFFFFF"/>
        <w:spacing w:after="300" w:line="360" w:lineRule="auto"/>
        <w:jc w:val="both"/>
        <w:rPr>
          <w:rFonts w:ascii="Times New Roman" w:eastAsia="Times New Roman" w:hAnsi="Times New Roman" w:cs="Times New Roman"/>
          <w:bCs/>
          <w:color w:val="000000"/>
          <w:sz w:val="24"/>
          <w:szCs w:val="24"/>
        </w:rPr>
      </w:pPr>
      <w:r w:rsidRPr="002F242D">
        <w:rPr>
          <w:rFonts w:ascii="Times New Roman" w:eastAsia="Times New Roman" w:hAnsi="Times New Roman" w:cs="Times New Roman"/>
          <w:bCs/>
          <w:color w:val="000000"/>
          <w:sz w:val="24"/>
          <w:szCs w:val="24"/>
        </w:rPr>
        <w:t xml:space="preserve">Lord Scarman agreed with the examination of Kerr J in The Sibitre and the Sibeon that in a legal situation, commercial pressure is not sufficient. There must some reasons present which could be considered as coercion of his will to tarnish his consent. In elaborating that he was coerced or did not protest and whether after agreeing he retreats to avoid it. All these factors are relevant in explaining whether he proceeds voluntarily or not. </w:t>
      </w:r>
    </w:p>
    <w:p w14:paraId="5CAC99D4" w14:textId="77777777" w:rsidR="00443966" w:rsidRPr="0098402E" w:rsidRDefault="00443966" w:rsidP="00E65D21">
      <w:pPr>
        <w:pStyle w:val="IntenseQuote"/>
        <w:rPr>
          <w:i w:val="0"/>
          <w:iCs w:val="0"/>
          <w:color w:val="auto"/>
        </w:rPr>
      </w:pPr>
      <w:r w:rsidRPr="0098402E">
        <w:rPr>
          <w:i w:val="0"/>
          <w:iCs w:val="0"/>
          <w:color w:val="auto"/>
        </w:rPr>
        <w:t>Atlas Express Ltd v Kafco (Importers &amp; Distributors) Ltd [1989]</w:t>
      </w:r>
    </w:p>
    <w:p w14:paraId="649642EA" w14:textId="7CEB7D93" w:rsidR="00443966" w:rsidRPr="002F242D" w:rsidRDefault="00443966" w:rsidP="002F242D">
      <w:pPr>
        <w:pBdr>
          <w:top w:val="nil"/>
          <w:left w:val="nil"/>
          <w:bottom w:val="nil"/>
          <w:right w:val="nil"/>
          <w:between w:val="nil"/>
        </w:pBdr>
        <w:shd w:val="clear" w:color="auto" w:fill="FFFFFF"/>
        <w:spacing w:after="300" w:line="360" w:lineRule="auto"/>
        <w:jc w:val="both"/>
        <w:rPr>
          <w:rFonts w:ascii="Times New Roman" w:eastAsia="Times New Roman" w:hAnsi="Times New Roman" w:cs="Times New Roman"/>
          <w:bCs/>
          <w:color w:val="000000"/>
          <w:sz w:val="24"/>
          <w:szCs w:val="24"/>
        </w:rPr>
      </w:pPr>
      <w:r w:rsidRPr="002F242D">
        <w:rPr>
          <w:rFonts w:ascii="Times New Roman" w:eastAsia="Times New Roman" w:hAnsi="Times New Roman" w:cs="Times New Roman"/>
          <w:bCs/>
          <w:color w:val="000000"/>
          <w:sz w:val="24"/>
          <w:szCs w:val="24"/>
        </w:rPr>
        <w:t xml:space="preserve">The Kafco entered an agreement with Atlas to deliver and sell their goods to retail stores of Atlas. Atlas tried to negotiate the minimum order amount in the contract. But Kafco reasonably thinks that they would </w:t>
      </w:r>
      <w:r w:rsidRPr="002F242D">
        <w:rPr>
          <w:rFonts w:ascii="Times New Roman" w:eastAsia="Times New Roman" w:hAnsi="Times New Roman" w:cs="Times New Roman"/>
          <w:bCs/>
          <w:color w:val="000000"/>
          <w:sz w:val="24"/>
          <w:szCs w:val="24"/>
        </w:rPr>
        <w:t>not be</w:t>
      </w:r>
      <w:r w:rsidRPr="002F242D">
        <w:rPr>
          <w:rFonts w:ascii="Times New Roman" w:eastAsia="Times New Roman" w:hAnsi="Times New Roman" w:cs="Times New Roman"/>
          <w:bCs/>
          <w:color w:val="000000"/>
          <w:sz w:val="24"/>
          <w:szCs w:val="24"/>
        </w:rPr>
        <w:t xml:space="preserve"> able to negotiate and thereby sabotaging their chance to business with Atlas, so they felt pressured to sign the contract and meet with the new terms of stock. The contract lasted until Kafco gives them payment on account and a letter expressing they had signed an agreement under duress. Atlas sued for the account of money.</w:t>
      </w:r>
    </w:p>
    <w:p w14:paraId="7391F03C" w14:textId="77777777" w:rsidR="00443966" w:rsidRPr="0098402E" w:rsidRDefault="00443966" w:rsidP="00E65D21">
      <w:pPr>
        <w:pStyle w:val="IntenseQuote"/>
        <w:rPr>
          <w:color w:val="auto"/>
        </w:rPr>
      </w:pPr>
      <w:r w:rsidRPr="0098402E">
        <w:rPr>
          <w:color w:val="auto"/>
        </w:rPr>
        <w:t>DSND Subsea Ltd V Petroleum Geo-Services ASA [2000]</w:t>
      </w:r>
    </w:p>
    <w:p w14:paraId="40BA16D9" w14:textId="5C88E277" w:rsidR="00443966" w:rsidRPr="002F242D" w:rsidRDefault="00443966" w:rsidP="002F242D">
      <w:pPr>
        <w:pBdr>
          <w:top w:val="nil"/>
          <w:left w:val="nil"/>
          <w:bottom w:val="nil"/>
          <w:right w:val="nil"/>
          <w:between w:val="nil"/>
        </w:pBdr>
        <w:shd w:val="clear" w:color="auto" w:fill="FFFFFF"/>
        <w:spacing w:after="300" w:line="360" w:lineRule="auto"/>
        <w:jc w:val="both"/>
        <w:rPr>
          <w:rFonts w:ascii="Times New Roman" w:eastAsia="Times New Roman" w:hAnsi="Times New Roman" w:cs="Times New Roman"/>
          <w:bCs/>
          <w:color w:val="000000"/>
          <w:sz w:val="24"/>
          <w:szCs w:val="24"/>
        </w:rPr>
      </w:pPr>
      <w:r w:rsidRPr="002F242D">
        <w:rPr>
          <w:rFonts w:ascii="Times New Roman" w:eastAsia="Times New Roman" w:hAnsi="Times New Roman" w:cs="Times New Roman"/>
          <w:bCs/>
          <w:color w:val="000000"/>
          <w:sz w:val="24"/>
          <w:szCs w:val="24"/>
        </w:rPr>
        <w:t xml:space="preserve">DSND get into a memorandum of knowing varying the terms of the contract with Petroleum Geo-Service after DSND was discovered to have created a misrepresentation in their real contract. PGS then called off the agreement, claiming that DSND had violated the terms of the </w:t>
      </w:r>
      <w:r w:rsidRPr="002F242D">
        <w:rPr>
          <w:rFonts w:ascii="Times New Roman" w:eastAsia="Times New Roman" w:hAnsi="Times New Roman" w:cs="Times New Roman"/>
          <w:bCs/>
          <w:color w:val="000000"/>
          <w:sz w:val="24"/>
          <w:szCs w:val="24"/>
        </w:rPr>
        <w:t>agreements</w:t>
      </w:r>
      <w:r w:rsidRPr="002F242D">
        <w:rPr>
          <w:rFonts w:ascii="Times New Roman" w:eastAsia="Times New Roman" w:hAnsi="Times New Roman" w:cs="Times New Roman"/>
          <w:bCs/>
          <w:color w:val="000000"/>
          <w:sz w:val="24"/>
          <w:szCs w:val="24"/>
        </w:rPr>
        <w:t xml:space="preserve"> by creating wrong representations and pressurize Petroleum Geo-Service to sign under duress. DSND asserted that PSG had not reasonably terminated the agreement, as there was no misrepresentation and there was no duress, however, DSND had agreed to changes. PSG stated that they logically terminated the agreement after DSND had violated the terms of the original contract by misrepresentation. The PGS appeal was dismissed, due to lack of evidence about duress, and there is no breach of the agreement.</w:t>
      </w:r>
    </w:p>
    <w:p w14:paraId="3E0B4FC9" w14:textId="64C16B74" w:rsidR="00443966" w:rsidRPr="002F242D" w:rsidRDefault="00443966" w:rsidP="002F242D">
      <w:pPr>
        <w:pBdr>
          <w:top w:val="nil"/>
          <w:left w:val="nil"/>
          <w:bottom w:val="nil"/>
          <w:right w:val="nil"/>
          <w:between w:val="nil"/>
        </w:pBdr>
        <w:shd w:val="clear" w:color="auto" w:fill="FFFFFF"/>
        <w:spacing w:after="300" w:line="360" w:lineRule="auto"/>
        <w:jc w:val="both"/>
        <w:rPr>
          <w:rFonts w:ascii="Times New Roman" w:eastAsia="Times New Roman" w:hAnsi="Times New Roman" w:cs="Times New Roman"/>
          <w:bCs/>
          <w:color w:val="000000"/>
          <w:sz w:val="24"/>
          <w:szCs w:val="24"/>
        </w:rPr>
      </w:pPr>
      <w:r w:rsidRPr="002F242D">
        <w:rPr>
          <w:rFonts w:ascii="Times New Roman" w:eastAsia="Times New Roman" w:hAnsi="Times New Roman" w:cs="Times New Roman"/>
          <w:bCs/>
          <w:color w:val="000000"/>
          <w:sz w:val="24"/>
          <w:szCs w:val="24"/>
        </w:rPr>
        <w:t xml:space="preserve">The decision was in favor of Kafco and was discovered to have signed a contract under economic duress as they believe that in the </w:t>
      </w:r>
      <w:r w:rsidRPr="002F242D">
        <w:rPr>
          <w:rFonts w:ascii="Times New Roman" w:eastAsia="Times New Roman" w:hAnsi="Times New Roman" w:cs="Times New Roman"/>
          <w:bCs/>
          <w:color w:val="000000"/>
          <w:sz w:val="24"/>
          <w:szCs w:val="24"/>
        </w:rPr>
        <w:t>circumstances,</w:t>
      </w:r>
      <w:r w:rsidRPr="002F242D">
        <w:rPr>
          <w:rFonts w:ascii="Times New Roman" w:eastAsia="Times New Roman" w:hAnsi="Times New Roman" w:cs="Times New Roman"/>
          <w:bCs/>
          <w:color w:val="000000"/>
          <w:sz w:val="24"/>
          <w:szCs w:val="24"/>
        </w:rPr>
        <w:t xml:space="preserve"> they had no choice but to sign the varied agreement. Kafco did not accepted the changes of the contract, and there was no concern for the new agreement as the changes put Kafco in a fewer advantageous position financially, hence, the duress resulted in their non-payment account.</w:t>
      </w:r>
    </w:p>
    <w:p w14:paraId="53009A66" w14:textId="77777777" w:rsidR="00443966" w:rsidRPr="0098402E" w:rsidRDefault="00443966" w:rsidP="0098402E">
      <w:pPr>
        <w:pStyle w:val="IntenseQuote"/>
        <w:rPr>
          <w:color w:val="auto"/>
        </w:rPr>
      </w:pPr>
      <w:r w:rsidRPr="0098402E">
        <w:rPr>
          <w:color w:val="auto"/>
        </w:rPr>
        <w:t>Doctrine</w:t>
      </w:r>
    </w:p>
    <w:p w14:paraId="593026BA" w14:textId="1AC9E92E" w:rsidR="00443966" w:rsidRPr="002F242D" w:rsidRDefault="00443966" w:rsidP="002F242D">
      <w:pPr>
        <w:pBdr>
          <w:top w:val="nil"/>
          <w:left w:val="nil"/>
          <w:bottom w:val="nil"/>
          <w:right w:val="nil"/>
          <w:between w:val="nil"/>
        </w:pBdr>
        <w:shd w:val="clear" w:color="auto" w:fill="FFFFFF"/>
        <w:spacing w:after="300" w:line="360" w:lineRule="auto"/>
        <w:jc w:val="both"/>
        <w:rPr>
          <w:rFonts w:ascii="Times New Roman" w:eastAsia="Times New Roman" w:hAnsi="Times New Roman" w:cs="Times New Roman"/>
          <w:bCs/>
          <w:color w:val="000000"/>
          <w:sz w:val="24"/>
          <w:szCs w:val="24"/>
        </w:rPr>
      </w:pPr>
      <w:r w:rsidRPr="002F242D">
        <w:rPr>
          <w:rFonts w:ascii="Times New Roman" w:eastAsia="Times New Roman" w:hAnsi="Times New Roman" w:cs="Times New Roman"/>
          <w:bCs/>
          <w:color w:val="000000"/>
          <w:sz w:val="24"/>
          <w:szCs w:val="24"/>
        </w:rPr>
        <w:t xml:space="preserve">Doctrine is a set of principle; the duress doctrine has always been acknowledged in the law </w:t>
      </w:r>
      <w:r w:rsidRPr="002F242D">
        <w:rPr>
          <w:rFonts w:ascii="Times New Roman" w:eastAsia="Times New Roman" w:hAnsi="Times New Roman" w:cs="Times New Roman"/>
          <w:bCs/>
          <w:color w:val="000000"/>
          <w:sz w:val="24"/>
          <w:szCs w:val="24"/>
        </w:rPr>
        <w:t>of</w:t>
      </w:r>
      <w:r w:rsidRPr="002F242D">
        <w:rPr>
          <w:rFonts w:ascii="Times New Roman" w:eastAsia="Times New Roman" w:hAnsi="Times New Roman" w:cs="Times New Roman"/>
          <w:bCs/>
          <w:color w:val="000000"/>
          <w:sz w:val="24"/>
          <w:szCs w:val="24"/>
        </w:rPr>
        <w:t xml:space="preserve"> English, the main examples of duress doctrine are duress by the threat of violence, duress by the threat of detention, duress by making threatening conditions, duress by a threat to property damage and duress by pressure economically. Equitable doctrine defines as undue influence, which includes one party taking advantage of the power of apposition over another party. This partiality in power can harm one person’s consent as they are not able to exercise freely their will. In exercising undue influence, the party who is influencing is mostly able to take advantage of the vulnerable party. In agreement law, an individual contending to be the sufferer of undue influence might be able to cancel the clauses of the contract.</w:t>
      </w:r>
    </w:p>
    <w:p w14:paraId="274A8816" w14:textId="77777777" w:rsidR="00443966" w:rsidRPr="0098402E" w:rsidRDefault="00443966" w:rsidP="00E65D21">
      <w:pPr>
        <w:pStyle w:val="IntenseQuote"/>
        <w:rPr>
          <w:color w:val="auto"/>
        </w:rPr>
      </w:pPr>
      <w:r w:rsidRPr="0098402E">
        <w:rPr>
          <w:color w:val="auto"/>
        </w:rPr>
        <w:t>Difference between Undue Influence V/s Duress</w:t>
      </w:r>
    </w:p>
    <w:p w14:paraId="715377A6" w14:textId="77777777" w:rsidR="00443966" w:rsidRPr="002F242D" w:rsidRDefault="00443966" w:rsidP="002F242D">
      <w:pPr>
        <w:pBdr>
          <w:top w:val="nil"/>
          <w:left w:val="nil"/>
          <w:bottom w:val="nil"/>
          <w:right w:val="nil"/>
          <w:between w:val="nil"/>
        </w:pBdr>
        <w:shd w:val="clear" w:color="auto" w:fill="FFFFFF"/>
        <w:spacing w:after="300" w:line="360" w:lineRule="auto"/>
        <w:jc w:val="both"/>
        <w:rPr>
          <w:rFonts w:ascii="Times New Roman" w:eastAsia="Times New Roman" w:hAnsi="Times New Roman" w:cs="Times New Roman"/>
          <w:bCs/>
          <w:color w:val="000000"/>
          <w:sz w:val="24"/>
          <w:szCs w:val="24"/>
        </w:rPr>
      </w:pPr>
      <w:r w:rsidRPr="002F242D">
        <w:rPr>
          <w:rFonts w:ascii="Times New Roman" w:eastAsia="Times New Roman" w:hAnsi="Times New Roman" w:cs="Times New Roman"/>
          <w:bCs/>
          <w:color w:val="000000"/>
          <w:sz w:val="24"/>
          <w:szCs w:val="24"/>
        </w:rPr>
        <w:t>Mostly undue influence and duress are cited in trust and probate lawsuits. Both are used by the offender as a means to get the favor of family members and wealthy spouses, to gain more estate assets. If particular abusive acts can be specific to the court, it might be duress (Harrison, 2019). If negative consequences were fright by the victim, it might be undue influence. An example of duress would be beating the victim until they gave the offender valuable goods or physical violence by the abuser. While an example of undue influence would be for an abusive partner to retain affection unless the abusive partner was given valuable goods.</w:t>
      </w:r>
    </w:p>
    <w:p w14:paraId="2A221C55" w14:textId="77777777" w:rsidR="00443966" w:rsidRPr="0098402E" w:rsidRDefault="00443966" w:rsidP="00E65D21">
      <w:pPr>
        <w:pStyle w:val="IntenseQuote"/>
        <w:rPr>
          <w:color w:val="auto"/>
        </w:rPr>
      </w:pPr>
      <w:r w:rsidRPr="0098402E">
        <w:rPr>
          <w:color w:val="auto"/>
        </w:rPr>
        <w:t xml:space="preserve">Royal Bank of Scotland Plc v Etridge (No. 2) [2002] </w:t>
      </w:r>
    </w:p>
    <w:p w14:paraId="79A5BA9F" w14:textId="2C4E6110" w:rsidR="00443966" w:rsidRPr="002F242D" w:rsidRDefault="00443966" w:rsidP="002F242D">
      <w:pPr>
        <w:pBdr>
          <w:top w:val="nil"/>
          <w:left w:val="nil"/>
          <w:bottom w:val="nil"/>
          <w:right w:val="nil"/>
          <w:between w:val="nil"/>
        </w:pBdr>
        <w:shd w:val="clear" w:color="auto" w:fill="FFFFFF"/>
        <w:spacing w:after="300" w:line="360" w:lineRule="auto"/>
        <w:jc w:val="both"/>
        <w:rPr>
          <w:rFonts w:ascii="Times New Roman" w:eastAsia="Times New Roman" w:hAnsi="Times New Roman" w:cs="Times New Roman"/>
          <w:bCs/>
          <w:color w:val="000000"/>
          <w:sz w:val="24"/>
          <w:szCs w:val="24"/>
        </w:rPr>
      </w:pPr>
      <w:r w:rsidRPr="002F242D">
        <w:rPr>
          <w:rFonts w:ascii="Times New Roman" w:eastAsia="Times New Roman" w:hAnsi="Times New Roman" w:cs="Times New Roman"/>
          <w:bCs/>
          <w:color w:val="000000"/>
          <w:sz w:val="24"/>
          <w:szCs w:val="24"/>
        </w:rPr>
        <w:t xml:space="preserve">The concerned case is about eight combined appeals in which house owners had mortgaged their homes to an assured loan for their respective business used by the husband. The wives </w:t>
      </w:r>
      <w:r w:rsidRPr="002F242D">
        <w:rPr>
          <w:rFonts w:ascii="Times New Roman" w:eastAsia="Times New Roman" w:hAnsi="Times New Roman" w:cs="Times New Roman"/>
          <w:bCs/>
          <w:color w:val="000000"/>
          <w:sz w:val="24"/>
          <w:szCs w:val="24"/>
        </w:rPr>
        <w:t>had not</w:t>
      </w:r>
      <w:r w:rsidRPr="002F242D">
        <w:rPr>
          <w:rFonts w:ascii="Times New Roman" w:eastAsia="Times New Roman" w:hAnsi="Times New Roman" w:cs="Times New Roman"/>
          <w:bCs/>
          <w:color w:val="000000"/>
          <w:sz w:val="24"/>
          <w:szCs w:val="24"/>
        </w:rPr>
        <w:t xml:space="preserve"> any direct advantage. The business crashed, and the bank wants to take custody of the houses. All wives stated that they been excessively influencing by their respective spouses to sign the security contract. Hence, the wives wanted the contract to be declared canceled over their corresponding house equity shares, thereby preventing repossession. The bank is pulling on inquiry to pay attention to misrepresentation or undue influence in such cases. In the whole, if the bank makes sure legal guidance independently and is insure of notified permission, it can take custody of the loan of the property was acquired against (Morris, 2003).</w:t>
      </w:r>
    </w:p>
    <w:p w14:paraId="65F56C7B" w14:textId="77777777" w:rsidR="00443966" w:rsidRPr="0098402E" w:rsidRDefault="00443966" w:rsidP="00E65D21">
      <w:pPr>
        <w:pStyle w:val="IntenseQuote"/>
        <w:rPr>
          <w:color w:val="auto"/>
        </w:rPr>
      </w:pPr>
      <w:r w:rsidRPr="0098402E">
        <w:rPr>
          <w:color w:val="auto"/>
        </w:rPr>
        <w:t xml:space="preserve">Barton v Armstrong [1976] </w:t>
      </w:r>
    </w:p>
    <w:p w14:paraId="134F9B4E" w14:textId="3CC880CC" w:rsidR="00443966" w:rsidRPr="002F242D" w:rsidRDefault="00443966" w:rsidP="002F242D">
      <w:pPr>
        <w:pBdr>
          <w:top w:val="nil"/>
          <w:left w:val="nil"/>
          <w:bottom w:val="nil"/>
          <w:right w:val="nil"/>
          <w:between w:val="nil"/>
        </w:pBdr>
        <w:shd w:val="clear" w:color="auto" w:fill="FFFFFF"/>
        <w:spacing w:after="300" w:line="360" w:lineRule="auto"/>
        <w:jc w:val="both"/>
        <w:rPr>
          <w:rFonts w:ascii="Times New Roman" w:eastAsia="Times New Roman" w:hAnsi="Times New Roman" w:cs="Times New Roman"/>
          <w:bCs/>
          <w:color w:val="000000"/>
          <w:sz w:val="24"/>
          <w:szCs w:val="24"/>
        </w:rPr>
      </w:pPr>
      <w:r w:rsidRPr="002F242D">
        <w:rPr>
          <w:rFonts w:ascii="Times New Roman" w:eastAsia="Times New Roman" w:hAnsi="Times New Roman" w:cs="Times New Roman"/>
          <w:bCs/>
          <w:color w:val="000000"/>
          <w:sz w:val="24"/>
          <w:szCs w:val="24"/>
        </w:rPr>
        <w:t xml:space="preserve">Part A threatened party B with death if party B did not allow buying shares of party </w:t>
      </w:r>
      <w:proofErr w:type="gramStart"/>
      <w:r w:rsidRPr="002F242D">
        <w:rPr>
          <w:rFonts w:ascii="Times New Roman" w:eastAsia="Times New Roman" w:hAnsi="Times New Roman" w:cs="Times New Roman"/>
          <w:bCs/>
          <w:color w:val="000000"/>
          <w:sz w:val="24"/>
          <w:szCs w:val="24"/>
        </w:rPr>
        <w:t>A's</w:t>
      </w:r>
      <w:proofErr w:type="gramEnd"/>
      <w:r w:rsidRPr="002F242D">
        <w:rPr>
          <w:rFonts w:ascii="Times New Roman" w:eastAsia="Times New Roman" w:hAnsi="Times New Roman" w:cs="Times New Roman"/>
          <w:bCs/>
          <w:color w:val="000000"/>
          <w:sz w:val="24"/>
          <w:szCs w:val="24"/>
        </w:rPr>
        <w:t xml:space="preserve"> within the organi</w:t>
      </w:r>
      <w:r w:rsidRPr="002F242D">
        <w:rPr>
          <w:rFonts w:ascii="Times New Roman" w:eastAsia="Times New Roman" w:hAnsi="Times New Roman" w:cs="Times New Roman"/>
          <w:bCs/>
          <w:color w:val="000000"/>
          <w:sz w:val="24"/>
          <w:szCs w:val="24"/>
        </w:rPr>
        <w:t>s</w:t>
      </w:r>
      <w:r w:rsidRPr="002F242D">
        <w:rPr>
          <w:rFonts w:ascii="Times New Roman" w:eastAsia="Times New Roman" w:hAnsi="Times New Roman" w:cs="Times New Roman"/>
          <w:bCs/>
          <w:color w:val="000000"/>
          <w:sz w:val="24"/>
          <w:szCs w:val="24"/>
        </w:rPr>
        <w:t>ation. There was some proof that party B proposed contract was a satisfactory trade settlement both from that of the company and his point of view. On behalf of the organi</w:t>
      </w:r>
      <w:r w:rsidRPr="002F242D">
        <w:rPr>
          <w:rFonts w:ascii="Times New Roman" w:eastAsia="Times New Roman" w:hAnsi="Times New Roman" w:cs="Times New Roman"/>
          <w:bCs/>
          <w:color w:val="000000"/>
          <w:sz w:val="24"/>
          <w:szCs w:val="24"/>
        </w:rPr>
        <w:t>s</w:t>
      </w:r>
      <w:r w:rsidRPr="002F242D">
        <w:rPr>
          <w:rFonts w:ascii="Times New Roman" w:eastAsia="Times New Roman" w:hAnsi="Times New Roman" w:cs="Times New Roman"/>
          <w:bCs/>
          <w:color w:val="000000"/>
          <w:sz w:val="24"/>
          <w:szCs w:val="24"/>
        </w:rPr>
        <w:t xml:space="preserve">ation, the deed executed by party B to accomplish the contract. He sought to proclaim that the deed was accomplished under duress and was canceled. The Privy Council put up that if party A were a ground for party B's accomplishing the deed he was labeled to help although he may well have to get into an agreement if party A had let out no threats to persuade him to do. The liability was on party A to show that the threats he created did nothing to the decision to sign of party B. </w:t>
      </w:r>
    </w:p>
    <w:p w14:paraId="7005B309" w14:textId="77777777" w:rsidR="00443966" w:rsidRPr="0098402E" w:rsidRDefault="00443966" w:rsidP="00E65D21">
      <w:pPr>
        <w:pStyle w:val="IntenseQuote"/>
        <w:rPr>
          <w:color w:val="auto"/>
        </w:rPr>
      </w:pPr>
      <w:r w:rsidRPr="0098402E">
        <w:rPr>
          <w:color w:val="auto"/>
        </w:rPr>
        <w:t>Attorney General V R (2003)</w:t>
      </w:r>
    </w:p>
    <w:p w14:paraId="25B246D9" w14:textId="77777777" w:rsidR="00443966" w:rsidRPr="002F242D" w:rsidRDefault="00443966" w:rsidP="002F242D">
      <w:pPr>
        <w:pBdr>
          <w:top w:val="nil"/>
          <w:left w:val="nil"/>
          <w:bottom w:val="nil"/>
          <w:right w:val="nil"/>
          <w:between w:val="nil"/>
        </w:pBdr>
        <w:shd w:val="clear" w:color="auto" w:fill="FFFFFF"/>
        <w:spacing w:after="300" w:line="360" w:lineRule="auto"/>
        <w:jc w:val="both"/>
        <w:rPr>
          <w:rFonts w:ascii="Times New Roman" w:eastAsia="Times New Roman" w:hAnsi="Times New Roman" w:cs="Times New Roman"/>
          <w:bCs/>
          <w:color w:val="000000"/>
          <w:sz w:val="24"/>
          <w:szCs w:val="24"/>
        </w:rPr>
      </w:pPr>
      <w:r w:rsidRPr="002F242D">
        <w:rPr>
          <w:rFonts w:ascii="Times New Roman" w:eastAsia="Times New Roman" w:hAnsi="Times New Roman" w:cs="Times New Roman"/>
          <w:bCs/>
          <w:color w:val="000000"/>
          <w:sz w:val="24"/>
          <w:szCs w:val="24"/>
        </w:rPr>
        <w:t>The appellant signed a contract to work in the SAS to prevent demotion back to a work in New Zealand. The plaintiff claims that the original agreement was cancelable for being under duress for the fright of being demoted. The decision of this case is that the claim was failed, and no duress found. There was no illegal pressure, and the agreement had been signed deliberately.</w:t>
      </w:r>
    </w:p>
    <w:p w14:paraId="4354BFEF" w14:textId="77777777" w:rsidR="00443966" w:rsidRPr="0098402E" w:rsidRDefault="00443966" w:rsidP="0098402E">
      <w:pPr>
        <w:pStyle w:val="IntenseQuote"/>
        <w:rPr>
          <w:color w:val="auto"/>
        </w:rPr>
      </w:pPr>
      <w:r w:rsidRPr="0098402E">
        <w:rPr>
          <w:color w:val="auto"/>
        </w:rPr>
        <w:t xml:space="preserve">Henry Williams and Others v James Bayley (1866) </w:t>
      </w:r>
    </w:p>
    <w:p w14:paraId="25540A25" w14:textId="6689CAC1" w:rsidR="00443966" w:rsidRPr="002F242D" w:rsidRDefault="00443966" w:rsidP="002F242D">
      <w:pPr>
        <w:pBdr>
          <w:top w:val="nil"/>
          <w:left w:val="nil"/>
          <w:bottom w:val="nil"/>
          <w:right w:val="nil"/>
          <w:between w:val="nil"/>
        </w:pBdr>
        <w:shd w:val="clear" w:color="auto" w:fill="FFFFFF"/>
        <w:spacing w:after="300" w:line="360" w:lineRule="auto"/>
        <w:jc w:val="both"/>
        <w:rPr>
          <w:rFonts w:ascii="Times New Roman" w:eastAsia="Times New Roman" w:hAnsi="Times New Roman" w:cs="Times New Roman"/>
          <w:bCs/>
          <w:color w:val="000000"/>
          <w:sz w:val="24"/>
          <w:szCs w:val="24"/>
        </w:rPr>
      </w:pPr>
      <w:r w:rsidRPr="002F242D">
        <w:rPr>
          <w:rFonts w:ascii="Times New Roman" w:eastAsia="Times New Roman" w:hAnsi="Times New Roman" w:cs="Times New Roman"/>
          <w:bCs/>
          <w:color w:val="000000"/>
          <w:sz w:val="24"/>
          <w:szCs w:val="24"/>
        </w:rPr>
        <w:t xml:space="preserve">Bayley’s son grabs promissory notes to a bank without his father. The notes were deceitful. Bayley did not catch on him as to the not know why the note had dishonored. When the son was </w:t>
      </w:r>
      <w:r w:rsidRPr="002F242D">
        <w:rPr>
          <w:rFonts w:ascii="Times New Roman" w:eastAsia="Times New Roman" w:hAnsi="Times New Roman" w:cs="Times New Roman"/>
          <w:bCs/>
          <w:color w:val="000000"/>
          <w:sz w:val="24"/>
          <w:szCs w:val="24"/>
        </w:rPr>
        <w:t>caught,</w:t>
      </w:r>
      <w:r w:rsidRPr="002F242D">
        <w:rPr>
          <w:rFonts w:ascii="Times New Roman" w:eastAsia="Times New Roman" w:hAnsi="Times New Roman" w:cs="Times New Roman"/>
          <w:bCs/>
          <w:color w:val="000000"/>
          <w:sz w:val="24"/>
          <w:szCs w:val="24"/>
        </w:rPr>
        <w:t xml:space="preserve"> he did not deny it. The bank proposed that Bayley mortgage his home to avoid his son from prosecution. Bayley was pressured but, brought to action later over the sustainability of the contract with the bank.</w:t>
      </w:r>
    </w:p>
    <w:p w14:paraId="2415EA83" w14:textId="77777777" w:rsidR="00443966" w:rsidRPr="002F242D" w:rsidRDefault="00443966" w:rsidP="002F242D">
      <w:pPr>
        <w:pBdr>
          <w:top w:val="nil"/>
          <w:left w:val="nil"/>
          <w:bottom w:val="nil"/>
          <w:right w:val="nil"/>
          <w:between w:val="nil"/>
        </w:pBdr>
        <w:shd w:val="clear" w:color="auto" w:fill="FFFFFF"/>
        <w:spacing w:after="300" w:line="360" w:lineRule="auto"/>
        <w:jc w:val="both"/>
        <w:rPr>
          <w:rFonts w:ascii="Times New Roman" w:eastAsia="Times New Roman" w:hAnsi="Times New Roman" w:cs="Times New Roman"/>
          <w:bCs/>
          <w:color w:val="000000"/>
          <w:sz w:val="24"/>
          <w:szCs w:val="24"/>
        </w:rPr>
      </w:pPr>
      <w:r w:rsidRPr="002F242D">
        <w:rPr>
          <w:rFonts w:ascii="Times New Roman" w:eastAsia="Times New Roman" w:hAnsi="Times New Roman" w:cs="Times New Roman"/>
          <w:bCs/>
          <w:color w:val="000000"/>
          <w:sz w:val="24"/>
          <w:szCs w:val="24"/>
        </w:rPr>
        <w:t>The problem was whether the contract among the father and the bank was valid, given it was established as a proxy to the prosecution of the cheater son. Thus, he made a contract on illegal terms, in that his son could be safe from prosecution. The bank had get justice, morality, and ethics. This was grabbing to be a grave exit from what a contract should be without oppression.</w:t>
      </w:r>
    </w:p>
    <w:p w14:paraId="77D2587C" w14:textId="77777777" w:rsidR="00443966" w:rsidRPr="0098402E" w:rsidRDefault="00443966" w:rsidP="0098402E">
      <w:pPr>
        <w:pStyle w:val="IntenseQuote"/>
        <w:rPr>
          <w:color w:val="auto"/>
        </w:rPr>
      </w:pPr>
      <w:r w:rsidRPr="0098402E">
        <w:rPr>
          <w:color w:val="auto"/>
        </w:rPr>
        <w:t>CIBC Mortgages Plc v Pitt [1994]</w:t>
      </w:r>
    </w:p>
    <w:p w14:paraId="5B999664" w14:textId="0BEBF501" w:rsidR="00443966" w:rsidRPr="002F242D" w:rsidRDefault="00443966" w:rsidP="002F242D">
      <w:pPr>
        <w:pBdr>
          <w:top w:val="nil"/>
          <w:left w:val="nil"/>
          <w:bottom w:val="nil"/>
          <w:right w:val="nil"/>
          <w:between w:val="nil"/>
        </w:pBdr>
        <w:shd w:val="clear" w:color="auto" w:fill="FFFFFF"/>
        <w:spacing w:after="300" w:line="360" w:lineRule="auto"/>
        <w:jc w:val="both"/>
        <w:rPr>
          <w:rFonts w:ascii="Times New Roman" w:eastAsia="Times New Roman" w:hAnsi="Times New Roman" w:cs="Times New Roman"/>
          <w:bCs/>
          <w:color w:val="000000"/>
          <w:sz w:val="24"/>
          <w:szCs w:val="24"/>
        </w:rPr>
      </w:pPr>
      <w:r w:rsidRPr="002F242D">
        <w:rPr>
          <w:rFonts w:ascii="Times New Roman" w:eastAsia="Times New Roman" w:hAnsi="Times New Roman" w:cs="Times New Roman"/>
          <w:bCs/>
          <w:color w:val="000000"/>
          <w:sz w:val="24"/>
          <w:szCs w:val="24"/>
        </w:rPr>
        <w:t xml:space="preserve">In this case, the husband put pressure on his wife to put their matrimonial house for the security to take the loan for the sake of their better standard of living. CIBC offered a secured loan on the house for a </w:t>
      </w:r>
      <w:r w:rsidRPr="002F242D">
        <w:rPr>
          <w:rFonts w:ascii="Times New Roman" w:eastAsia="Times New Roman" w:hAnsi="Times New Roman" w:cs="Times New Roman"/>
          <w:bCs/>
          <w:color w:val="000000"/>
          <w:sz w:val="24"/>
          <w:szCs w:val="24"/>
        </w:rPr>
        <w:t>remortgage;</w:t>
      </w:r>
      <w:r w:rsidRPr="002F242D">
        <w:rPr>
          <w:rFonts w:ascii="Times New Roman" w:eastAsia="Times New Roman" w:hAnsi="Times New Roman" w:cs="Times New Roman"/>
          <w:bCs/>
          <w:color w:val="000000"/>
          <w:sz w:val="24"/>
          <w:szCs w:val="24"/>
        </w:rPr>
        <w:t xml:space="preserve"> however, the procedures were to be used for the procurement of another property, and the wife did not know about this (Ho, 2002). Without reading the document and knowing the real purpose of the loan the wife signed the agreement, which the husband then charged to buy more shares and borrow more money. Unfortunately, the stock market </w:t>
      </w:r>
      <w:r w:rsidRPr="002F242D">
        <w:rPr>
          <w:rFonts w:ascii="Times New Roman" w:eastAsia="Times New Roman" w:hAnsi="Times New Roman" w:cs="Times New Roman"/>
          <w:bCs/>
          <w:color w:val="000000"/>
          <w:sz w:val="24"/>
          <w:szCs w:val="24"/>
        </w:rPr>
        <w:t>crashed,</w:t>
      </w:r>
      <w:r w:rsidRPr="002F242D">
        <w:rPr>
          <w:rFonts w:ascii="Times New Roman" w:eastAsia="Times New Roman" w:hAnsi="Times New Roman" w:cs="Times New Roman"/>
          <w:bCs/>
          <w:color w:val="000000"/>
          <w:sz w:val="24"/>
          <w:szCs w:val="24"/>
        </w:rPr>
        <w:t xml:space="preserve"> and his shares were sold by the collector. CIBC wanted to take custody of the couple’s house. The wife claimed that she was a victim of misrepresentation and undue influence of the loan’s original nature. The prosecutor agreed that the wife suffered severe damage and undue influence was exercised, but he dismissed the representation claim because the husband was not the bank’s agent.</w:t>
      </w:r>
    </w:p>
    <w:p w14:paraId="2E2B5238" w14:textId="77777777" w:rsidR="00443966" w:rsidRPr="002F242D" w:rsidRDefault="00443966" w:rsidP="002F242D">
      <w:pPr>
        <w:pBdr>
          <w:top w:val="nil"/>
          <w:left w:val="nil"/>
          <w:bottom w:val="nil"/>
          <w:right w:val="nil"/>
          <w:between w:val="nil"/>
        </w:pBdr>
        <w:shd w:val="clear" w:color="auto" w:fill="FFFFFF"/>
        <w:spacing w:after="300" w:line="360" w:lineRule="auto"/>
        <w:jc w:val="both"/>
        <w:rPr>
          <w:rFonts w:ascii="Times New Roman" w:eastAsia="Times New Roman" w:hAnsi="Times New Roman" w:cs="Times New Roman"/>
          <w:bCs/>
          <w:color w:val="000000"/>
          <w:sz w:val="24"/>
          <w:szCs w:val="24"/>
        </w:rPr>
      </w:pPr>
      <w:r w:rsidRPr="002F242D">
        <w:rPr>
          <w:rFonts w:ascii="Times New Roman" w:eastAsia="Times New Roman" w:hAnsi="Times New Roman" w:cs="Times New Roman"/>
          <w:bCs/>
          <w:color w:val="000000"/>
          <w:sz w:val="24"/>
          <w:szCs w:val="24"/>
        </w:rPr>
        <w:t>The House of Lords and Court of Appeal decided against the wife. In the court's point of view, there was no proof that BIBC had any knowledge that the contract was not for the couple's mutual benefit. Therefore, CIBC was labeled to enforce the order to secure the payment and possession of the arrears.</w:t>
      </w:r>
    </w:p>
    <w:p w14:paraId="2DAE8E26" w14:textId="28EC3B25" w:rsidR="002F242D" w:rsidRDefault="002F242D" w:rsidP="002F242D">
      <w:pPr>
        <w:pBdr>
          <w:top w:val="nil"/>
          <w:left w:val="nil"/>
          <w:bottom w:val="nil"/>
          <w:right w:val="nil"/>
          <w:between w:val="nil"/>
        </w:pBdr>
        <w:shd w:val="clear" w:color="auto" w:fill="FFFFFF"/>
        <w:spacing w:after="300"/>
        <w:rPr>
          <w:rFonts w:ascii="Times New Roman" w:eastAsia="Times New Roman" w:hAnsi="Times New Roman" w:cs="Times New Roman"/>
          <w:b/>
          <w:color w:val="000000"/>
          <w:sz w:val="24"/>
          <w:szCs w:val="24"/>
        </w:rPr>
      </w:pPr>
    </w:p>
    <w:p w14:paraId="09A5B44A" w14:textId="3502370D" w:rsidR="0098402E" w:rsidRDefault="0098402E" w:rsidP="002F242D">
      <w:pPr>
        <w:pBdr>
          <w:top w:val="nil"/>
          <w:left w:val="nil"/>
          <w:bottom w:val="nil"/>
          <w:right w:val="nil"/>
          <w:between w:val="nil"/>
        </w:pBdr>
        <w:shd w:val="clear" w:color="auto" w:fill="FFFFFF"/>
        <w:spacing w:after="300"/>
        <w:rPr>
          <w:rFonts w:ascii="Times New Roman" w:eastAsia="Times New Roman" w:hAnsi="Times New Roman" w:cs="Times New Roman"/>
          <w:b/>
          <w:color w:val="000000"/>
          <w:sz w:val="24"/>
          <w:szCs w:val="24"/>
        </w:rPr>
      </w:pPr>
    </w:p>
    <w:p w14:paraId="3106C218" w14:textId="77777777" w:rsidR="0098402E" w:rsidRDefault="0098402E" w:rsidP="002F242D">
      <w:pPr>
        <w:pBdr>
          <w:top w:val="nil"/>
          <w:left w:val="nil"/>
          <w:bottom w:val="nil"/>
          <w:right w:val="nil"/>
          <w:between w:val="nil"/>
        </w:pBdr>
        <w:shd w:val="clear" w:color="auto" w:fill="FFFFFF"/>
        <w:spacing w:after="300"/>
        <w:rPr>
          <w:rFonts w:ascii="Times New Roman" w:eastAsia="Times New Roman" w:hAnsi="Times New Roman" w:cs="Times New Roman"/>
          <w:b/>
          <w:color w:val="000000"/>
          <w:sz w:val="24"/>
          <w:szCs w:val="24"/>
        </w:rPr>
      </w:pPr>
    </w:p>
    <w:p w14:paraId="12E87799" w14:textId="55796899" w:rsidR="00443966" w:rsidRPr="002F242D" w:rsidRDefault="00443966" w:rsidP="002F242D">
      <w:pPr>
        <w:pBdr>
          <w:top w:val="nil"/>
          <w:left w:val="nil"/>
          <w:bottom w:val="nil"/>
          <w:right w:val="nil"/>
          <w:between w:val="nil"/>
        </w:pBdr>
        <w:shd w:val="clear" w:color="auto" w:fill="FFFFFF"/>
        <w:spacing w:after="300"/>
        <w:rPr>
          <w:rFonts w:ascii="Times New Roman" w:eastAsia="Times New Roman" w:hAnsi="Times New Roman" w:cs="Times New Roman"/>
          <w:b/>
          <w:color w:val="000000"/>
        </w:rPr>
      </w:pPr>
      <w:r w:rsidRPr="002F242D">
        <w:rPr>
          <w:rFonts w:ascii="Times New Roman" w:eastAsia="Times New Roman" w:hAnsi="Times New Roman" w:cs="Times New Roman"/>
          <w:b/>
          <w:color w:val="000000"/>
        </w:rPr>
        <w:t>References</w:t>
      </w:r>
    </w:p>
    <w:p w14:paraId="46F63C7B" w14:textId="77777777" w:rsidR="002F242D" w:rsidRPr="002F242D" w:rsidRDefault="002F242D" w:rsidP="002F242D">
      <w:pPr>
        <w:pBdr>
          <w:top w:val="nil"/>
          <w:left w:val="nil"/>
          <w:bottom w:val="nil"/>
          <w:right w:val="nil"/>
          <w:between w:val="nil"/>
        </w:pBdr>
        <w:shd w:val="clear" w:color="auto" w:fill="FFFFFF"/>
        <w:spacing w:after="300"/>
        <w:ind w:left="720" w:hanging="720"/>
        <w:rPr>
          <w:rFonts w:ascii="Times New Roman" w:eastAsia="Times New Roman" w:hAnsi="Times New Roman" w:cs="Times New Roman"/>
          <w:color w:val="000000"/>
        </w:rPr>
      </w:pPr>
      <w:r w:rsidRPr="002F242D">
        <w:rPr>
          <w:rFonts w:ascii="Times New Roman" w:eastAsia="Times New Roman" w:hAnsi="Times New Roman" w:cs="Times New Roman"/>
          <w:color w:val="000000"/>
        </w:rPr>
        <w:t>Ceil, C., 2015. Contractual Free Will: doctrines of economic duress &amp; undue influence. Available at SSRN 2596998.</w:t>
      </w:r>
    </w:p>
    <w:p w14:paraId="6F7B1FE9" w14:textId="77777777" w:rsidR="002F242D" w:rsidRPr="002F242D" w:rsidRDefault="002F242D" w:rsidP="002F242D">
      <w:pPr>
        <w:pBdr>
          <w:top w:val="nil"/>
          <w:left w:val="nil"/>
          <w:bottom w:val="nil"/>
          <w:right w:val="nil"/>
          <w:between w:val="nil"/>
        </w:pBdr>
        <w:shd w:val="clear" w:color="auto" w:fill="FFFFFF"/>
        <w:spacing w:after="300"/>
        <w:ind w:left="720" w:hanging="720"/>
        <w:rPr>
          <w:rFonts w:ascii="Times New Roman" w:eastAsia="Times New Roman" w:hAnsi="Times New Roman" w:cs="Times New Roman"/>
          <w:color w:val="000000"/>
        </w:rPr>
      </w:pPr>
      <w:r w:rsidRPr="002F242D">
        <w:rPr>
          <w:rFonts w:ascii="Times New Roman" w:eastAsia="Times New Roman" w:hAnsi="Times New Roman" w:cs="Times New Roman"/>
          <w:color w:val="000000"/>
        </w:rPr>
        <w:t>Harrison, J.L., 2019. Duress and Undue Influence in Contract Law as Cognitive Trespass. Neb. L. Rev.,98, p.970.</w:t>
      </w:r>
    </w:p>
    <w:p w14:paraId="618416B1" w14:textId="77777777" w:rsidR="002F242D" w:rsidRPr="002F242D" w:rsidRDefault="002F242D" w:rsidP="002F242D">
      <w:pPr>
        <w:pBdr>
          <w:top w:val="nil"/>
          <w:left w:val="nil"/>
          <w:bottom w:val="nil"/>
          <w:right w:val="nil"/>
          <w:between w:val="nil"/>
        </w:pBdr>
        <w:shd w:val="clear" w:color="auto" w:fill="FFFFFF"/>
        <w:spacing w:after="300"/>
        <w:ind w:left="720" w:hanging="720"/>
        <w:rPr>
          <w:rFonts w:ascii="Times New Roman" w:eastAsia="Times New Roman" w:hAnsi="Times New Roman" w:cs="Times New Roman"/>
          <w:color w:val="000000"/>
        </w:rPr>
      </w:pPr>
      <w:r w:rsidRPr="002F242D">
        <w:rPr>
          <w:rFonts w:ascii="Times New Roman" w:eastAsia="Times New Roman" w:hAnsi="Times New Roman" w:cs="Times New Roman"/>
          <w:color w:val="000000"/>
        </w:rPr>
        <w:t>Ho, L., 2002. UNDUE INFLUENCE: WHEN AND HOW IT MATTERS TO BANKS AND SOLICITORS: Royal Bank of Scotland plc v Etridge (No. 2). Singapore Journal of Legal Studies, pp.617-630.</w:t>
      </w:r>
    </w:p>
    <w:p w14:paraId="2367779E" w14:textId="77777777" w:rsidR="002F242D" w:rsidRPr="002F242D" w:rsidRDefault="002F242D" w:rsidP="002F242D">
      <w:pPr>
        <w:pBdr>
          <w:top w:val="nil"/>
          <w:left w:val="nil"/>
          <w:bottom w:val="nil"/>
          <w:right w:val="nil"/>
          <w:between w:val="nil"/>
        </w:pBdr>
        <w:shd w:val="clear" w:color="auto" w:fill="FFFFFF"/>
        <w:spacing w:after="300"/>
        <w:ind w:left="720" w:hanging="720"/>
        <w:rPr>
          <w:rFonts w:ascii="Times New Roman" w:eastAsia="Times New Roman" w:hAnsi="Times New Roman" w:cs="Times New Roman"/>
          <w:color w:val="000000"/>
        </w:rPr>
      </w:pPr>
      <w:r w:rsidRPr="002F242D">
        <w:rPr>
          <w:rFonts w:ascii="Times New Roman" w:eastAsia="Times New Roman" w:hAnsi="Times New Roman" w:cs="Times New Roman"/>
          <w:color w:val="000000"/>
        </w:rPr>
        <w:t>Mason, T., and Case, A.A.P., petual Trustee Co v Sisters of Charity (1966)), and his dissenting judgment in Barton v Armstrong (1971), both upheld by the Privy Council (In re Resch’s Will Trusts (1967); Barton v Armstrong (1973)). There were other cases in which his rational and objective approach reflected the more advanced.</w:t>
      </w:r>
    </w:p>
    <w:p w14:paraId="5364B0C7" w14:textId="77777777" w:rsidR="002F242D" w:rsidRPr="002F242D" w:rsidRDefault="002F242D" w:rsidP="002F242D">
      <w:pPr>
        <w:pBdr>
          <w:top w:val="nil"/>
          <w:left w:val="nil"/>
          <w:bottom w:val="nil"/>
          <w:right w:val="nil"/>
          <w:between w:val="nil"/>
        </w:pBdr>
        <w:shd w:val="clear" w:color="auto" w:fill="FFFFFF"/>
        <w:spacing w:after="300"/>
        <w:ind w:left="720" w:hanging="720"/>
        <w:rPr>
          <w:rFonts w:ascii="Times New Roman" w:eastAsia="Times New Roman" w:hAnsi="Times New Roman" w:cs="Times New Roman"/>
          <w:color w:val="000000"/>
        </w:rPr>
      </w:pPr>
      <w:r w:rsidRPr="002F242D">
        <w:rPr>
          <w:rFonts w:ascii="Times New Roman" w:eastAsia="Times New Roman" w:hAnsi="Times New Roman" w:cs="Times New Roman"/>
          <w:color w:val="000000"/>
        </w:rPr>
        <w:t xml:space="preserve">Miller, S.V., 2017. Economic threats or societal </w:t>
      </w:r>
      <w:r w:rsidRPr="002F242D">
        <w:rPr>
          <w:rFonts w:ascii="Times New Roman" w:eastAsia="Times New Roman" w:hAnsi="Times New Roman" w:cs="Times New Roman"/>
          <w:color w:val="000000"/>
        </w:rPr>
        <w:t>turmoil? Understanding</w:t>
      </w:r>
      <w:r w:rsidRPr="002F242D">
        <w:rPr>
          <w:rFonts w:ascii="Times New Roman" w:eastAsia="Times New Roman" w:hAnsi="Times New Roman" w:cs="Times New Roman"/>
          <w:color w:val="000000"/>
        </w:rPr>
        <w:t xml:space="preserve"> preferences for authoritarian political </w:t>
      </w:r>
      <w:r w:rsidRPr="002F242D">
        <w:rPr>
          <w:rFonts w:ascii="Times New Roman" w:eastAsia="Times New Roman" w:hAnsi="Times New Roman" w:cs="Times New Roman"/>
          <w:color w:val="000000"/>
        </w:rPr>
        <w:t>systems. Political</w:t>
      </w:r>
      <w:r w:rsidRPr="002F242D">
        <w:rPr>
          <w:rFonts w:ascii="Times New Roman" w:eastAsia="Times New Roman" w:hAnsi="Times New Roman" w:cs="Times New Roman"/>
          <w:color w:val="000000"/>
        </w:rPr>
        <w:t xml:space="preserve"> Behavior, 39(2), pp.457-478.</w:t>
      </w:r>
    </w:p>
    <w:p w14:paraId="58DEADF7" w14:textId="77777777" w:rsidR="002F242D" w:rsidRPr="002F242D" w:rsidRDefault="002F242D" w:rsidP="002F242D">
      <w:pPr>
        <w:pBdr>
          <w:top w:val="nil"/>
          <w:left w:val="nil"/>
          <w:bottom w:val="nil"/>
          <w:right w:val="nil"/>
          <w:between w:val="nil"/>
        </w:pBdr>
        <w:shd w:val="clear" w:color="auto" w:fill="FFFFFF"/>
        <w:spacing w:after="300"/>
        <w:ind w:left="720" w:hanging="720"/>
        <w:rPr>
          <w:rFonts w:ascii="Times New Roman" w:eastAsia="Times New Roman" w:hAnsi="Times New Roman" w:cs="Times New Roman"/>
          <w:color w:val="000000"/>
        </w:rPr>
      </w:pPr>
      <w:r w:rsidRPr="002F242D">
        <w:rPr>
          <w:rFonts w:ascii="Times New Roman" w:eastAsia="Times New Roman" w:hAnsi="Times New Roman" w:cs="Times New Roman"/>
          <w:color w:val="000000"/>
        </w:rPr>
        <w:t xml:space="preserve">Morris, D., 2003. Surety Wives in the House of Lords: Time for </w:t>
      </w:r>
      <w:r w:rsidRPr="002F242D">
        <w:rPr>
          <w:rFonts w:ascii="Times New Roman" w:eastAsia="Times New Roman" w:hAnsi="Times New Roman" w:cs="Times New Roman"/>
          <w:color w:val="000000"/>
        </w:rPr>
        <w:t>solicitors to</w:t>
      </w:r>
      <w:r w:rsidRPr="002F242D">
        <w:rPr>
          <w:rFonts w:ascii="Times New Roman" w:eastAsia="Times New Roman" w:hAnsi="Times New Roman" w:cs="Times New Roman"/>
          <w:color w:val="000000"/>
        </w:rPr>
        <w:t xml:space="preserve"> get Real'? Royal Bank of Scotland plc v. Etridge (No. </w:t>
      </w:r>
      <w:r w:rsidRPr="002F242D">
        <w:rPr>
          <w:rFonts w:ascii="Times New Roman" w:eastAsia="Times New Roman" w:hAnsi="Times New Roman" w:cs="Times New Roman"/>
          <w:color w:val="000000"/>
        </w:rPr>
        <w:t>2) [</w:t>
      </w:r>
      <w:r w:rsidRPr="002F242D">
        <w:rPr>
          <w:rFonts w:ascii="Times New Roman" w:eastAsia="Times New Roman" w:hAnsi="Times New Roman" w:cs="Times New Roman"/>
          <w:color w:val="000000"/>
        </w:rPr>
        <w:t>2001] 4 All ER 449. Feminist Legal Studies, 11(1), pp.57-69.</w:t>
      </w:r>
    </w:p>
    <w:p w14:paraId="32E0FE06" w14:textId="77777777" w:rsidR="000F6C62" w:rsidRDefault="000F6C62"/>
    <w:sectPr w:rsidR="000F6C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966"/>
    <w:rsid w:val="000F6C62"/>
    <w:rsid w:val="002F242D"/>
    <w:rsid w:val="00443966"/>
    <w:rsid w:val="0098402E"/>
    <w:rsid w:val="00E65D2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CE5D4"/>
  <w15:chartTrackingRefBased/>
  <w15:docId w15:val="{AB262806-E37F-47D6-8EA0-7D657F274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3966"/>
    <w:pPr>
      <w:spacing w:line="480" w:lineRule="auto"/>
    </w:pPr>
    <w:rPr>
      <w:rFonts w:ascii="Calibri" w:eastAsia="Calibri" w:hAnsi="Calibri" w:cs="Calibr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65D2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E65D21"/>
  </w:style>
  <w:style w:type="paragraph" w:styleId="IntenseQuote">
    <w:name w:val="Intense Quote"/>
    <w:basedOn w:val="Normal"/>
    <w:next w:val="Normal"/>
    <w:link w:val="IntenseQuoteChar"/>
    <w:uiPriority w:val="30"/>
    <w:qFormat/>
    <w:rsid w:val="00E65D21"/>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E65D21"/>
    <w:rPr>
      <w:rFonts w:ascii="Calibri" w:eastAsia="Calibri" w:hAnsi="Calibri" w:cs="Calibri"/>
      <w:i/>
      <w:iCs/>
      <w:color w:val="4472C4" w:themeColor="accent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8</Pages>
  <Words>2220</Words>
  <Characters>12655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Mohammad</dc:creator>
  <cp:keywords/>
  <dc:description/>
  <cp:lastModifiedBy>Ibrahim Mohammad</cp:lastModifiedBy>
  <cp:revision>2</cp:revision>
  <dcterms:created xsi:type="dcterms:W3CDTF">2021-05-05T14:35:00Z</dcterms:created>
  <dcterms:modified xsi:type="dcterms:W3CDTF">2021-05-05T15:20:00Z</dcterms:modified>
</cp:coreProperties>
</file>