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a:extLst xmlns:a="http://schemas.openxmlformats.org/drawingml/2006/main">
                <a:ext uri="{FF2B5EF4-FFF2-40B4-BE49-F238E27FC236}">
                  <a16:creationId xmlns:a16="http://schemas.microsoft.com/office/drawing/2014/main" id="{E4B45D3A-E557-43DF-9AB6-4258D3F9E2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43FA50BC" w14:textId="77777777" w:rsidR="00F37B62" w:rsidRDefault="00F37B62" w:rsidP="00F37B62">
      <w:pPr>
        <w:spacing w:line="600" w:lineRule="auto"/>
        <w:rPr>
          <w:rFonts w:ascii="Arial" w:hAnsi="Arial" w:cs="Arial"/>
          <w:i/>
          <w:iCs/>
        </w:rPr>
      </w:pPr>
    </w:p>
    <w:p w14:paraId="1EE10BBF" w14:textId="6960D8B8" w:rsidR="00F37B62" w:rsidRPr="00ED2D3D" w:rsidRDefault="00F37B62" w:rsidP="00F37B62">
      <w:pPr>
        <w:spacing w:line="600" w:lineRule="auto"/>
        <w:rPr>
          <w:rFonts w:ascii="Arial" w:hAnsi="Arial" w:cs="Arial"/>
        </w:rPr>
      </w:pPr>
      <w:r w:rsidRPr="00C14AB1">
        <w:rPr>
          <w:rFonts w:ascii="Arial" w:hAnsi="Arial" w:cs="Arial"/>
          <w:b/>
          <w:bCs/>
        </w:rPr>
        <w:t>Student Name:</w:t>
      </w:r>
      <w:r w:rsidR="00C75BC3" w:rsidRPr="00C14AB1">
        <w:rPr>
          <w:rFonts w:ascii="Arial" w:hAnsi="Arial" w:cs="Arial"/>
          <w:b/>
          <w:bCs/>
        </w:rPr>
        <w:t xml:space="preserve"> </w:t>
      </w:r>
      <w:r w:rsidR="069D313D" w:rsidRPr="00ED2D3D">
        <w:rPr>
          <w:rFonts w:ascii="Arial" w:hAnsi="Arial" w:cs="Arial"/>
        </w:rPr>
        <w:t>Cristita Asis</w:t>
      </w:r>
    </w:p>
    <w:p w14:paraId="777CB569" w14:textId="55B6EF1F" w:rsidR="00F37B62" w:rsidRPr="00ED2D3D" w:rsidRDefault="00F37B62" w:rsidP="00C93FF1">
      <w:pPr>
        <w:spacing w:line="600" w:lineRule="auto"/>
        <w:rPr>
          <w:rFonts w:ascii="Arial" w:hAnsi="Arial" w:cs="Arial"/>
        </w:rPr>
      </w:pPr>
      <w:r w:rsidRPr="00C14AB1">
        <w:rPr>
          <w:rFonts w:ascii="Arial" w:hAnsi="Arial" w:cs="Arial"/>
          <w:b/>
          <w:bCs/>
        </w:rPr>
        <w:t>Student Number:</w:t>
      </w:r>
      <w:r w:rsidR="702867B9" w:rsidRPr="00C14AB1">
        <w:rPr>
          <w:rFonts w:ascii="Arial" w:hAnsi="Arial" w:cs="Arial"/>
          <w:b/>
          <w:bCs/>
        </w:rPr>
        <w:t xml:space="preserve"> </w:t>
      </w:r>
      <w:r w:rsidR="702867B9" w:rsidRPr="00ED2D3D">
        <w:rPr>
          <w:rFonts w:ascii="Arial" w:hAnsi="Arial" w:cs="Arial"/>
        </w:rPr>
        <w:t>2333553</w:t>
      </w:r>
      <w:r w:rsidR="00D557C5" w:rsidRPr="00ED2D3D">
        <w:rPr>
          <w:rFonts w:ascii="Arial" w:hAnsi="Arial" w:cs="Arial"/>
        </w:rPr>
        <w:t xml:space="preserve"> </w:t>
      </w:r>
    </w:p>
    <w:p w14:paraId="556C6252" w14:textId="0681CE18" w:rsidR="00F37B62" w:rsidRPr="00ED2D3D" w:rsidRDefault="00F37B62" w:rsidP="00F37B62">
      <w:pPr>
        <w:spacing w:line="600" w:lineRule="auto"/>
        <w:rPr>
          <w:rFonts w:ascii="Arial" w:hAnsi="Arial" w:cs="Arial"/>
        </w:rPr>
      </w:pPr>
      <w:r w:rsidRPr="00C14AB1">
        <w:rPr>
          <w:rFonts w:ascii="Arial" w:hAnsi="Arial" w:cs="Arial"/>
          <w:b/>
          <w:bCs/>
        </w:rPr>
        <w:t xml:space="preserve">Lecturer Name: </w:t>
      </w:r>
      <w:r w:rsidR="00ED2D3D">
        <w:rPr>
          <w:rFonts w:ascii="Arial" w:hAnsi="Arial" w:cs="Arial"/>
        </w:rPr>
        <w:t xml:space="preserve">Dr. </w:t>
      </w:r>
      <w:r w:rsidR="00ED49D6">
        <w:rPr>
          <w:rFonts w:ascii="Arial" w:hAnsi="Arial" w:cs="Arial"/>
        </w:rPr>
        <w:t>O</w:t>
      </w:r>
      <w:r w:rsidR="00405766">
        <w:rPr>
          <w:rFonts w:ascii="Arial" w:hAnsi="Arial" w:cs="Arial"/>
        </w:rPr>
        <w:t xml:space="preserve">luwagbenga </w:t>
      </w:r>
      <w:proofErr w:type="spellStart"/>
      <w:r w:rsidR="00405766">
        <w:rPr>
          <w:rFonts w:ascii="Arial" w:hAnsi="Arial" w:cs="Arial"/>
        </w:rPr>
        <w:t>Seyingbo</w:t>
      </w:r>
      <w:proofErr w:type="spellEnd"/>
    </w:p>
    <w:p w14:paraId="0CF901E6" w14:textId="066F0435" w:rsidR="00F37B62" w:rsidRPr="00ED2D3D" w:rsidRDefault="00F37B62" w:rsidP="19DF5ED4">
      <w:pPr>
        <w:spacing w:line="600" w:lineRule="auto"/>
        <w:rPr>
          <w:rFonts w:ascii="Arial" w:hAnsi="Arial" w:cs="Arial"/>
        </w:rPr>
      </w:pPr>
      <w:r w:rsidRPr="00C14AB1">
        <w:rPr>
          <w:rFonts w:ascii="Arial" w:hAnsi="Arial" w:cs="Arial"/>
          <w:b/>
          <w:bCs/>
        </w:rPr>
        <w:t>Session</w:t>
      </w:r>
      <w:r w:rsidRPr="00ED2D3D">
        <w:rPr>
          <w:rFonts w:ascii="Arial" w:hAnsi="Arial" w:cs="Arial"/>
        </w:rPr>
        <w:t>:</w:t>
      </w:r>
      <w:r w:rsidR="008D1598" w:rsidRPr="00ED2D3D">
        <w:rPr>
          <w:rFonts w:ascii="Arial" w:hAnsi="Arial" w:cs="Arial"/>
        </w:rPr>
        <w:t xml:space="preserve"> </w:t>
      </w:r>
      <w:r w:rsidR="00BF557E" w:rsidRPr="00ED2D3D">
        <w:rPr>
          <w:rFonts w:ascii="Arial" w:hAnsi="Arial" w:cs="Arial"/>
        </w:rPr>
        <w:t>February 2026</w:t>
      </w:r>
      <w:r w:rsidRPr="00ED2D3D">
        <w:rPr>
          <w:rFonts w:ascii="Arial" w:hAnsi="Arial" w:cs="Arial"/>
          <w:b/>
          <w:bCs/>
        </w:rPr>
        <w:t xml:space="preserve"> </w:t>
      </w:r>
      <w:r w:rsidRPr="00ED2D3D">
        <w:rPr>
          <w:rFonts w:ascii="Arial" w:hAnsi="Arial" w:cs="Arial"/>
        </w:rPr>
        <w:t xml:space="preserve">Term </w:t>
      </w:r>
    </w:p>
    <w:p w14:paraId="5A7D7C48" w14:textId="45598E74" w:rsidR="19DF5ED4" w:rsidRDefault="19DF5ED4" w:rsidP="19DF5ED4">
      <w:pPr>
        <w:spacing w:line="600" w:lineRule="auto"/>
        <w:rPr>
          <w:rFonts w:ascii="Arial" w:hAnsi="Arial" w:cs="Arial"/>
          <w:b/>
          <w:bCs/>
          <w:i/>
          <w:iCs/>
        </w:rPr>
      </w:pPr>
    </w:p>
    <w:p w14:paraId="0A78FB5C" w14:textId="2271F2D6" w:rsidR="19DF5ED4" w:rsidRDefault="19DF5ED4" w:rsidP="19DF5ED4">
      <w:pPr>
        <w:spacing w:line="600" w:lineRule="auto"/>
        <w:rPr>
          <w:rFonts w:ascii="Arial" w:hAnsi="Arial" w:cs="Arial"/>
          <w:b/>
          <w:bCs/>
          <w:i/>
          <w:iCs/>
        </w:rPr>
      </w:pPr>
    </w:p>
    <w:p w14:paraId="22AF23BB" w14:textId="39790727" w:rsidR="19DF5ED4" w:rsidRDefault="19DF5ED4" w:rsidP="19DF5ED4">
      <w:pPr>
        <w:spacing w:line="600" w:lineRule="auto"/>
        <w:rPr>
          <w:rFonts w:ascii="Arial" w:hAnsi="Arial" w:cs="Arial"/>
          <w:b/>
          <w:bCs/>
          <w:i/>
          <w:iCs/>
        </w:rPr>
      </w:pPr>
    </w:p>
    <w:p w14:paraId="2DBEBD15" w14:textId="56E1C93C" w:rsidR="19DF5ED4" w:rsidRDefault="19DF5ED4" w:rsidP="19DF5ED4">
      <w:pPr>
        <w:spacing w:line="600" w:lineRule="auto"/>
        <w:rPr>
          <w:rFonts w:ascii="Arial" w:hAnsi="Arial" w:cs="Arial"/>
          <w:b/>
          <w:bCs/>
          <w:i/>
          <w:iCs/>
        </w:rPr>
      </w:pPr>
    </w:p>
    <w:p w14:paraId="6D8B169F" w14:textId="1AFA9E58" w:rsidR="19DF5ED4" w:rsidRDefault="19DF5ED4" w:rsidP="19DF5ED4">
      <w:pPr>
        <w:spacing w:line="600" w:lineRule="auto"/>
        <w:rPr>
          <w:rFonts w:ascii="Arial" w:hAnsi="Arial" w:cs="Arial"/>
          <w:b/>
          <w:bCs/>
          <w:i/>
          <w:iCs/>
        </w:rPr>
      </w:pPr>
    </w:p>
    <w:p w14:paraId="76BFAEAA" w14:textId="0E002B5A" w:rsidR="00B44A0F" w:rsidRDefault="00B44A0F" w:rsidP="6090A4DB">
      <w:pPr>
        <w:spacing w:line="360" w:lineRule="auto"/>
        <w:rPr>
          <w:rFonts w:ascii="Arial" w:eastAsia="Arial" w:hAnsi="Arial" w:cs="Arial"/>
          <w:color w:val="1C1E21"/>
        </w:rPr>
      </w:pPr>
    </w:p>
    <w:p w14:paraId="7ED4B750" w14:textId="77777777" w:rsidR="002E1011" w:rsidRDefault="002E1011" w:rsidP="6090A4DB">
      <w:pPr>
        <w:spacing w:line="360" w:lineRule="auto"/>
        <w:rPr>
          <w:rFonts w:ascii="Arial" w:eastAsia="Arial" w:hAnsi="Arial" w:cs="Arial"/>
          <w:color w:val="1C1E21"/>
        </w:rPr>
      </w:pPr>
    </w:p>
    <w:p w14:paraId="4FE930B1" w14:textId="77777777" w:rsidR="002E1011" w:rsidRDefault="002E1011" w:rsidP="6090A4DB">
      <w:pPr>
        <w:spacing w:line="360" w:lineRule="auto"/>
        <w:rPr>
          <w:rFonts w:ascii="Arial" w:eastAsia="Arial" w:hAnsi="Arial" w:cs="Arial"/>
          <w:color w:val="1C1E21"/>
        </w:rPr>
      </w:pPr>
    </w:p>
    <w:p w14:paraId="0ADE3BF2" w14:textId="77777777" w:rsidR="002E1011" w:rsidRDefault="002E1011" w:rsidP="6090A4DB">
      <w:pPr>
        <w:spacing w:line="360" w:lineRule="auto"/>
        <w:rPr>
          <w:rFonts w:ascii="Arial" w:eastAsia="Arial" w:hAnsi="Arial" w:cs="Arial"/>
          <w:color w:val="1C1E21"/>
        </w:rPr>
      </w:pPr>
    </w:p>
    <w:sdt>
      <w:sdtPr>
        <w:rPr>
          <w:rFonts w:asciiTheme="minorHAnsi" w:eastAsiaTheme="minorEastAsia" w:hAnsiTheme="minorHAnsi" w:cstheme="minorBidi"/>
          <w:b w:val="0"/>
          <w:bCs w:val="0"/>
          <w:color w:val="auto"/>
          <w:sz w:val="22"/>
          <w:szCs w:val="22"/>
          <w:lang w:val="en-GB" w:eastAsia="zh-CN"/>
        </w:rPr>
        <w:id w:val="-2038877307"/>
        <w:docPartObj>
          <w:docPartGallery w:val="Table of Contents"/>
          <w:docPartUnique/>
        </w:docPartObj>
      </w:sdtPr>
      <w:sdtEndPr>
        <w:rPr>
          <w:rFonts w:ascii="Times New Roman" w:eastAsia="Times New Roman" w:hAnsi="Times New Roman" w:cs="Times New Roman"/>
          <w:noProof/>
          <w:sz w:val="24"/>
          <w:szCs w:val="24"/>
          <w:lang w:val="en-US" w:eastAsia="en-US"/>
        </w:rPr>
      </w:sdtEndPr>
      <w:sdtContent>
        <w:p w14:paraId="25DA6152" w14:textId="77777777" w:rsidR="006E3975" w:rsidRDefault="006E3975">
          <w:pPr>
            <w:pStyle w:val="TOCHeading"/>
            <w:rPr>
              <w:rFonts w:asciiTheme="minorHAnsi" w:eastAsiaTheme="minorEastAsia" w:hAnsiTheme="minorHAnsi" w:cstheme="minorBidi"/>
              <w:b w:val="0"/>
              <w:bCs w:val="0"/>
              <w:color w:val="auto"/>
              <w:sz w:val="22"/>
              <w:szCs w:val="22"/>
              <w:lang w:val="en-GB" w:eastAsia="zh-CN"/>
            </w:rPr>
          </w:pPr>
        </w:p>
        <w:p w14:paraId="689506BE" w14:textId="7113F63C" w:rsidR="00DA648C" w:rsidRDefault="00DA648C">
          <w:pPr>
            <w:pStyle w:val="TOCHeading"/>
          </w:pPr>
          <w:r>
            <w:t>Table of Contents</w:t>
          </w:r>
        </w:p>
        <w:p w14:paraId="219E0721" w14:textId="32BFBCF9" w:rsidR="00135D92" w:rsidRDefault="00DA648C">
          <w:pPr>
            <w:pStyle w:val="TOC1"/>
            <w:tabs>
              <w:tab w:val="right" w:leader="dot" w:pos="9016"/>
            </w:tabs>
            <w:rPr>
              <w:rFonts w:cstheme="minorBidi"/>
              <w:b w:val="0"/>
              <w:bCs w:val="0"/>
              <w:caps w:val="0"/>
              <w:noProof/>
              <w:kern w:val="2"/>
              <w:sz w:val="24"/>
              <w:szCs w:val="24"/>
              <w:u w:val="none"/>
              <w:lang w:val="en-US" w:eastAsia="en-US"/>
              <w14:ligatures w14:val="standardContextual"/>
            </w:rPr>
          </w:pPr>
          <w:r>
            <w:rPr>
              <w:b w:val="0"/>
              <w:bCs w:val="0"/>
            </w:rPr>
            <w:fldChar w:fldCharType="begin"/>
          </w:r>
          <w:r>
            <w:instrText xml:space="preserve"> TOC \o "1-3" \h \z \u </w:instrText>
          </w:r>
          <w:r>
            <w:rPr>
              <w:b w:val="0"/>
              <w:bCs w:val="0"/>
            </w:rPr>
            <w:fldChar w:fldCharType="separate"/>
          </w:r>
          <w:hyperlink w:anchor="_Toc228094061" w:history="1">
            <w:r w:rsidR="00135D92" w:rsidRPr="003E2DD1">
              <w:rPr>
                <w:rStyle w:val="Hyperlink"/>
                <w:noProof/>
              </w:rPr>
              <w:t>1.0 Introduction</w:t>
            </w:r>
            <w:r w:rsidR="00135D92">
              <w:rPr>
                <w:noProof/>
                <w:webHidden/>
              </w:rPr>
              <w:tab/>
            </w:r>
            <w:r w:rsidR="00135D92">
              <w:rPr>
                <w:noProof/>
                <w:webHidden/>
              </w:rPr>
              <w:fldChar w:fldCharType="begin"/>
            </w:r>
            <w:r w:rsidR="00135D92">
              <w:rPr>
                <w:noProof/>
                <w:webHidden/>
              </w:rPr>
              <w:instrText xml:space="preserve"> PAGEREF _Toc228094061 \h </w:instrText>
            </w:r>
            <w:r w:rsidR="00135D92">
              <w:rPr>
                <w:noProof/>
                <w:webHidden/>
              </w:rPr>
            </w:r>
            <w:r w:rsidR="00135D92">
              <w:rPr>
                <w:noProof/>
                <w:webHidden/>
              </w:rPr>
              <w:fldChar w:fldCharType="separate"/>
            </w:r>
            <w:r w:rsidR="00135D92">
              <w:rPr>
                <w:noProof/>
                <w:webHidden/>
              </w:rPr>
              <w:t>3</w:t>
            </w:r>
            <w:r w:rsidR="00135D92">
              <w:rPr>
                <w:noProof/>
                <w:webHidden/>
              </w:rPr>
              <w:fldChar w:fldCharType="end"/>
            </w:r>
          </w:hyperlink>
        </w:p>
        <w:p w14:paraId="46845361" w14:textId="19B309F9" w:rsidR="00135D92" w:rsidRDefault="00135D92">
          <w:pPr>
            <w:pStyle w:val="TOC1"/>
            <w:tabs>
              <w:tab w:val="right" w:leader="dot" w:pos="9016"/>
            </w:tabs>
            <w:rPr>
              <w:rFonts w:cstheme="minorBidi"/>
              <w:b w:val="0"/>
              <w:bCs w:val="0"/>
              <w:caps w:val="0"/>
              <w:noProof/>
              <w:kern w:val="2"/>
              <w:sz w:val="24"/>
              <w:szCs w:val="24"/>
              <w:u w:val="none"/>
              <w:lang w:val="en-US" w:eastAsia="en-US"/>
              <w14:ligatures w14:val="standardContextual"/>
            </w:rPr>
          </w:pPr>
          <w:hyperlink w:anchor="_Toc228094062" w:history="1">
            <w:r w:rsidRPr="003E2DD1">
              <w:rPr>
                <w:rStyle w:val="Hyperlink"/>
                <w:noProof/>
                <w:lang w:val="en-US" w:eastAsia="en-US"/>
              </w:rPr>
              <w:t>2.0 Opportunities and Challenges</w:t>
            </w:r>
            <w:r>
              <w:rPr>
                <w:noProof/>
                <w:webHidden/>
              </w:rPr>
              <w:tab/>
            </w:r>
            <w:r>
              <w:rPr>
                <w:noProof/>
                <w:webHidden/>
              </w:rPr>
              <w:fldChar w:fldCharType="begin"/>
            </w:r>
            <w:r>
              <w:rPr>
                <w:noProof/>
                <w:webHidden/>
              </w:rPr>
              <w:instrText xml:space="preserve"> PAGEREF _Toc228094062 \h </w:instrText>
            </w:r>
            <w:r>
              <w:rPr>
                <w:noProof/>
                <w:webHidden/>
              </w:rPr>
            </w:r>
            <w:r>
              <w:rPr>
                <w:noProof/>
                <w:webHidden/>
              </w:rPr>
              <w:fldChar w:fldCharType="separate"/>
            </w:r>
            <w:r>
              <w:rPr>
                <w:noProof/>
                <w:webHidden/>
              </w:rPr>
              <w:t>4</w:t>
            </w:r>
            <w:r>
              <w:rPr>
                <w:noProof/>
                <w:webHidden/>
              </w:rPr>
              <w:fldChar w:fldCharType="end"/>
            </w:r>
          </w:hyperlink>
        </w:p>
        <w:p w14:paraId="5D7F9AA3" w14:textId="7C7A852F"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3" w:history="1">
            <w:r w:rsidRPr="003E2DD1">
              <w:rPr>
                <w:rStyle w:val="Hyperlink"/>
                <w:noProof/>
              </w:rPr>
              <w:t>2.1 Opportunities</w:t>
            </w:r>
            <w:r>
              <w:rPr>
                <w:noProof/>
                <w:webHidden/>
              </w:rPr>
              <w:tab/>
            </w:r>
            <w:r>
              <w:rPr>
                <w:noProof/>
                <w:webHidden/>
              </w:rPr>
              <w:fldChar w:fldCharType="begin"/>
            </w:r>
            <w:r>
              <w:rPr>
                <w:noProof/>
                <w:webHidden/>
              </w:rPr>
              <w:instrText xml:space="preserve"> PAGEREF _Toc228094063 \h </w:instrText>
            </w:r>
            <w:r>
              <w:rPr>
                <w:noProof/>
                <w:webHidden/>
              </w:rPr>
            </w:r>
            <w:r>
              <w:rPr>
                <w:noProof/>
                <w:webHidden/>
              </w:rPr>
              <w:fldChar w:fldCharType="separate"/>
            </w:r>
            <w:r>
              <w:rPr>
                <w:noProof/>
                <w:webHidden/>
              </w:rPr>
              <w:t>4</w:t>
            </w:r>
            <w:r>
              <w:rPr>
                <w:noProof/>
                <w:webHidden/>
              </w:rPr>
              <w:fldChar w:fldCharType="end"/>
            </w:r>
          </w:hyperlink>
        </w:p>
        <w:p w14:paraId="035C365C" w14:textId="52F998CE"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4" w:history="1">
            <w:r w:rsidRPr="003E2DD1">
              <w:rPr>
                <w:rStyle w:val="Hyperlink"/>
                <w:noProof/>
              </w:rPr>
              <w:t>2.2 Challenges</w:t>
            </w:r>
            <w:r>
              <w:rPr>
                <w:noProof/>
                <w:webHidden/>
              </w:rPr>
              <w:tab/>
            </w:r>
            <w:r>
              <w:rPr>
                <w:noProof/>
                <w:webHidden/>
              </w:rPr>
              <w:fldChar w:fldCharType="begin"/>
            </w:r>
            <w:r>
              <w:rPr>
                <w:noProof/>
                <w:webHidden/>
              </w:rPr>
              <w:instrText xml:space="preserve"> PAGEREF _Toc228094064 \h </w:instrText>
            </w:r>
            <w:r>
              <w:rPr>
                <w:noProof/>
                <w:webHidden/>
              </w:rPr>
            </w:r>
            <w:r>
              <w:rPr>
                <w:noProof/>
                <w:webHidden/>
              </w:rPr>
              <w:fldChar w:fldCharType="separate"/>
            </w:r>
            <w:r>
              <w:rPr>
                <w:noProof/>
                <w:webHidden/>
              </w:rPr>
              <w:t>4</w:t>
            </w:r>
            <w:r>
              <w:rPr>
                <w:noProof/>
                <w:webHidden/>
              </w:rPr>
              <w:fldChar w:fldCharType="end"/>
            </w:r>
          </w:hyperlink>
        </w:p>
        <w:p w14:paraId="039E246B" w14:textId="4E06FD4D" w:rsidR="00135D92" w:rsidRDefault="00135D92">
          <w:pPr>
            <w:pStyle w:val="TOC1"/>
            <w:tabs>
              <w:tab w:val="right" w:leader="dot" w:pos="9016"/>
            </w:tabs>
            <w:rPr>
              <w:rFonts w:cstheme="minorBidi"/>
              <w:b w:val="0"/>
              <w:bCs w:val="0"/>
              <w:caps w:val="0"/>
              <w:noProof/>
              <w:kern w:val="2"/>
              <w:sz w:val="24"/>
              <w:szCs w:val="24"/>
              <w:u w:val="none"/>
              <w:lang w:val="en-US" w:eastAsia="en-US"/>
              <w14:ligatures w14:val="standardContextual"/>
            </w:rPr>
          </w:pPr>
          <w:hyperlink w:anchor="_Toc228094065" w:history="1">
            <w:r w:rsidRPr="003E2DD1">
              <w:rPr>
                <w:rStyle w:val="Hyperlink"/>
                <w:noProof/>
                <w:lang w:val="en-US" w:eastAsia="en-US"/>
              </w:rPr>
              <w:t>3.0 Impact on the Organisation</w:t>
            </w:r>
            <w:r>
              <w:rPr>
                <w:noProof/>
                <w:webHidden/>
              </w:rPr>
              <w:tab/>
            </w:r>
            <w:r>
              <w:rPr>
                <w:noProof/>
                <w:webHidden/>
              </w:rPr>
              <w:fldChar w:fldCharType="begin"/>
            </w:r>
            <w:r>
              <w:rPr>
                <w:noProof/>
                <w:webHidden/>
              </w:rPr>
              <w:instrText xml:space="preserve"> PAGEREF _Toc228094065 \h </w:instrText>
            </w:r>
            <w:r>
              <w:rPr>
                <w:noProof/>
                <w:webHidden/>
              </w:rPr>
            </w:r>
            <w:r>
              <w:rPr>
                <w:noProof/>
                <w:webHidden/>
              </w:rPr>
              <w:fldChar w:fldCharType="separate"/>
            </w:r>
            <w:r>
              <w:rPr>
                <w:noProof/>
                <w:webHidden/>
              </w:rPr>
              <w:t>5</w:t>
            </w:r>
            <w:r>
              <w:rPr>
                <w:noProof/>
                <w:webHidden/>
              </w:rPr>
              <w:fldChar w:fldCharType="end"/>
            </w:r>
          </w:hyperlink>
        </w:p>
        <w:p w14:paraId="64E7CACD" w14:textId="42F98279"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6" w:history="1">
            <w:r w:rsidRPr="003E2DD1">
              <w:rPr>
                <w:rStyle w:val="Hyperlink"/>
                <w:noProof/>
              </w:rPr>
              <w:t>3.1 Market Positioning and Competitiveness</w:t>
            </w:r>
            <w:r>
              <w:rPr>
                <w:noProof/>
                <w:webHidden/>
              </w:rPr>
              <w:tab/>
            </w:r>
            <w:r>
              <w:rPr>
                <w:noProof/>
                <w:webHidden/>
              </w:rPr>
              <w:fldChar w:fldCharType="begin"/>
            </w:r>
            <w:r>
              <w:rPr>
                <w:noProof/>
                <w:webHidden/>
              </w:rPr>
              <w:instrText xml:space="preserve"> PAGEREF _Toc228094066 \h </w:instrText>
            </w:r>
            <w:r>
              <w:rPr>
                <w:noProof/>
                <w:webHidden/>
              </w:rPr>
            </w:r>
            <w:r>
              <w:rPr>
                <w:noProof/>
                <w:webHidden/>
              </w:rPr>
              <w:fldChar w:fldCharType="separate"/>
            </w:r>
            <w:r>
              <w:rPr>
                <w:noProof/>
                <w:webHidden/>
              </w:rPr>
              <w:t>5</w:t>
            </w:r>
            <w:r>
              <w:rPr>
                <w:noProof/>
                <w:webHidden/>
              </w:rPr>
              <w:fldChar w:fldCharType="end"/>
            </w:r>
          </w:hyperlink>
        </w:p>
        <w:p w14:paraId="2B5C0193" w14:textId="58085F59"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7" w:history="1">
            <w:r w:rsidRPr="003E2DD1">
              <w:rPr>
                <w:rStyle w:val="Hyperlink"/>
                <w:noProof/>
              </w:rPr>
              <w:t>3.2 Innovation</w:t>
            </w:r>
            <w:r>
              <w:rPr>
                <w:noProof/>
                <w:webHidden/>
              </w:rPr>
              <w:tab/>
            </w:r>
            <w:r>
              <w:rPr>
                <w:noProof/>
                <w:webHidden/>
              </w:rPr>
              <w:fldChar w:fldCharType="begin"/>
            </w:r>
            <w:r>
              <w:rPr>
                <w:noProof/>
                <w:webHidden/>
              </w:rPr>
              <w:instrText xml:space="preserve"> PAGEREF _Toc228094067 \h </w:instrText>
            </w:r>
            <w:r>
              <w:rPr>
                <w:noProof/>
                <w:webHidden/>
              </w:rPr>
            </w:r>
            <w:r>
              <w:rPr>
                <w:noProof/>
                <w:webHidden/>
              </w:rPr>
              <w:fldChar w:fldCharType="separate"/>
            </w:r>
            <w:r>
              <w:rPr>
                <w:noProof/>
                <w:webHidden/>
              </w:rPr>
              <w:t>5</w:t>
            </w:r>
            <w:r>
              <w:rPr>
                <w:noProof/>
                <w:webHidden/>
              </w:rPr>
              <w:fldChar w:fldCharType="end"/>
            </w:r>
          </w:hyperlink>
        </w:p>
        <w:p w14:paraId="03B53BD9" w14:textId="0729D11B"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8" w:history="1">
            <w:r w:rsidRPr="003E2DD1">
              <w:rPr>
                <w:rStyle w:val="Hyperlink"/>
                <w:noProof/>
              </w:rPr>
              <w:t>3.3 Talent Management</w:t>
            </w:r>
            <w:r>
              <w:rPr>
                <w:noProof/>
                <w:webHidden/>
              </w:rPr>
              <w:tab/>
            </w:r>
            <w:r>
              <w:rPr>
                <w:noProof/>
                <w:webHidden/>
              </w:rPr>
              <w:fldChar w:fldCharType="begin"/>
            </w:r>
            <w:r>
              <w:rPr>
                <w:noProof/>
                <w:webHidden/>
              </w:rPr>
              <w:instrText xml:space="preserve"> PAGEREF _Toc228094068 \h </w:instrText>
            </w:r>
            <w:r>
              <w:rPr>
                <w:noProof/>
                <w:webHidden/>
              </w:rPr>
            </w:r>
            <w:r>
              <w:rPr>
                <w:noProof/>
                <w:webHidden/>
              </w:rPr>
              <w:fldChar w:fldCharType="separate"/>
            </w:r>
            <w:r>
              <w:rPr>
                <w:noProof/>
                <w:webHidden/>
              </w:rPr>
              <w:t>5</w:t>
            </w:r>
            <w:r>
              <w:rPr>
                <w:noProof/>
                <w:webHidden/>
              </w:rPr>
              <w:fldChar w:fldCharType="end"/>
            </w:r>
          </w:hyperlink>
        </w:p>
        <w:p w14:paraId="5AC5A655" w14:textId="59618CEF"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69" w:history="1">
            <w:r w:rsidRPr="003E2DD1">
              <w:rPr>
                <w:rStyle w:val="Hyperlink"/>
                <w:noProof/>
              </w:rPr>
              <w:t>3.4 Sustainability</w:t>
            </w:r>
            <w:r>
              <w:rPr>
                <w:noProof/>
                <w:webHidden/>
              </w:rPr>
              <w:tab/>
            </w:r>
            <w:r>
              <w:rPr>
                <w:noProof/>
                <w:webHidden/>
              </w:rPr>
              <w:fldChar w:fldCharType="begin"/>
            </w:r>
            <w:r>
              <w:rPr>
                <w:noProof/>
                <w:webHidden/>
              </w:rPr>
              <w:instrText xml:space="preserve"> PAGEREF _Toc228094069 \h </w:instrText>
            </w:r>
            <w:r>
              <w:rPr>
                <w:noProof/>
                <w:webHidden/>
              </w:rPr>
            </w:r>
            <w:r>
              <w:rPr>
                <w:noProof/>
                <w:webHidden/>
              </w:rPr>
              <w:fldChar w:fldCharType="separate"/>
            </w:r>
            <w:r>
              <w:rPr>
                <w:noProof/>
                <w:webHidden/>
              </w:rPr>
              <w:t>6</w:t>
            </w:r>
            <w:r>
              <w:rPr>
                <w:noProof/>
                <w:webHidden/>
              </w:rPr>
              <w:fldChar w:fldCharType="end"/>
            </w:r>
          </w:hyperlink>
        </w:p>
        <w:p w14:paraId="6B8AF50D" w14:textId="5C5BE9E9"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70" w:history="1">
            <w:r w:rsidRPr="003E2DD1">
              <w:rPr>
                <w:rStyle w:val="Hyperlink"/>
                <w:noProof/>
              </w:rPr>
              <w:t>3.5 Additional Critical Evaluation</w:t>
            </w:r>
            <w:r>
              <w:rPr>
                <w:noProof/>
                <w:webHidden/>
              </w:rPr>
              <w:tab/>
            </w:r>
            <w:r>
              <w:rPr>
                <w:noProof/>
                <w:webHidden/>
              </w:rPr>
              <w:fldChar w:fldCharType="begin"/>
            </w:r>
            <w:r>
              <w:rPr>
                <w:noProof/>
                <w:webHidden/>
              </w:rPr>
              <w:instrText xml:space="preserve"> PAGEREF _Toc228094070 \h </w:instrText>
            </w:r>
            <w:r>
              <w:rPr>
                <w:noProof/>
                <w:webHidden/>
              </w:rPr>
            </w:r>
            <w:r>
              <w:rPr>
                <w:noProof/>
                <w:webHidden/>
              </w:rPr>
              <w:fldChar w:fldCharType="separate"/>
            </w:r>
            <w:r>
              <w:rPr>
                <w:noProof/>
                <w:webHidden/>
              </w:rPr>
              <w:t>6</w:t>
            </w:r>
            <w:r>
              <w:rPr>
                <w:noProof/>
                <w:webHidden/>
              </w:rPr>
              <w:fldChar w:fldCharType="end"/>
            </w:r>
          </w:hyperlink>
        </w:p>
        <w:p w14:paraId="4CE7DC52" w14:textId="49504541" w:rsidR="00135D92" w:rsidRDefault="00135D92">
          <w:pPr>
            <w:pStyle w:val="TOC2"/>
            <w:tabs>
              <w:tab w:val="right" w:leader="dot" w:pos="9016"/>
            </w:tabs>
            <w:rPr>
              <w:rFonts w:cstheme="minorBidi"/>
              <w:b w:val="0"/>
              <w:bCs w:val="0"/>
              <w:smallCaps w:val="0"/>
              <w:noProof/>
              <w:kern w:val="2"/>
              <w:sz w:val="24"/>
              <w:szCs w:val="24"/>
              <w:lang w:val="en-US" w:eastAsia="en-US"/>
              <w14:ligatures w14:val="standardContextual"/>
            </w:rPr>
          </w:pPr>
          <w:hyperlink w:anchor="_Toc228094071" w:history="1">
            <w:r w:rsidRPr="003E2DD1">
              <w:rPr>
                <w:rStyle w:val="Hyperlink"/>
                <w:noProof/>
              </w:rPr>
              <w:t>3.6 Future Outlook and Strategic Adaptation</w:t>
            </w:r>
            <w:r>
              <w:rPr>
                <w:noProof/>
                <w:webHidden/>
              </w:rPr>
              <w:tab/>
            </w:r>
            <w:r>
              <w:rPr>
                <w:noProof/>
                <w:webHidden/>
              </w:rPr>
              <w:fldChar w:fldCharType="begin"/>
            </w:r>
            <w:r>
              <w:rPr>
                <w:noProof/>
                <w:webHidden/>
              </w:rPr>
              <w:instrText xml:space="preserve"> PAGEREF _Toc228094071 \h </w:instrText>
            </w:r>
            <w:r>
              <w:rPr>
                <w:noProof/>
                <w:webHidden/>
              </w:rPr>
            </w:r>
            <w:r>
              <w:rPr>
                <w:noProof/>
                <w:webHidden/>
              </w:rPr>
              <w:fldChar w:fldCharType="separate"/>
            </w:r>
            <w:r>
              <w:rPr>
                <w:noProof/>
                <w:webHidden/>
              </w:rPr>
              <w:t>7</w:t>
            </w:r>
            <w:r>
              <w:rPr>
                <w:noProof/>
                <w:webHidden/>
              </w:rPr>
              <w:fldChar w:fldCharType="end"/>
            </w:r>
          </w:hyperlink>
        </w:p>
        <w:p w14:paraId="75FC2581" w14:textId="1880D52A" w:rsidR="00135D92" w:rsidRDefault="00135D92">
          <w:pPr>
            <w:pStyle w:val="TOC1"/>
            <w:tabs>
              <w:tab w:val="right" w:leader="dot" w:pos="9016"/>
            </w:tabs>
            <w:rPr>
              <w:rFonts w:cstheme="minorBidi"/>
              <w:b w:val="0"/>
              <w:bCs w:val="0"/>
              <w:caps w:val="0"/>
              <w:noProof/>
              <w:kern w:val="2"/>
              <w:sz w:val="24"/>
              <w:szCs w:val="24"/>
              <w:u w:val="none"/>
              <w:lang w:val="en-US" w:eastAsia="en-US"/>
              <w14:ligatures w14:val="standardContextual"/>
            </w:rPr>
          </w:pPr>
          <w:hyperlink w:anchor="_Toc228094072" w:history="1">
            <w:r w:rsidRPr="003E2DD1">
              <w:rPr>
                <w:rStyle w:val="Hyperlink"/>
                <w:noProof/>
                <w:lang w:val="en-US" w:eastAsia="en-US"/>
              </w:rPr>
              <w:t>4.0 Strategic Recommendations</w:t>
            </w:r>
            <w:r>
              <w:rPr>
                <w:noProof/>
                <w:webHidden/>
              </w:rPr>
              <w:tab/>
            </w:r>
            <w:r>
              <w:rPr>
                <w:noProof/>
                <w:webHidden/>
              </w:rPr>
              <w:fldChar w:fldCharType="begin"/>
            </w:r>
            <w:r>
              <w:rPr>
                <w:noProof/>
                <w:webHidden/>
              </w:rPr>
              <w:instrText xml:space="preserve"> PAGEREF _Toc228094072 \h </w:instrText>
            </w:r>
            <w:r>
              <w:rPr>
                <w:noProof/>
                <w:webHidden/>
              </w:rPr>
            </w:r>
            <w:r>
              <w:rPr>
                <w:noProof/>
                <w:webHidden/>
              </w:rPr>
              <w:fldChar w:fldCharType="separate"/>
            </w:r>
            <w:r>
              <w:rPr>
                <w:noProof/>
                <w:webHidden/>
              </w:rPr>
              <w:t>7</w:t>
            </w:r>
            <w:r>
              <w:rPr>
                <w:noProof/>
                <w:webHidden/>
              </w:rPr>
              <w:fldChar w:fldCharType="end"/>
            </w:r>
          </w:hyperlink>
        </w:p>
        <w:p w14:paraId="6537BF65" w14:textId="086ABE21" w:rsidR="00135D92" w:rsidRDefault="00135D92">
          <w:pPr>
            <w:pStyle w:val="TOC1"/>
            <w:tabs>
              <w:tab w:val="right" w:leader="dot" w:pos="9016"/>
            </w:tabs>
            <w:rPr>
              <w:rFonts w:cstheme="minorBidi"/>
              <w:b w:val="0"/>
              <w:bCs w:val="0"/>
              <w:caps w:val="0"/>
              <w:noProof/>
              <w:kern w:val="2"/>
              <w:sz w:val="24"/>
              <w:szCs w:val="24"/>
              <w:u w:val="none"/>
              <w:lang w:val="en-US" w:eastAsia="en-US"/>
              <w14:ligatures w14:val="standardContextual"/>
            </w:rPr>
          </w:pPr>
          <w:hyperlink w:anchor="_Toc228094073" w:history="1">
            <w:r w:rsidRPr="003E2DD1">
              <w:rPr>
                <w:rStyle w:val="Hyperlink"/>
                <w:noProof/>
                <w:lang w:val="en-US" w:eastAsia="en-US"/>
              </w:rPr>
              <w:t>5.0 Conclusion</w:t>
            </w:r>
            <w:r>
              <w:rPr>
                <w:noProof/>
                <w:webHidden/>
              </w:rPr>
              <w:tab/>
            </w:r>
            <w:r>
              <w:rPr>
                <w:noProof/>
                <w:webHidden/>
              </w:rPr>
              <w:fldChar w:fldCharType="begin"/>
            </w:r>
            <w:r>
              <w:rPr>
                <w:noProof/>
                <w:webHidden/>
              </w:rPr>
              <w:instrText xml:space="preserve"> PAGEREF _Toc228094073 \h </w:instrText>
            </w:r>
            <w:r>
              <w:rPr>
                <w:noProof/>
                <w:webHidden/>
              </w:rPr>
            </w:r>
            <w:r>
              <w:rPr>
                <w:noProof/>
                <w:webHidden/>
              </w:rPr>
              <w:fldChar w:fldCharType="separate"/>
            </w:r>
            <w:r>
              <w:rPr>
                <w:noProof/>
                <w:webHidden/>
              </w:rPr>
              <w:t>9</w:t>
            </w:r>
            <w:r>
              <w:rPr>
                <w:noProof/>
                <w:webHidden/>
              </w:rPr>
              <w:fldChar w:fldCharType="end"/>
            </w:r>
          </w:hyperlink>
        </w:p>
        <w:p w14:paraId="26B6775C" w14:textId="38F2DEBC" w:rsidR="00135D92" w:rsidRDefault="00135D92">
          <w:pPr>
            <w:pStyle w:val="TOC1"/>
            <w:tabs>
              <w:tab w:val="right" w:leader="dot" w:pos="9016"/>
            </w:tabs>
            <w:rPr>
              <w:rFonts w:cstheme="minorBidi"/>
              <w:b w:val="0"/>
              <w:bCs w:val="0"/>
              <w:caps w:val="0"/>
              <w:noProof/>
              <w:kern w:val="2"/>
              <w:sz w:val="24"/>
              <w:szCs w:val="24"/>
              <w:u w:val="none"/>
              <w:lang w:val="en-US" w:eastAsia="en-US"/>
              <w14:ligatures w14:val="standardContextual"/>
            </w:rPr>
          </w:pPr>
          <w:hyperlink w:anchor="_Toc228094074" w:history="1">
            <w:r w:rsidRPr="003E2DD1">
              <w:rPr>
                <w:rStyle w:val="Hyperlink"/>
                <w:noProof/>
                <w:lang w:val="en-US" w:eastAsia="en-US"/>
              </w:rPr>
              <w:t>6.0 References</w:t>
            </w:r>
            <w:r>
              <w:rPr>
                <w:noProof/>
                <w:webHidden/>
              </w:rPr>
              <w:tab/>
            </w:r>
            <w:r>
              <w:rPr>
                <w:noProof/>
                <w:webHidden/>
              </w:rPr>
              <w:fldChar w:fldCharType="begin"/>
            </w:r>
            <w:r>
              <w:rPr>
                <w:noProof/>
                <w:webHidden/>
              </w:rPr>
              <w:instrText xml:space="preserve"> PAGEREF _Toc228094074 \h </w:instrText>
            </w:r>
            <w:r>
              <w:rPr>
                <w:noProof/>
                <w:webHidden/>
              </w:rPr>
            </w:r>
            <w:r>
              <w:rPr>
                <w:noProof/>
                <w:webHidden/>
              </w:rPr>
              <w:fldChar w:fldCharType="separate"/>
            </w:r>
            <w:r>
              <w:rPr>
                <w:noProof/>
                <w:webHidden/>
              </w:rPr>
              <w:t>10</w:t>
            </w:r>
            <w:r>
              <w:rPr>
                <w:noProof/>
                <w:webHidden/>
              </w:rPr>
              <w:fldChar w:fldCharType="end"/>
            </w:r>
          </w:hyperlink>
        </w:p>
        <w:p w14:paraId="3830A3EE" w14:textId="410DCCF4" w:rsidR="00DA648C" w:rsidRDefault="00DA648C">
          <w:r>
            <w:rPr>
              <w:b/>
              <w:bCs/>
              <w:noProof/>
            </w:rPr>
            <w:fldChar w:fldCharType="end"/>
          </w:r>
        </w:p>
      </w:sdtContent>
    </w:sdt>
    <w:p w14:paraId="62161F6B" w14:textId="77777777" w:rsidR="002E1011" w:rsidRDefault="002E1011" w:rsidP="6090A4DB">
      <w:pPr>
        <w:spacing w:line="360" w:lineRule="auto"/>
        <w:rPr>
          <w:rFonts w:ascii="Arial" w:eastAsia="Arial" w:hAnsi="Arial" w:cs="Arial"/>
          <w:color w:val="1C1E21"/>
        </w:rPr>
      </w:pPr>
    </w:p>
    <w:p w14:paraId="38E0985E" w14:textId="77777777" w:rsidR="002E1011" w:rsidRDefault="002E1011" w:rsidP="6090A4DB">
      <w:pPr>
        <w:spacing w:line="360" w:lineRule="auto"/>
        <w:rPr>
          <w:rFonts w:ascii="Arial" w:eastAsia="Arial" w:hAnsi="Arial" w:cs="Arial"/>
          <w:color w:val="1C1E21"/>
        </w:rPr>
      </w:pPr>
    </w:p>
    <w:p w14:paraId="5041F1E8" w14:textId="77777777" w:rsidR="002E1011" w:rsidRDefault="002E1011" w:rsidP="6090A4DB">
      <w:pPr>
        <w:spacing w:line="360" w:lineRule="auto"/>
        <w:rPr>
          <w:rFonts w:ascii="Arial" w:eastAsia="Arial" w:hAnsi="Arial" w:cs="Arial"/>
          <w:color w:val="1C1E21"/>
        </w:rPr>
      </w:pPr>
    </w:p>
    <w:p w14:paraId="0E5FB79E" w14:textId="77777777" w:rsidR="002E1011" w:rsidRDefault="002E1011" w:rsidP="6090A4DB">
      <w:pPr>
        <w:spacing w:line="360" w:lineRule="auto"/>
        <w:rPr>
          <w:rFonts w:ascii="Arial" w:eastAsia="Arial" w:hAnsi="Arial" w:cs="Arial"/>
          <w:color w:val="1C1E21"/>
        </w:rPr>
      </w:pPr>
    </w:p>
    <w:p w14:paraId="5C1D3891" w14:textId="77777777" w:rsidR="002E1011" w:rsidRDefault="002E1011" w:rsidP="6090A4DB">
      <w:pPr>
        <w:spacing w:line="360" w:lineRule="auto"/>
        <w:rPr>
          <w:rFonts w:ascii="Arial" w:eastAsia="Arial" w:hAnsi="Arial" w:cs="Arial"/>
          <w:color w:val="1C1E21"/>
        </w:rPr>
      </w:pPr>
    </w:p>
    <w:p w14:paraId="4AB13EEB" w14:textId="77777777" w:rsidR="002E1011" w:rsidRDefault="002E1011" w:rsidP="6090A4DB">
      <w:pPr>
        <w:spacing w:line="360" w:lineRule="auto"/>
        <w:rPr>
          <w:rFonts w:ascii="Arial" w:eastAsia="Arial" w:hAnsi="Arial" w:cs="Arial"/>
          <w:color w:val="1C1E21"/>
        </w:rPr>
      </w:pPr>
    </w:p>
    <w:p w14:paraId="63287FF2" w14:textId="77777777" w:rsidR="002E1011" w:rsidRDefault="002E1011" w:rsidP="6090A4DB">
      <w:pPr>
        <w:spacing w:line="360" w:lineRule="auto"/>
        <w:rPr>
          <w:rFonts w:ascii="Arial" w:eastAsia="Arial" w:hAnsi="Arial" w:cs="Arial"/>
          <w:color w:val="1C1E21"/>
        </w:rPr>
      </w:pPr>
    </w:p>
    <w:p w14:paraId="4C7B68A2" w14:textId="77777777" w:rsidR="002E1011" w:rsidRDefault="002E1011" w:rsidP="6090A4DB">
      <w:pPr>
        <w:spacing w:line="360" w:lineRule="auto"/>
        <w:rPr>
          <w:rFonts w:ascii="Arial" w:eastAsia="Arial" w:hAnsi="Arial" w:cs="Arial"/>
          <w:color w:val="1C1E21"/>
        </w:rPr>
      </w:pPr>
    </w:p>
    <w:p w14:paraId="3A220AB5" w14:textId="77777777" w:rsidR="002E1011" w:rsidRDefault="002E1011" w:rsidP="6090A4DB">
      <w:pPr>
        <w:spacing w:line="360" w:lineRule="auto"/>
        <w:rPr>
          <w:rFonts w:ascii="Arial" w:eastAsia="Arial" w:hAnsi="Arial" w:cs="Arial"/>
          <w:color w:val="1C1E21"/>
        </w:rPr>
      </w:pPr>
    </w:p>
    <w:p w14:paraId="232E0E3B" w14:textId="77777777" w:rsidR="002E1011" w:rsidRDefault="002E1011" w:rsidP="6090A4DB">
      <w:pPr>
        <w:spacing w:line="360" w:lineRule="auto"/>
        <w:rPr>
          <w:rFonts w:ascii="Arial" w:eastAsia="Arial" w:hAnsi="Arial" w:cs="Arial"/>
          <w:color w:val="1C1E21"/>
        </w:rPr>
      </w:pPr>
    </w:p>
    <w:p w14:paraId="3770ABA2" w14:textId="77777777" w:rsidR="002E1011" w:rsidRDefault="002E1011" w:rsidP="6090A4DB">
      <w:pPr>
        <w:spacing w:line="360" w:lineRule="auto"/>
        <w:rPr>
          <w:rFonts w:ascii="Arial" w:eastAsia="Arial" w:hAnsi="Arial" w:cs="Arial"/>
          <w:color w:val="1C1E21"/>
        </w:rPr>
      </w:pPr>
    </w:p>
    <w:p w14:paraId="45D9D24F" w14:textId="77777777" w:rsidR="002E1011" w:rsidRDefault="002E1011" w:rsidP="6090A4DB">
      <w:pPr>
        <w:spacing w:line="360" w:lineRule="auto"/>
        <w:rPr>
          <w:rFonts w:ascii="Arial" w:eastAsia="Arial" w:hAnsi="Arial" w:cs="Arial"/>
          <w:color w:val="1C1E21"/>
        </w:rPr>
      </w:pPr>
    </w:p>
    <w:p w14:paraId="72189F83" w14:textId="77777777" w:rsidR="002E1011" w:rsidRDefault="002E1011" w:rsidP="6090A4DB">
      <w:pPr>
        <w:spacing w:line="360" w:lineRule="auto"/>
        <w:rPr>
          <w:rFonts w:ascii="Arial" w:eastAsia="Arial" w:hAnsi="Arial" w:cs="Arial"/>
          <w:color w:val="1C1E21"/>
        </w:rPr>
      </w:pPr>
    </w:p>
    <w:p w14:paraId="3A5CD582" w14:textId="78304D21" w:rsidR="00030210" w:rsidRPr="003848BB" w:rsidRDefault="00A10B1C" w:rsidP="00D5699C">
      <w:pPr>
        <w:pStyle w:val="Heading1"/>
        <w:spacing w:line="360" w:lineRule="auto"/>
        <w:rPr>
          <w:b/>
          <w:bCs/>
        </w:rPr>
      </w:pPr>
      <w:bookmarkStart w:id="0" w:name="_Toc228094061"/>
      <w:r w:rsidRPr="003848BB">
        <w:rPr>
          <w:b/>
          <w:bCs/>
        </w:rPr>
        <w:t>1.0 Introduction</w:t>
      </w:r>
      <w:bookmarkEnd w:id="0"/>
    </w:p>
    <w:p w14:paraId="22274276" w14:textId="2A9C0872" w:rsidR="008356E7" w:rsidRPr="00CC4B4B" w:rsidRDefault="00AE7C99" w:rsidP="00D5699C">
      <w:pPr>
        <w:spacing w:line="360" w:lineRule="auto"/>
        <w:jc w:val="both"/>
        <w:rPr>
          <w:rFonts w:ascii="Arial" w:hAnsi="Arial" w:cs="Arial"/>
        </w:rPr>
      </w:pPr>
      <w:proofErr w:type="spellStart"/>
      <w:r w:rsidRPr="00CC4B4B">
        <w:rPr>
          <w:rFonts w:ascii="Arial" w:hAnsi="Arial" w:cs="Arial"/>
        </w:rPr>
        <w:t>Globalisation</w:t>
      </w:r>
      <w:proofErr w:type="spellEnd"/>
      <w:r w:rsidRPr="00CC4B4B">
        <w:rPr>
          <w:rFonts w:ascii="Arial" w:hAnsi="Arial" w:cs="Arial"/>
        </w:rPr>
        <w:t xml:space="preserve"> refers to the increasing integration of economies, markets</w:t>
      </w:r>
      <w:r w:rsidR="00071E72">
        <w:rPr>
          <w:rFonts w:ascii="Arial" w:hAnsi="Arial" w:cs="Arial"/>
        </w:rPr>
        <w:t>,</w:t>
      </w:r>
      <w:r w:rsidRPr="00CC4B4B">
        <w:rPr>
          <w:rFonts w:ascii="Arial" w:hAnsi="Arial" w:cs="Arial"/>
        </w:rPr>
        <w:t xml:space="preserve"> and </w:t>
      </w:r>
      <w:proofErr w:type="spellStart"/>
      <w:r w:rsidRPr="00CC4B4B">
        <w:rPr>
          <w:rFonts w:ascii="Arial" w:hAnsi="Arial" w:cs="Arial"/>
        </w:rPr>
        <w:t>organisations</w:t>
      </w:r>
      <w:proofErr w:type="spellEnd"/>
      <w:r w:rsidRPr="00CC4B4B">
        <w:rPr>
          <w:rFonts w:ascii="Arial" w:hAnsi="Arial" w:cs="Arial"/>
        </w:rPr>
        <w:t xml:space="preserve"> across national borders, driven by technological advancements, trade </w:t>
      </w:r>
      <w:proofErr w:type="spellStart"/>
      <w:r w:rsidRPr="00CC4B4B">
        <w:rPr>
          <w:rFonts w:ascii="Arial" w:hAnsi="Arial" w:cs="Arial"/>
        </w:rPr>
        <w:t>liberalisation</w:t>
      </w:r>
      <w:proofErr w:type="spellEnd"/>
      <w:r w:rsidRPr="00CC4B4B">
        <w:rPr>
          <w:rFonts w:ascii="Arial" w:hAnsi="Arial" w:cs="Arial"/>
        </w:rPr>
        <w:t xml:space="preserve"> and global interconnectedness (Morrison, 2017). In today’s dynamic global business environment, </w:t>
      </w:r>
      <w:proofErr w:type="spellStart"/>
      <w:r w:rsidRPr="00CC4B4B">
        <w:rPr>
          <w:rFonts w:ascii="Arial" w:hAnsi="Arial" w:cs="Arial"/>
        </w:rPr>
        <w:t>organisations</w:t>
      </w:r>
      <w:proofErr w:type="spellEnd"/>
      <w:r w:rsidRPr="00CC4B4B">
        <w:rPr>
          <w:rFonts w:ascii="Arial" w:hAnsi="Arial" w:cs="Arial"/>
        </w:rPr>
        <w:t xml:space="preserve"> must continuously adapt to emerging forces such as artificial intelligence (AI), geopolitical tensions and sustainability regulations, which significantly influence international strategy and operations.</w:t>
      </w:r>
    </w:p>
    <w:p w14:paraId="1AB61B72" w14:textId="2C3EC29D" w:rsidR="00AF1B89" w:rsidRPr="00CC4B4B" w:rsidRDefault="000E6169" w:rsidP="00CC4B4B">
      <w:pPr>
        <w:spacing w:line="360" w:lineRule="auto"/>
        <w:jc w:val="both"/>
        <w:rPr>
          <w:rFonts w:ascii="Arial" w:hAnsi="Arial" w:cs="Arial"/>
        </w:rPr>
      </w:pPr>
      <w:r w:rsidRPr="00CC4B4B">
        <w:rPr>
          <w:rFonts w:ascii="Arial" w:hAnsi="Arial" w:cs="Arial"/>
        </w:rPr>
        <w:t xml:space="preserve">AstraZeneca is a UK-based multinational pharmaceutical company operating in over 100 countries, </w:t>
      </w:r>
      <w:proofErr w:type="spellStart"/>
      <w:r w:rsidRPr="00CC4B4B">
        <w:rPr>
          <w:rFonts w:ascii="Arial" w:hAnsi="Arial" w:cs="Arial"/>
        </w:rPr>
        <w:t>specialising</w:t>
      </w:r>
      <w:proofErr w:type="spellEnd"/>
      <w:r w:rsidRPr="00CC4B4B">
        <w:rPr>
          <w:rFonts w:ascii="Arial" w:hAnsi="Arial" w:cs="Arial"/>
        </w:rPr>
        <w:t xml:space="preserve"> in the development and distribution of innovative medicines and vaccines</w:t>
      </w:r>
      <w:r w:rsidR="00704F78">
        <w:rPr>
          <w:rFonts w:ascii="Arial" w:hAnsi="Arial" w:cs="Arial"/>
        </w:rPr>
        <w:t xml:space="preserve"> (A</w:t>
      </w:r>
      <w:r w:rsidR="0037521F">
        <w:rPr>
          <w:rFonts w:ascii="Arial" w:hAnsi="Arial" w:cs="Arial"/>
        </w:rPr>
        <w:t xml:space="preserve">straZeneca, 2024). </w:t>
      </w:r>
      <w:r w:rsidRPr="00CC4B4B">
        <w:rPr>
          <w:rFonts w:ascii="Arial" w:hAnsi="Arial" w:cs="Arial"/>
        </w:rPr>
        <w:t xml:space="preserve">As a global </w:t>
      </w:r>
      <w:proofErr w:type="spellStart"/>
      <w:r w:rsidRPr="00CC4B4B">
        <w:rPr>
          <w:rFonts w:ascii="Arial" w:hAnsi="Arial" w:cs="Arial"/>
        </w:rPr>
        <w:t>organisation</w:t>
      </w:r>
      <w:proofErr w:type="spellEnd"/>
      <w:r w:rsidRPr="00CC4B4B">
        <w:rPr>
          <w:rFonts w:ascii="Arial" w:hAnsi="Arial" w:cs="Arial"/>
        </w:rPr>
        <w:t>, AstraZeneca is highly exposed to international business forces that shape its operational efficiency, innovation capabilities</w:t>
      </w:r>
      <w:r w:rsidR="60011761" w:rsidRPr="5593F2CA">
        <w:rPr>
          <w:rFonts w:ascii="Arial" w:hAnsi="Arial" w:cs="Arial"/>
        </w:rPr>
        <w:t>,</w:t>
      </w:r>
      <w:r w:rsidRPr="00CC4B4B">
        <w:rPr>
          <w:rFonts w:ascii="Arial" w:hAnsi="Arial" w:cs="Arial"/>
        </w:rPr>
        <w:t xml:space="preserve"> and competitive positioning.</w:t>
      </w:r>
    </w:p>
    <w:p w14:paraId="7FA72156" w14:textId="5B3EE5DB" w:rsidR="000E6169" w:rsidRPr="00CC4B4B" w:rsidRDefault="00BA3F6D" w:rsidP="00CC4B4B">
      <w:pPr>
        <w:spacing w:line="360" w:lineRule="auto"/>
        <w:jc w:val="both"/>
        <w:rPr>
          <w:rFonts w:ascii="Arial" w:hAnsi="Arial" w:cs="Arial"/>
        </w:rPr>
      </w:pPr>
      <w:r w:rsidRPr="00CC4B4B">
        <w:rPr>
          <w:rFonts w:ascii="Arial" w:hAnsi="Arial" w:cs="Arial"/>
        </w:rPr>
        <w:t xml:space="preserve">This essay critically </w:t>
      </w:r>
      <w:r w:rsidR="00E64091">
        <w:rPr>
          <w:rFonts w:ascii="Arial" w:hAnsi="Arial" w:cs="Arial"/>
        </w:rPr>
        <w:t>evaluate</w:t>
      </w:r>
      <w:r w:rsidR="00EE6FE4">
        <w:rPr>
          <w:rFonts w:ascii="Arial" w:hAnsi="Arial" w:cs="Arial"/>
        </w:rPr>
        <w:t xml:space="preserve">s </w:t>
      </w:r>
      <w:r w:rsidRPr="00CC4B4B">
        <w:rPr>
          <w:rFonts w:ascii="Arial" w:hAnsi="Arial" w:cs="Arial"/>
        </w:rPr>
        <w:t>the influence of key global forces</w:t>
      </w:r>
      <w:r w:rsidR="00B049C0" w:rsidRPr="00CC4B4B">
        <w:rPr>
          <w:rFonts w:ascii="Arial" w:hAnsi="Arial" w:cs="Arial"/>
        </w:rPr>
        <w:t xml:space="preserve">, </w:t>
      </w:r>
      <w:r w:rsidRPr="00CC4B4B">
        <w:rPr>
          <w:rFonts w:ascii="Arial" w:hAnsi="Arial" w:cs="Arial"/>
        </w:rPr>
        <w:t>AI adoption, geopolitical supply chain disruptions</w:t>
      </w:r>
      <w:r w:rsidR="009F2B7B">
        <w:rPr>
          <w:rFonts w:ascii="Arial" w:hAnsi="Arial" w:cs="Arial"/>
        </w:rPr>
        <w:t>,</w:t>
      </w:r>
      <w:r w:rsidRPr="00CC4B4B">
        <w:rPr>
          <w:rFonts w:ascii="Arial" w:hAnsi="Arial" w:cs="Arial"/>
        </w:rPr>
        <w:t xml:space="preserve"> and sustainability demands</w:t>
      </w:r>
      <w:r w:rsidR="00B049C0" w:rsidRPr="00CC4B4B">
        <w:rPr>
          <w:rFonts w:ascii="Arial" w:hAnsi="Arial" w:cs="Arial"/>
        </w:rPr>
        <w:t xml:space="preserve">, </w:t>
      </w:r>
      <w:r w:rsidRPr="00CC4B4B">
        <w:rPr>
          <w:rFonts w:ascii="Arial" w:hAnsi="Arial" w:cs="Arial"/>
        </w:rPr>
        <w:t xml:space="preserve">on AstraZeneca. It </w:t>
      </w:r>
      <w:r w:rsidR="00600003">
        <w:rPr>
          <w:rFonts w:ascii="Arial" w:hAnsi="Arial" w:cs="Arial"/>
        </w:rPr>
        <w:t>examines</w:t>
      </w:r>
      <w:r w:rsidR="00DB7344">
        <w:rPr>
          <w:rFonts w:ascii="Arial" w:hAnsi="Arial" w:cs="Arial"/>
        </w:rPr>
        <w:t xml:space="preserve"> </w:t>
      </w:r>
      <w:r w:rsidRPr="00CC4B4B">
        <w:rPr>
          <w:rFonts w:ascii="Arial" w:hAnsi="Arial" w:cs="Arial"/>
        </w:rPr>
        <w:t xml:space="preserve">both opportunities and challenges and assesses their impact on the </w:t>
      </w:r>
      <w:proofErr w:type="spellStart"/>
      <w:r w:rsidRPr="00CC4B4B">
        <w:rPr>
          <w:rFonts w:ascii="Arial" w:hAnsi="Arial" w:cs="Arial"/>
        </w:rPr>
        <w:t>organisation’s</w:t>
      </w:r>
      <w:proofErr w:type="spellEnd"/>
      <w:r w:rsidRPr="00CC4B4B">
        <w:rPr>
          <w:rFonts w:ascii="Arial" w:hAnsi="Arial" w:cs="Arial"/>
        </w:rPr>
        <w:t xml:space="preserve"> market positioning, innovation, talent management</w:t>
      </w:r>
      <w:r w:rsidR="0E5EC683" w:rsidRPr="5593F2CA">
        <w:rPr>
          <w:rFonts w:ascii="Arial" w:hAnsi="Arial" w:cs="Arial"/>
        </w:rPr>
        <w:t>,</w:t>
      </w:r>
      <w:r w:rsidRPr="00CC4B4B">
        <w:rPr>
          <w:rFonts w:ascii="Arial" w:hAnsi="Arial" w:cs="Arial"/>
        </w:rPr>
        <w:t xml:space="preserve"> and competitiveness. Strategic recommendations are also provided to enhance AstraZeneca’s global performance.</w:t>
      </w:r>
    </w:p>
    <w:p w14:paraId="3ED11993" w14:textId="77777777" w:rsidR="004912B2" w:rsidRPr="006943AD" w:rsidRDefault="004912B2" w:rsidP="006943AD">
      <w:pPr>
        <w:spacing w:line="360" w:lineRule="auto"/>
        <w:jc w:val="both"/>
        <w:rPr>
          <w:rFonts w:ascii="Arial" w:hAnsi="Arial" w:cs="Arial"/>
        </w:rPr>
      </w:pPr>
    </w:p>
    <w:p w14:paraId="7D7032B1" w14:textId="77777777" w:rsidR="004912B2" w:rsidRDefault="004912B2" w:rsidP="00345F1D">
      <w:pPr>
        <w:spacing w:line="360" w:lineRule="auto"/>
        <w:jc w:val="both"/>
        <w:rPr>
          <w:rFonts w:ascii="Arial" w:hAnsi="Arial" w:cs="Arial"/>
          <w:color w:val="1C1E21"/>
        </w:rPr>
      </w:pPr>
    </w:p>
    <w:p w14:paraId="74FCA6A5" w14:textId="77777777" w:rsidR="004912B2" w:rsidRDefault="004912B2" w:rsidP="00345F1D">
      <w:pPr>
        <w:spacing w:line="360" w:lineRule="auto"/>
        <w:jc w:val="both"/>
        <w:rPr>
          <w:rFonts w:ascii="Arial" w:hAnsi="Arial" w:cs="Arial"/>
          <w:color w:val="1C1E21"/>
        </w:rPr>
      </w:pPr>
    </w:p>
    <w:p w14:paraId="496106DE" w14:textId="77777777" w:rsidR="004912B2" w:rsidRDefault="004912B2" w:rsidP="00345F1D">
      <w:pPr>
        <w:spacing w:line="360" w:lineRule="auto"/>
        <w:jc w:val="both"/>
        <w:rPr>
          <w:rFonts w:ascii="Arial" w:hAnsi="Arial" w:cs="Arial"/>
          <w:color w:val="1C1E21"/>
        </w:rPr>
      </w:pPr>
    </w:p>
    <w:p w14:paraId="0C158767" w14:textId="77777777" w:rsidR="004912B2" w:rsidRDefault="004912B2" w:rsidP="00345F1D">
      <w:pPr>
        <w:spacing w:line="360" w:lineRule="auto"/>
        <w:jc w:val="both"/>
        <w:rPr>
          <w:rFonts w:ascii="Arial" w:hAnsi="Arial" w:cs="Arial"/>
          <w:color w:val="1C1E21"/>
        </w:rPr>
      </w:pPr>
    </w:p>
    <w:p w14:paraId="3F6C74AE" w14:textId="77777777" w:rsidR="004912B2" w:rsidRDefault="004912B2" w:rsidP="00345F1D">
      <w:pPr>
        <w:spacing w:line="360" w:lineRule="auto"/>
        <w:jc w:val="both"/>
        <w:rPr>
          <w:rFonts w:ascii="Arial" w:hAnsi="Arial" w:cs="Arial"/>
          <w:color w:val="1C1E21"/>
        </w:rPr>
      </w:pPr>
    </w:p>
    <w:p w14:paraId="25F2F683" w14:textId="77777777" w:rsidR="004912B2" w:rsidRDefault="004912B2" w:rsidP="00345F1D">
      <w:pPr>
        <w:spacing w:line="360" w:lineRule="auto"/>
        <w:jc w:val="both"/>
        <w:rPr>
          <w:rFonts w:ascii="Arial" w:hAnsi="Arial" w:cs="Arial"/>
          <w:color w:val="1C1E21"/>
        </w:rPr>
      </w:pPr>
    </w:p>
    <w:p w14:paraId="7C81CEA8" w14:textId="77777777" w:rsidR="004912B2" w:rsidRDefault="004912B2" w:rsidP="00345F1D">
      <w:pPr>
        <w:spacing w:line="360" w:lineRule="auto"/>
        <w:jc w:val="both"/>
        <w:rPr>
          <w:rFonts w:ascii="Arial" w:hAnsi="Arial" w:cs="Arial"/>
          <w:color w:val="1C1E21"/>
        </w:rPr>
      </w:pPr>
    </w:p>
    <w:p w14:paraId="6B8627D6" w14:textId="77777777" w:rsidR="004912B2" w:rsidRDefault="004912B2" w:rsidP="00345F1D">
      <w:pPr>
        <w:spacing w:line="360" w:lineRule="auto"/>
        <w:jc w:val="both"/>
        <w:rPr>
          <w:rFonts w:ascii="Arial" w:hAnsi="Arial" w:cs="Arial"/>
          <w:color w:val="1C1E21"/>
        </w:rPr>
      </w:pPr>
    </w:p>
    <w:p w14:paraId="36DD73A3" w14:textId="77777777" w:rsidR="004912B2" w:rsidRDefault="004912B2" w:rsidP="00345F1D">
      <w:pPr>
        <w:spacing w:line="360" w:lineRule="auto"/>
        <w:jc w:val="both"/>
        <w:rPr>
          <w:rFonts w:ascii="Arial" w:hAnsi="Arial" w:cs="Arial"/>
          <w:color w:val="1C1E21"/>
        </w:rPr>
      </w:pPr>
    </w:p>
    <w:p w14:paraId="5C633DDB" w14:textId="77777777" w:rsidR="004912B2" w:rsidRDefault="004912B2" w:rsidP="00345F1D">
      <w:pPr>
        <w:spacing w:line="360" w:lineRule="auto"/>
        <w:jc w:val="both"/>
        <w:rPr>
          <w:rFonts w:ascii="Arial" w:hAnsi="Arial" w:cs="Arial"/>
          <w:color w:val="1C1E21"/>
        </w:rPr>
      </w:pPr>
    </w:p>
    <w:p w14:paraId="13F1F441" w14:textId="77777777" w:rsidR="004912B2" w:rsidRDefault="004912B2" w:rsidP="00345F1D">
      <w:pPr>
        <w:spacing w:line="360" w:lineRule="auto"/>
        <w:jc w:val="both"/>
        <w:rPr>
          <w:rFonts w:ascii="Arial" w:hAnsi="Arial" w:cs="Arial"/>
          <w:color w:val="1C1E21"/>
        </w:rPr>
      </w:pPr>
    </w:p>
    <w:p w14:paraId="593EEEFA" w14:textId="7A55B43D" w:rsidR="004912B2" w:rsidRPr="00E82FB0" w:rsidRDefault="004912B2" w:rsidP="00197621">
      <w:pPr>
        <w:pStyle w:val="Heading1"/>
        <w:rPr>
          <w:b/>
          <w:bCs/>
          <w:lang w:val="en-US" w:eastAsia="en-US"/>
        </w:rPr>
      </w:pPr>
      <w:bookmarkStart w:id="1" w:name="_Toc228094062"/>
      <w:r w:rsidRPr="00E82FB0">
        <w:rPr>
          <w:b/>
          <w:bCs/>
          <w:lang w:val="en-US" w:eastAsia="en-US"/>
        </w:rPr>
        <w:lastRenderedPageBreak/>
        <w:t>2.0 Opportunities and Challenges</w:t>
      </w:r>
      <w:bookmarkEnd w:id="1"/>
    </w:p>
    <w:p w14:paraId="5705F37D" w14:textId="2FEB1D14" w:rsidR="004912B2" w:rsidRPr="008D04CB" w:rsidRDefault="004912B2" w:rsidP="00D5699C">
      <w:pPr>
        <w:pStyle w:val="Heading2"/>
        <w:spacing w:line="360" w:lineRule="auto"/>
      </w:pPr>
      <w:bookmarkStart w:id="2" w:name="_Toc228094063"/>
      <w:r w:rsidRPr="008D04CB">
        <w:t>2.1 Opportunities</w:t>
      </w:r>
      <w:bookmarkEnd w:id="2"/>
      <w:r w:rsidRPr="008D04CB">
        <w:t xml:space="preserve"> </w:t>
      </w:r>
    </w:p>
    <w:p w14:paraId="7F09DA55" w14:textId="6B9E7AE1" w:rsidR="005D65F7" w:rsidRDefault="00FF5120" w:rsidP="00D5699C">
      <w:pPr>
        <w:spacing w:line="360" w:lineRule="auto"/>
        <w:jc w:val="both"/>
        <w:rPr>
          <w:rFonts w:ascii="Arial" w:hAnsi="Arial" w:cs="Arial"/>
          <w:color w:val="1C1E21"/>
        </w:rPr>
      </w:pPr>
      <w:r w:rsidRPr="00FF5120">
        <w:rPr>
          <w:rFonts w:ascii="Arial" w:hAnsi="Arial" w:cs="Arial"/>
          <w:color w:val="1C1E21"/>
        </w:rPr>
        <w:t xml:space="preserve">One of the most transformative opportunities for AstraZeneca is the adoption of artificial intelligence (AI). AI is </w:t>
      </w:r>
      <w:proofErr w:type="spellStart"/>
      <w:r w:rsidRPr="00FF5120">
        <w:rPr>
          <w:rFonts w:ascii="Arial" w:hAnsi="Arial" w:cs="Arial"/>
          <w:color w:val="1C1E21"/>
        </w:rPr>
        <w:t>revolutionising</w:t>
      </w:r>
      <w:proofErr w:type="spellEnd"/>
      <w:r w:rsidRPr="00FF5120">
        <w:rPr>
          <w:rFonts w:ascii="Arial" w:hAnsi="Arial" w:cs="Arial"/>
          <w:color w:val="1C1E21"/>
        </w:rPr>
        <w:t xml:space="preserve"> the pharmaceutical industry by improving drug discovery processes, reducing development costs</w:t>
      </w:r>
      <w:r w:rsidR="2E39B9CB" w:rsidRPr="5593F2CA">
        <w:rPr>
          <w:rFonts w:ascii="Arial" w:hAnsi="Arial" w:cs="Arial"/>
          <w:color w:val="1C1E21"/>
        </w:rPr>
        <w:t>,</w:t>
      </w:r>
      <w:r w:rsidRPr="00FF5120">
        <w:rPr>
          <w:rFonts w:ascii="Arial" w:hAnsi="Arial" w:cs="Arial"/>
          <w:color w:val="1C1E21"/>
        </w:rPr>
        <w:t xml:space="preserve"> and enhancing clinical trial efficiency. </w:t>
      </w:r>
      <w:r w:rsidR="00142C00">
        <w:rPr>
          <w:rFonts w:ascii="Arial" w:hAnsi="Arial" w:cs="Arial"/>
          <w:color w:val="1C1E21"/>
        </w:rPr>
        <w:t xml:space="preserve">This </w:t>
      </w:r>
      <w:r w:rsidR="00924665">
        <w:rPr>
          <w:rFonts w:ascii="Arial" w:hAnsi="Arial" w:cs="Arial"/>
          <w:color w:val="1C1E21"/>
        </w:rPr>
        <w:t>supports</w:t>
      </w:r>
      <w:r w:rsidR="00142C00">
        <w:rPr>
          <w:rFonts w:ascii="Arial" w:hAnsi="Arial" w:cs="Arial"/>
          <w:color w:val="1C1E21"/>
        </w:rPr>
        <w:t xml:space="preserve"> </w:t>
      </w:r>
      <w:r w:rsidR="003C5784">
        <w:rPr>
          <w:rFonts w:ascii="Arial" w:hAnsi="Arial" w:cs="Arial"/>
          <w:color w:val="1C1E21"/>
        </w:rPr>
        <w:t xml:space="preserve">the growing </w:t>
      </w:r>
      <w:r w:rsidR="00924665">
        <w:rPr>
          <w:rFonts w:ascii="Arial" w:hAnsi="Arial" w:cs="Arial"/>
          <w:color w:val="1C1E21"/>
        </w:rPr>
        <w:t xml:space="preserve">role of AI in healthcare innovation (Davenport and </w:t>
      </w:r>
      <w:proofErr w:type="spellStart"/>
      <w:r w:rsidR="00924665">
        <w:rPr>
          <w:rFonts w:ascii="Arial" w:hAnsi="Arial" w:cs="Arial"/>
          <w:color w:val="1C1E21"/>
        </w:rPr>
        <w:t>Kalakota</w:t>
      </w:r>
      <w:proofErr w:type="spellEnd"/>
      <w:r w:rsidR="00924665">
        <w:rPr>
          <w:rFonts w:ascii="Arial" w:hAnsi="Arial" w:cs="Arial"/>
          <w:color w:val="1C1E21"/>
        </w:rPr>
        <w:t>, 2019</w:t>
      </w:r>
      <w:r w:rsidR="007E13AD">
        <w:rPr>
          <w:rFonts w:ascii="Arial" w:hAnsi="Arial" w:cs="Arial"/>
          <w:color w:val="1C1E21"/>
        </w:rPr>
        <w:t xml:space="preserve">), while </w:t>
      </w:r>
      <w:r w:rsidRPr="00FF5120">
        <w:rPr>
          <w:rFonts w:ascii="Arial" w:hAnsi="Arial" w:cs="Arial"/>
          <w:color w:val="1C1E21"/>
        </w:rPr>
        <w:t xml:space="preserve">Mak and </w:t>
      </w:r>
      <w:proofErr w:type="spellStart"/>
      <w:r w:rsidRPr="00FF5120">
        <w:rPr>
          <w:rFonts w:ascii="Arial" w:hAnsi="Arial" w:cs="Arial"/>
          <w:color w:val="1C1E21"/>
        </w:rPr>
        <w:t>Pichika</w:t>
      </w:r>
      <w:proofErr w:type="spellEnd"/>
      <w:r w:rsidRPr="00FF5120">
        <w:rPr>
          <w:rFonts w:ascii="Arial" w:hAnsi="Arial" w:cs="Arial"/>
          <w:color w:val="1C1E21"/>
        </w:rPr>
        <w:t xml:space="preserve"> (2019) </w:t>
      </w:r>
      <w:r w:rsidR="007E13AD">
        <w:rPr>
          <w:rFonts w:ascii="Arial" w:hAnsi="Arial" w:cs="Arial"/>
          <w:color w:val="1C1E21"/>
        </w:rPr>
        <w:t xml:space="preserve">further highlighted </w:t>
      </w:r>
      <w:r w:rsidR="00E0365D">
        <w:rPr>
          <w:rFonts w:ascii="Arial" w:hAnsi="Arial" w:cs="Arial"/>
          <w:color w:val="1C1E21"/>
        </w:rPr>
        <w:t>that AI</w:t>
      </w:r>
      <w:r w:rsidRPr="00FF5120">
        <w:rPr>
          <w:rFonts w:ascii="Arial" w:hAnsi="Arial" w:cs="Arial"/>
          <w:color w:val="1C1E21"/>
        </w:rPr>
        <w:t xml:space="preserve"> significantly accelerates drug discovery by enabling the analysis of complex biological data, while Topol (2019) highlights its role in improving precision medicine. For AstraZeneca, this technological advancement enhances innovation and</w:t>
      </w:r>
      <w:r w:rsidR="00F066B7">
        <w:rPr>
          <w:rFonts w:ascii="Arial" w:hAnsi="Arial" w:cs="Arial"/>
          <w:color w:val="1C1E21"/>
        </w:rPr>
        <w:t xml:space="preserve"> strengthens </w:t>
      </w:r>
      <w:r w:rsidR="000C06C3">
        <w:rPr>
          <w:rFonts w:ascii="Arial" w:hAnsi="Arial" w:cs="Arial"/>
          <w:color w:val="1C1E21"/>
        </w:rPr>
        <w:t xml:space="preserve">its </w:t>
      </w:r>
      <w:r w:rsidRPr="00FF5120">
        <w:rPr>
          <w:rFonts w:ascii="Arial" w:hAnsi="Arial" w:cs="Arial"/>
          <w:color w:val="1C1E21"/>
        </w:rPr>
        <w:t>competitive advantage.</w:t>
      </w:r>
    </w:p>
    <w:p w14:paraId="1AED0010" w14:textId="7A0863C0" w:rsidR="0067109E" w:rsidRDefault="00FA7102" w:rsidP="005D65F7">
      <w:pPr>
        <w:spacing w:line="360" w:lineRule="auto"/>
        <w:jc w:val="both"/>
        <w:rPr>
          <w:rFonts w:ascii="Arial" w:hAnsi="Arial" w:cs="Arial"/>
          <w:color w:val="1C1E21"/>
        </w:rPr>
      </w:pPr>
      <w:proofErr w:type="spellStart"/>
      <w:r w:rsidRPr="00FA7102">
        <w:rPr>
          <w:rFonts w:ascii="Arial" w:hAnsi="Arial" w:cs="Arial"/>
          <w:color w:val="1C1E21"/>
        </w:rPr>
        <w:t>Globalisation</w:t>
      </w:r>
      <w:proofErr w:type="spellEnd"/>
      <w:r w:rsidRPr="00FA7102">
        <w:rPr>
          <w:rFonts w:ascii="Arial" w:hAnsi="Arial" w:cs="Arial"/>
          <w:color w:val="1C1E21"/>
        </w:rPr>
        <w:t xml:space="preserve"> also enables AstraZeneca to expand into international markets, increasing revenue potential and market reach. Operating globally allows the company to benefit from economies of scale and access diverse patient populations (Morrison, 2017). For </w:t>
      </w:r>
      <w:r w:rsidR="00270906" w:rsidRPr="00FA7102">
        <w:rPr>
          <w:rFonts w:ascii="Arial" w:hAnsi="Arial" w:cs="Arial"/>
          <w:color w:val="1C1E21"/>
        </w:rPr>
        <w:t>instance,</w:t>
      </w:r>
      <w:r w:rsidR="00CF0A4E">
        <w:rPr>
          <w:rFonts w:ascii="Arial" w:hAnsi="Arial" w:cs="Arial"/>
          <w:color w:val="1C1E21"/>
        </w:rPr>
        <w:t xml:space="preserve"> a</w:t>
      </w:r>
      <w:r w:rsidR="002B39DF">
        <w:rPr>
          <w:rFonts w:ascii="Arial" w:hAnsi="Arial" w:cs="Arial"/>
          <w:color w:val="1C1E21"/>
        </w:rPr>
        <w:t xml:space="preserve"> </w:t>
      </w:r>
      <w:r w:rsidR="00A30FBB">
        <w:rPr>
          <w:rFonts w:ascii="Arial" w:hAnsi="Arial" w:cs="Arial"/>
          <w:color w:val="1C1E21"/>
        </w:rPr>
        <w:t xml:space="preserve">clear example </w:t>
      </w:r>
      <w:r w:rsidR="00CF0A4E">
        <w:rPr>
          <w:rFonts w:ascii="Arial" w:hAnsi="Arial" w:cs="Arial"/>
          <w:color w:val="1C1E21"/>
        </w:rPr>
        <w:t xml:space="preserve">is </w:t>
      </w:r>
      <w:r w:rsidR="00270906">
        <w:rPr>
          <w:rFonts w:ascii="Arial" w:hAnsi="Arial" w:cs="Arial"/>
          <w:color w:val="1C1E21"/>
        </w:rPr>
        <w:t>AstraZeneca’s</w:t>
      </w:r>
      <w:r w:rsidR="00FE7FDA" w:rsidRPr="00FE7FDA">
        <w:rPr>
          <w:rFonts w:ascii="Arial" w:hAnsi="Arial" w:cs="Arial"/>
          <w:color w:val="1C1E21"/>
        </w:rPr>
        <w:t xml:space="preserve"> global distribution of COVID-19 vaccines, demonstrated its ability to operate effectively across different regions and healthcare systems (AstraZeneca, 2024).</w:t>
      </w:r>
    </w:p>
    <w:p w14:paraId="63D76AB9" w14:textId="52B7F6A5" w:rsidR="008D04CB" w:rsidRDefault="008D04CB" w:rsidP="005D65F7">
      <w:pPr>
        <w:spacing w:line="360" w:lineRule="auto"/>
        <w:jc w:val="both"/>
        <w:rPr>
          <w:rFonts w:ascii="Arial" w:hAnsi="Arial" w:cs="Arial"/>
          <w:color w:val="1C1E21"/>
        </w:rPr>
      </w:pPr>
      <w:r w:rsidRPr="008D04CB">
        <w:rPr>
          <w:rFonts w:ascii="Arial" w:hAnsi="Arial" w:cs="Arial"/>
          <w:color w:val="1C1E21"/>
        </w:rPr>
        <w:t xml:space="preserve">Furthermore, sustainability presents an opportunity for long-term growth and enhanced corporate reputation. Increasing global emphasis on </w:t>
      </w:r>
      <w:r w:rsidR="00193EEE">
        <w:rPr>
          <w:rFonts w:ascii="Arial" w:hAnsi="Arial" w:cs="Arial"/>
          <w:color w:val="1C1E21"/>
        </w:rPr>
        <w:t>E</w:t>
      </w:r>
      <w:r w:rsidRPr="008D04CB">
        <w:rPr>
          <w:rFonts w:ascii="Arial" w:hAnsi="Arial" w:cs="Arial"/>
          <w:color w:val="1C1E21"/>
        </w:rPr>
        <w:t xml:space="preserve">nvironmental, </w:t>
      </w:r>
      <w:r w:rsidR="00193EEE">
        <w:rPr>
          <w:rFonts w:ascii="Arial" w:hAnsi="Arial" w:cs="Arial"/>
          <w:color w:val="1C1E21"/>
        </w:rPr>
        <w:t>S</w:t>
      </w:r>
      <w:r w:rsidRPr="008D04CB">
        <w:rPr>
          <w:rFonts w:ascii="Arial" w:hAnsi="Arial" w:cs="Arial"/>
          <w:color w:val="1C1E21"/>
        </w:rPr>
        <w:t xml:space="preserve">ocial and </w:t>
      </w:r>
      <w:r w:rsidR="00193EEE">
        <w:rPr>
          <w:rFonts w:ascii="Arial" w:hAnsi="Arial" w:cs="Arial"/>
          <w:color w:val="1C1E21"/>
        </w:rPr>
        <w:t>G</w:t>
      </w:r>
      <w:r w:rsidRPr="008D04CB">
        <w:rPr>
          <w:rFonts w:ascii="Arial" w:hAnsi="Arial" w:cs="Arial"/>
          <w:color w:val="1C1E21"/>
        </w:rPr>
        <w:t xml:space="preserve">overnance (ESG) factors encourages </w:t>
      </w:r>
      <w:proofErr w:type="spellStart"/>
      <w:r w:rsidRPr="008D04CB">
        <w:rPr>
          <w:rFonts w:ascii="Arial" w:hAnsi="Arial" w:cs="Arial"/>
          <w:color w:val="1C1E21"/>
        </w:rPr>
        <w:t>organisations</w:t>
      </w:r>
      <w:proofErr w:type="spellEnd"/>
      <w:r w:rsidRPr="008D04CB">
        <w:rPr>
          <w:rFonts w:ascii="Arial" w:hAnsi="Arial" w:cs="Arial"/>
          <w:color w:val="1C1E21"/>
        </w:rPr>
        <w:t xml:space="preserve"> to adopt sustainable practices. Kolk (2016) argues that sustainability strategies can improve </w:t>
      </w:r>
      <w:proofErr w:type="spellStart"/>
      <w:r w:rsidRPr="008D04CB">
        <w:rPr>
          <w:rFonts w:ascii="Arial" w:hAnsi="Arial" w:cs="Arial"/>
          <w:color w:val="1C1E21"/>
        </w:rPr>
        <w:t>organisational</w:t>
      </w:r>
      <w:proofErr w:type="spellEnd"/>
      <w:r w:rsidRPr="008D04CB">
        <w:rPr>
          <w:rFonts w:ascii="Arial" w:hAnsi="Arial" w:cs="Arial"/>
          <w:color w:val="1C1E21"/>
        </w:rPr>
        <w:t xml:space="preserve"> legitimacy and stakeholder trust. AstraZeneca’s commitment to carbon neutrality and sustainable operations aligns with these expectations, strengthening its brand image and competitive positioning.</w:t>
      </w:r>
    </w:p>
    <w:p w14:paraId="7694934A" w14:textId="02063371" w:rsidR="00B04360" w:rsidRDefault="0033647D" w:rsidP="00795D8C">
      <w:pPr>
        <w:pStyle w:val="Heading2"/>
        <w:spacing w:line="360" w:lineRule="auto"/>
      </w:pPr>
      <w:bookmarkStart w:id="3" w:name="_Toc228094064"/>
      <w:r>
        <w:t>2.</w:t>
      </w:r>
      <w:r w:rsidR="00DA02CF">
        <w:t>2</w:t>
      </w:r>
      <w:r w:rsidR="00337713">
        <w:t xml:space="preserve"> Challenges</w:t>
      </w:r>
      <w:bookmarkEnd w:id="3"/>
    </w:p>
    <w:p w14:paraId="51391658" w14:textId="05E9D213" w:rsidR="006F5852" w:rsidRPr="007F3170" w:rsidRDefault="0067021E" w:rsidP="00795D8C">
      <w:pPr>
        <w:spacing w:line="360" w:lineRule="auto"/>
        <w:jc w:val="both"/>
        <w:rPr>
          <w:rFonts w:ascii="Arial" w:hAnsi="Arial" w:cs="Arial"/>
        </w:rPr>
      </w:pPr>
      <w:r w:rsidRPr="007F3170">
        <w:rPr>
          <w:rFonts w:ascii="Arial" w:hAnsi="Arial" w:cs="Arial"/>
        </w:rPr>
        <w:t xml:space="preserve">Despite these opportunities, AstraZeneca faces significant challenges arising from global forces. One major challenge is </w:t>
      </w:r>
      <w:proofErr w:type="gramStart"/>
      <w:r w:rsidR="523CFA8A" w:rsidRPr="5593F2CA">
        <w:rPr>
          <w:rFonts w:ascii="Arial" w:hAnsi="Arial" w:cs="Arial"/>
        </w:rPr>
        <w:t>suppl</w:t>
      </w:r>
      <w:r w:rsidR="002441C3">
        <w:rPr>
          <w:rFonts w:ascii="Arial" w:hAnsi="Arial" w:cs="Arial"/>
        </w:rPr>
        <w:t>y</w:t>
      </w:r>
      <w:proofErr w:type="gramEnd"/>
      <w:r w:rsidR="00874064">
        <w:rPr>
          <w:rFonts w:ascii="Arial" w:hAnsi="Arial" w:cs="Arial"/>
        </w:rPr>
        <w:t xml:space="preserve"> </w:t>
      </w:r>
      <w:r w:rsidRPr="007F3170">
        <w:rPr>
          <w:rFonts w:ascii="Arial" w:hAnsi="Arial" w:cs="Arial"/>
        </w:rPr>
        <w:t>chain disruption</w:t>
      </w:r>
      <w:r w:rsidR="000E7ADE">
        <w:rPr>
          <w:rFonts w:ascii="Arial" w:hAnsi="Arial" w:cs="Arial"/>
        </w:rPr>
        <w:t>s</w:t>
      </w:r>
      <w:r w:rsidRPr="007F3170">
        <w:rPr>
          <w:rFonts w:ascii="Arial" w:hAnsi="Arial" w:cs="Arial"/>
        </w:rPr>
        <w:t xml:space="preserve"> caused by geopolitical tensions, including conflicts in the Red Sea and trade issues between China and Taiwan. </w:t>
      </w:r>
      <w:r w:rsidR="00FA7A44">
        <w:rPr>
          <w:rFonts w:ascii="Arial" w:hAnsi="Arial" w:cs="Arial"/>
        </w:rPr>
        <w:t xml:space="preserve">This is supported by research </w:t>
      </w:r>
      <w:proofErr w:type="spellStart"/>
      <w:r w:rsidR="00C1579D">
        <w:rPr>
          <w:rFonts w:ascii="Arial" w:hAnsi="Arial" w:cs="Arial"/>
        </w:rPr>
        <w:t>emphasising</w:t>
      </w:r>
      <w:proofErr w:type="spellEnd"/>
      <w:r w:rsidR="00C1579D">
        <w:rPr>
          <w:rFonts w:ascii="Arial" w:hAnsi="Arial" w:cs="Arial"/>
        </w:rPr>
        <w:t xml:space="preserve"> </w:t>
      </w:r>
      <w:r w:rsidR="003F1878">
        <w:rPr>
          <w:rFonts w:ascii="Arial" w:hAnsi="Arial" w:cs="Arial"/>
        </w:rPr>
        <w:t xml:space="preserve">the importance of digital supply </w:t>
      </w:r>
      <w:r w:rsidR="00A21E52">
        <w:rPr>
          <w:rFonts w:ascii="Arial" w:hAnsi="Arial" w:cs="Arial"/>
        </w:rPr>
        <w:t>chain resilience in managing disruption</w:t>
      </w:r>
      <w:r w:rsidR="00800499">
        <w:rPr>
          <w:rFonts w:ascii="Arial" w:hAnsi="Arial" w:cs="Arial"/>
        </w:rPr>
        <w:t xml:space="preserve"> risks </w:t>
      </w:r>
      <w:r w:rsidR="00C32922">
        <w:rPr>
          <w:rFonts w:ascii="Arial" w:hAnsi="Arial" w:cs="Arial"/>
        </w:rPr>
        <w:t>(</w:t>
      </w:r>
      <w:r w:rsidR="00800499">
        <w:rPr>
          <w:rFonts w:ascii="Arial" w:hAnsi="Arial" w:cs="Arial"/>
        </w:rPr>
        <w:t xml:space="preserve">Ivanov and </w:t>
      </w:r>
      <w:r w:rsidR="00701CC8">
        <w:rPr>
          <w:rFonts w:ascii="Arial" w:hAnsi="Arial" w:cs="Arial"/>
        </w:rPr>
        <w:t>Dolgui, 2020).</w:t>
      </w:r>
    </w:p>
    <w:p w14:paraId="546BD5AA" w14:textId="7C85B7A0" w:rsidR="007F3170" w:rsidRPr="007F3170" w:rsidRDefault="0067021E" w:rsidP="00795D8C">
      <w:pPr>
        <w:spacing w:line="360" w:lineRule="auto"/>
        <w:jc w:val="both"/>
        <w:rPr>
          <w:rFonts w:ascii="Arial" w:hAnsi="Arial" w:cs="Arial"/>
        </w:rPr>
      </w:pPr>
      <w:r w:rsidRPr="007F3170">
        <w:rPr>
          <w:rFonts w:ascii="Arial" w:hAnsi="Arial" w:cs="Arial"/>
        </w:rPr>
        <w:t>A</w:t>
      </w:r>
      <w:r w:rsidR="00DB0299">
        <w:rPr>
          <w:rFonts w:ascii="Arial" w:hAnsi="Arial" w:cs="Arial"/>
        </w:rPr>
        <w:t xml:space="preserve"> fur</w:t>
      </w:r>
      <w:r w:rsidR="00003C93">
        <w:rPr>
          <w:rFonts w:ascii="Arial" w:hAnsi="Arial" w:cs="Arial"/>
        </w:rPr>
        <w:t>ther</w:t>
      </w:r>
      <w:r w:rsidRPr="007F3170">
        <w:rPr>
          <w:rFonts w:ascii="Arial" w:hAnsi="Arial" w:cs="Arial"/>
        </w:rPr>
        <w:t xml:space="preserve"> critical challenge is the increasing complexity of regulatory requirements, particularly sustainability regulations such as the EU’s Corporate Sustainability </w:t>
      </w:r>
      <w:r w:rsidRPr="007F3170">
        <w:rPr>
          <w:rFonts w:ascii="Arial" w:hAnsi="Arial" w:cs="Arial"/>
        </w:rPr>
        <w:lastRenderedPageBreak/>
        <w:t xml:space="preserve">Reporting Directive (CSRD). Compliance with these regulations requires significant investment in monitoring, reporting and operational adjustments, increasing </w:t>
      </w:r>
      <w:proofErr w:type="spellStart"/>
      <w:r w:rsidRPr="007F3170">
        <w:rPr>
          <w:rFonts w:ascii="Arial" w:hAnsi="Arial" w:cs="Arial"/>
        </w:rPr>
        <w:t>organisational</w:t>
      </w:r>
      <w:proofErr w:type="spellEnd"/>
      <w:r w:rsidRPr="007F3170">
        <w:rPr>
          <w:rFonts w:ascii="Arial" w:hAnsi="Arial" w:cs="Arial"/>
        </w:rPr>
        <w:t xml:space="preserve"> costs. </w:t>
      </w:r>
    </w:p>
    <w:p w14:paraId="5F172D5E" w14:textId="3D7085D2" w:rsidR="0067021E" w:rsidRDefault="00767A9F" w:rsidP="007F3170">
      <w:pPr>
        <w:spacing w:line="360" w:lineRule="auto"/>
        <w:jc w:val="both"/>
        <w:rPr>
          <w:rFonts w:ascii="Arial" w:hAnsi="Arial" w:cs="Arial"/>
        </w:rPr>
      </w:pPr>
      <w:r>
        <w:rPr>
          <w:rFonts w:ascii="Arial" w:hAnsi="Arial" w:cs="Arial"/>
        </w:rPr>
        <w:t>However</w:t>
      </w:r>
      <w:r w:rsidR="00DD3FA5">
        <w:rPr>
          <w:rFonts w:ascii="Arial" w:hAnsi="Arial" w:cs="Arial"/>
        </w:rPr>
        <w:t xml:space="preserve">, </w:t>
      </w:r>
      <w:r w:rsidR="0067021E" w:rsidRPr="007F3170">
        <w:rPr>
          <w:rFonts w:ascii="Arial" w:hAnsi="Arial" w:cs="Arial"/>
        </w:rPr>
        <w:t>while AI offers substantial benefits, it also introduces risks such as data privacy concerns, cybersecurity threats</w:t>
      </w:r>
      <w:r w:rsidR="0E7A4F5B" w:rsidRPr="5593F2CA">
        <w:rPr>
          <w:rFonts w:ascii="Arial" w:hAnsi="Arial" w:cs="Arial"/>
        </w:rPr>
        <w:t>,</w:t>
      </w:r>
      <w:r w:rsidR="0067021E" w:rsidRPr="007F3170">
        <w:rPr>
          <w:rFonts w:ascii="Arial" w:hAnsi="Arial" w:cs="Arial"/>
        </w:rPr>
        <w:t xml:space="preserve"> and high implementation costs. As noted by Topol (2019), the integration of AI in healthcare must be carefully managed to ensure ethical and secure use of data. AstraZeneca must therefore balance innovation with risk management to avoid potential negative impacts.</w:t>
      </w:r>
    </w:p>
    <w:p w14:paraId="36C1907D" w14:textId="32A0DE13" w:rsidR="00D47C94" w:rsidRPr="00E82FB0" w:rsidRDefault="00D47C94" w:rsidP="0011640C">
      <w:pPr>
        <w:pStyle w:val="Heading1"/>
        <w:rPr>
          <w:b/>
          <w:bCs/>
          <w:lang w:val="en-US" w:eastAsia="en-US"/>
        </w:rPr>
      </w:pPr>
      <w:bookmarkStart w:id="4" w:name="_Toc228094065"/>
      <w:r w:rsidRPr="00E82FB0">
        <w:rPr>
          <w:b/>
          <w:bCs/>
          <w:lang w:val="en-US" w:eastAsia="en-US"/>
        </w:rPr>
        <w:t xml:space="preserve">3.0 Impact on the </w:t>
      </w:r>
      <w:proofErr w:type="spellStart"/>
      <w:r w:rsidRPr="00E82FB0">
        <w:rPr>
          <w:b/>
          <w:bCs/>
          <w:lang w:val="en-US" w:eastAsia="en-US"/>
        </w:rPr>
        <w:t>Organisation</w:t>
      </w:r>
      <w:bookmarkEnd w:id="4"/>
      <w:proofErr w:type="spellEnd"/>
    </w:p>
    <w:p w14:paraId="664D12EF" w14:textId="201676B6" w:rsidR="00D47C94" w:rsidRDefault="00367AD2" w:rsidP="00795D8C">
      <w:pPr>
        <w:pStyle w:val="Heading2"/>
        <w:spacing w:line="360" w:lineRule="auto"/>
      </w:pPr>
      <w:bookmarkStart w:id="5" w:name="_Toc228094066"/>
      <w:r>
        <w:t>3.1 Market Positioning and Competitiveness</w:t>
      </w:r>
      <w:bookmarkEnd w:id="5"/>
    </w:p>
    <w:p w14:paraId="658AD123" w14:textId="203D41EE" w:rsidR="0034053C" w:rsidRPr="0034053C" w:rsidRDefault="004E11C9" w:rsidP="00795D8C">
      <w:pPr>
        <w:spacing w:line="360" w:lineRule="auto"/>
        <w:jc w:val="both"/>
        <w:rPr>
          <w:rFonts w:ascii="Arial" w:hAnsi="Arial" w:cs="Arial"/>
          <w:lang w:eastAsia="ja-JP"/>
        </w:rPr>
      </w:pPr>
      <w:r>
        <w:rPr>
          <w:rFonts w:ascii="Arial" w:hAnsi="Arial" w:cs="Arial"/>
          <w:lang w:eastAsia="ja-JP"/>
        </w:rPr>
        <w:t>The adaptation of AI</w:t>
      </w:r>
      <w:r w:rsidR="000A3545">
        <w:rPr>
          <w:rFonts w:ascii="Arial" w:hAnsi="Arial" w:cs="Arial"/>
          <w:lang w:eastAsia="ja-JP"/>
        </w:rPr>
        <w:t xml:space="preserve"> and global expansion strategies has strengthen</w:t>
      </w:r>
      <w:r w:rsidR="00F002BB">
        <w:rPr>
          <w:rFonts w:ascii="Arial" w:hAnsi="Arial" w:cs="Arial"/>
          <w:lang w:eastAsia="ja-JP"/>
        </w:rPr>
        <w:t>ed AstraZeneca’s market positioning as a leading</w:t>
      </w:r>
      <w:r w:rsidR="00AB30F9">
        <w:rPr>
          <w:rFonts w:ascii="Arial" w:hAnsi="Arial" w:cs="Arial"/>
          <w:lang w:eastAsia="ja-JP"/>
        </w:rPr>
        <w:t xml:space="preserve"> pharmaceutical company. This enhances its long</w:t>
      </w:r>
      <w:r w:rsidR="006B4BD0">
        <w:rPr>
          <w:rFonts w:ascii="Arial" w:hAnsi="Arial" w:cs="Arial"/>
          <w:lang w:eastAsia="ja-JP"/>
        </w:rPr>
        <w:t xml:space="preserve">-term </w:t>
      </w:r>
      <w:r w:rsidR="00BE7240">
        <w:rPr>
          <w:rFonts w:ascii="Arial" w:hAnsi="Arial" w:cs="Arial"/>
          <w:lang w:eastAsia="ja-JP"/>
        </w:rPr>
        <w:t xml:space="preserve">sustained </w:t>
      </w:r>
      <w:r w:rsidR="006B4BD0">
        <w:rPr>
          <w:rFonts w:ascii="Arial" w:hAnsi="Arial" w:cs="Arial"/>
          <w:lang w:eastAsia="ja-JP"/>
        </w:rPr>
        <w:t>competitive advantage by enabling faster innovation</w:t>
      </w:r>
      <w:r w:rsidR="000C367F">
        <w:rPr>
          <w:rFonts w:ascii="Arial" w:hAnsi="Arial" w:cs="Arial"/>
          <w:lang w:eastAsia="ja-JP"/>
        </w:rPr>
        <w:t xml:space="preserve"> and more efficient drug development </w:t>
      </w:r>
      <w:r w:rsidR="00772A5F">
        <w:rPr>
          <w:rFonts w:ascii="Arial" w:hAnsi="Arial" w:cs="Arial"/>
          <w:lang w:eastAsia="ja-JP"/>
        </w:rPr>
        <w:t xml:space="preserve">relative </w:t>
      </w:r>
      <w:r w:rsidR="000C367F">
        <w:rPr>
          <w:rFonts w:ascii="Arial" w:hAnsi="Arial" w:cs="Arial"/>
          <w:lang w:eastAsia="ja-JP"/>
        </w:rPr>
        <w:t xml:space="preserve">to </w:t>
      </w:r>
      <w:r w:rsidR="002B2D38">
        <w:rPr>
          <w:rFonts w:ascii="Arial" w:hAnsi="Arial" w:cs="Arial"/>
          <w:lang w:eastAsia="ja-JP"/>
        </w:rPr>
        <w:t>competitors. By leveraging advanced technologies</w:t>
      </w:r>
      <w:r w:rsidR="00A758ED">
        <w:rPr>
          <w:rFonts w:ascii="Arial" w:hAnsi="Arial" w:cs="Arial"/>
          <w:lang w:eastAsia="ja-JP"/>
        </w:rPr>
        <w:t xml:space="preserve"> and global networks, the company can differentiate</w:t>
      </w:r>
      <w:r w:rsidR="002E1CB6">
        <w:rPr>
          <w:rFonts w:ascii="Arial" w:hAnsi="Arial" w:cs="Arial"/>
          <w:lang w:eastAsia="ja-JP"/>
        </w:rPr>
        <w:t xml:space="preserve"> itself and maintain a strong international </w:t>
      </w:r>
      <w:r w:rsidR="007C1346">
        <w:rPr>
          <w:rFonts w:ascii="Arial" w:hAnsi="Arial" w:cs="Arial"/>
          <w:lang w:eastAsia="ja-JP"/>
        </w:rPr>
        <w:t>presence. However, geopolitical disr</w:t>
      </w:r>
      <w:r w:rsidR="00DF429A">
        <w:rPr>
          <w:rFonts w:ascii="Arial" w:hAnsi="Arial" w:cs="Arial"/>
          <w:lang w:eastAsia="ja-JP"/>
        </w:rPr>
        <w:t>uptions and regulatory pressures may weaken this advantage</w:t>
      </w:r>
      <w:r w:rsidR="00064696">
        <w:rPr>
          <w:rFonts w:ascii="Arial" w:hAnsi="Arial" w:cs="Arial"/>
          <w:lang w:eastAsia="ja-JP"/>
        </w:rPr>
        <w:t xml:space="preserve"> by increasing operational costs and limiting strategic flexibility</w:t>
      </w:r>
      <w:r w:rsidR="003C3CA9">
        <w:rPr>
          <w:rFonts w:ascii="Arial" w:hAnsi="Arial" w:cs="Arial"/>
          <w:lang w:eastAsia="ja-JP"/>
        </w:rPr>
        <w:t>.</w:t>
      </w:r>
      <w:r w:rsidR="00A32C57">
        <w:rPr>
          <w:rFonts w:ascii="Arial" w:hAnsi="Arial" w:cs="Arial"/>
          <w:lang w:eastAsia="ja-JP"/>
        </w:rPr>
        <w:t xml:space="preserve"> </w:t>
      </w:r>
    </w:p>
    <w:p w14:paraId="6C1FBAA4" w14:textId="6B842155" w:rsidR="001308AD" w:rsidRDefault="001308AD" w:rsidP="00795D8C">
      <w:pPr>
        <w:pStyle w:val="Heading2"/>
        <w:spacing w:line="360" w:lineRule="auto"/>
      </w:pPr>
      <w:bookmarkStart w:id="6" w:name="_Toc228094067"/>
      <w:r>
        <w:t>3.2 Innovation</w:t>
      </w:r>
      <w:bookmarkEnd w:id="6"/>
    </w:p>
    <w:p w14:paraId="5A5377A8" w14:textId="37960B98" w:rsidR="001308AD" w:rsidRPr="0011640C" w:rsidRDefault="00FA7DC9" w:rsidP="00795D8C">
      <w:pPr>
        <w:spacing w:line="360" w:lineRule="auto"/>
        <w:jc w:val="both"/>
        <w:rPr>
          <w:rFonts w:ascii="Arial" w:hAnsi="Arial" w:cs="Arial"/>
        </w:rPr>
      </w:pPr>
      <w:r w:rsidRPr="0011640C">
        <w:rPr>
          <w:rFonts w:ascii="Arial" w:hAnsi="Arial" w:cs="Arial"/>
        </w:rPr>
        <w:t>Innovation</w:t>
      </w:r>
      <w:r w:rsidR="00055530">
        <w:rPr>
          <w:rFonts w:ascii="Arial" w:hAnsi="Arial" w:cs="Arial"/>
        </w:rPr>
        <w:t xml:space="preserve"> remains</w:t>
      </w:r>
      <w:r w:rsidRPr="0011640C">
        <w:rPr>
          <w:rFonts w:ascii="Arial" w:hAnsi="Arial" w:cs="Arial"/>
        </w:rPr>
        <w:t xml:space="preserve"> central to AstraZeneca’s success, particularly in the development of new medicines and vaccines. AI enhances innovation by enabling faster and more efficient research processes (Mak and </w:t>
      </w:r>
      <w:proofErr w:type="spellStart"/>
      <w:r w:rsidRPr="0011640C">
        <w:rPr>
          <w:rFonts w:ascii="Arial" w:hAnsi="Arial" w:cs="Arial"/>
        </w:rPr>
        <w:t>Pichika</w:t>
      </w:r>
      <w:proofErr w:type="spellEnd"/>
      <w:r w:rsidRPr="0011640C">
        <w:rPr>
          <w:rFonts w:ascii="Arial" w:hAnsi="Arial" w:cs="Arial"/>
        </w:rPr>
        <w:t>, 2019). However, reliance on advanced technologies also increases exposure to cybersecurity risks and requires continuous investment in digital infrastructure</w:t>
      </w:r>
      <w:r w:rsidR="00D43E44">
        <w:rPr>
          <w:rFonts w:ascii="Arial" w:hAnsi="Arial" w:cs="Arial"/>
        </w:rPr>
        <w:t>, which may increase operational costs and reduce</w:t>
      </w:r>
      <w:r w:rsidR="008073FE">
        <w:rPr>
          <w:rFonts w:ascii="Arial" w:hAnsi="Arial" w:cs="Arial"/>
        </w:rPr>
        <w:t xml:space="preserve"> short-term </w:t>
      </w:r>
      <w:r w:rsidR="0000370A">
        <w:rPr>
          <w:rFonts w:ascii="Arial" w:hAnsi="Arial" w:cs="Arial"/>
        </w:rPr>
        <w:t>op</w:t>
      </w:r>
      <w:r w:rsidR="00D15EB8">
        <w:rPr>
          <w:rFonts w:ascii="Arial" w:hAnsi="Arial" w:cs="Arial"/>
        </w:rPr>
        <w:t xml:space="preserve">erational </w:t>
      </w:r>
      <w:r w:rsidR="008073FE">
        <w:rPr>
          <w:rFonts w:ascii="Arial" w:hAnsi="Arial" w:cs="Arial"/>
        </w:rPr>
        <w:t>efficiency.</w:t>
      </w:r>
      <w:r w:rsidR="0011310E">
        <w:rPr>
          <w:rFonts w:ascii="Arial" w:hAnsi="Arial" w:cs="Arial"/>
        </w:rPr>
        <w:t xml:space="preserve"> This highlight</w:t>
      </w:r>
      <w:r w:rsidR="009017C5">
        <w:rPr>
          <w:rFonts w:ascii="Arial" w:hAnsi="Arial" w:cs="Arial"/>
        </w:rPr>
        <w:t>s the need for AstraZeneca to strategically manage innovation</w:t>
      </w:r>
      <w:r w:rsidR="00412DD5">
        <w:rPr>
          <w:rFonts w:ascii="Arial" w:hAnsi="Arial" w:cs="Arial"/>
        </w:rPr>
        <w:t xml:space="preserve"> </w:t>
      </w:r>
      <w:r w:rsidR="00095766">
        <w:rPr>
          <w:rFonts w:ascii="Arial" w:hAnsi="Arial" w:cs="Arial"/>
        </w:rPr>
        <w:t>to</w:t>
      </w:r>
      <w:r w:rsidR="00412DD5">
        <w:rPr>
          <w:rFonts w:ascii="Arial" w:hAnsi="Arial" w:cs="Arial"/>
        </w:rPr>
        <w:t xml:space="preserve"> </w:t>
      </w:r>
      <w:r w:rsidR="00A331C5">
        <w:rPr>
          <w:rFonts w:ascii="Arial" w:hAnsi="Arial" w:cs="Arial"/>
        </w:rPr>
        <w:t xml:space="preserve">order to </w:t>
      </w:r>
      <w:proofErr w:type="spellStart"/>
      <w:r w:rsidR="00412DD5">
        <w:rPr>
          <w:rFonts w:ascii="Arial" w:hAnsi="Arial" w:cs="Arial"/>
        </w:rPr>
        <w:t>maximise</w:t>
      </w:r>
      <w:proofErr w:type="spellEnd"/>
      <w:r w:rsidR="00412DD5">
        <w:rPr>
          <w:rFonts w:ascii="Arial" w:hAnsi="Arial" w:cs="Arial"/>
        </w:rPr>
        <w:t xml:space="preserve"> benefits while </w:t>
      </w:r>
      <w:proofErr w:type="spellStart"/>
      <w:r w:rsidR="00412DD5">
        <w:rPr>
          <w:rFonts w:ascii="Arial" w:hAnsi="Arial" w:cs="Arial"/>
        </w:rPr>
        <w:t>minimising</w:t>
      </w:r>
      <w:proofErr w:type="spellEnd"/>
      <w:r w:rsidR="00412DD5">
        <w:rPr>
          <w:rFonts w:ascii="Arial" w:hAnsi="Arial" w:cs="Arial"/>
        </w:rPr>
        <w:t xml:space="preserve"> asso</w:t>
      </w:r>
      <w:r w:rsidR="00821EDF">
        <w:rPr>
          <w:rFonts w:ascii="Arial" w:hAnsi="Arial" w:cs="Arial"/>
        </w:rPr>
        <w:t>ciated risks.</w:t>
      </w:r>
    </w:p>
    <w:p w14:paraId="306D6BE1" w14:textId="450813CB" w:rsidR="00FA7DC9" w:rsidRDefault="00766291" w:rsidP="00401C96">
      <w:pPr>
        <w:pStyle w:val="Heading2"/>
        <w:spacing w:line="360" w:lineRule="auto"/>
      </w:pPr>
      <w:bookmarkStart w:id="7" w:name="_Toc228094068"/>
      <w:r>
        <w:t>3</w:t>
      </w:r>
      <w:r w:rsidRPr="0011640C">
        <w:rPr>
          <w:rStyle w:val="Heading2Char"/>
        </w:rPr>
        <w:t>.3 Talent Management</w:t>
      </w:r>
      <w:bookmarkEnd w:id="7"/>
    </w:p>
    <w:p w14:paraId="42DF7F6B" w14:textId="23F843DD" w:rsidR="008C704B" w:rsidRDefault="008C704B" w:rsidP="00401C96">
      <w:pPr>
        <w:spacing w:line="360" w:lineRule="auto"/>
        <w:jc w:val="both"/>
        <w:rPr>
          <w:rFonts w:ascii="Arial" w:hAnsi="Arial" w:cs="Arial"/>
          <w:color w:val="1C1E21"/>
        </w:rPr>
      </w:pPr>
      <w:proofErr w:type="spellStart"/>
      <w:r w:rsidRPr="008C704B">
        <w:rPr>
          <w:rFonts w:ascii="Arial" w:hAnsi="Arial" w:cs="Arial"/>
          <w:color w:val="1C1E21"/>
        </w:rPr>
        <w:t>Globalisation</w:t>
      </w:r>
      <w:proofErr w:type="spellEnd"/>
      <w:r w:rsidRPr="008C704B">
        <w:rPr>
          <w:rFonts w:ascii="Arial" w:hAnsi="Arial" w:cs="Arial"/>
          <w:color w:val="1C1E21"/>
        </w:rPr>
        <w:t xml:space="preserve"> allows AstraZeneca to access a diverse and highly skilled workforce, enhancing innovation and </w:t>
      </w:r>
      <w:proofErr w:type="spellStart"/>
      <w:r w:rsidRPr="008C704B">
        <w:rPr>
          <w:rFonts w:ascii="Arial" w:hAnsi="Arial" w:cs="Arial"/>
          <w:color w:val="1C1E21"/>
        </w:rPr>
        <w:t>organisational</w:t>
      </w:r>
      <w:proofErr w:type="spellEnd"/>
      <w:r w:rsidRPr="008C704B">
        <w:rPr>
          <w:rFonts w:ascii="Arial" w:hAnsi="Arial" w:cs="Arial"/>
          <w:color w:val="1C1E21"/>
        </w:rPr>
        <w:t xml:space="preserve"> performance. Lynch (2015) highlights that effective talent management is essential for sustaining competitive advantage. </w:t>
      </w:r>
      <w:r w:rsidRPr="008C704B">
        <w:rPr>
          <w:rFonts w:ascii="Arial" w:hAnsi="Arial" w:cs="Arial"/>
          <w:color w:val="1C1E21"/>
        </w:rPr>
        <w:lastRenderedPageBreak/>
        <w:t>However, the adoption of AI creates skill gaps, requiring employees to develop new technical competencies and adapt to changing job</w:t>
      </w:r>
      <w:r w:rsidR="0005603C">
        <w:rPr>
          <w:rFonts w:ascii="Arial" w:hAnsi="Arial" w:cs="Arial"/>
          <w:color w:val="1C1E21"/>
        </w:rPr>
        <w:t xml:space="preserve"> roles.</w:t>
      </w:r>
      <w:r w:rsidR="001279D5">
        <w:rPr>
          <w:rFonts w:ascii="Arial" w:hAnsi="Arial" w:cs="Arial"/>
          <w:color w:val="1C1E21"/>
        </w:rPr>
        <w:t xml:space="preserve"> This creates additional </w:t>
      </w:r>
      <w:r w:rsidR="00424522">
        <w:rPr>
          <w:rFonts w:ascii="Arial" w:hAnsi="Arial" w:cs="Arial"/>
          <w:color w:val="1C1E21"/>
        </w:rPr>
        <w:t xml:space="preserve">pressure on </w:t>
      </w:r>
      <w:proofErr w:type="spellStart"/>
      <w:r w:rsidR="00424522">
        <w:rPr>
          <w:rFonts w:ascii="Arial" w:hAnsi="Arial" w:cs="Arial"/>
          <w:color w:val="1C1E21"/>
        </w:rPr>
        <w:t>organisations</w:t>
      </w:r>
      <w:proofErr w:type="spellEnd"/>
      <w:r w:rsidR="00424522">
        <w:rPr>
          <w:rFonts w:ascii="Arial" w:hAnsi="Arial" w:cs="Arial"/>
          <w:color w:val="1C1E21"/>
        </w:rPr>
        <w:t xml:space="preserve"> to invest </w:t>
      </w:r>
      <w:r w:rsidR="0091744A">
        <w:rPr>
          <w:rFonts w:ascii="Arial" w:hAnsi="Arial" w:cs="Arial"/>
          <w:color w:val="1C1E21"/>
        </w:rPr>
        <w:t>in continues training and workforce</w:t>
      </w:r>
      <w:r w:rsidR="00C42932">
        <w:rPr>
          <w:rFonts w:ascii="Arial" w:hAnsi="Arial" w:cs="Arial"/>
          <w:color w:val="1C1E21"/>
        </w:rPr>
        <w:t xml:space="preserve"> development strategies.</w:t>
      </w:r>
    </w:p>
    <w:p w14:paraId="21FBB1B7" w14:textId="32B4739E" w:rsidR="0005603C" w:rsidRPr="005257DE" w:rsidRDefault="0005603C" w:rsidP="00401C96">
      <w:pPr>
        <w:pStyle w:val="Heading2"/>
        <w:spacing w:line="360" w:lineRule="auto"/>
      </w:pPr>
      <w:bookmarkStart w:id="8" w:name="_Toc228094069"/>
      <w:r w:rsidRPr="005257DE">
        <w:t>3.4 Sustainability</w:t>
      </w:r>
      <w:bookmarkEnd w:id="8"/>
    </w:p>
    <w:p w14:paraId="3836D4A1" w14:textId="640B59D9" w:rsidR="0005603C" w:rsidRDefault="005257DE" w:rsidP="00401C96">
      <w:pPr>
        <w:spacing w:line="360" w:lineRule="auto"/>
        <w:jc w:val="both"/>
        <w:rPr>
          <w:rFonts w:ascii="Arial" w:hAnsi="Arial" w:cs="Arial"/>
        </w:rPr>
      </w:pPr>
      <w:r w:rsidRPr="005257DE">
        <w:rPr>
          <w:rFonts w:ascii="Arial" w:hAnsi="Arial" w:cs="Arial"/>
        </w:rPr>
        <w:t xml:space="preserve">Sustainability has become a key factor influencing AstraZeneca’s operations and strategic decisions. Compliance with global sustainability standards enhances corporate reputation and aligns with stakeholder expectations. </w:t>
      </w:r>
      <w:r w:rsidR="0047423B">
        <w:rPr>
          <w:rFonts w:ascii="Arial" w:hAnsi="Arial" w:cs="Arial"/>
        </w:rPr>
        <w:t xml:space="preserve">This </w:t>
      </w:r>
      <w:r w:rsidR="00B40349">
        <w:rPr>
          <w:rFonts w:ascii="Arial" w:hAnsi="Arial" w:cs="Arial"/>
        </w:rPr>
        <w:t xml:space="preserve">supports the argument </w:t>
      </w:r>
      <w:r w:rsidR="001871DC">
        <w:rPr>
          <w:rFonts w:ascii="Arial" w:hAnsi="Arial" w:cs="Arial"/>
        </w:rPr>
        <w:t xml:space="preserve">that </w:t>
      </w:r>
      <w:r w:rsidR="00C66218">
        <w:rPr>
          <w:rFonts w:ascii="Arial" w:hAnsi="Arial" w:cs="Arial"/>
        </w:rPr>
        <w:t>C</w:t>
      </w:r>
      <w:r w:rsidR="001871DC">
        <w:rPr>
          <w:rFonts w:ascii="Arial" w:hAnsi="Arial" w:cs="Arial"/>
        </w:rPr>
        <w:t xml:space="preserve">orporate </w:t>
      </w:r>
      <w:r w:rsidR="00C66218">
        <w:rPr>
          <w:rFonts w:ascii="Arial" w:hAnsi="Arial" w:cs="Arial"/>
        </w:rPr>
        <w:t>S</w:t>
      </w:r>
      <w:r w:rsidR="001871DC">
        <w:rPr>
          <w:rFonts w:ascii="Arial" w:hAnsi="Arial" w:cs="Arial"/>
        </w:rPr>
        <w:t xml:space="preserve">ocial </w:t>
      </w:r>
      <w:r w:rsidR="00C66218">
        <w:rPr>
          <w:rFonts w:ascii="Arial" w:hAnsi="Arial" w:cs="Arial"/>
        </w:rPr>
        <w:t>R</w:t>
      </w:r>
      <w:r w:rsidR="001871DC">
        <w:rPr>
          <w:rFonts w:ascii="Arial" w:hAnsi="Arial" w:cs="Arial"/>
        </w:rPr>
        <w:t>esponsibility</w:t>
      </w:r>
      <w:r w:rsidR="00BF3E02">
        <w:rPr>
          <w:rFonts w:ascii="Arial" w:hAnsi="Arial" w:cs="Arial"/>
        </w:rPr>
        <w:t xml:space="preserve"> </w:t>
      </w:r>
      <w:r w:rsidR="00D31289">
        <w:rPr>
          <w:rFonts w:ascii="Arial" w:hAnsi="Arial" w:cs="Arial"/>
        </w:rPr>
        <w:t>(</w:t>
      </w:r>
      <w:r w:rsidR="00BF3E02">
        <w:rPr>
          <w:rFonts w:ascii="Arial" w:hAnsi="Arial" w:cs="Arial"/>
        </w:rPr>
        <w:t>CSR</w:t>
      </w:r>
      <w:r w:rsidR="00D31289">
        <w:rPr>
          <w:rFonts w:ascii="Arial" w:hAnsi="Arial" w:cs="Arial"/>
        </w:rPr>
        <w:t>)</w:t>
      </w:r>
      <w:r w:rsidR="00BF3E02">
        <w:rPr>
          <w:rFonts w:ascii="Arial" w:hAnsi="Arial" w:cs="Arial"/>
        </w:rPr>
        <w:t xml:space="preserve"> </w:t>
      </w:r>
      <w:r w:rsidR="001871DC">
        <w:rPr>
          <w:rFonts w:ascii="Arial" w:hAnsi="Arial" w:cs="Arial"/>
        </w:rPr>
        <w:t xml:space="preserve">can </w:t>
      </w:r>
      <w:r w:rsidR="00A04347">
        <w:rPr>
          <w:rFonts w:ascii="Arial" w:hAnsi="Arial" w:cs="Arial"/>
        </w:rPr>
        <w:t>serve as</w:t>
      </w:r>
      <w:r w:rsidR="00FC4B7E">
        <w:rPr>
          <w:rFonts w:ascii="Arial" w:hAnsi="Arial" w:cs="Arial"/>
        </w:rPr>
        <w:t xml:space="preserve"> a source of </w:t>
      </w:r>
      <w:r w:rsidR="003F0F84">
        <w:rPr>
          <w:rFonts w:ascii="Arial" w:hAnsi="Arial" w:cs="Arial"/>
        </w:rPr>
        <w:t>competitive advantage (Porter</w:t>
      </w:r>
      <w:r w:rsidR="0018490A">
        <w:rPr>
          <w:rFonts w:ascii="Arial" w:hAnsi="Arial" w:cs="Arial"/>
        </w:rPr>
        <w:t xml:space="preserve"> and Kramer, 20</w:t>
      </w:r>
      <w:r w:rsidR="004F1F2A">
        <w:rPr>
          <w:rFonts w:ascii="Arial" w:hAnsi="Arial" w:cs="Arial"/>
        </w:rPr>
        <w:t>0</w:t>
      </w:r>
      <w:r w:rsidR="0018490A">
        <w:rPr>
          <w:rFonts w:ascii="Arial" w:hAnsi="Arial" w:cs="Arial"/>
        </w:rPr>
        <w:t>6</w:t>
      </w:r>
      <w:r w:rsidR="00630D4C">
        <w:rPr>
          <w:rFonts w:ascii="Arial" w:hAnsi="Arial" w:cs="Arial"/>
        </w:rPr>
        <w:t xml:space="preserve">). </w:t>
      </w:r>
      <w:r w:rsidRPr="005257DE">
        <w:rPr>
          <w:rFonts w:ascii="Arial" w:hAnsi="Arial" w:cs="Arial"/>
        </w:rPr>
        <w:t xml:space="preserve">Kolk (2016) suggests that strong CSR practices contribute to long-term </w:t>
      </w:r>
      <w:proofErr w:type="spellStart"/>
      <w:r w:rsidRPr="005257DE">
        <w:rPr>
          <w:rFonts w:ascii="Arial" w:hAnsi="Arial" w:cs="Arial"/>
        </w:rPr>
        <w:t>organisational</w:t>
      </w:r>
      <w:proofErr w:type="spellEnd"/>
      <w:r w:rsidRPr="005257DE">
        <w:rPr>
          <w:rFonts w:ascii="Arial" w:hAnsi="Arial" w:cs="Arial"/>
        </w:rPr>
        <w:t xml:space="preserve"> success. However, implement</w:t>
      </w:r>
      <w:r w:rsidR="001A4EE0">
        <w:rPr>
          <w:rFonts w:ascii="Arial" w:hAnsi="Arial" w:cs="Arial"/>
        </w:rPr>
        <w:t>ation</w:t>
      </w:r>
      <w:r w:rsidR="009A63D8">
        <w:rPr>
          <w:rFonts w:ascii="Arial" w:hAnsi="Arial" w:cs="Arial"/>
        </w:rPr>
        <w:t xml:space="preserve"> of </w:t>
      </w:r>
      <w:r w:rsidRPr="005257DE">
        <w:rPr>
          <w:rFonts w:ascii="Arial" w:hAnsi="Arial" w:cs="Arial"/>
        </w:rPr>
        <w:t xml:space="preserve">sustainable initiatives can be costly and may require significant </w:t>
      </w:r>
      <w:proofErr w:type="spellStart"/>
      <w:r w:rsidRPr="005257DE">
        <w:rPr>
          <w:rFonts w:ascii="Arial" w:hAnsi="Arial" w:cs="Arial"/>
        </w:rPr>
        <w:t>organisational</w:t>
      </w:r>
      <w:proofErr w:type="spellEnd"/>
      <w:r w:rsidRPr="005257DE">
        <w:rPr>
          <w:rFonts w:ascii="Arial" w:hAnsi="Arial" w:cs="Arial"/>
        </w:rPr>
        <w:t xml:space="preserve"> restructuring.</w:t>
      </w:r>
      <w:r w:rsidR="008B4329">
        <w:rPr>
          <w:rFonts w:ascii="Arial" w:hAnsi="Arial" w:cs="Arial"/>
        </w:rPr>
        <w:t xml:space="preserve"> This highlight</w:t>
      </w:r>
      <w:r w:rsidR="00ED7F77">
        <w:rPr>
          <w:rFonts w:ascii="Arial" w:hAnsi="Arial" w:cs="Arial"/>
        </w:rPr>
        <w:t>s the need for AstraZeneca to balance sustainability</w:t>
      </w:r>
      <w:r w:rsidR="00465C0C">
        <w:rPr>
          <w:rFonts w:ascii="Arial" w:hAnsi="Arial" w:cs="Arial"/>
        </w:rPr>
        <w:t xml:space="preserve"> objectives with cost efficiency to ensure long-term</w:t>
      </w:r>
      <w:r w:rsidR="00874C85">
        <w:rPr>
          <w:rFonts w:ascii="Arial" w:hAnsi="Arial" w:cs="Arial"/>
        </w:rPr>
        <w:t xml:space="preserve"> strategic success.</w:t>
      </w:r>
    </w:p>
    <w:p w14:paraId="15CE9CEC" w14:textId="77777777" w:rsidR="005E7955" w:rsidRDefault="007E0B77" w:rsidP="005E7955">
      <w:pPr>
        <w:pStyle w:val="Heading2"/>
        <w:spacing w:line="360" w:lineRule="auto"/>
      </w:pPr>
      <w:bookmarkStart w:id="9" w:name="_Toc228094070"/>
      <w:r>
        <w:t>3.5 Additional Critical Evaluation</w:t>
      </w:r>
      <w:bookmarkEnd w:id="9"/>
    </w:p>
    <w:p w14:paraId="6BDB3020" w14:textId="79037C90" w:rsidR="00FE296C" w:rsidRPr="005E7955" w:rsidRDefault="00A91AAF" w:rsidP="005E7955">
      <w:pPr>
        <w:spacing w:line="360" w:lineRule="auto"/>
        <w:jc w:val="both"/>
        <w:rPr>
          <w:rFonts w:ascii="Arial" w:hAnsi="Arial" w:cs="Arial"/>
          <w:lang w:eastAsia="ja-JP"/>
        </w:rPr>
      </w:pPr>
      <w:r w:rsidRPr="005E7955">
        <w:rPr>
          <w:rFonts w:ascii="Arial" w:hAnsi="Arial" w:cs="Arial"/>
        </w:rPr>
        <w:t>In addition to the direct impacts discussed, it is important to critically evaluate how these global forces interact and create long-term strategic implications for AstraZeneca. The combined influence of artificial intelligence, geopolitical instability, and sustainability pressures highlights the increasing complexity of the global business environmen</w:t>
      </w:r>
      <w:r w:rsidR="00C91F65" w:rsidRPr="005E7955">
        <w:rPr>
          <w:rFonts w:ascii="Arial" w:hAnsi="Arial" w:cs="Arial"/>
        </w:rPr>
        <w:t>t.</w:t>
      </w:r>
    </w:p>
    <w:p w14:paraId="7ECD5807" w14:textId="6199FF12" w:rsidR="000C3F0C" w:rsidRPr="00FE296C" w:rsidRDefault="000C3F0C" w:rsidP="00FE296C">
      <w:pPr>
        <w:spacing w:line="360" w:lineRule="auto"/>
        <w:jc w:val="both"/>
        <w:rPr>
          <w:rFonts w:ascii="Arial" w:hAnsi="Arial" w:cs="Arial"/>
        </w:rPr>
      </w:pPr>
      <w:r w:rsidRPr="000C3F0C">
        <w:rPr>
          <w:rFonts w:ascii="Arial" w:hAnsi="Arial" w:cs="Arial"/>
        </w:rPr>
        <w:t xml:space="preserve">Firstly, the integration of AI represents both a technological and strategic transformation. While AI improves efficiency and innovation, it also increases dependence on digital infrastructure, creating vulnerabilities such as cybersecurity risks and data protection concerns (Topol, 2019). Failure to manage these risks may damage </w:t>
      </w:r>
      <w:proofErr w:type="spellStart"/>
      <w:r w:rsidRPr="000C3F0C">
        <w:rPr>
          <w:rFonts w:ascii="Arial" w:hAnsi="Arial" w:cs="Arial"/>
        </w:rPr>
        <w:t>organisational</w:t>
      </w:r>
      <w:proofErr w:type="spellEnd"/>
      <w:r w:rsidRPr="000C3F0C">
        <w:rPr>
          <w:rFonts w:ascii="Arial" w:hAnsi="Arial" w:cs="Arial"/>
        </w:rPr>
        <w:t xml:space="preserve"> reputation and stakeholder trust.</w:t>
      </w:r>
    </w:p>
    <w:p w14:paraId="7C16D494" w14:textId="6E18B8E9" w:rsidR="000C3F0C" w:rsidRDefault="00FE296C" w:rsidP="000C3F0C">
      <w:pPr>
        <w:spacing w:line="360" w:lineRule="auto"/>
        <w:jc w:val="both"/>
        <w:rPr>
          <w:rFonts w:ascii="Arial" w:hAnsi="Arial" w:cs="Arial"/>
        </w:rPr>
      </w:pPr>
      <w:r w:rsidRPr="00FE296C">
        <w:rPr>
          <w:rFonts w:ascii="Arial" w:hAnsi="Arial" w:cs="Arial"/>
        </w:rPr>
        <w:t xml:space="preserve">Secondly, geopolitical tensions represent ongoing risks that require long-term strategic planning. Supply chain disruptions highlight the importance of resilience and flexibility. As Ivanov (2020) argues, </w:t>
      </w:r>
      <w:proofErr w:type="spellStart"/>
      <w:r w:rsidRPr="00FE296C">
        <w:rPr>
          <w:rFonts w:ascii="Arial" w:hAnsi="Arial" w:cs="Arial"/>
        </w:rPr>
        <w:t>organisations</w:t>
      </w:r>
      <w:proofErr w:type="spellEnd"/>
      <w:r w:rsidRPr="00FE296C">
        <w:rPr>
          <w:rFonts w:ascii="Arial" w:hAnsi="Arial" w:cs="Arial"/>
        </w:rPr>
        <w:t xml:space="preserve"> must redesign supply chains to withstand disruptions, including diversifying suppliers and investing in regional production capabilities.</w:t>
      </w:r>
    </w:p>
    <w:p w14:paraId="5C725691" w14:textId="5A920580" w:rsidR="00B92855" w:rsidRDefault="00794E34" w:rsidP="000C3F0C">
      <w:pPr>
        <w:spacing w:line="360" w:lineRule="auto"/>
        <w:jc w:val="both"/>
        <w:rPr>
          <w:rFonts w:ascii="Arial" w:hAnsi="Arial" w:cs="Arial"/>
        </w:rPr>
      </w:pPr>
      <w:r w:rsidRPr="00794E34">
        <w:rPr>
          <w:rFonts w:ascii="Arial" w:hAnsi="Arial" w:cs="Arial"/>
        </w:rPr>
        <w:lastRenderedPageBreak/>
        <w:t xml:space="preserve">Moreover, sustainability is now a strategic necessity. While it can enhance competitive advantage and reputation (Kolk, 2016), it also creates pressure on </w:t>
      </w:r>
      <w:proofErr w:type="spellStart"/>
      <w:r w:rsidRPr="00794E34">
        <w:rPr>
          <w:rFonts w:ascii="Arial" w:hAnsi="Arial" w:cs="Arial"/>
        </w:rPr>
        <w:t>organisations</w:t>
      </w:r>
      <w:proofErr w:type="spellEnd"/>
      <w:r w:rsidRPr="00794E34">
        <w:rPr>
          <w:rFonts w:ascii="Arial" w:hAnsi="Arial" w:cs="Arial"/>
        </w:rPr>
        <w:t xml:space="preserve"> to balance profitability with environmental and social responsibilities.</w:t>
      </w:r>
    </w:p>
    <w:p w14:paraId="17B8E192" w14:textId="3F7DCA6B" w:rsidR="00794E34" w:rsidRDefault="0013154F" w:rsidP="000C3F0C">
      <w:pPr>
        <w:spacing w:line="360" w:lineRule="auto"/>
        <w:jc w:val="both"/>
        <w:rPr>
          <w:rFonts w:ascii="Arial" w:hAnsi="Arial" w:cs="Arial"/>
        </w:rPr>
      </w:pPr>
      <w:r w:rsidRPr="0013154F">
        <w:rPr>
          <w:rFonts w:ascii="Arial" w:hAnsi="Arial" w:cs="Arial"/>
        </w:rPr>
        <w:t xml:space="preserve">Finally, these global forces increase the need for strong strategic management. </w:t>
      </w:r>
      <w:proofErr w:type="spellStart"/>
      <w:r w:rsidRPr="0013154F">
        <w:rPr>
          <w:rFonts w:ascii="Arial" w:hAnsi="Arial" w:cs="Arial"/>
        </w:rPr>
        <w:t>Organisations</w:t>
      </w:r>
      <w:proofErr w:type="spellEnd"/>
      <w:r w:rsidRPr="0013154F">
        <w:rPr>
          <w:rFonts w:ascii="Arial" w:hAnsi="Arial" w:cs="Arial"/>
        </w:rPr>
        <w:t xml:space="preserve"> must adopt proactive and flexible strategies to remain competitive (Nag et al., 2007). For AstraZeneca, this involves aligning innovation, sustainability, and operational resilience to achieve long-term success.</w:t>
      </w:r>
    </w:p>
    <w:p w14:paraId="321D2CCB" w14:textId="323A0C54" w:rsidR="00484CD6" w:rsidRPr="0013154F" w:rsidRDefault="00AE1F55" w:rsidP="005E7955">
      <w:pPr>
        <w:pStyle w:val="Heading2"/>
        <w:spacing w:line="360" w:lineRule="auto"/>
      </w:pPr>
      <w:bookmarkStart w:id="10" w:name="_Toc228094071"/>
      <w:r w:rsidRPr="0013154F">
        <w:t>3.6 Future Outlook and Strategic Adaptation</w:t>
      </w:r>
      <w:bookmarkEnd w:id="10"/>
    </w:p>
    <w:p w14:paraId="07DA4ECB" w14:textId="31C4E8C0" w:rsidR="00CC1707" w:rsidRPr="005004CB" w:rsidRDefault="00F65EAD" w:rsidP="005E7955">
      <w:pPr>
        <w:spacing w:line="360" w:lineRule="auto"/>
        <w:jc w:val="both"/>
        <w:rPr>
          <w:rFonts w:ascii="Arial" w:hAnsi="Arial" w:cs="Arial"/>
        </w:rPr>
      </w:pPr>
      <w:r w:rsidRPr="005004CB">
        <w:rPr>
          <w:rFonts w:ascii="Arial" w:hAnsi="Arial" w:cs="Arial"/>
        </w:rPr>
        <w:t xml:space="preserve">Looking ahead, it is essential for AstraZeneca </w:t>
      </w:r>
      <w:r w:rsidR="008B1729">
        <w:rPr>
          <w:rFonts w:ascii="Arial" w:hAnsi="Arial" w:cs="Arial"/>
        </w:rPr>
        <w:t>must</w:t>
      </w:r>
      <w:r w:rsidR="008B1729" w:rsidRPr="005004CB">
        <w:rPr>
          <w:rFonts w:ascii="Arial" w:hAnsi="Arial" w:cs="Arial"/>
        </w:rPr>
        <w:t xml:space="preserve"> adopt</w:t>
      </w:r>
      <w:r w:rsidRPr="005004CB">
        <w:rPr>
          <w:rFonts w:ascii="Arial" w:hAnsi="Arial" w:cs="Arial"/>
        </w:rPr>
        <w:t xml:space="preserve"> a forward-looking approach in response to rapidly evolving global forces. The increasing pace of technological change, particularly in artificial intelligence, suggests that the pharmaceutical industry will become even more data-driven and </w:t>
      </w:r>
      <w:r w:rsidR="4651C6A7" w:rsidRPr="5593F2CA">
        <w:rPr>
          <w:rFonts w:ascii="Arial" w:hAnsi="Arial" w:cs="Arial"/>
        </w:rPr>
        <w:t>innovative</w:t>
      </w:r>
      <w:r w:rsidRPr="005004CB">
        <w:rPr>
          <w:rFonts w:ascii="Arial" w:hAnsi="Arial" w:cs="Arial"/>
        </w:rPr>
        <w:t xml:space="preserve">-focused. As Topol (2019) indicates, the future of healthcare will rely heavily on the integration of AI with human expertise, </w:t>
      </w:r>
      <w:r w:rsidR="00043C10" w:rsidRPr="005004CB">
        <w:rPr>
          <w:rFonts w:ascii="Arial" w:hAnsi="Arial" w:cs="Arial"/>
        </w:rPr>
        <w:t>requiring continuous</w:t>
      </w:r>
      <w:r w:rsidRPr="005004CB">
        <w:rPr>
          <w:rFonts w:ascii="Arial" w:hAnsi="Arial" w:cs="Arial"/>
        </w:rPr>
        <w:t xml:space="preserve"> invest</w:t>
      </w:r>
      <w:r w:rsidR="000D055D">
        <w:rPr>
          <w:rFonts w:ascii="Arial" w:hAnsi="Arial" w:cs="Arial"/>
        </w:rPr>
        <w:t>ment</w:t>
      </w:r>
      <w:r w:rsidRPr="005004CB">
        <w:rPr>
          <w:rFonts w:ascii="Arial" w:hAnsi="Arial" w:cs="Arial"/>
        </w:rPr>
        <w:t xml:space="preserve"> in advanced technologies and digital capabilities. </w:t>
      </w:r>
    </w:p>
    <w:p w14:paraId="42B109B1" w14:textId="73345BA7" w:rsidR="00B86F2A" w:rsidRPr="005004CB" w:rsidRDefault="00F65EAD" w:rsidP="005004CB">
      <w:pPr>
        <w:spacing w:line="360" w:lineRule="auto"/>
        <w:jc w:val="both"/>
        <w:rPr>
          <w:rFonts w:ascii="Arial" w:hAnsi="Arial" w:cs="Arial"/>
        </w:rPr>
      </w:pPr>
      <w:r w:rsidRPr="005004CB">
        <w:rPr>
          <w:rFonts w:ascii="Arial" w:hAnsi="Arial" w:cs="Arial"/>
        </w:rPr>
        <w:t xml:space="preserve">In addition, geopolitical uncertainties are expected to persist, making global supply chains more unpredictable. This reinforces the need for AstraZeneca to build long-term resilience through strategic planning and risk management. Ivanov (2020) highlights that </w:t>
      </w:r>
      <w:proofErr w:type="spellStart"/>
      <w:r w:rsidRPr="005004CB">
        <w:rPr>
          <w:rFonts w:ascii="Arial" w:hAnsi="Arial" w:cs="Arial"/>
        </w:rPr>
        <w:t>organisations</w:t>
      </w:r>
      <w:proofErr w:type="spellEnd"/>
      <w:r w:rsidRPr="005004CB">
        <w:rPr>
          <w:rFonts w:ascii="Arial" w:hAnsi="Arial" w:cs="Arial"/>
        </w:rPr>
        <w:t xml:space="preserve"> must not only respond to disruptions but also anticipate them, </w:t>
      </w:r>
      <w:r w:rsidR="00043C10" w:rsidRPr="005004CB">
        <w:rPr>
          <w:rFonts w:ascii="Arial" w:hAnsi="Arial" w:cs="Arial"/>
        </w:rPr>
        <w:t xml:space="preserve">ensuring </w:t>
      </w:r>
      <w:r w:rsidR="00043C10">
        <w:rPr>
          <w:rFonts w:ascii="Arial" w:hAnsi="Arial" w:cs="Arial"/>
        </w:rPr>
        <w:t>operational flexibility.</w:t>
      </w:r>
    </w:p>
    <w:p w14:paraId="313CB860" w14:textId="77777777" w:rsidR="00380964" w:rsidRDefault="00F65EAD" w:rsidP="005004CB">
      <w:pPr>
        <w:spacing w:line="360" w:lineRule="auto"/>
        <w:jc w:val="both"/>
        <w:rPr>
          <w:rFonts w:ascii="Arial" w:hAnsi="Arial" w:cs="Arial"/>
        </w:rPr>
      </w:pPr>
      <w:r w:rsidRPr="005004CB">
        <w:rPr>
          <w:rFonts w:ascii="Arial" w:hAnsi="Arial" w:cs="Arial"/>
        </w:rPr>
        <w:t>Furthermore, sustainability will continue to shape corporate strategies as governments and stakeholders demand higher levels accountability. Kolk (2016) suggests that companies integrat</w:t>
      </w:r>
      <w:r w:rsidR="00E335AA">
        <w:rPr>
          <w:rFonts w:ascii="Arial" w:hAnsi="Arial" w:cs="Arial"/>
        </w:rPr>
        <w:t>ing</w:t>
      </w:r>
      <w:r w:rsidRPr="005004CB">
        <w:rPr>
          <w:rFonts w:ascii="Arial" w:hAnsi="Arial" w:cs="Arial"/>
        </w:rPr>
        <w:t xml:space="preserve"> sustainability into their business models are more likely to achieve long-term success.</w:t>
      </w:r>
    </w:p>
    <w:p w14:paraId="3DF12175" w14:textId="37722DC7" w:rsidR="00B86F2A" w:rsidRPr="005004CB" w:rsidRDefault="00F65EAD" w:rsidP="005004CB">
      <w:pPr>
        <w:spacing w:line="360" w:lineRule="auto"/>
        <w:jc w:val="both"/>
        <w:rPr>
          <w:rFonts w:ascii="Arial" w:hAnsi="Arial" w:cs="Arial"/>
        </w:rPr>
      </w:pPr>
      <w:r w:rsidRPr="005004CB">
        <w:rPr>
          <w:rFonts w:ascii="Arial" w:hAnsi="Arial" w:cs="Arial"/>
        </w:rPr>
        <w:t>Overall, AstraZeneca must remain adaptable and proactive</w:t>
      </w:r>
      <w:r w:rsidR="003E3565">
        <w:rPr>
          <w:rFonts w:ascii="Arial" w:hAnsi="Arial" w:cs="Arial"/>
        </w:rPr>
        <w:t xml:space="preserve">, </w:t>
      </w:r>
      <w:r w:rsidR="00306BBE">
        <w:rPr>
          <w:rFonts w:ascii="Arial" w:hAnsi="Arial" w:cs="Arial"/>
        </w:rPr>
        <w:t>aligning innovation, resilience, and sustainability to effectively respond</w:t>
      </w:r>
      <w:r w:rsidR="001938D6">
        <w:rPr>
          <w:rFonts w:ascii="Arial" w:hAnsi="Arial" w:cs="Arial"/>
        </w:rPr>
        <w:t xml:space="preserve"> to future challenges and maintain long-term </w:t>
      </w:r>
      <w:r w:rsidR="00F07A90">
        <w:rPr>
          <w:rFonts w:ascii="Arial" w:hAnsi="Arial" w:cs="Arial"/>
        </w:rPr>
        <w:t>competitiveness.</w:t>
      </w:r>
    </w:p>
    <w:p w14:paraId="01CFE5DC" w14:textId="77777777" w:rsidR="00324122" w:rsidRPr="003848BB" w:rsidRDefault="00821A51" w:rsidP="005E7955">
      <w:pPr>
        <w:pStyle w:val="Heading1"/>
        <w:spacing w:line="360" w:lineRule="auto"/>
        <w:rPr>
          <w:b/>
          <w:bCs/>
          <w:lang w:val="en-US" w:eastAsia="en-US"/>
        </w:rPr>
      </w:pPr>
      <w:bookmarkStart w:id="11" w:name="_Toc228094072"/>
      <w:r w:rsidRPr="003848BB">
        <w:rPr>
          <w:b/>
          <w:bCs/>
          <w:lang w:val="en-US" w:eastAsia="en-US"/>
        </w:rPr>
        <w:t>4.0</w:t>
      </w:r>
      <w:r w:rsidR="0081295A" w:rsidRPr="003848BB">
        <w:rPr>
          <w:b/>
          <w:bCs/>
          <w:lang w:val="en-US" w:eastAsia="en-US"/>
        </w:rPr>
        <w:t xml:space="preserve"> S</w:t>
      </w:r>
      <w:r w:rsidR="00324122" w:rsidRPr="003848BB">
        <w:rPr>
          <w:b/>
          <w:bCs/>
          <w:lang w:val="en-US" w:eastAsia="en-US"/>
        </w:rPr>
        <w:t>trategic Recommendations</w:t>
      </w:r>
      <w:bookmarkEnd w:id="11"/>
      <w:r w:rsidR="00324122" w:rsidRPr="003848BB">
        <w:rPr>
          <w:b/>
          <w:bCs/>
          <w:lang w:val="en-US" w:eastAsia="en-US"/>
        </w:rPr>
        <w:t xml:space="preserve"> </w:t>
      </w:r>
    </w:p>
    <w:p w14:paraId="44E23A92" w14:textId="04606A05" w:rsidR="00F15BEC" w:rsidRPr="00091FAE" w:rsidRDefault="00F15BEC" w:rsidP="005E7955">
      <w:pPr>
        <w:spacing w:line="360" w:lineRule="auto"/>
        <w:jc w:val="both"/>
        <w:rPr>
          <w:rFonts w:ascii="Arial" w:hAnsi="Arial" w:cs="Arial"/>
        </w:rPr>
      </w:pPr>
      <w:r w:rsidRPr="00091FAE">
        <w:rPr>
          <w:rFonts w:ascii="Arial" w:hAnsi="Arial" w:cs="Arial"/>
        </w:rPr>
        <w:t>To effectively respond to these global forces, AstraZeneca should implement the following strategies:</w:t>
      </w:r>
      <w:r w:rsidR="00C04D03" w:rsidRPr="00091FAE">
        <w:rPr>
          <w:rFonts w:ascii="Arial" w:hAnsi="Arial" w:cs="Arial"/>
        </w:rPr>
        <w:t xml:space="preserve"> </w:t>
      </w:r>
    </w:p>
    <w:p w14:paraId="454613C0" w14:textId="78EA23E2" w:rsidR="008A465B" w:rsidRPr="00091FAE" w:rsidRDefault="008A465B" w:rsidP="00091FAE">
      <w:pPr>
        <w:spacing w:line="360" w:lineRule="auto"/>
        <w:jc w:val="both"/>
        <w:rPr>
          <w:rFonts w:ascii="Arial" w:hAnsi="Arial" w:cs="Arial"/>
        </w:rPr>
      </w:pPr>
      <w:r w:rsidRPr="00091FAE">
        <w:rPr>
          <w:rFonts w:ascii="Arial" w:hAnsi="Arial" w:cs="Arial"/>
        </w:rPr>
        <w:t xml:space="preserve">Firstly, the company should continue </w:t>
      </w:r>
      <w:r w:rsidR="00DA528E">
        <w:rPr>
          <w:rFonts w:ascii="Arial" w:hAnsi="Arial" w:cs="Arial"/>
        </w:rPr>
        <w:t>to i</w:t>
      </w:r>
      <w:r w:rsidRPr="00091FAE">
        <w:rPr>
          <w:rFonts w:ascii="Arial" w:hAnsi="Arial" w:cs="Arial"/>
        </w:rPr>
        <w:t xml:space="preserve">nvest in AI and digital transformation to enhance innovation and operational efficiency. By integrating AI into its core </w:t>
      </w:r>
      <w:r w:rsidRPr="00091FAE">
        <w:rPr>
          <w:rFonts w:ascii="Arial" w:hAnsi="Arial" w:cs="Arial"/>
        </w:rPr>
        <w:lastRenderedPageBreak/>
        <w:t>processes, AstraZeneca can maintain its competitive advantage in the pharmaceutical industry.</w:t>
      </w:r>
    </w:p>
    <w:p w14:paraId="3C533CB1" w14:textId="3A9235BC" w:rsidR="00B114F8" w:rsidRPr="00091FAE" w:rsidRDefault="00B114F8" w:rsidP="00091FAE">
      <w:pPr>
        <w:spacing w:line="360" w:lineRule="auto"/>
        <w:jc w:val="both"/>
        <w:rPr>
          <w:rFonts w:ascii="Arial" w:hAnsi="Arial" w:cs="Arial"/>
        </w:rPr>
      </w:pPr>
      <w:r w:rsidRPr="00091FAE">
        <w:rPr>
          <w:rFonts w:ascii="Arial" w:hAnsi="Arial" w:cs="Arial"/>
        </w:rPr>
        <w:t>Secondly, AstraZeneca should strengthen supply chain resilience by diversifying suppliers and establishing regional production hubs. This will reduce dependenc</w:t>
      </w:r>
      <w:r w:rsidR="00EC1856">
        <w:rPr>
          <w:rFonts w:ascii="Arial" w:hAnsi="Arial" w:cs="Arial"/>
        </w:rPr>
        <w:t xml:space="preserve">e </w:t>
      </w:r>
      <w:r w:rsidRPr="00091FAE">
        <w:rPr>
          <w:rFonts w:ascii="Arial" w:hAnsi="Arial" w:cs="Arial"/>
        </w:rPr>
        <w:t>on specific regions and mitigate the impact of geopolitical disruptions (Ivanov, 2020).</w:t>
      </w:r>
    </w:p>
    <w:p w14:paraId="11E4D3BA" w14:textId="735C9833" w:rsidR="00891638" w:rsidRPr="00091FAE" w:rsidRDefault="00891638" w:rsidP="00091FAE">
      <w:pPr>
        <w:spacing w:line="360" w:lineRule="auto"/>
        <w:jc w:val="both"/>
        <w:rPr>
          <w:rFonts w:ascii="Arial" w:hAnsi="Arial" w:cs="Arial"/>
        </w:rPr>
      </w:pPr>
      <w:r w:rsidRPr="00091FAE">
        <w:rPr>
          <w:rFonts w:ascii="Arial" w:hAnsi="Arial" w:cs="Arial"/>
        </w:rPr>
        <w:t xml:space="preserve">Thirdly, the company should enhance its sustainability strategy by aligning with global </w:t>
      </w:r>
      <w:r w:rsidR="0091241F">
        <w:rPr>
          <w:rFonts w:ascii="Arial" w:hAnsi="Arial" w:cs="Arial"/>
        </w:rPr>
        <w:t>ESG</w:t>
      </w:r>
      <w:r w:rsidR="00060C77">
        <w:rPr>
          <w:rFonts w:ascii="Arial" w:hAnsi="Arial" w:cs="Arial"/>
        </w:rPr>
        <w:t xml:space="preserve"> (E</w:t>
      </w:r>
      <w:r w:rsidR="00EC6535">
        <w:rPr>
          <w:rFonts w:ascii="Arial" w:hAnsi="Arial" w:cs="Arial"/>
        </w:rPr>
        <w:t>nvironmental</w:t>
      </w:r>
      <w:r w:rsidR="00A46E30">
        <w:rPr>
          <w:rFonts w:ascii="Arial" w:hAnsi="Arial" w:cs="Arial"/>
        </w:rPr>
        <w:t xml:space="preserve"> </w:t>
      </w:r>
      <w:r w:rsidR="00EC6535">
        <w:rPr>
          <w:rFonts w:ascii="Arial" w:hAnsi="Arial" w:cs="Arial"/>
        </w:rPr>
        <w:t>Social</w:t>
      </w:r>
      <w:r w:rsidR="00A46E30">
        <w:rPr>
          <w:rFonts w:ascii="Arial" w:hAnsi="Arial" w:cs="Arial"/>
        </w:rPr>
        <w:t xml:space="preserve"> a</w:t>
      </w:r>
      <w:r w:rsidR="00EC6535">
        <w:rPr>
          <w:rFonts w:ascii="Arial" w:hAnsi="Arial" w:cs="Arial"/>
        </w:rPr>
        <w:t>nd Governance</w:t>
      </w:r>
      <w:r w:rsidR="00A46E30">
        <w:rPr>
          <w:rFonts w:ascii="Arial" w:hAnsi="Arial" w:cs="Arial"/>
        </w:rPr>
        <w:t xml:space="preserve">) </w:t>
      </w:r>
      <w:r w:rsidRPr="00091FAE">
        <w:rPr>
          <w:rFonts w:ascii="Arial" w:hAnsi="Arial" w:cs="Arial"/>
        </w:rPr>
        <w:t xml:space="preserve">standards and improving transparency in reporting. This will ensure compliance with regulations such as CSRD </w:t>
      </w:r>
      <w:r w:rsidR="00A46E30">
        <w:rPr>
          <w:rFonts w:ascii="Arial" w:hAnsi="Arial" w:cs="Arial"/>
        </w:rPr>
        <w:t>(</w:t>
      </w:r>
      <w:r w:rsidR="00537E06">
        <w:rPr>
          <w:rFonts w:ascii="Arial" w:hAnsi="Arial" w:cs="Arial"/>
        </w:rPr>
        <w:t>Corporate Sustainability Reporting Di</w:t>
      </w:r>
      <w:r w:rsidR="0093522C">
        <w:rPr>
          <w:rFonts w:ascii="Arial" w:hAnsi="Arial" w:cs="Arial"/>
        </w:rPr>
        <w:t>re</w:t>
      </w:r>
      <w:r w:rsidR="0063771A">
        <w:rPr>
          <w:rFonts w:ascii="Arial" w:hAnsi="Arial" w:cs="Arial"/>
        </w:rPr>
        <w:t>ctive</w:t>
      </w:r>
      <w:r w:rsidR="00537E06">
        <w:rPr>
          <w:rFonts w:ascii="Arial" w:hAnsi="Arial" w:cs="Arial"/>
        </w:rPr>
        <w:t>)</w:t>
      </w:r>
      <w:r w:rsidR="00FF73A2">
        <w:rPr>
          <w:rFonts w:ascii="Arial" w:hAnsi="Arial" w:cs="Arial"/>
        </w:rPr>
        <w:t xml:space="preserve"> </w:t>
      </w:r>
      <w:r w:rsidRPr="00091FAE">
        <w:rPr>
          <w:rFonts w:ascii="Arial" w:hAnsi="Arial" w:cs="Arial"/>
        </w:rPr>
        <w:t>while strengthening stakeholder trust.</w:t>
      </w:r>
    </w:p>
    <w:p w14:paraId="129B4357" w14:textId="5F1B9C26" w:rsidR="00891638" w:rsidRPr="00604FF6" w:rsidRDefault="00131E1D" w:rsidP="00091FAE">
      <w:pPr>
        <w:spacing w:line="360" w:lineRule="auto"/>
        <w:jc w:val="both"/>
      </w:pPr>
      <w:r w:rsidRPr="00091FAE">
        <w:rPr>
          <w:rFonts w:ascii="Arial" w:hAnsi="Arial" w:cs="Arial"/>
        </w:rPr>
        <w:t xml:space="preserve">Finally, AstraZeneca should invest in workforce development by providing training </w:t>
      </w:r>
      <w:proofErr w:type="spellStart"/>
      <w:r w:rsidRPr="00091FAE">
        <w:rPr>
          <w:rFonts w:ascii="Arial" w:hAnsi="Arial" w:cs="Arial"/>
        </w:rPr>
        <w:t>programmes</w:t>
      </w:r>
      <w:proofErr w:type="spellEnd"/>
      <w:r w:rsidRPr="00091FAE">
        <w:rPr>
          <w:rFonts w:ascii="Arial" w:hAnsi="Arial" w:cs="Arial"/>
        </w:rPr>
        <w:t xml:space="preserve"> focused on digital skills and AI technologies. This will address skill gaps and improve </w:t>
      </w:r>
      <w:proofErr w:type="spellStart"/>
      <w:r w:rsidRPr="00091FAE">
        <w:rPr>
          <w:rFonts w:ascii="Arial" w:hAnsi="Arial" w:cs="Arial"/>
        </w:rPr>
        <w:t>organisational</w:t>
      </w:r>
      <w:proofErr w:type="spellEnd"/>
      <w:r w:rsidRPr="00091FAE">
        <w:rPr>
          <w:rFonts w:ascii="Arial" w:hAnsi="Arial" w:cs="Arial"/>
        </w:rPr>
        <w:t xml:space="preserve"> adaptability in a rapidly changing business environment</w:t>
      </w:r>
      <w:r w:rsidRPr="00604FF6">
        <w:t>.</w:t>
      </w:r>
    </w:p>
    <w:p w14:paraId="66003CEB" w14:textId="77777777" w:rsidR="00E12D1D" w:rsidRDefault="00E12D1D" w:rsidP="00131E1D">
      <w:pPr>
        <w:spacing w:line="360" w:lineRule="auto"/>
        <w:jc w:val="both"/>
        <w:rPr>
          <w:rFonts w:ascii="Arial" w:hAnsi="Arial" w:cs="Arial"/>
        </w:rPr>
      </w:pPr>
    </w:p>
    <w:p w14:paraId="2A435077" w14:textId="77777777" w:rsidR="00E12D1D" w:rsidRDefault="00E12D1D" w:rsidP="00131E1D">
      <w:pPr>
        <w:spacing w:line="360" w:lineRule="auto"/>
        <w:jc w:val="both"/>
        <w:rPr>
          <w:rFonts w:ascii="Arial" w:hAnsi="Arial" w:cs="Arial"/>
        </w:rPr>
      </w:pPr>
    </w:p>
    <w:p w14:paraId="102234DE" w14:textId="77777777" w:rsidR="00E12D1D" w:rsidRDefault="00E12D1D" w:rsidP="00131E1D">
      <w:pPr>
        <w:spacing w:line="360" w:lineRule="auto"/>
        <w:jc w:val="both"/>
        <w:rPr>
          <w:rFonts w:ascii="Arial" w:hAnsi="Arial" w:cs="Arial"/>
        </w:rPr>
      </w:pPr>
    </w:p>
    <w:p w14:paraId="4502FBC9" w14:textId="77777777" w:rsidR="008368E8" w:rsidRDefault="008368E8" w:rsidP="006840BC">
      <w:pPr>
        <w:pStyle w:val="Heading1"/>
        <w:spacing w:line="360" w:lineRule="auto"/>
        <w:rPr>
          <w:b/>
          <w:bCs/>
          <w:lang w:val="en-US" w:eastAsia="en-US"/>
        </w:rPr>
      </w:pPr>
    </w:p>
    <w:p w14:paraId="010F424E" w14:textId="77777777" w:rsidR="008368E8" w:rsidRDefault="008368E8" w:rsidP="006840BC">
      <w:pPr>
        <w:pStyle w:val="Heading1"/>
        <w:spacing w:line="360" w:lineRule="auto"/>
        <w:rPr>
          <w:b/>
          <w:bCs/>
          <w:lang w:val="en-US" w:eastAsia="en-US"/>
        </w:rPr>
      </w:pPr>
    </w:p>
    <w:p w14:paraId="71D70410" w14:textId="77777777" w:rsidR="008368E8" w:rsidRDefault="008368E8" w:rsidP="006840BC">
      <w:pPr>
        <w:pStyle w:val="Heading1"/>
        <w:spacing w:line="360" w:lineRule="auto"/>
        <w:rPr>
          <w:b/>
          <w:bCs/>
          <w:lang w:val="en-US" w:eastAsia="en-US"/>
        </w:rPr>
      </w:pPr>
    </w:p>
    <w:p w14:paraId="3085DEB2" w14:textId="77777777" w:rsidR="00993B28" w:rsidRDefault="00993B28" w:rsidP="00993B28"/>
    <w:p w14:paraId="6495373A" w14:textId="77777777" w:rsidR="00993B28" w:rsidRDefault="00993B28" w:rsidP="00993B28"/>
    <w:p w14:paraId="5144C1AD" w14:textId="77777777" w:rsidR="00993B28" w:rsidRDefault="00993B28" w:rsidP="00993B28"/>
    <w:p w14:paraId="4BF11366" w14:textId="77777777" w:rsidR="00993B28" w:rsidRDefault="00993B28" w:rsidP="00993B28"/>
    <w:p w14:paraId="6BE48F4A" w14:textId="77777777" w:rsidR="00993B28" w:rsidRPr="00993B28" w:rsidRDefault="00993B28" w:rsidP="00993B28"/>
    <w:p w14:paraId="54B4FB71" w14:textId="77777777" w:rsidR="008368E8" w:rsidRDefault="008368E8" w:rsidP="006840BC">
      <w:pPr>
        <w:pStyle w:val="Heading1"/>
        <w:spacing w:line="360" w:lineRule="auto"/>
        <w:rPr>
          <w:b/>
          <w:bCs/>
          <w:lang w:val="en-US" w:eastAsia="en-US"/>
        </w:rPr>
      </w:pPr>
    </w:p>
    <w:p w14:paraId="4FD55C1F" w14:textId="77777777" w:rsidR="00993B28" w:rsidRDefault="00993B28" w:rsidP="006840BC">
      <w:pPr>
        <w:pStyle w:val="Heading1"/>
        <w:spacing w:line="360" w:lineRule="auto"/>
        <w:rPr>
          <w:b/>
          <w:bCs/>
          <w:lang w:val="en-US" w:eastAsia="en-US"/>
        </w:rPr>
      </w:pPr>
    </w:p>
    <w:p w14:paraId="234AA3FA" w14:textId="77777777" w:rsidR="00993B28" w:rsidRDefault="00993B28" w:rsidP="00993B28"/>
    <w:p w14:paraId="5E6CB087" w14:textId="77777777" w:rsidR="00993B28" w:rsidRDefault="00993B28" w:rsidP="00993B28"/>
    <w:p w14:paraId="10295279" w14:textId="77777777" w:rsidR="00993B28" w:rsidRPr="00993B28" w:rsidRDefault="00993B28" w:rsidP="00993B28"/>
    <w:p w14:paraId="692514D8" w14:textId="08FC3DA3" w:rsidR="006840BC" w:rsidRPr="003848BB" w:rsidRDefault="006840BC" w:rsidP="006840BC">
      <w:pPr>
        <w:pStyle w:val="Heading1"/>
        <w:spacing w:line="360" w:lineRule="auto"/>
        <w:rPr>
          <w:b/>
          <w:bCs/>
          <w:lang w:val="en-US" w:eastAsia="en-US"/>
        </w:rPr>
      </w:pPr>
      <w:bookmarkStart w:id="12" w:name="_Toc228094073"/>
      <w:r w:rsidRPr="003848BB">
        <w:rPr>
          <w:b/>
          <w:bCs/>
          <w:lang w:val="en-US" w:eastAsia="en-US"/>
        </w:rPr>
        <w:lastRenderedPageBreak/>
        <w:t>5.0 Conclusion</w:t>
      </w:r>
      <w:bookmarkEnd w:id="12"/>
      <w:r w:rsidRPr="003848BB">
        <w:rPr>
          <w:b/>
          <w:bCs/>
          <w:lang w:val="en-US" w:eastAsia="en-US"/>
        </w:rPr>
        <w:t xml:space="preserve"> </w:t>
      </w:r>
    </w:p>
    <w:p w14:paraId="5C952E75" w14:textId="16197187" w:rsidR="004D73E6" w:rsidRPr="00B238F3" w:rsidRDefault="003F1512" w:rsidP="006840BC">
      <w:pPr>
        <w:spacing w:line="360" w:lineRule="auto"/>
        <w:jc w:val="both"/>
        <w:rPr>
          <w:rFonts w:ascii="Arial" w:hAnsi="Arial" w:cs="Arial"/>
        </w:rPr>
      </w:pPr>
      <w:r w:rsidRPr="00B238F3">
        <w:rPr>
          <w:rFonts w:ascii="Arial" w:hAnsi="Arial" w:cs="Arial"/>
        </w:rPr>
        <w:t>In conclusion, global forces such as artificial intelligence (AI) adoption, geopolitical supply chain disruptions and increasing sustainability demands have a significant impact on AstraZeneca’s international operations. While these forces create valuable opportunities for innovation, market expansion and enhanced sustainability, they also present considerable challenges related to regulatory compliance, supply chain instability and technological risks.</w:t>
      </w:r>
    </w:p>
    <w:p w14:paraId="37D62559" w14:textId="3D14C6C8" w:rsidR="003F1512" w:rsidRPr="00B238F3" w:rsidRDefault="00B22A72" w:rsidP="00B238F3">
      <w:pPr>
        <w:spacing w:line="360" w:lineRule="auto"/>
        <w:jc w:val="both"/>
        <w:rPr>
          <w:rFonts w:ascii="Arial" w:hAnsi="Arial" w:cs="Arial"/>
        </w:rPr>
      </w:pPr>
      <w:r w:rsidRPr="00B238F3">
        <w:rPr>
          <w:rFonts w:ascii="Arial" w:hAnsi="Arial" w:cs="Arial"/>
        </w:rPr>
        <w:t>AstraZeneca’s ability to effectively manage these challenges while leveraging emerging opportunities will be critical in determining its long-term success in the global business environment. As global conditions continue to evolve, the company must adopt a proactive and adaptive approach to strategy.</w:t>
      </w:r>
    </w:p>
    <w:p w14:paraId="41E7BC10" w14:textId="13153139" w:rsidR="00D12828" w:rsidRPr="00B238F3" w:rsidRDefault="002139E5" w:rsidP="00B238F3">
      <w:pPr>
        <w:spacing w:line="360" w:lineRule="auto"/>
        <w:jc w:val="both"/>
        <w:rPr>
          <w:rFonts w:ascii="Arial" w:hAnsi="Arial" w:cs="Arial"/>
        </w:rPr>
      </w:pPr>
      <w:r w:rsidRPr="00B238F3">
        <w:rPr>
          <w:rFonts w:ascii="Arial" w:hAnsi="Arial" w:cs="Arial"/>
        </w:rPr>
        <w:t xml:space="preserve">By </w:t>
      </w:r>
      <w:proofErr w:type="spellStart"/>
      <w:r w:rsidRPr="00B238F3">
        <w:rPr>
          <w:rFonts w:ascii="Arial" w:hAnsi="Arial" w:cs="Arial"/>
        </w:rPr>
        <w:t>prioritising</w:t>
      </w:r>
      <w:proofErr w:type="spellEnd"/>
      <w:r w:rsidRPr="00B238F3">
        <w:rPr>
          <w:rFonts w:ascii="Arial" w:hAnsi="Arial" w:cs="Arial"/>
        </w:rPr>
        <w:t xml:space="preserve"> innovation, strengthening operational resilience and embedding sustainability into its core business model, AstraZeneca can enhance its competitive advantage and maintain its position as a leading </w:t>
      </w:r>
      <w:r w:rsidR="008F4B8A" w:rsidRPr="00B238F3">
        <w:rPr>
          <w:rFonts w:ascii="Arial" w:hAnsi="Arial" w:cs="Arial"/>
        </w:rPr>
        <w:t xml:space="preserve">global </w:t>
      </w:r>
      <w:r w:rsidRPr="00B238F3">
        <w:rPr>
          <w:rFonts w:ascii="Arial" w:hAnsi="Arial" w:cs="Arial"/>
        </w:rPr>
        <w:t>pharmaceutical</w:t>
      </w:r>
      <w:r w:rsidR="00387E20" w:rsidRPr="00B238F3">
        <w:rPr>
          <w:rFonts w:ascii="Arial" w:hAnsi="Arial" w:cs="Arial"/>
        </w:rPr>
        <w:t xml:space="preserve"> company. </w:t>
      </w:r>
    </w:p>
    <w:p w14:paraId="4DE7FED4" w14:textId="7F9B9F98" w:rsidR="002139E5" w:rsidRPr="00B238F3" w:rsidRDefault="002139E5" w:rsidP="00B238F3">
      <w:pPr>
        <w:spacing w:line="360" w:lineRule="auto"/>
        <w:jc w:val="both"/>
        <w:rPr>
          <w:rFonts w:ascii="Arial" w:hAnsi="Arial" w:cs="Arial"/>
        </w:rPr>
      </w:pPr>
      <w:r w:rsidRPr="00B238F3">
        <w:rPr>
          <w:rFonts w:ascii="Arial" w:hAnsi="Arial" w:cs="Arial"/>
        </w:rPr>
        <w:t xml:space="preserve">Ultimately, </w:t>
      </w:r>
      <w:proofErr w:type="spellStart"/>
      <w:r w:rsidRPr="00B238F3">
        <w:rPr>
          <w:rFonts w:ascii="Arial" w:hAnsi="Arial" w:cs="Arial"/>
        </w:rPr>
        <w:t>organisations</w:t>
      </w:r>
      <w:proofErr w:type="spellEnd"/>
      <w:r w:rsidRPr="00B238F3">
        <w:rPr>
          <w:rFonts w:ascii="Arial" w:hAnsi="Arial" w:cs="Arial"/>
        </w:rPr>
        <w:t xml:space="preserve"> that successfully balance these global pressures with strategic agility are more likely to achieve sustainable growth and long-term global success.</w:t>
      </w:r>
    </w:p>
    <w:p w14:paraId="4A201988" w14:textId="77777777" w:rsidR="00804028" w:rsidRDefault="00804028" w:rsidP="00A63960">
      <w:pPr>
        <w:pStyle w:val="Heading1"/>
        <w:spacing w:line="360" w:lineRule="auto"/>
        <w:rPr>
          <w:b/>
          <w:bCs/>
          <w:lang w:val="en-US" w:eastAsia="en-US"/>
        </w:rPr>
      </w:pPr>
    </w:p>
    <w:p w14:paraId="70D2BB39" w14:textId="77777777" w:rsidR="00804028" w:rsidRDefault="00804028" w:rsidP="00A63960">
      <w:pPr>
        <w:pStyle w:val="Heading1"/>
        <w:spacing w:line="360" w:lineRule="auto"/>
        <w:rPr>
          <w:b/>
          <w:bCs/>
          <w:lang w:val="en-US" w:eastAsia="en-US"/>
        </w:rPr>
      </w:pPr>
    </w:p>
    <w:p w14:paraId="4E54073F" w14:textId="77777777" w:rsidR="00804028" w:rsidRDefault="00804028" w:rsidP="00A63960">
      <w:pPr>
        <w:pStyle w:val="Heading1"/>
        <w:spacing w:line="360" w:lineRule="auto"/>
        <w:rPr>
          <w:b/>
          <w:bCs/>
          <w:lang w:val="en-US" w:eastAsia="en-US"/>
        </w:rPr>
      </w:pPr>
    </w:p>
    <w:p w14:paraId="0223009A" w14:textId="77777777" w:rsidR="00804028" w:rsidRDefault="00804028" w:rsidP="00A63960">
      <w:pPr>
        <w:pStyle w:val="Heading1"/>
        <w:spacing w:line="360" w:lineRule="auto"/>
        <w:rPr>
          <w:b/>
          <w:bCs/>
          <w:lang w:val="en-US" w:eastAsia="en-US"/>
        </w:rPr>
      </w:pPr>
    </w:p>
    <w:p w14:paraId="15B168A3" w14:textId="77777777" w:rsidR="009A52A6" w:rsidRDefault="009A52A6" w:rsidP="009A52A6">
      <w:pPr>
        <w:pStyle w:val="Heading1"/>
        <w:spacing w:line="360" w:lineRule="auto"/>
        <w:rPr>
          <w:b/>
          <w:bCs/>
          <w:lang w:val="en-US" w:eastAsia="en-US"/>
        </w:rPr>
      </w:pPr>
    </w:p>
    <w:p w14:paraId="7E4E5CB9" w14:textId="77777777" w:rsidR="003F09E8" w:rsidRDefault="003F09E8" w:rsidP="003F09E8"/>
    <w:p w14:paraId="2EB8D458" w14:textId="77777777" w:rsidR="003F09E8" w:rsidRDefault="003F09E8" w:rsidP="003F09E8"/>
    <w:p w14:paraId="1C805F14" w14:textId="77777777" w:rsidR="003F09E8" w:rsidRDefault="003F09E8" w:rsidP="003F09E8"/>
    <w:p w14:paraId="4D58DEA2" w14:textId="77777777" w:rsidR="003F09E8" w:rsidRDefault="003F09E8" w:rsidP="003F09E8"/>
    <w:p w14:paraId="73DC5CCA" w14:textId="77777777" w:rsidR="003F09E8" w:rsidRPr="003F09E8" w:rsidRDefault="003F09E8" w:rsidP="003F09E8"/>
    <w:p w14:paraId="036179BC" w14:textId="43F7D4F4" w:rsidR="009A52A6" w:rsidRPr="00A63960" w:rsidRDefault="009A52A6" w:rsidP="009A52A6">
      <w:pPr>
        <w:pStyle w:val="Heading1"/>
        <w:spacing w:line="360" w:lineRule="auto"/>
        <w:rPr>
          <w:b/>
          <w:bCs/>
          <w:lang w:val="en-US" w:eastAsia="en-US"/>
        </w:rPr>
      </w:pPr>
      <w:bookmarkStart w:id="13" w:name="_Toc228094074"/>
      <w:r w:rsidRPr="00A63960">
        <w:rPr>
          <w:b/>
          <w:bCs/>
          <w:lang w:val="en-US" w:eastAsia="en-US"/>
        </w:rPr>
        <w:lastRenderedPageBreak/>
        <w:t>6.0 References</w:t>
      </w:r>
      <w:bookmarkEnd w:id="13"/>
    </w:p>
    <w:p w14:paraId="11E77320" w14:textId="7276CAD6" w:rsidR="009A52A6" w:rsidRDefault="009A52A6" w:rsidP="009A52A6">
      <w:pPr>
        <w:spacing w:line="360" w:lineRule="auto"/>
        <w:rPr>
          <w:rFonts w:ascii="Arial" w:hAnsi="Arial" w:cs="Arial"/>
          <w:color w:val="000000" w:themeColor="text1"/>
        </w:rPr>
      </w:pPr>
      <w:r>
        <w:rPr>
          <w:rFonts w:ascii="Arial" w:hAnsi="Arial" w:cs="Arial"/>
        </w:rPr>
        <w:t xml:space="preserve">AstraZeneca (2024) </w:t>
      </w:r>
      <w:r w:rsidRPr="00A02768">
        <w:rPr>
          <w:rFonts w:ascii="Arial" w:hAnsi="Arial" w:cs="Arial"/>
          <w:i/>
          <w:iCs/>
        </w:rPr>
        <w:t>Annual Report 2024</w:t>
      </w:r>
      <w:r w:rsidR="00810EE4">
        <w:rPr>
          <w:rFonts w:ascii="Arial" w:hAnsi="Arial" w:cs="Arial"/>
          <w:i/>
          <w:iCs/>
        </w:rPr>
        <w:t>.</w:t>
      </w:r>
      <w:r>
        <w:rPr>
          <w:rFonts w:ascii="Arial" w:hAnsi="Arial" w:cs="Arial"/>
        </w:rPr>
        <w:t xml:space="preserve"> Available at: </w:t>
      </w:r>
      <w:hyperlink r:id="rId9" w:tgtFrame="_blank" w:history="1">
        <w:r>
          <w:rPr>
            <w:rStyle w:val="Hyperlink"/>
            <w:rFonts w:ascii="inherit" w:hAnsi="inherit" w:cs="Arial"/>
            <w:b/>
            <w:bCs/>
            <w:sz w:val="23"/>
            <w:szCs w:val="23"/>
            <w:bdr w:val="none" w:sz="0" w:space="0" w:color="auto" w:frame="1"/>
          </w:rPr>
          <w:t>https://www.astrazeneca.com</w:t>
        </w:r>
      </w:hyperlink>
      <w:r>
        <w:rPr>
          <w:rFonts w:ascii="Arial" w:hAnsi="Arial" w:cs="Arial"/>
          <w:color w:val="FFFFFF"/>
          <w:sz w:val="23"/>
          <w:szCs w:val="23"/>
        </w:rPr>
        <w:t xml:space="preserve"> </w:t>
      </w:r>
      <w:r>
        <w:rPr>
          <w:rFonts w:ascii="Arial" w:hAnsi="Arial" w:cs="Arial"/>
          <w:color w:val="000000" w:themeColor="text1"/>
        </w:rPr>
        <w:t>(Accessed: 10 April 2026).</w:t>
      </w:r>
    </w:p>
    <w:p w14:paraId="7783C906" w14:textId="6DF125D8" w:rsidR="00924665" w:rsidRPr="003E16CE" w:rsidRDefault="00924665" w:rsidP="003E16CE">
      <w:pPr>
        <w:spacing w:line="360" w:lineRule="auto"/>
        <w:rPr>
          <w:rFonts w:ascii="Arial" w:hAnsi="Arial" w:cs="Arial"/>
          <w:i/>
          <w:iCs/>
        </w:rPr>
      </w:pPr>
      <w:r w:rsidRPr="003E16CE">
        <w:rPr>
          <w:rFonts w:ascii="Arial" w:hAnsi="Arial" w:cs="Arial"/>
        </w:rPr>
        <w:t xml:space="preserve">Davenport, T. and </w:t>
      </w:r>
      <w:proofErr w:type="spellStart"/>
      <w:r w:rsidRPr="003E16CE">
        <w:rPr>
          <w:rFonts w:ascii="Arial" w:hAnsi="Arial" w:cs="Arial"/>
        </w:rPr>
        <w:t>Kalakota</w:t>
      </w:r>
      <w:proofErr w:type="spellEnd"/>
      <w:r w:rsidRPr="003E16CE">
        <w:rPr>
          <w:rFonts w:ascii="Arial" w:hAnsi="Arial" w:cs="Arial"/>
        </w:rPr>
        <w:t xml:space="preserve">, R., (2019) ‘The potential for artificial intelligence in healthcare’, </w:t>
      </w:r>
      <w:r w:rsidR="009E5F9F" w:rsidRPr="003E16CE">
        <w:rPr>
          <w:rFonts w:ascii="Arial" w:hAnsi="Arial" w:cs="Arial"/>
          <w:i/>
          <w:iCs/>
        </w:rPr>
        <w:t>Future Healthcare Journal, 6</w:t>
      </w:r>
      <w:r w:rsidR="008568A6" w:rsidRPr="003E16CE">
        <w:rPr>
          <w:rFonts w:ascii="Arial" w:hAnsi="Arial" w:cs="Arial"/>
          <w:i/>
          <w:iCs/>
        </w:rPr>
        <w:t>(2), pp. 94-98</w:t>
      </w:r>
      <w:r w:rsidR="00251844" w:rsidRPr="003E16CE">
        <w:rPr>
          <w:rFonts w:ascii="Arial" w:hAnsi="Arial" w:cs="Arial"/>
          <w:i/>
          <w:iCs/>
        </w:rPr>
        <w:t>.</w:t>
      </w:r>
    </w:p>
    <w:p w14:paraId="33639461" w14:textId="2F78301A" w:rsidR="00813622" w:rsidRPr="003E16CE" w:rsidRDefault="00813622" w:rsidP="003E16CE">
      <w:pPr>
        <w:spacing w:line="360" w:lineRule="auto"/>
        <w:rPr>
          <w:rFonts w:ascii="Arial" w:hAnsi="Arial" w:cs="Arial"/>
        </w:rPr>
      </w:pPr>
      <w:r w:rsidRPr="003E16CE">
        <w:rPr>
          <w:rFonts w:ascii="Arial" w:hAnsi="Arial" w:cs="Arial"/>
        </w:rPr>
        <w:t xml:space="preserve">Ivanov, D. (2020) ‘Predicting the impacts of epidemic outbreaks on global supply chains’, </w:t>
      </w:r>
      <w:r w:rsidRPr="003E16CE">
        <w:rPr>
          <w:rFonts w:ascii="Arial" w:hAnsi="Arial" w:cs="Arial"/>
          <w:i/>
          <w:iCs/>
        </w:rPr>
        <w:t>International Journal of Production Research,</w:t>
      </w:r>
      <w:r w:rsidRPr="003E16CE">
        <w:rPr>
          <w:rFonts w:ascii="Arial" w:hAnsi="Arial" w:cs="Arial"/>
        </w:rPr>
        <w:t xml:space="preserve"> 58(10), pp. 2904–2915. </w:t>
      </w:r>
    </w:p>
    <w:p w14:paraId="1AFBCDC6" w14:textId="2B621A63" w:rsidR="00D95367" w:rsidRPr="003E16CE" w:rsidRDefault="00D95367" w:rsidP="003E16CE">
      <w:pPr>
        <w:spacing w:line="360" w:lineRule="auto"/>
        <w:rPr>
          <w:rFonts w:ascii="Arial" w:hAnsi="Arial" w:cs="Arial"/>
          <w:i/>
          <w:iCs/>
          <w:color w:val="FFFFFF"/>
          <w:sz w:val="23"/>
          <w:szCs w:val="23"/>
          <w:shd w:val="clear" w:color="auto" w:fill="FFFFFF"/>
        </w:rPr>
      </w:pPr>
      <w:r w:rsidRPr="003E16CE">
        <w:rPr>
          <w:rFonts w:ascii="Arial" w:hAnsi="Arial" w:cs="Arial"/>
        </w:rPr>
        <w:t>Ivanov</w:t>
      </w:r>
      <w:r w:rsidR="00934682" w:rsidRPr="003E16CE">
        <w:rPr>
          <w:rFonts w:ascii="Arial" w:hAnsi="Arial" w:cs="Arial"/>
        </w:rPr>
        <w:t xml:space="preserve">, D. and </w:t>
      </w:r>
      <w:proofErr w:type="spellStart"/>
      <w:r w:rsidR="00934682" w:rsidRPr="003E16CE">
        <w:rPr>
          <w:rFonts w:ascii="Arial" w:hAnsi="Arial" w:cs="Arial"/>
        </w:rPr>
        <w:t>Dolgui</w:t>
      </w:r>
      <w:proofErr w:type="spellEnd"/>
      <w:r w:rsidR="00934682" w:rsidRPr="003E16CE">
        <w:rPr>
          <w:rFonts w:ascii="Arial" w:hAnsi="Arial" w:cs="Arial"/>
        </w:rPr>
        <w:t>, A. (2020)</w:t>
      </w:r>
      <w:r w:rsidR="005306E6" w:rsidRPr="003E16CE">
        <w:rPr>
          <w:rFonts w:ascii="Arial" w:hAnsi="Arial" w:cs="Arial"/>
        </w:rPr>
        <w:t xml:space="preserve"> </w:t>
      </w:r>
      <w:r w:rsidR="001C2620" w:rsidRPr="003E16CE">
        <w:rPr>
          <w:rFonts w:ascii="Arial" w:hAnsi="Arial" w:cs="Arial"/>
        </w:rPr>
        <w:t>‘A</w:t>
      </w:r>
      <w:r w:rsidR="005306E6" w:rsidRPr="003E16CE">
        <w:rPr>
          <w:rFonts w:ascii="Arial" w:hAnsi="Arial" w:cs="Arial"/>
        </w:rPr>
        <w:t xml:space="preserve"> digital supply chain twin for managing </w:t>
      </w:r>
      <w:r w:rsidR="00647D5C" w:rsidRPr="003E16CE">
        <w:rPr>
          <w:rFonts w:ascii="Arial" w:hAnsi="Arial" w:cs="Arial"/>
        </w:rPr>
        <w:t>the disruption risk</w:t>
      </w:r>
      <w:r w:rsidR="00251844" w:rsidRPr="003E16CE">
        <w:rPr>
          <w:rFonts w:ascii="Arial" w:hAnsi="Arial" w:cs="Arial"/>
        </w:rPr>
        <w:t>s’</w:t>
      </w:r>
      <w:r w:rsidR="00647D5C" w:rsidRPr="003E16CE">
        <w:rPr>
          <w:rFonts w:ascii="Arial" w:hAnsi="Arial" w:cs="Arial"/>
        </w:rPr>
        <w:t xml:space="preserve">, </w:t>
      </w:r>
      <w:r w:rsidR="00647D5C" w:rsidRPr="003E16CE">
        <w:rPr>
          <w:rFonts w:ascii="Arial" w:hAnsi="Arial" w:cs="Arial"/>
          <w:i/>
          <w:iCs/>
        </w:rPr>
        <w:t>International Journal</w:t>
      </w:r>
      <w:r w:rsidR="00D00D5C" w:rsidRPr="003E16CE">
        <w:rPr>
          <w:rFonts w:ascii="Arial" w:hAnsi="Arial" w:cs="Arial"/>
          <w:i/>
          <w:iCs/>
        </w:rPr>
        <w:t xml:space="preserve"> of Production Research, 59(2)</w:t>
      </w:r>
      <w:r w:rsidR="00D6150B" w:rsidRPr="003E16CE">
        <w:rPr>
          <w:rFonts w:ascii="Arial" w:hAnsi="Arial" w:cs="Arial"/>
          <w:i/>
          <w:iCs/>
        </w:rPr>
        <w:t>, pp. 1-15.</w:t>
      </w:r>
    </w:p>
    <w:p w14:paraId="45EFBBCA" w14:textId="77777777" w:rsidR="00B8773F" w:rsidRPr="003E16CE" w:rsidRDefault="00B8773F" w:rsidP="003E16CE">
      <w:pPr>
        <w:spacing w:line="360" w:lineRule="auto"/>
        <w:rPr>
          <w:rFonts w:ascii="Arial" w:hAnsi="Arial" w:cs="Arial"/>
        </w:rPr>
      </w:pPr>
      <w:r w:rsidRPr="003E16CE">
        <w:rPr>
          <w:rFonts w:ascii="Arial" w:hAnsi="Arial" w:cs="Arial"/>
        </w:rPr>
        <w:t xml:space="preserve">Kolk, A. (2016) ‘The social responsibility of international business’, </w:t>
      </w:r>
      <w:r w:rsidRPr="003E16CE">
        <w:rPr>
          <w:rFonts w:ascii="Arial" w:hAnsi="Arial" w:cs="Arial"/>
          <w:i/>
          <w:iCs/>
        </w:rPr>
        <w:t xml:space="preserve">Journal of Business Ethics, </w:t>
      </w:r>
      <w:r w:rsidRPr="003E16CE">
        <w:rPr>
          <w:rFonts w:ascii="Arial" w:hAnsi="Arial" w:cs="Arial"/>
        </w:rPr>
        <w:t xml:space="preserve">133(1), pp. 1–16. </w:t>
      </w:r>
    </w:p>
    <w:p w14:paraId="68C11BB2" w14:textId="77777777" w:rsidR="00B8773F" w:rsidRPr="003E16CE" w:rsidRDefault="00B8773F" w:rsidP="003E16CE">
      <w:pPr>
        <w:spacing w:line="360" w:lineRule="auto"/>
        <w:rPr>
          <w:rFonts w:ascii="Arial" w:hAnsi="Arial" w:cs="Arial"/>
        </w:rPr>
      </w:pPr>
      <w:r w:rsidRPr="003E16CE">
        <w:rPr>
          <w:rFonts w:ascii="Arial" w:hAnsi="Arial" w:cs="Arial"/>
        </w:rPr>
        <w:t xml:space="preserve">Lynch, R. (2015) </w:t>
      </w:r>
      <w:r w:rsidRPr="003E16CE">
        <w:rPr>
          <w:rFonts w:ascii="Arial" w:hAnsi="Arial" w:cs="Arial"/>
          <w:i/>
          <w:iCs/>
        </w:rPr>
        <w:t>Strategic Management</w:t>
      </w:r>
      <w:r w:rsidRPr="003E16CE">
        <w:rPr>
          <w:rFonts w:ascii="Arial" w:hAnsi="Arial" w:cs="Arial"/>
        </w:rPr>
        <w:t xml:space="preserve">. 7th ed. Harlow: Pearson. </w:t>
      </w:r>
    </w:p>
    <w:p w14:paraId="6166FD0E" w14:textId="7A0DBA1F" w:rsidR="004F1810" w:rsidRPr="00C21CC4" w:rsidRDefault="00C718D4" w:rsidP="003E16CE">
      <w:pPr>
        <w:spacing w:line="360" w:lineRule="auto"/>
      </w:pPr>
      <w:r w:rsidRPr="003E16CE">
        <w:rPr>
          <w:rFonts w:ascii="Arial" w:hAnsi="Arial" w:cs="Arial"/>
        </w:rPr>
        <w:t xml:space="preserve">Morrison, J. (2017) </w:t>
      </w:r>
      <w:r w:rsidRPr="003E16CE">
        <w:rPr>
          <w:rFonts w:ascii="Arial" w:hAnsi="Arial" w:cs="Arial"/>
          <w:i/>
          <w:iCs/>
        </w:rPr>
        <w:t>The Global Business Environment:</w:t>
      </w:r>
      <w:r w:rsidRPr="003E16CE">
        <w:rPr>
          <w:rFonts w:ascii="Arial" w:hAnsi="Arial" w:cs="Arial"/>
        </w:rPr>
        <w:t xml:space="preserve"> </w:t>
      </w:r>
      <w:r w:rsidRPr="003E16CE">
        <w:rPr>
          <w:rFonts w:ascii="Arial" w:hAnsi="Arial" w:cs="Arial"/>
          <w:i/>
          <w:iCs/>
        </w:rPr>
        <w:t xml:space="preserve">Challenges </w:t>
      </w:r>
      <w:r w:rsidR="003F4379" w:rsidRPr="003E16CE">
        <w:rPr>
          <w:rFonts w:ascii="Arial" w:hAnsi="Arial" w:cs="Arial"/>
          <w:i/>
          <w:iCs/>
        </w:rPr>
        <w:t>and Responsibilities</w:t>
      </w:r>
      <w:r w:rsidRPr="003E16CE">
        <w:rPr>
          <w:rFonts w:ascii="Arial" w:hAnsi="Arial" w:cs="Arial"/>
          <w:i/>
          <w:iCs/>
        </w:rPr>
        <w:t>.</w:t>
      </w:r>
      <w:r w:rsidRPr="003E16CE">
        <w:rPr>
          <w:rFonts w:ascii="Arial" w:hAnsi="Arial" w:cs="Arial"/>
        </w:rPr>
        <w:t xml:space="preserve"> 4th ed. London: Palgrave</w:t>
      </w:r>
      <w:r w:rsidRPr="00C21CC4">
        <w:t xml:space="preserve">. </w:t>
      </w:r>
    </w:p>
    <w:p w14:paraId="4EDCBF01" w14:textId="4565FADC" w:rsidR="004D7552" w:rsidRPr="00804028" w:rsidRDefault="00C718D4" w:rsidP="00804028">
      <w:pPr>
        <w:spacing w:line="360" w:lineRule="auto"/>
        <w:rPr>
          <w:rFonts w:ascii="Arial" w:hAnsi="Arial" w:cs="Arial"/>
        </w:rPr>
      </w:pPr>
      <w:r w:rsidRPr="00804028">
        <w:rPr>
          <w:rFonts w:ascii="Arial" w:hAnsi="Arial" w:cs="Arial"/>
        </w:rPr>
        <w:t xml:space="preserve">Mak, K.K.Y. and </w:t>
      </w:r>
      <w:proofErr w:type="spellStart"/>
      <w:r w:rsidRPr="00804028">
        <w:rPr>
          <w:rFonts w:ascii="Arial" w:hAnsi="Arial" w:cs="Arial"/>
        </w:rPr>
        <w:t>Pichika</w:t>
      </w:r>
      <w:proofErr w:type="spellEnd"/>
      <w:r w:rsidRPr="00804028">
        <w:rPr>
          <w:rFonts w:ascii="Arial" w:hAnsi="Arial" w:cs="Arial"/>
        </w:rPr>
        <w:t xml:space="preserve">, M.R. (2019) ‘Artificial intelligence in drug development’, </w:t>
      </w:r>
      <w:r w:rsidRPr="00804028">
        <w:rPr>
          <w:rFonts w:ascii="Arial" w:hAnsi="Arial" w:cs="Arial"/>
          <w:i/>
          <w:iCs/>
        </w:rPr>
        <w:t>Drug Discovery Today,</w:t>
      </w:r>
      <w:r w:rsidRPr="00804028">
        <w:rPr>
          <w:rFonts w:ascii="Arial" w:hAnsi="Arial" w:cs="Arial"/>
        </w:rPr>
        <w:t xml:space="preserve"> 24(3), pp. 773–780. </w:t>
      </w:r>
    </w:p>
    <w:p w14:paraId="6A8FFD60" w14:textId="162B87DF" w:rsidR="004C3F77" w:rsidRPr="00804028" w:rsidRDefault="004C3F77" w:rsidP="00804028">
      <w:pPr>
        <w:spacing w:line="360" w:lineRule="auto"/>
        <w:rPr>
          <w:rFonts w:ascii="Arial" w:hAnsi="Arial" w:cs="Arial"/>
        </w:rPr>
      </w:pPr>
      <w:r w:rsidRPr="00804028">
        <w:rPr>
          <w:rFonts w:ascii="Arial" w:hAnsi="Arial" w:cs="Arial"/>
        </w:rPr>
        <w:t xml:space="preserve">Nag, R., Hambrick, D.C. and Chen, M.J. (2007) ‘What is strategic management, really?’, </w:t>
      </w:r>
      <w:r w:rsidRPr="00804028">
        <w:rPr>
          <w:rFonts w:ascii="Arial" w:hAnsi="Arial" w:cs="Arial"/>
          <w:i/>
          <w:iCs/>
        </w:rPr>
        <w:t>Strategic Management Journal,</w:t>
      </w:r>
      <w:r w:rsidRPr="00804028">
        <w:rPr>
          <w:rFonts w:ascii="Arial" w:hAnsi="Arial" w:cs="Arial"/>
        </w:rPr>
        <w:t xml:space="preserve"> 28(9), pp. 935–955.</w:t>
      </w:r>
    </w:p>
    <w:p w14:paraId="241E6689" w14:textId="754801F3" w:rsidR="0033691B" w:rsidRPr="00804028" w:rsidRDefault="00E466BC" w:rsidP="00804028">
      <w:pPr>
        <w:spacing w:line="360" w:lineRule="auto"/>
        <w:rPr>
          <w:rFonts w:ascii="Arial" w:hAnsi="Arial" w:cs="Arial"/>
          <w:color w:val="1C1E21"/>
        </w:rPr>
      </w:pPr>
      <w:r w:rsidRPr="00804028">
        <w:rPr>
          <w:rFonts w:ascii="Arial" w:hAnsi="Arial" w:cs="Arial"/>
          <w:color w:val="1C1E21"/>
        </w:rPr>
        <w:t xml:space="preserve">Porter, M.E. and Kramer, M.R. (2006) ‘Strategy and society: The link between competitive advantage and corporate social responsibility’, </w:t>
      </w:r>
      <w:r w:rsidRPr="00804028">
        <w:rPr>
          <w:rFonts w:ascii="Arial" w:hAnsi="Arial" w:cs="Arial"/>
          <w:i/>
          <w:iCs/>
          <w:color w:val="1C1E21"/>
        </w:rPr>
        <w:t xml:space="preserve">Harvard Business Review, </w:t>
      </w:r>
      <w:r w:rsidRPr="00804028">
        <w:rPr>
          <w:rFonts w:ascii="Arial" w:hAnsi="Arial" w:cs="Arial"/>
          <w:color w:val="1C1E21"/>
        </w:rPr>
        <w:t>84(12), pp. 78–92.</w:t>
      </w:r>
    </w:p>
    <w:p w14:paraId="13B616B7" w14:textId="6FA30B7D" w:rsidR="004D7552" w:rsidRPr="00804028" w:rsidRDefault="00C718D4" w:rsidP="00804028">
      <w:pPr>
        <w:spacing w:line="360" w:lineRule="auto"/>
        <w:rPr>
          <w:rFonts w:ascii="Arial" w:hAnsi="Arial" w:cs="Arial"/>
        </w:rPr>
      </w:pPr>
      <w:r w:rsidRPr="00804028">
        <w:rPr>
          <w:rFonts w:ascii="Arial" w:hAnsi="Arial" w:cs="Arial"/>
        </w:rPr>
        <w:t xml:space="preserve">Topol, E. (2019) ‘High-performance medicine’, </w:t>
      </w:r>
      <w:r w:rsidRPr="00804028">
        <w:rPr>
          <w:rFonts w:ascii="Arial" w:hAnsi="Arial" w:cs="Arial"/>
          <w:i/>
          <w:iCs/>
        </w:rPr>
        <w:t>Nature Medicine,</w:t>
      </w:r>
      <w:r w:rsidRPr="00804028">
        <w:rPr>
          <w:rFonts w:ascii="Arial" w:hAnsi="Arial" w:cs="Arial"/>
        </w:rPr>
        <w:t xml:space="preserve"> 25(1), pp. 44–56. </w:t>
      </w:r>
    </w:p>
    <w:p w14:paraId="697D83F2" w14:textId="77777777" w:rsidR="004E1C03" w:rsidRDefault="004E1C03" w:rsidP="00652C2C">
      <w:pPr>
        <w:spacing w:line="360" w:lineRule="auto"/>
        <w:jc w:val="both"/>
        <w:rPr>
          <w:rFonts w:ascii="Arial" w:hAnsi="Arial" w:cs="Arial"/>
        </w:rPr>
      </w:pPr>
    </w:p>
    <w:p w14:paraId="6D8F5C23" w14:textId="77777777" w:rsidR="0033691B" w:rsidRPr="000E2443" w:rsidRDefault="0033691B" w:rsidP="00652C2C">
      <w:pPr>
        <w:spacing w:line="360" w:lineRule="auto"/>
        <w:jc w:val="both"/>
        <w:rPr>
          <w:rFonts w:ascii="Arial" w:hAnsi="Arial" w:cs="Arial"/>
        </w:rPr>
      </w:pPr>
    </w:p>
    <w:p w14:paraId="7070F7A1" w14:textId="77777777" w:rsidR="007F0454" w:rsidRDefault="007F0454" w:rsidP="00131E1D">
      <w:pPr>
        <w:spacing w:line="360" w:lineRule="auto"/>
        <w:jc w:val="both"/>
        <w:rPr>
          <w:rFonts w:ascii="Arial" w:hAnsi="Arial" w:cs="Arial"/>
        </w:rPr>
      </w:pPr>
    </w:p>
    <w:p w14:paraId="0C201EA3" w14:textId="77777777" w:rsidR="007F0454" w:rsidRPr="00131E1D" w:rsidRDefault="007F0454" w:rsidP="00131E1D">
      <w:pPr>
        <w:spacing w:line="360" w:lineRule="auto"/>
        <w:jc w:val="both"/>
        <w:rPr>
          <w:rFonts w:ascii="Arial" w:hAnsi="Arial" w:cs="Arial"/>
        </w:rPr>
      </w:pPr>
    </w:p>
    <w:p w14:paraId="486D4EBC" w14:textId="77777777" w:rsidR="00B114F8" w:rsidRPr="00131E1D" w:rsidRDefault="00B114F8" w:rsidP="00131E1D">
      <w:pPr>
        <w:spacing w:line="360" w:lineRule="auto"/>
        <w:jc w:val="both"/>
        <w:rPr>
          <w:rFonts w:ascii="Arial" w:hAnsi="Arial" w:cs="Arial"/>
        </w:rPr>
      </w:pPr>
    </w:p>
    <w:p w14:paraId="604C1F07" w14:textId="77777777" w:rsidR="00B114F8" w:rsidRPr="00B114F8" w:rsidRDefault="00B114F8" w:rsidP="00141E04">
      <w:pPr>
        <w:spacing w:line="360" w:lineRule="auto"/>
        <w:jc w:val="both"/>
        <w:rPr>
          <w:rFonts w:ascii="Arial" w:hAnsi="Arial" w:cs="Arial"/>
        </w:rPr>
      </w:pPr>
    </w:p>
    <w:p w14:paraId="76CE34A2" w14:textId="77777777" w:rsidR="008A465B" w:rsidRPr="00F15BEC" w:rsidRDefault="008A465B" w:rsidP="00141E04">
      <w:pPr>
        <w:spacing w:line="360" w:lineRule="auto"/>
        <w:jc w:val="both"/>
        <w:rPr>
          <w:rFonts w:ascii="Arial" w:hAnsi="Arial" w:cs="Arial"/>
        </w:rPr>
      </w:pPr>
    </w:p>
    <w:p w14:paraId="35EDCCE1" w14:textId="77777777" w:rsidR="00F15BEC" w:rsidRPr="00F15BEC" w:rsidRDefault="00F15BEC" w:rsidP="00141E04">
      <w:pPr>
        <w:spacing w:line="360" w:lineRule="auto"/>
        <w:jc w:val="both"/>
        <w:rPr>
          <w:rFonts w:ascii="Arial" w:hAnsi="Arial" w:cs="Arial"/>
        </w:rPr>
      </w:pPr>
    </w:p>
    <w:p w14:paraId="19741D42" w14:textId="77777777" w:rsidR="00BF67E5" w:rsidRPr="00141E04" w:rsidRDefault="00BF67E5" w:rsidP="00141E04">
      <w:pPr>
        <w:spacing w:line="360" w:lineRule="auto"/>
        <w:jc w:val="both"/>
        <w:rPr>
          <w:rFonts w:ascii="Arial" w:hAnsi="Arial" w:cs="Arial"/>
        </w:rPr>
      </w:pPr>
    </w:p>
    <w:p w14:paraId="3A1303B6" w14:textId="4890ABFE" w:rsidR="00766291" w:rsidRPr="0089102B" w:rsidRDefault="0071677B" w:rsidP="0089102B">
      <w:pPr>
        <w:spacing w:line="360" w:lineRule="auto"/>
        <w:jc w:val="both"/>
        <w:rPr>
          <w:rFonts w:ascii="Arial" w:hAnsi="Arial" w:cs="Arial"/>
        </w:rPr>
      </w:pPr>
      <w:r w:rsidRPr="0089102B">
        <w:rPr>
          <w:rFonts w:ascii="Arial" w:hAnsi="Arial" w:cs="Arial"/>
        </w:rPr>
        <w:t>.</w:t>
      </w:r>
    </w:p>
    <w:p w14:paraId="72BF285C" w14:textId="77777777" w:rsidR="0067021E" w:rsidRPr="007F3170" w:rsidRDefault="0067021E" w:rsidP="007F3170">
      <w:pPr>
        <w:spacing w:line="360" w:lineRule="auto"/>
        <w:jc w:val="both"/>
        <w:rPr>
          <w:rFonts w:ascii="Arial" w:hAnsi="Arial" w:cs="Arial"/>
        </w:rPr>
      </w:pPr>
    </w:p>
    <w:p w14:paraId="2A7C3800" w14:textId="77777777" w:rsidR="0067021E" w:rsidRPr="007F3170" w:rsidRDefault="0067021E" w:rsidP="007F3170">
      <w:pPr>
        <w:spacing w:line="360" w:lineRule="auto"/>
        <w:jc w:val="both"/>
        <w:rPr>
          <w:rFonts w:ascii="Arial" w:hAnsi="Arial" w:cs="Arial"/>
          <w:vanish/>
        </w:rPr>
      </w:pPr>
      <w:r w:rsidRPr="007F3170">
        <w:rPr>
          <w:rFonts w:ascii="Arial" w:hAnsi="Arial" w:cs="Arial"/>
          <w:vanish/>
        </w:rPr>
        <w:lastRenderedPageBreak/>
        <w:t>Top of Form</w:t>
      </w:r>
    </w:p>
    <w:p w14:paraId="7A7D2519" w14:textId="77777777" w:rsidR="0067021E" w:rsidRPr="007F3170" w:rsidRDefault="0067021E" w:rsidP="007F3170">
      <w:pPr>
        <w:spacing w:line="360" w:lineRule="auto"/>
        <w:jc w:val="both"/>
        <w:rPr>
          <w:rFonts w:ascii="Arial" w:hAnsi="Arial" w:cs="Arial"/>
          <w:vanish/>
        </w:rPr>
      </w:pPr>
      <w:r w:rsidRPr="007F3170">
        <w:rPr>
          <w:rFonts w:ascii="Arial" w:hAnsi="Arial" w:cs="Arial"/>
          <w:vanish/>
        </w:rPr>
        <w:t>Bottom of Form</w:t>
      </w:r>
    </w:p>
    <w:p w14:paraId="1224A086" w14:textId="77777777" w:rsidR="00337713" w:rsidRPr="007F3170" w:rsidRDefault="00337713" w:rsidP="007F3170">
      <w:pPr>
        <w:spacing w:line="360" w:lineRule="auto"/>
        <w:jc w:val="both"/>
        <w:rPr>
          <w:rFonts w:ascii="Arial" w:hAnsi="Arial" w:cs="Arial"/>
          <w:color w:val="1C1E21"/>
        </w:rPr>
      </w:pPr>
    </w:p>
    <w:p w14:paraId="45B390C4" w14:textId="77777777" w:rsidR="008D04CB" w:rsidRDefault="008D04CB" w:rsidP="005D65F7">
      <w:pPr>
        <w:spacing w:line="360" w:lineRule="auto"/>
        <w:jc w:val="both"/>
        <w:rPr>
          <w:rFonts w:ascii="Arial" w:hAnsi="Arial" w:cs="Arial"/>
          <w:color w:val="1C1E21"/>
        </w:rPr>
      </w:pPr>
    </w:p>
    <w:p w14:paraId="1276146F" w14:textId="77777777" w:rsidR="00750A9E" w:rsidRDefault="00750A9E" w:rsidP="005D65F7">
      <w:pPr>
        <w:spacing w:line="360" w:lineRule="auto"/>
        <w:jc w:val="both"/>
        <w:rPr>
          <w:rFonts w:ascii="Arial" w:hAnsi="Arial" w:cs="Arial"/>
          <w:color w:val="1C1E21"/>
        </w:rPr>
      </w:pPr>
    </w:p>
    <w:p w14:paraId="02D565E2" w14:textId="77777777" w:rsidR="00D74DBE" w:rsidRDefault="00D74DBE" w:rsidP="00345F1D">
      <w:pPr>
        <w:spacing w:line="360" w:lineRule="auto"/>
        <w:jc w:val="both"/>
        <w:rPr>
          <w:rFonts w:ascii="Arial" w:hAnsi="Arial" w:cs="Arial"/>
          <w:color w:val="1C1E21"/>
        </w:rPr>
      </w:pPr>
    </w:p>
    <w:p w14:paraId="1C7AA78F" w14:textId="77777777" w:rsidR="00D74DBE" w:rsidRPr="00CE79D1" w:rsidRDefault="00D74DBE" w:rsidP="00D74DBE">
      <w:pPr>
        <w:jc w:val="both"/>
        <w:rPr>
          <w:rFonts w:ascii="Arial" w:hAnsi="Arial" w:cs="Arial"/>
          <w:color w:val="1C1E21"/>
        </w:rPr>
      </w:pPr>
    </w:p>
    <w:p w14:paraId="12DFFF4B" w14:textId="2B7F96CF" w:rsidR="00FD58FB" w:rsidRPr="00345F1D" w:rsidRDefault="00FD58FB" w:rsidP="001B128C">
      <w:pPr>
        <w:spacing w:line="360" w:lineRule="auto"/>
        <w:jc w:val="both"/>
        <w:rPr>
          <w:rFonts w:ascii="Arial" w:hAnsi="Arial" w:cs="Arial"/>
          <w:color w:val="1C1E21"/>
        </w:rPr>
      </w:pPr>
    </w:p>
    <w:sectPr w:rsidR="00FD58FB" w:rsidRPr="00345F1D">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CE76F" w14:textId="77777777" w:rsidR="00ED7F29" w:rsidRDefault="00ED7F29" w:rsidP="00F37B62">
      <w:r>
        <w:separator/>
      </w:r>
    </w:p>
  </w:endnote>
  <w:endnote w:type="continuationSeparator" w:id="0">
    <w:p w14:paraId="1B77E94C" w14:textId="77777777" w:rsidR="00ED7F29" w:rsidRDefault="00ED7F29" w:rsidP="00F37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6612529"/>
      <w:docPartObj>
        <w:docPartGallery w:val="Page Numbers (Bottom of Page)"/>
        <w:docPartUnique/>
      </w:docPartObj>
    </w:sdtPr>
    <w:sdtContent>
      <w:p w14:paraId="3BBD677D" w14:textId="397A3F6D" w:rsidR="009B3F01" w:rsidRDefault="009B3F01" w:rsidP="00FF72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7FB131" w14:textId="77777777" w:rsidR="009B3F01" w:rsidRDefault="009B3F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781534"/>
      <w:docPartObj>
        <w:docPartGallery w:val="Page Numbers (Bottom of Page)"/>
        <w:docPartUnique/>
      </w:docPartObj>
    </w:sdtPr>
    <w:sdtContent>
      <w:p w14:paraId="36A4739F" w14:textId="597AD765" w:rsidR="009B3F01" w:rsidRDefault="009B3F01" w:rsidP="00FF72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61B688" w14:textId="77777777" w:rsidR="009B3F01" w:rsidRDefault="009B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7BEE9" w14:textId="77777777" w:rsidR="00ED7F29" w:rsidRDefault="00ED7F29" w:rsidP="00F37B62">
      <w:r>
        <w:separator/>
      </w:r>
    </w:p>
  </w:footnote>
  <w:footnote w:type="continuationSeparator" w:id="0">
    <w:p w14:paraId="3B16B705" w14:textId="77777777" w:rsidR="00ED7F29" w:rsidRDefault="00ED7F29" w:rsidP="00F37B62">
      <w:r>
        <w:continuationSeparator/>
      </w:r>
    </w:p>
  </w:footnote>
</w:footnotes>
</file>

<file path=word/intelligence2.xml><?xml version="1.0" encoding="utf-8"?>
<int2:intelligence xmlns:int2="http://schemas.microsoft.com/office/intelligence/2020/intelligence" xmlns:oel="http://schemas.microsoft.com/office/2019/extlst">
  <int2:observations>
    <int2:entireDocument int2:id="lm0hNlKM">
      <int2:extLst>
        <oel:ext uri="E302BA01-7950-474C-9AD3-286E660C40A8">
          <int2:similaritySummary int2:version="1" int2:runId="1773436964277" int2:tilesCheckedInThisRun="51" int2:totalNumOfTiles="51" int2:similarityAnnotationCount="0" int2:numWords="1073" int2:numFlaggedWords="0"/>
        </oel:ext>
      </int2:extLst>
    </int2:entireDocument>
  </int2:observations>
  <int2:intelligenceSettings/>
  <int2:onDemandWorkflows>
    <int2:onDemandWorkflow int2:type="SimilarityCheck" int2:paragraphVersions="38ACBDB6-3C578BF6 05A13EAD-15EE3251 5BDFF3BD-5EDF5E29 6A8965F5-5939F451 43FA50BC-77777777 1EE10BBF-6960D8B8 432CDF3F-67049A0A 777CB569-2C081868 556C6252-7008F184 0CF901E6-066F0435 5A7D7C48-45598E74 0A78FB5C-2271F2D6 22AF23BB-39790727 2DBEBD15-56E1C93C 6D8B169F-1AFA9E58 76BFAEAA-0E002B5A 2999BB3E-53B503FB 4D8111A0-1E62270E 0D38691F-5AF07BA1 1981DDE9-53B979DE 58720575-5730702B 29E924E1-565D9D9F 63942C32-681E36F8 331A6CEB-3A520196 15CC7AE5-1BC689FC 0E0C3FD5-77777777 7618DB66-77777777 082E9941-407513F6 6DEB6CDE-0B221502 1C5F4720-7F4EFB7D 1028C0FF-39E974B0 1766FA8E-30C7E9B5 4B5532EA-69A4133F 0671A6F0-6EF9B8B0 1D6A384F-68C5DC5B 2B7A33E5-12DCE626 1F534475-6AF284DE 43392EBE-15D2CAFC 7AD99ACA-4D5C28CC 07233ADB-775C29FE 4973CADE-114896E1 42FCB5A6-68358872 6E666C15-7A0CAA50 08FC7DDE-02063A65 074CF1EE-53C8F77A 39F7A28A-2833E6E9 75BDF3F8-508A24DD 3A260F10-11D58C54 4F252D34-62EFBB15 6D6751CA-631CFE44 16BA1005-4DA69772 087C1805-1858F2DD 019B18B1-1EC6CCDB 1207F6F1-39075CB7 59AAAD49-6BDD0207 2CC55EEA-6FAC03EC 063D31F9-2B6D04B9 6A6DD760-095654AD 4486D42B-63480AAF 7E90AEB9-0917D837 1D9AE225-359C2679 3B117A50-0F463895 06564085-7E6146B6 0C2CD3A4-4EF95384 5D38376B-76694447 70EB323A-309E55F6 7B8C3008-56AA116B 48FEB7AE-7CA47D8C 36C39B32-5352094C 43312FBF-71C34594 7DB620FF-2B944EE4 509F21F2-6128668D 4362E28B-624090CD 79EA3EE9-04A7CEFF 5EB4715A-20C69617 68BD252F-3B16ACD0 747B0229-50DD789E 470EB147-7B1AFD4C 6F5BD29C-1E4864B1 4EA218B1-1F2F4961 04346148-1200FAD9 5DC1C0D2-003E7716 32804DCA-4FDA0A54 653F8664-079BAE02 6981C74B-65AFBEF7 73FC1661-5597D231 1144A629-118FC0D2 1824BB91-076C8264 7FDE070C-11892CF3 06D735EA-14489487 1BB5B91B-517CAD20 7E5F8948-0193A07C 1180FE94-3285B751 14476563-11C5B997 31BC413F-082FEF52 10E3BC7C-647819D6 274E07C9-3DC59B67 2A36E51C-2D785623 29853421-3BAE254D 54FC6078-11101FF7 092E8A43-3D1061F9 74D25A38-18610FF9 2219DA36-6E3A4570 041364D7-5667D486 5A3A27C2-76001677 057DB1DE-58350DCE 7E0EDD4F-77DA117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B31BE"/>
    <w:multiLevelType w:val="multilevel"/>
    <w:tmpl w:val="FBB053B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CD82EA0"/>
    <w:multiLevelType w:val="multilevel"/>
    <w:tmpl w:val="E3B65514"/>
    <w:lvl w:ilvl="0">
      <w:start w:val="1"/>
      <w:numFmt w:val="decimal"/>
      <w:lvlText w:val="%1.0"/>
      <w:lvlJc w:val="left"/>
      <w:pPr>
        <w:ind w:left="1350" w:hanging="360"/>
      </w:pPr>
      <w:rPr>
        <w:rFonts w:hint="default"/>
      </w:rPr>
    </w:lvl>
    <w:lvl w:ilvl="1">
      <w:start w:val="1"/>
      <w:numFmt w:val="decimal"/>
      <w:lvlText w:val="%1.%2"/>
      <w:lvlJc w:val="left"/>
      <w:pPr>
        <w:ind w:left="2070" w:hanging="360"/>
      </w:pPr>
      <w:rPr>
        <w:rFonts w:hint="default"/>
      </w:rPr>
    </w:lvl>
    <w:lvl w:ilvl="2">
      <w:start w:val="1"/>
      <w:numFmt w:val="decimal"/>
      <w:lvlText w:val="%1.%2.%3"/>
      <w:lvlJc w:val="left"/>
      <w:pPr>
        <w:ind w:left="3150" w:hanging="720"/>
      </w:pPr>
      <w:rPr>
        <w:rFonts w:hint="default"/>
      </w:rPr>
    </w:lvl>
    <w:lvl w:ilvl="3">
      <w:start w:val="1"/>
      <w:numFmt w:val="decimal"/>
      <w:lvlText w:val="%1.%2.%3.%4"/>
      <w:lvlJc w:val="left"/>
      <w:pPr>
        <w:ind w:left="4230" w:hanging="1080"/>
      </w:pPr>
      <w:rPr>
        <w:rFonts w:hint="default"/>
      </w:rPr>
    </w:lvl>
    <w:lvl w:ilvl="4">
      <w:start w:val="1"/>
      <w:numFmt w:val="decimal"/>
      <w:lvlText w:val="%1.%2.%3.%4.%5"/>
      <w:lvlJc w:val="left"/>
      <w:pPr>
        <w:ind w:left="4950" w:hanging="1080"/>
      </w:pPr>
      <w:rPr>
        <w:rFonts w:hint="default"/>
      </w:rPr>
    </w:lvl>
    <w:lvl w:ilvl="5">
      <w:start w:val="1"/>
      <w:numFmt w:val="decimal"/>
      <w:lvlText w:val="%1.%2.%3.%4.%5.%6"/>
      <w:lvlJc w:val="left"/>
      <w:pPr>
        <w:ind w:left="6030" w:hanging="144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830" w:hanging="1800"/>
      </w:pPr>
      <w:rPr>
        <w:rFonts w:hint="default"/>
      </w:rPr>
    </w:lvl>
    <w:lvl w:ilvl="8">
      <w:start w:val="1"/>
      <w:numFmt w:val="decimal"/>
      <w:lvlText w:val="%1.%2.%3.%4.%5.%6.%7.%8.%9"/>
      <w:lvlJc w:val="left"/>
      <w:pPr>
        <w:ind w:left="8550" w:hanging="1800"/>
      </w:pPr>
      <w:rPr>
        <w:rFonts w:hint="default"/>
      </w:rPr>
    </w:lvl>
  </w:abstractNum>
  <w:abstractNum w:abstractNumId="2" w15:restartNumberingAfterBreak="0">
    <w:nsid w:val="59FF603A"/>
    <w:multiLevelType w:val="multilevel"/>
    <w:tmpl w:val="A91C4A86"/>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68930AF6"/>
    <w:multiLevelType w:val="multilevel"/>
    <w:tmpl w:val="810ACF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619190522">
    <w:abstractNumId w:val="3"/>
  </w:num>
  <w:num w:numId="2" w16cid:durableId="899248245">
    <w:abstractNumId w:val="1"/>
  </w:num>
  <w:num w:numId="3" w16cid:durableId="628367160">
    <w:abstractNumId w:val="2"/>
  </w:num>
  <w:num w:numId="4" w16cid:durableId="1038241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016C2"/>
    <w:rsid w:val="0000370A"/>
    <w:rsid w:val="000039C0"/>
    <w:rsid w:val="00003C93"/>
    <w:rsid w:val="00005E42"/>
    <w:rsid w:val="00030210"/>
    <w:rsid w:val="00041564"/>
    <w:rsid w:val="00041EAB"/>
    <w:rsid w:val="00043C10"/>
    <w:rsid w:val="0004497F"/>
    <w:rsid w:val="00055530"/>
    <w:rsid w:val="0005603C"/>
    <w:rsid w:val="00060C77"/>
    <w:rsid w:val="00064696"/>
    <w:rsid w:val="00071E72"/>
    <w:rsid w:val="00091FAE"/>
    <w:rsid w:val="00095766"/>
    <w:rsid w:val="00097FFD"/>
    <w:rsid w:val="000A3545"/>
    <w:rsid w:val="000B4899"/>
    <w:rsid w:val="000B4E76"/>
    <w:rsid w:val="000C06C3"/>
    <w:rsid w:val="000C367F"/>
    <w:rsid w:val="000C3F0C"/>
    <w:rsid w:val="000C5671"/>
    <w:rsid w:val="000C60EB"/>
    <w:rsid w:val="000D055D"/>
    <w:rsid w:val="000E2146"/>
    <w:rsid w:val="000E2443"/>
    <w:rsid w:val="000E6169"/>
    <w:rsid w:val="000E7ADE"/>
    <w:rsid w:val="000E7CAB"/>
    <w:rsid w:val="000F1C13"/>
    <w:rsid w:val="00101BCE"/>
    <w:rsid w:val="001026DE"/>
    <w:rsid w:val="0011310E"/>
    <w:rsid w:val="0011640C"/>
    <w:rsid w:val="001239E0"/>
    <w:rsid w:val="001279D5"/>
    <w:rsid w:val="001308AD"/>
    <w:rsid w:val="0013154F"/>
    <w:rsid w:val="0013155E"/>
    <w:rsid w:val="00131E1D"/>
    <w:rsid w:val="00135D92"/>
    <w:rsid w:val="00141E04"/>
    <w:rsid w:val="00142C00"/>
    <w:rsid w:val="001577C3"/>
    <w:rsid w:val="00170A7C"/>
    <w:rsid w:val="00174555"/>
    <w:rsid w:val="0018490A"/>
    <w:rsid w:val="001871DC"/>
    <w:rsid w:val="001938D6"/>
    <w:rsid w:val="00193EEE"/>
    <w:rsid w:val="001954D2"/>
    <w:rsid w:val="00197621"/>
    <w:rsid w:val="001A1081"/>
    <w:rsid w:val="001A3687"/>
    <w:rsid w:val="001A4EE0"/>
    <w:rsid w:val="001B128C"/>
    <w:rsid w:val="001B71B1"/>
    <w:rsid w:val="001C2620"/>
    <w:rsid w:val="001D364B"/>
    <w:rsid w:val="001D70B9"/>
    <w:rsid w:val="001F7952"/>
    <w:rsid w:val="0020595B"/>
    <w:rsid w:val="002139E5"/>
    <w:rsid w:val="0022483A"/>
    <w:rsid w:val="00227021"/>
    <w:rsid w:val="00240BEF"/>
    <w:rsid w:val="002416F2"/>
    <w:rsid w:val="002441C3"/>
    <w:rsid w:val="00251844"/>
    <w:rsid w:val="00256DF3"/>
    <w:rsid w:val="002636B5"/>
    <w:rsid w:val="00266079"/>
    <w:rsid w:val="00267E0D"/>
    <w:rsid w:val="00270906"/>
    <w:rsid w:val="002778C6"/>
    <w:rsid w:val="0028264E"/>
    <w:rsid w:val="00284867"/>
    <w:rsid w:val="002A1423"/>
    <w:rsid w:val="002A64CC"/>
    <w:rsid w:val="002B2C76"/>
    <w:rsid w:val="002B2D38"/>
    <w:rsid w:val="002B345E"/>
    <w:rsid w:val="002B39DF"/>
    <w:rsid w:val="002C2EEC"/>
    <w:rsid w:val="002C4FBD"/>
    <w:rsid w:val="002D2C04"/>
    <w:rsid w:val="002E1011"/>
    <w:rsid w:val="002E1CB6"/>
    <w:rsid w:val="002E2703"/>
    <w:rsid w:val="002F5894"/>
    <w:rsid w:val="002F71F9"/>
    <w:rsid w:val="00306BBE"/>
    <w:rsid w:val="00314CFD"/>
    <w:rsid w:val="00317A44"/>
    <w:rsid w:val="003203AC"/>
    <w:rsid w:val="00324122"/>
    <w:rsid w:val="00324B1F"/>
    <w:rsid w:val="00325123"/>
    <w:rsid w:val="00333521"/>
    <w:rsid w:val="003342AE"/>
    <w:rsid w:val="00334B45"/>
    <w:rsid w:val="00335F55"/>
    <w:rsid w:val="0033647D"/>
    <w:rsid w:val="0033691B"/>
    <w:rsid w:val="00337713"/>
    <w:rsid w:val="0034053C"/>
    <w:rsid w:val="00345F1D"/>
    <w:rsid w:val="003570CB"/>
    <w:rsid w:val="00362F58"/>
    <w:rsid w:val="003645C5"/>
    <w:rsid w:val="00367AD2"/>
    <w:rsid w:val="0037521F"/>
    <w:rsid w:val="00380964"/>
    <w:rsid w:val="00380D17"/>
    <w:rsid w:val="003848BB"/>
    <w:rsid w:val="00387E20"/>
    <w:rsid w:val="00396050"/>
    <w:rsid w:val="003A01F6"/>
    <w:rsid w:val="003A527E"/>
    <w:rsid w:val="003A653A"/>
    <w:rsid w:val="003C38C3"/>
    <w:rsid w:val="003C3CA9"/>
    <w:rsid w:val="003C5784"/>
    <w:rsid w:val="003C6215"/>
    <w:rsid w:val="003E16CE"/>
    <w:rsid w:val="003E3565"/>
    <w:rsid w:val="003E4E4D"/>
    <w:rsid w:val="003E62AC"/>
    <w:rsid w:val="003F09E8"/>
    <w:rsid w:val="003F0F84"/>
    <w:rsid w:val="003F1512"/>
    <w:rsid w:val="003F1878"/>
    <w:rsid w:val="003F3651"/>
    <w:rsid w:val="003F4379"/>
    <w:rsid w:val="00401C96"/>
    <w:rsid w:val="00405766"/>
    <w:rsid w:val="00412DD5"/>
    <w:rsid w:val="00416C93"/>
    <w:rsid w:val="00424522"/>
    <w:rsid w:val="00444B25"/>
    <w:rsid w:val="0046382E"/>
    <w:rsid w:val="00465C0C"/>
    <w:rsid w:val="004668A3"/>
    <w:rsid w:val="0047423B"/>
    <w:rsid w:val="00476114"/>
    <w:rsid w:val="00484CD6"/>
    <w:rsid w:val="004912B2"/>
    <w:rsid w:val="00497D1A"/>
    <w:rsid w:val="004A2D7F"/>
    <w:rsid w:val="004C3619"/>
    <w:rsid w:val="004C3F77"/>
    <w:rsid w:val="004C6FCD"/>
    <w:rsid w:val="004C7309"/>
    <w:rsid w:val="004D02A1"/>
    <w:rsid w:val="004D0DEB"/>
    <w:rsid w:val="004D73E6"/>
    <w:rsid w:val="004D7552"/>
    <w:rsid w:val="004E11C9"/>
    <w:rsid w:val="004E1C03"/>
    <w:rsid w:val="004F1810"/>
    <w:rsid w:val="004F1F2A"/>
    <w:rsid w:val="004F7E00"/>
    <w:rsid w:val="005004CB"/>
    <w:rsid w:val="00516483"/>
    <w:rsid w:val="005165C3"/>
    <w:rsid w:val="00517622"/>
    <w:rsid w:val="0052095D"/>
    <w:rsid w:val="00524321"/>
    <w:rsid w:val="005257DE"/>
    <w:rsid w:val="005273C5"/>
    <w:rsid w:val="005306E6"/>
    <w:rsid w:val="00537E06"/>
    <w:rsid w:val="00541CE5"/>
    <w:rsid w:val="0055559D"/>
    <w:rsid w:val="00555ABC"/>
    <w:rsid w:val="00562948"/>
    <w:rsid w:val="00571662"/>
    <w:rsid w:val="00592110"/>
    <w:rsid w:val="0059546E"/>
    <w:rsid w:val="00597FF9"/>
    <w:rsid w:val="005A73C3"/>
    <w:rsid w:val="005B1C9E"/>
    <w:rsid w:val="005B586C"/>
    <w:rsid w:val="005D3DC8"/>
    <w:rsid w:val="005D65F7"/>
    <w:rsid w:val="005E0469"/>
    <w:rsid w:val="005E4092"/>
    <w:rsid w:val="005E7955"/>
    <w:rsid w:val="005F1491"/>
    <w:rsid w:val="00600003"/>
    <w:rsid w:val="00603DE1"/>
    <w:rsid w:val="00604FF6"/>
    <w:rsid w:val="00605203"/>
    <w:rsid w:val="00613AA0"/>
    <w:rsid w:val="006209F6"/>
    <w:rsid w:val="00621D23"/>
    <w:rsid w:val="00622F2C"/>
    <w:rsid w:val="00624565"/>
    <w:rsid w:val="00626D38"/>
    <w:rsid w:val="00630881"/>
    <w:rsid w:val="00630D4C"/>
    <w:rsid w:val="0063771A"/>
    <w:rsid w:val="00647693"/>
    <w:rsid w:val="00647D5C"/>
    <w:rsid w:val="00652C2C"/>
    <w:rsid w:val="006611B6"/>
    <w:rsid w:val="0066137D"/>
    <w:rsid w:val="0067021E"/>
    <w:rsid w:val="006704B0"/>
    <w:rsid w:val="0067109E"/>
    <w:rsid w:val="00672DD3"/>
    <w:rsid w:val="006744A7"/>
    <w:rsid w:val="006840BC"/>
    <w:rsid w:val="00691CD9"/>
    <w:rsid w:val="006943AD"/>
    <w:rsid w:val="006A38A6"/>
    <w:rsid w:val="006A5BCC"/>
    <w:rsid w:val="006B4BD0"/>
    <w:rsid w:val="006B50F5"/>
    <w:rsid w:val="006C2C1E"/>
    <w:rsid w:val="006E1D92"/>
    <w:rsid w:val="006E3975"/>
    <w:rsid w:val="006E4B69"/>
    <w:rsid w:val="006F07DB"/>
    <w:rsid w:val="006F1A83"/>
    <w:rsid w:val="006F5852"/>
    <w:rsid w:val="00701CC8"/>
    <w:rsid w:val="00704F78"/>
    <w:rsid w:val="0071677B"/>
    <w:rsid w:val="00716C13"/>
    <w:rsid w:val="00733AC4"/>
    <w:rsid w:val="0074385B"/>
    <w:rsid w:val="00750A9E"/>
    <w:rsid w:val="00762FA8"/>
    <w:rsid w:val="00766291"/>
    <w:rsid w:val="00766FEF"/>
    <w:rsid w:val="00767A9F"/>
    <w:rsid w:val="00772A5F"/>
    <w:rsid w:val="00794E34"/>
    <w:rsid w:val="00795D8C"/>
    <w:rsid w:val="007979A8"/>
    <w:rsid w:val="007A0CBD"/>
    <w:rsid w:val="007A619E"/>
    <w:rsid w:val="007A752F"/>
    <w:rsid w:val="007B01FC"/>
    <w:rsid w:val="007B5486"/>
    <w:rsid w:val="007C1346"/>
    <w:rsid w:val="007C2636"/>
    <w:rsid w:val="007E0B77"/>
    <w:rsid w:val="007E13AD"/>
    <w:rsid w:val="007F0259"/>
    <w:rsid w:val="007F0454"/>
    <w:rsid w:val="007F3170"/>
    <w:rsid w:val="00800499"/>
    <w:rsid w:val="00804028"/>
    <w:rsid w:val="008073FE"/>
    <w:rsid w:val="00810EE4"/>
    <w:rsid w:val="00811819"/>
    <w:rsid w:val="0081295A"/>
    <w:rsid w:val="00813622"/>
    <w:rsid w:val="0081738C"/>
    <w:rsid w:val="00821A51"/>
    <w:rsid w:val="00821EDF"/>
    <w:rsid w:val="0083459F"/>
    <w:rsid w:val="008356E7"/>
    <w:rsid w:val="00836540"/>
    <w:rsid w:val="008368E8"/>
    <w:rsid w:val="0084155B"/>
    <w:rsid w:val="0085241D"/>
    <w:rsid w:val="008568A6"/>
    <w:rsid w:val="00864BD9"/>
    <w:rsid w:val="00865AD8"/>
    <w:rsid w:val="00874064"/>
    <w:rsid w:val="00874C85"/>
    <w:rsid w:val="008800F3"/>
    <w:rsid w:val="00890D6A"/>
    <w:rsid w:val="0089102B"/>
    <w:rsid w:val="00891638"/>
    <w:rsid w:val="008A465B"/>
    <w:rsid w:val="008A6E7F"/>
    <w:rsid w:val="008B1729"/>
    <w:rsid w:val="008B4329"/>
    <w:rsid w:val="008B6EDC"/>
    <w:rsid w:val="008C5C55"/>
    <w:rsid w:val="008C704B"/>
    <w:rsid w:val="008D04CB"/>
    <w:rsid w:val="008D1598"/>
    <w:rsid w:val="008E1608"/>
    <w:rsid w:val="008E16EE"/>
    <w:rsid w:val="008F4215"/>
    <w:rsid w:val="008F4B8A"/>
    <w:rsid w:val="008F60C0"/>
    <w:rsid w:val="009017C5"/>
    <w:rsid w:val="0091241F"/>
    <w:rsid w:val="00915F62"/>
    <w:rsid w:val="0091744A"/>
    <w:rsid w:val="00924665"/>
    <w:rsid w:val="00927CB1"/>
    <w:rsid w:val="00934682"/>
    <w:rsid w:val="0093522C"/>
    <w:rsid w:val="0093529F"/>
    <w:rsid w:val="00940E5E"/>
    <w:rsid w:val="00953B74"/>
    <w:rsid w:val="009631D6"/>
    <w:rsid w:val="00965071"/>
    <w:rsid w:val="009652C7"/>
    <w:rsid w:val="0097739E"/>
    <w:rsid w:val="00993B28"/>
    <w:rsid w:val="009A52A6"/>
    <w:rsid w:val="009A63D8"/>
    <w:rsid w:val="009B3F01"/>
    <w:rsid w:val="009B4723"/>
    <w:rsid w:val="009E4998"/>
    <w:rsid w:val="009E5F9F"/>
    <w:rsid w:val="009E72CE"/>
    <w:rsid w:val="009F2B7B"/>
    <w:rsid w:val="009F3409"/>
    <w:rsid w:val="009F46CA"/>
    <w:rsid w:val="00A02521"/>
    <w:rsid w:val="00A02768"/>
    <w:rsid w:val="00A04347"/>
    <w:rsid w:val="00A10B1C"/>
    <w:rsid w:val="00A17557"/>
    <w:rsid w:val="00A21E52"/>
    <w:rsid w:val="00A23A21"/>
    <w:rsid w:val="00A30FBB"/>
    <w:rsid w:val="00A32C57"/>
    <w:rsid w:val="00A331C5"/>
    <w:rsid w:val="00A46E30"/>
    <w:rsid w:val="00A63960"/>
    <w:rsid w:val="00A67A44"/>
    <w:rsid w:val="00A758ED"/>
    <w:rsid w:val="00A80E16"/>
    <w:rsid w:val="00A813BB"/>
    <w:rsid w:val="00A81579"/>
    <w:rsid w:val="00A91AAF"/>
    <w:rsid w:val="00AA6A3E"/>
    <w:rsid w:val="00AB0E72"/>
    <w:rsid w:val="00AB30F9"/>
    <w:rsid w:val="00AD5890"/>
    <w:rsid w:val="00AE0370"/>
    <w:rsid w:val="00AE1C04"/>
    <w:rsid w:val="00AE1F55"/>
    <w:rsid w:val="00AE7ACD"/>
    <w:rsid w:val="00AE7C99"/>
    <w:rsid w:val="00AF1B89"/>
    <w:rsid w:val="00B006CF"/>
    <w:rsid w:val="00B04360"/>
    <w:rsid w:val="00B049C0"/>
    <w:rsid w:val="00B04B2F"/>
    <w:rsid w:val="00B061EE"/>
    <w:rsid w:val="00B06DE0"/>
    <w:rsid w:val="00B114F8"/>
    <w:rsid w:val="00B22A72"/>
    <w:rsid w:val="00B23408"/>
    <w:rsid w:val="00B238F3"/>
    <w:rsid w:val="00B25857"/>
    <w:rsid w:val="00B32DEC"/>
    <w:rsid w:val="00B40349"/>
    <w:rsid w:val="00B44A0F"/>
    <w:rsid w:val="00B4550C"/>
    <w:rsid w:val="00B465A0"/>
    <w:rsid w:val="00B53941"/>
    <w:rsid w:val="00B60030"/>
    <w:rsid w:val="00B672FA"/>
    <w:rsid w:val="00B8063D"/>
    <w:rsid w:val="00B869A1"/>
    <w:rsid w:val="00B86F2A"/>
    <w:rsid w:val="00B8773F"/>
    <w:rsid w:val="00B92855"/>
    <w:rsid w:val="00BA2205"/>
    <w:rsid w:val="00BA2F8C"/>
    <w:rsid w:val="00BA3F6D"/>
    <w:rsid w:val="00BB1C14"/>
    <w:rsid w:val="00BB4E6B"/>
    <w:rsid w:val="00BB7EB5"/>
    <w:rsid w:val="00BB8855"/>
    <w:rsid w:val="00BE7240"/>
    <w:rsid w:val="00BF26BD"/>
    <w:rsid w:val="00BF3E02"/>
    <w:rsid w:val="00BF557E"/>
    <w:rsid w:val="00BF5CCA"/>
    <w:rsid w:val="00BF67E5"/>
    <w:rsid w:val="00C04D03"/>
    <w:rsid w:val="00C14AB1"/>
    <w:rsid w:val="00C1579D"/>
    <w:rsid w:val="00C21CC4"/>
    <w:rsid w:val="00C303ED"/>
    <w:rsid w:val="00C3143C"/>
    <w:rsid w:val="00C32922"/>
    <w:rsid w:val="00C42932"/>
    <w:rsid w:val="00C44D61"/>
    <w:rsid w:val="00C610E5"/>
    <w:rsid w:val="00C6186E"/>
    <w:rsid w:val="00C64134"/>
    <w:rsid w:val="00C66218"/>
    <w:rsid w:val="00C718D4"/>
    <w:rsid w:val="00C73688"/>
    <w:rsid w:val="00C74575"/>
    <w:rsid w:val="00C75BC3"/>
    <w:rsid w:val="00C76B0A"/>
    <w:rsid w:val="00C8297C"/>
    <w:rsid w:val="00C84D4A"/>
    <w:rsid w:val="00C91F65"/>
    <w:rsid w:val="00C93FF1"/>
    <w:rsid w:val="00C9487B"/>
    <w:rsid w:val="00CA2891"/>
    <w:rsid w:val="00CB3C7B"/>
    <w:rsid w:val="00CC1707"/>
    <w:rsid w:val="00CC4B4B"/>
    <w:rsid w:val="00CE79D1"/>
    <w:rsid w:val="00CF0A4E"/>
    <w:rsid w:val="00D00D5C"/>
    <w:rsid w:val="00D12828"/>
    <w:rsid w:val="00D15EB8"/>
    <w:rsid w:val="00D17B5B"/>
    <w:rsid w:val="00D31289"/>
    <w:rsid w:val="00D31EBD"/>
    <w:rsid w:val="00D41CE9"/>
    <w:rsid w:val="00D43E44"/>
    <w:rsid w:val="00D47C94"/>
    <w:rsid w:val="00D52A26"/>
    <w:rsid w:val="00D557C5"/>
    <w:rsid w:val="00D5699C"/>
    <w:rsid w:val="00D6150B"/>
    <w:rsid w:val="00D66C6E"/>
    <w:rsid w:val="00D74DBE"/>
    <w:rsid w:val="00D95367"/>
    <w:rsid w:val="00D97B4D"/>
    <w:rsid w:val="00DA02CF"/>
    <w:rsid w:val="00DA176D"/>
    <w:rsid w:val="00DA4564"/>
    <w:rsid w:val="00DA46C3"/>
    <w:rsid w:val="00DA528E"/>
    <w:rsid w:val="00DA5AC8"/>
    <w:rsid w:val="00DA648C"/>
    <w:rsid w:val="00DB0299"/>
    <w:rsid w:val="00DB1171"/>
    <w:rsid w:val="00DB7344"/>
    <w:rsid w:val="00DB77DA"/>
    <w:rsid w:val="00DD3FA5"/>
    <w:rsid w:val="00DE33B5"/>
    <w:rsid w:val="00DE7333"/>
    <w:rsid w:val="00DF24DE"/>
    <w:rsid w:val="00DF429A"/>
    <w:rsid w:val="00DF4A34"/>
    <w:rsid w:val="00E018C7"/>
    <w:rsid w:val="00E0365D"/>
    <w:rsid w:val="00E12960"/>
    <w:rsid w:val="00E12B5A"/>
    <w:rsid w:val="00E12D1D"/>
    <w:rsid w:val="00E23941"/>
    <w:rsid w:val="00E335AA"/>
    <w:rsid w:val="00E358B9"/>
    <w:rsid w:val="00E41F2D"/>
    <w:rsid w:val="00E434D4"/>
    <w:rsid w:val="00E46564"/>
    <w:rsid w:val="00E466BC"/>
    <w:rsid w:val="00E61987"/>
    <w:rsid w:val="00E64091"/>
    <w:rsid w:val="00E82FB0"/>
    <w:rsid w:val="00E83F64"/>
    <w:rsid w:val="00E84433"/>
    <w:rsid w:val="00EA5023"/>
    <w:rsid w:val="00EC1856"/>
    <w:rsid w:val="00EC47B2"/>
    <w:rsid w:val="00EC6535"/>
    <w:rsid w:val="00EC6A7F"/>
    <w:rsid w:val="00ED2D3D"/>
    <w:rsid w:val="00ED49D6"/>
    <w:rsid w:val="00ED7F29"/>
    <w:rsid w:val="00ED7F77"/>
    <w:rsid w:val="00EE4EA1"/>
    <w:rsid w:val="00EE5EC2"/>
    <w:rsid w:val="00EE6FE4"/>
    <w:rsid w:val="00EF1E77"/>
    <w:rsid w:val="00F002BB"/>
    <w:rsid w:val="00F066B7"/>
    <w:rsid w:val="00F07A90"/>
    <w:rsid w:val="00F15BEC"/>
    <w:rsid w:val="00F2113A"/>
    <w:rsid w:val="00F21B9C"/>
    <w:rsid w:val="00F2302D"/>
    <w:rsid w:val="00F37B62"/>
    <w:rsid w:val="00F44982"/>
    <w:rsid w:val="00F5191F"/>
    <w:rsid w:val="00F53AE1"/>
    <w:rsid w:val="00F65EAD"/>
    <w:rsid w:val="00F67811"/>
    <w:rsid w:val="00F67D3C"/>
    <w:rsid w:val="00F84449"/>
    <w:rsid w:val="00F91AB6"/>
    <w:rsid w:val="00F97E4D"/>
    <w:rsid w:val="00FA7102"/>
    <w:rsid w:val="00FA7A44"/>
    <w:rsid w:val="00FA7DC9"/>
    <w:rsid w:val="00FC4B7E"/>
    <w:rsid w:val="00FC5A10"/>
    <w:rsid w:val="00FC680E"/>
    <w:rsid w:val="00FD29F5"/>
    <w:rsid w:val="00FD58FB"/>
    <w:rsid w:val="00FE296C"/>
    <w:rsid w:val="00FE7FDA"/>
    <w:rsid w:val="00FF5120"/>
    <w:rsid w:val="00FF73A2"/>
    <w:rsid w:val="013FA339"/>
    <w:rsid w:val="02201F67"/>
    <w:rsid w:val="03975569"/>
    <w:rsid w:val="03B2EAD7"/>
    <w:rsid w:val="03DCB797"/>
    <w:rsid w:val="03F69D30"/>
    <w:rsid w:val="04AF39C3"/>
    <w:rsid w:val="050213D0"/>
    <w:rsid w:val="0571C6CD"/>
    <w:rsid w:val="069D313D"/>
    <w:rsid w:val="06A76D83"/>
    <w:rsid w:val="075ED4AA"/>
    <w:rsid w:val="080D60F3"/>
    <w:rsid w:val="08F8BC97"/>
    <w:rsid w:val="0C4C9EEB"/>
    <w:rsid w:val="0CA41AF7"/>
    <w:rsid w:val="0CCCEEC5"/>
    <w:rsid w:val="0D7BCDCD"/>
    <w:rsid w:val="0DA6E5D1"/>
    <w:rsid w:val="0DBAD93B"/>
    <w:rsid w:val="0E5EC683"/>
    <w:rsid w:val="0E7A4F5B"/>
    <w:rsid w:val="11347C05"/>
    <w:rsid w:val="11C3AB27"/>
    <w:rsid w:val="15320097"/>
    <w:rsid w:val="1697615B"/>
    <w:rsid w:val="16ED4577"/>
    <w:rsid w:val="17E0CC06"/>
    <w:rsid w:val="1837B44A"/>
    <w:rsid w:val="1842287B"/>
    <w:rsid w:val="19388726"/>
    <w:rsid w:val="19AEAFD9"/>
    <w:rsid w:val="19DF5ED4"/>
    <w:rsid w:val="1A01AC6E"/>
    <w:rsid w:val="1BF86854"/>
    <w:rsid w:val="1E210D59"/>
    <w:rsid w:val="20213653"/>
    <w:rsid w:val="207699BF"/>
    <w:rsid w:val="2112D9C8"/>
    <w:rsid w:val="2139FA24"/>
    <w:rsid w:val="21F8DC4D"/>
    <w:rsid w:val="2233EFE8"/>
    <w:rsid w:val="22CD4CAE"/>
    <w:rsid w:val="2554BB1E"/>
    <w:rsid w:val="26612266"/>
    <w:rsid w:val="278177D5"/>
    <w:rsid w:val="27B3ACC9"/>
    <w:rsid w:val="28F3DC39"/>
    <w:rsid w:val="28FD7106"/>
    <w:rsid w:val="293E2C4F"/>
    <w:rsid w:val="2A63AABF"/>
    <w:rsid w:val="2E39B9CB"/>
    <w:rsid w:val="2E3FFEC7"/>
    <w:rsid w:val="2E84FEED"/>
    <w:rsid w:val="2F17BA0A"/>
    <w:rsid w:val="315FA6BD"/>
    <w:rsid w:val="317B70ED"/>
    <w:rsid w:val="319BF0A4"/>
    <w:rsid w:val="32D5CB67"/>
    <w:rsid w:val="33A1B799"/>
    <w:rsid w:val="349345B8"/>
    <w:rsid w:val="34A0D407"/>
    <w:rsid w:val="3670A714"/>
    <w:rsid w:val="3ABF00A3"/>
    <w:rsid w:val="3CE6C93E"/>
    <w:rsid w:val="3DC4C760"/>
    <w:rsid w:val="434F2974"/>
    <w:rsid w:val="4360F01D"/>
    <w:rsid w:val="45215374"/>
    <w:rsid w:val="459920CD"/>
    <w:rsid w:val="45C3620B"/>
    <w:rsid w:val="45F4F96C"/>
    <w:rsid w:val="4651C6A7"/>
    <w:rsid w:val="48F7E932"/>
    <w:rsid w:val="4976DD7B"/>
    <w:rsid w:val="49E5FB38"/>
    <w:rsid w:val="4A3D003B"/>
    <w:rsid w:val="4B8D8035"/>
    <w:rsid w:val="4CF83C56"/>
    <w:rsid w:val="4D4F82FF"/>
    <w:rsid w:val="4DA8E635"/>
    <w:rsid w:val="4E55ACAF"/>
    <w:rsid w:val="4E5ACD3B"/>
    <w:rsid w:val="4FA4B571"/>
    <w:rsid w:val="51BB531C"/>
    <w:rsid w:val="523CFA8A"/>
    <w:rsid w:val="52E5940E"/>
    <w:rsid w:val="5348AB38"/>
    <w:rsid w:val="53D01A0C"/>
    <w:rsid w:val="545F6007"/>
    <w:rsid w:val="5593F2CA"/>
    <w:rsid w:val="5692650D"/>
    <w:rsid w:val="5BC7A407"/>
    <w:rsid w:val="5C355D10"/>
    <w:rsid w:val="5D85D1C2"/>
    <w:rsid w:val="5DF2B63B"/>
    <w:rsid w:val="5E925E2C"/>
    <w:rsid w:val="60011761"/>
    <w:rsid w:val="60195C9D"/>
    <w:rsid w:val="6090A4DB"/>
    <w:rsid w:val="6291A493"/>
    <w:rsid w:val="62BFED4E"/>
    <w:rsid w:val="63189CD4"/>
    <w:rsid w:val="6714A089"/>
    <w:rsid w:val="69232938"/>
    <w:rsid w:val="69CB67C2"/>
    <w:rsid w:val="6B11B55B"/>
    <w:rsid w:val="6DD1A347"/>
    <w:rsid w:val="6E270FCF"/>
    <w:rsid w:val="6EBF9D2D"/>
    <w:rsid w:val="6FB9D278"/>
    <w:rsid w:val="702867B9"/>
    <w:rsid w:val="7196FD15"/>
    <w:rsid w:val="7318D034"/>
    <w:rsid w:val="743590FC"/>
    <w:rsid w:val="753427A5"/>
    <w:rsid w:val="7702D4A7"/>
    <w:rsid w:val="7821A90B"/>
    <w:rsid w:val="78516B0F"/>
    <w:rsid w:val="79F0025C"/>
    <w:rsid w:val="79F9EAE0"/>
    <w:rsid w:val="7A0377DE"/>
    <w:rsid w:val="7A319919"/>
    <w:rsid w:val="7A4D300B"/>
    <w:rsid w:val="7B042D0C"/>
    <w:rsid w:val="7B6E5821"/>
    <w:rsid w:val="7B7759A1"/>
    <w:rsid w:val="7BC00D48"/>
    <w:rsid w:val="7D675199"/>
    <w:rsid w:val="7E4333B0"/>
    <w:rsid w:val="7E514AE6"/>
    <w:rsid w:val="7FB5A5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5933B52"/>
  <w15:chartTrackingRefBased/>
  <w15:docId w15:val="{C729639E-C148-8948-8B6E-33F71BDA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BC"/>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uiPriority w:val="9"/>
    <w:qFormat/>
    <w:rsid w:val="002636B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eastAsia="zh-CN"/>
    </w:rPr>
  </w:style>
  <w:style w:type="paragraph" w:styleId="Heading2">
    <w:name w:val="heading 2"/>
    <w:basedOn w:val="Normal"/>
    <w:next w:val="Normal"/>
    <w:link w:val="Heading2Char"/>
    <w:uiPriority w:val="9"/>
    <w:unhideWhenUsed/>
    <w:qFormat/>
    <w:rsid w:val="00F91AB6"/>
    <w:pPr>
      <w:keepNext/>
      <w:keepLines/>
      <w:spacing w:before="160" w:after="80" w:line="279" w:lineRule="auto"/>
      <w:outlineLvl w:val="1"/>
    </w:pPr>
    <w:rPr>
      <w:rFonts w:asciiTheme="majorHAnsi" w:eastAsiaTheme="majorEastAsia" w:hAnsiTheme="majorHAnsi" w:cstheme="majorBidi"/>
      <w:color w:val="2F5496" w:themeColor="accent1" w:themeShade="BF"/>
      <w:sz w:val="32"/>
      <w:szCs w:val="32"/>
      <w:lang w:eastAsia="ja-JP"/>
    </w:rPr>
  </w:style>
  <w:style w:type="paragraph" w:styleId="Heading5">
    <w:name w:val="heading 5"/>
    <w:basedOn w:val="Normal"/>
    <w:next w:val="Normal"/>
    <w:link w:val="Heading5Char"/>
    <w:uiPriority w:val="9"/>
    <w:semiHidden/>
    <w:unhideWhenUsed/>
    <w:qFormat/>
    <w:rsid w:val="0026607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pPr>
    <w:rPr>
      <w:rFonts w:asciiTheme="minorHAnsi" w:eastAsiaTheme="minorEastAsia" w:hAnsiTheme="minorHAnsi" w:cstheme="minorBidi"/>
      <w:sz w:val="22"/>
      <w:szCs w:val="22"/>
      <w:lang w:val="en-GB" w:eastAsia="zh-CN"/>
    </w:r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pPr>
    <w:rPr>
      <w:rFonts w:asciiTheme="minorHAnsi" w:eastAsiaTheme="minorEastAsia" w:hAnsiTheme="minorHAnsi" w:cstheme="minorBidi"/>
      <w:sz w:val="22"/>
      <w:szCs w:val="22"/>
      <w:lang w:val="en-GB" w:eastAsia="zh-CN"/>
    </w:rPr>
  </w:style>
  <w:style w:type="character" w:customStyle="1" w:styleId="FooterChar">
    <w:name w:val="Footer Char"/>
    <w:basedOn w:val="DefaultParagraphFont"/>
    <w:link w:val="Footer"/>
    <w:uiPriority w:val="99"/>
    <w:rsid w:val="00F37B62"/>
  </w:style>
  <w:style w:type="table" w:styleId="TableGrid">
    <w:name w:val="Table Grid"/>
    <w:basedOn w:val="TableNormal"/>
    <w:uiPriority w:val="59"/>
    <w:rsid w:val="00AE1C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F91AB6"/>
    <w:rPr>
      <w:rFonts w:asciiTheme="majorHAnsi" w:eastAsiaTheme="majorEastAsia" w:hAnsiTheme="majorHAnsi" w:cstheme="majorBidi"/>
      <w:color w:val="2F5496" w:themeColor="accent1" w:themeShade="BF"/>
      <w:sz w:val="32"/>
      <w:szCs w:val="32"/>
      <w:lang w:val="en-US" w:eastAsia="ja-JP"/>
    </w:rPr>
  </w:style>
  <w:style w:type="character" w:customStyle="1" w:styleId="html-span">
    <w:name w:val="html-span"/>
    <w:basedOn w:val="DefaultParagraphFont"/>
    <w:rsid w:val="00E61987"/>
  </w:style>
  <w:style w:type="paragraph" w:styleId="ListParagraph">
    <w:name w:val="List Paragraph"/>
    <w:basedOn w:val="Normal"/>
    <w:uiPriority w:val="34"/>
    <w:qFormat/>
    <w:rsid w:val="00E61987"/>
    <w:pPr>
      <w:spacing w:after="160" w:line="259" w:lineRule="auto"/>
      <w:ind w:left="720"/>
      <w:contextualSpacing/>
    </w:pPr>
    <w:rPr>
      <w:rFonts w:asciiTheme="minorHAnsi" w:eastAsiaTheme="minorEastAsia" w:hAnsiTheme="minorHAnsi" w:cstheme="minorBidi"/>
      <w:sz w:val="22"/>
      <w:szCs w:val="22"/>
      <w:lang w:val="en-GB" w:eastAsia="zh-CN"/>
    </w:rPr>
  </w:style>
  <w:style w:type="character" w:customStyle="1" w:styleId="Heading5Char">
    <w:name w:val="Heading 5 Char"/>
    <w:basedOn w:val="DefaultParagraphFont"/>
    <w:link w:val="Heading5"/>
    <w:uiPriority w:val="9"/>
    <w:semiHidden/>
    <w:rsid w:val="00266079"/>
    <w:rPr>
      <w:rFonts w:asciiTheme="majorHAnsi" w:eastAsiaTheme="majorEastAsia" w:hAnsiTheme="majorHAnsi" w:cstheme="majorBidi"/>
      <w:color w:val="2F5496" w:themeColor="accent1" w:themeShade="BF"/>
    </w:rPr>
  </w:style>
  <w:style w:type="character" w:customStyle="1" w:styleId="apple-converted-space">
    <w:name w:val="apple-converted-space"/>
    <w:basedOn w:val="DefaultParagraphFont"/>
    <w:rsid w:val="0067021E"/>
  </w:style>
  <w:style w:type="paragraph" w:customStyle="1" w:styleId="xat24cr">
    <w:name w:val="xat24cr"/>
    <w:basedOn w:val="Normal"/>
    <w:rsid w:val="0067021E"/>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67021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7021E"/>
    <w:rPr>
      <w:rFonts w:ascii="Arial" w:eastAsia="Times New Roman" w:hAnsi="Arial" w:cs="Arial"/>
      <w:vanish/>
      <w:sz w:val="16"/>
      <w:szCs w:val="16"/>
      <w:lang w:val="en-US" w:eastAsia="en-US"/>
    </w:rPr>
  </w:style>
  <w:style w:type="paragraph" w:styleId="z-BottomofForm">
    <w:name w:val="HTML Bottom of Form"/>
    <w:basedOn w:val="Normal"/>
    <w:next w:val="Normal"/>
    <w:link w:val="z-BottomofFormChar"/>
    <w:hidden/>
    <w:uiPriority w:val="99"/>
    <w:semiHidden/>
    <w:unhideWhenUsed/>
    <w:rsid w:val="0067021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7021E"/>
    <w:rPr>
      <w:rFonts w:ascii="Arial" w:eastAsia="Times New Roman" w:hAnsi="Arial" w:cs="Arial"/>
      <w:vanish/>
      <w:sz w:val="16"/>
      <w:szCs w:val="16"/>
      <w:lang w:val="en-US" w:eastAsia="en-US"/>
    </w:rPr>
  </w:style>
  <w:style w:type="character" w:customStyle="1" w:styleId="Heading1Char">
    <w:name w:val="Heading 1 Char"/>
    <w:basedOn w:val="DefaultParagraphFont"/>
    <w:link w:val="Heading1"/>
    <w:uiPriority w:val="9"/>
    <w:rsid w:val="002636B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41F2D"/>
    <w:rPr>
      <w:color w:val="0000FF"/>
      <w:u w:val="single"/>
    </w:rPr>
  </w:style>
  <w:style w:type="character" w:styleId="PageNumber">
    <w:name w:val="page number"/>
    <w:basedOn w:val="DefaultParagraphFont"/>
    <w:uiPriority w:val="99"/>
    <w:semiHidden/>
    <w:unhideWhenUsed/>
    <w:rsid w:val="009B3F01"/>
  </w:style>
  <w:style w:type="paragraph" w:styleId="TOCHeading">
    <w:name w:val="TOC Heading"/>
    <w:basedOn w:val="Heading1"/>
    <w:next w:val="Normal"/>
    <w:uiPriority w:val="39"/>
    <w:unhideWhenUsed/>
    <w:qFormat/>
    <w:rsid w:val="00DA648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A648C"/>
    <w:pPr>
      <w:spacing w:before="360" w:after="360" w:line="259" w:lineRule="auto"/>
    </w:pPr>
    <w:rPr>
      <w:rFonts w:asciiTheme="minorHAnsi" w:eastAsiaTheme="minorEastAsia" w:hAnsiTheme="minorHAnsi" w:cstheme="minorHAnsi"/>
      <w:b/>
      <w:bCs/>
      <w:caps/>
      <w:sz w:val="22"/>
      <w:szCs w:val="22"/>
      <w:u w:val="single"/>
      <w:lang w:val="en-GB" w:eastAsia="zh-CN"/>
    </w:rPr>
  </w:style>
  <w:style w:type="paragraph" w:styleId="TOC2">
    <w:name w:val="toc 2"/>
    <w:basedOn w:val="Normal"/>
    <w:next w:val="Normal"/>
    <w:autoRedefine/>
    <w:uiPriority w:val="39"/>
    <w:unhideWhenUsed/>
    <w:rsid w:val="00DA648C"/>
    <w:pPr>
      <w:spacing w:line="259" w:lineRule="auto"/>
    </w:pPr>
    <w:rPr>
      <w:rFonts w:asciiTheme="minorHAnsi" w:eastAsiaTheme="minorEastAsia" w:hAnsiTheme="minorHAnsi" w:cstheme="minorHAnsi"/>
      <w:b/>
      <w:bCs/>
      <w:smallCaps/>
      <w:sz w:val="22"/>
      <w:szCs w:val="22"/>
      <w:lang w:val="en-GB" w:eastAsia="zh-CN"/>
    </w:rPr>
  </w:style>
  <w:style w:type="paragraph" w:styleId="TOC3">
    <w:name w:val="toc 3"/>
    <w:basedOn w:val="Normal"/>
    <w:next w:val="Normal"/>
    <w:autoRedefine/>
    <w:uiPriority w:val="39"/>
    <w:semiHidden/>
    <w:unhideWhenUsed/>
    <w:rsid w:val="00DA648C"/>
    <w:rPr>
      <w:rFonts w:cstheme="minorHAnsi"/>
      <w:smallCaps/>
    </w:rPr>
  </w:style>
  <w:style w:type="paragraph" w:styleId="TOC4">
    <w:name w:val="toc 4"/>
    <w:basedOn w:val="Normal"/>
    <w:next w:val="Normal"/>
    <w:autoRedefine/>
    <w:uiPriority w:val="39"/>
    <w:semiHidden/>
    <w:unhideWhenUsed/>
    <w:rsid w:val="00DA648C"/>
    <w:rPr>
      <w:rFonts w:cstheme="minorHAnsi"/>
    </w:rPr>
  </w:style>
  <w:style w:type="paragraph" w:styleId="TOC5">
    <w:name w:val="toc 5"/>
    <w:basedOn w:val="Normal"/>
    <w:next w:val="Normal"/>
    <w:autoRedefine/>
    <w:uiPriority w:val="39"/>
    <w:semiHidden/>
    <w:unhideWhenUsed/>
    <w:rsid w:val="00DA648C"/>
    <w:rPr>
      <w:rFonts w:cstheme="minorHAnsi"/>
    </w:rPr>
  </w:style>
  <w:style w:type="paragraph" w:styleId="TOC6">
    <w:name w:val="toc 6"/>
    <w:basedOn w:val="Normal"/>
    <w:next w:val="Normal"/>
    <w:autoRedefine/>
    <w:uiPriority w:val="39"/>
    <w:semiHidden/>
    <w:unhideWhenUsed/>
    <w:rsid w:val="00DA648C"/>
    <w:rPr>
      <w:rFonts w:cstheme="minorHAnsi"/>
    </w:rPr>
  </w:style>
  <w:style w:type="paragraph" w:styleId="TOC7">
    <w:name w:val="toc 7"/>
    <w:basedOn w:val="Normal"/>
    <w:next w:val="Normal"/>
    <w:autoRedefine/>
    <w:uiPriority w:val="39"/>
    <w:semiHidden/>
    <w:unhideWhenUsed/>
    <w:rsid w:val="00DA648C"/>
    <w:rPr>
      <w:rFonts w:cstheme="minorHAnsi"/>
    </w:rPr>
  </w:style>
  <w:style w:type="paragraph" w:styleId="TOC8">
    <w:name w:val="toc 8"/>
    <w:basedOn w:val="Normal"/>
    <w:next w:val="Normal"/>
    <w:autoRedefine/>
    <w:uiPriority w:val="39"/>
    <w:semiHidden/>
    <w:unhideWhenUsed/>
    <w:rsid w:val="00DA648C"/>
    <w:rPr>
      <w:rFonts w:cstheme="minorHAnsi"/>
    </w:rPr>
  </w:style>
  <w:style w:type="paragraph" w:styleId="TOC9">
    <w:name w:val="toc 9"/>
    <w:basedOn w:val="Normal"/>
    <w:next w:val="Normal"/>
    <w:autoRedefine/>
    <w:uiPriority w:val="39"/>
    <w:semiHidden/>
    <w:unhideWhenUsed/>
    <w:rsid w:val="00DA648C"/>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trazeneca.com"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155FF-4C0E-7447-AF77-04C89AB8D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11</Pages>
  <Words>2276</Words>
  <Characters>12979</Characters>
  <Application>Microsoft Office Word</Application>
  <DocSecurity>0</DocSecurity>
  <Lines>108</Lines>
  <Paragraphs>30</Paragraphs>
  <ScaleCrop>false</ScaleCrop>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chris asis</cp:lastModifiedBy>
  <cp:revision>426</cp:revision>
  <dcterms:created xsi:type="dcterms:W3CDTF">2026-03-07T03:35:00Z</dcterms:created>
  <dcterms:modified xsi:type="dcterms:W3CDTF">2026-04-26T10:07:00Z</dcterms:modified>
</cp:coreProperties>
</file>