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A6C4D" w14:textId="170D0432" w:rsidR="003D39A5" w:rsidRDefault="003D385D" w:rsidP="003D385D">
      <w:pPr>
        <w:spacing w:after="400"/>
      </w:pPr>
      <w:r w:rsidRPr="003D385D">
        <w:rPr>
          <w:noProof/>
        </w:rPr>
        <w:drawing>
          <wp:inline distT="0" distB="0" distL="0" distR="0" wp14:anchorId="0798AE6A" wp14:editId="00960A12">
            <wp:extent cx="2686050" cy="1074994"/>
            <wp:effectExtent l="0" t="0" r="0" b="0"/>
            <wp:docPr id="1942639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639926" name=""/>
                    <pic:cNvPicPr/>
                  </pic:nvPicPr>
                  <pic:blipFill>
                    <a:blip r:embed="rId8"/>
                    <a:stretch>
                      <a:fillRect/>
                    </a:stretch>
                  </pic:blipFill>
                  <pic:spPr>
                    <a:xfrm>
                      <a:off x="0" y="0"/>
                      <a:ext cx="2692105" cy="1077417"/>
                    </a:xfrm>
                    <a:prstGeom prst="rect">
                      <a:avLst/>
                    </a:prstGeom>
                  </pic:spPr>
                </pic:pic>
              </a:graphicData>
            </a:graphic>
          </wp:inline>
        </w:drawing>
      </w:r>
    </w:p>
    <w:p w14:paraId="38997627" w14:textId="77777777" w:rsidR="003D39A5" w:rsidRDefault="001E16F5" w:rsidP="000B23FA">
      <w:pPr>
        <w:pStyle w:val="ReportTitle"/>
        <w:spacing w:line="360" w:lineRule="auto"/>
        <w:jc w:val="center"/>
      </w:pPr>
      <w:r>
        <w:t>Emotional Intelligence and Leadership in a Multi-Generational Retail Workforce</w:t>
      </w:r>
    </w:p>
    <w:p w14:paraId="72568823" w14:textId="77777777" w:rsidR="003D39A5" w:rsidRDefault="001E16F5" w:rsidP="000B23FA">
      <w:pPr>
        <w:jc w:val="center"/>
      </w:pPr>
      <w:r>
        <w:rPr>
          <w:b/>
          <w:sz w:val="24"/>
        </w:rPr>
        <w:t>C2 – Individual Written Report</w:t>
      </w:r>
    </w:p>
    <w:p w14:paraId="7CB19BF9" w14:textId="77777777" w:rsidR="003D39A5" w:rsidRDefault="003D39A5" w:rsidP="000B23FA"/>
    <w:tbl>
      <w:tblPr>
        <w:tblW w:w="0" w:type="auto"/>
        <w:jc w:val="center"/>
        <w:tblLayout w:type="fixed"/>
        <w:tblLook w:val="04A0" w:firstRow="1" w:lastRow="0" w:firstColumn="1" w:lastColumn="0" w:noHBand="0" w:noVBand="1"/>
      </w:tblPr>
      <w:tblGrid>
        <w:gridCol w:w="2551"/>
        <w:gridCol w:w="5669"/>
      </w:tblGrid>
      <w:tr w:rsidR="003D39A5" w14:paraId="3481A259" w14:textId="77777777">
        <w:trPr>
          <w:jc w:val="center"/>
        </w:trPr>
        <w:tc>
          <w:tcPr>
            <w:tcW w:w="2551" w:type="dxa"/>
            <w:shd w:val="clear" w:color="auto" w:fill="D9EAF7"/>
            <w:tcMar>
              <w:top w:w="80" w:type="dxa"/>
              <w:left w:w="90" w:type="dxa"/>
              <w:bottom w:w="80" w:type="dxa"/>
              <w:right w:w="90" w:type="dxa"/>
            </w:tcMar>
            <w:vAlign w:val="center"/>
          </w:tcPr>
          <w:p w14:paraId="44B9AA00" w14:textId="77777777" w:rsidR="003D39A5" w:rsidRDefault="001E16F5" w:rsidP="000B23FA">
            <w:pPr>
              <w:spacing w:after="0"/>
            </w:pPr>
            <w:r>
              <w:rPr>
                <w:b/>
              </w:rPr>
              <w:t>Programme</w:t>
            </w:r>
          </w:p>
        </w:tc>
        <w:tc>
          <w:tcPr>
            <w:tcW w:w="5669" w:type="dxa"/>
            <w:tcMar>
              <w:top w:w="80" w:type="dxa"/>
              <w:left w:w="90" w:type="dxa"/>
              <w:bottom w:w="80" w:type="dxa"/>
              <w:right w:w="90" w:type="dxa"/>
            </w:tcMar>
            <w:vAlign w:val="center"/>
          </w:tcPr>
          <w:p w14:paraId="21BB964C" w14:textId="77777777" w:rsidR="003D39A5" w:rsidRDefault="001E16F5" w:rsidP="000B23FA">
            <w:pPr>
              <w:spacing w:after="0"/>
            </w:pPr>
            <w:r>
              <w:t>BA (Hons) Leadership and Management Skills for the Workplace</w:t>
            </w:r>
          </w:p>
        </w:tc>
      </w:tr>
      <w:tr w:rsidR="003D39A5" w14:paraId="4A13C912" w14:textId="77777777">
        <w:trPr>
          <w:jc w:val="center"/>
        </w:trPr>
        <w:tc>
          <w:tcPr>
            <w:tcW w:w="2551" w:type="dxa"/>
            <w:shd w:val="clear" w:color="auto" w:fill="D9EAF7"/>
            <w:tcMar>
              <w:top w:w="80" w:type="dxa"/>
              <w:left w:w="90" w:type="dxa"/>
              <w:bottom w:w="80" w:type="dxa"/>
              <w:right w:w="90" w:type="dxa"/>
            </w:tcMar>
            <w:vAlign w:val="center"/>
          </w:tcPr>
          <w:p w14:paraId="6C3E07C5" w14:textId="77777777" w:rsidR="003D39A5" w:rsidRDefault="001E16F5" w:rsidP="000B23FA">
            <w:pPr>
              <w:spacing w:after="0"/>
            </w:pPr>
            <w:r>
              <w:rPr>
                <w:b/>
              </w:rPr>
              <w:t>Module Code</w:t>
            </w:r>
          </w:p>
        </w:tc>
        <w:tc>
          <w:tcPr>
            <w:tcW w:w="5669" w:type="dxa"/>
            <w:tcMar>
              <w:top w:w="80" w:type="dxa"/>
              <w:left w:w="90" w:type="dxa"/>
              <w:bottom w:w="80" w:type="dxa"/>
              <w:right w:w="90" w:type="dxa"/>
            </w:tcMar>
            <w:vAlign w:val="center"/>
          </w:tcPr>
          <w:p w14:paraId="22BD0FCC" w14:textId="77777777" w:rsidR="003D39A5" w:rsidRDefault="001E16F5" w:rsidP="000B23FA">
            <w:pPr>
              <w:spacing w:after="0"/>
            </w:pPr>
            <w:r>
              <w:t>LCLM5006</w:t>
            </w:r>
          </w:p>
        </w:tc>
      </w:tr>
      <w:tr w:rsidR="003D39A5" w14:paraId="31FBF337" w14:textId="77777777">
        <w:trPr>
          <w:jc w:val="center"/>
        </w:trPr>
        <w:tc>
          <w:tcPr>
            <w:tcW w:w="2551" w:type="dxa"/>
            <w:shd w:val="clear" w:color="auto" w:fill="D9EAF7"/>
            <w:tcMar>
              <w:top w:w="80" w:type="dxa"/>
              <w:left w:w="90" w:type="dxa"/>
              <w:bottom w:w="80" w:type="dxa"/>
              <w:right w:w="90" w:type="dxa"/>
            </w:tcMar>
            <w:vAlign w:val="center"/>
          </w:tcPr>
          <w:p w14:paraId="741587B6" w14:textId="77777777" w:rsidR="003D39A5" w:rsidRDefault="001E16F5" w:rsidP="000B23FA">
            <w:pPr>
              <w:spacing w:after="0"/>
            </w:pPr>
            <w:r>
              <w:rPr>
                <w:b/>
              </w:rPr>
              <w:t>Module</w:t>
            </w:r>
          </w:p>
        </w:tc>
        <w:tc>
          <w:tcPr>
            <w:tcW w:w="5669" w:type="dxa"/>
            <w:tcMar>
              <w:top w:w="80" w:type="dxa"/>
              <w:left w:w="90" w:type="dxa"/>
              <w:bottom w:w="80" w:type="dxa"/>
              <w:right w:w="90" w:type="dxa"/>
            </w:tcMar>
            <w:vAlign w:val="center"/>
          </w:tcPr>
          <w:p w14:paraId="79043897" w14:textId="77777777" w:rsidR="003D39A5" w:rsidRDefault="001E16F5" w:rsidP="000B23FA">
            <w:pPr>
              <w:spacing w:after="0"/>
            </w:pPr>
            <w:r>
              <w:t>Developing Emotional Intelligence Skills</w:t>
            </w:r>
          </w:p>
        </w:tc>
      </w:tr>
      <w:tr w:rsidR="003D39A5" w14:paraId="130FCAF9" w14:textId="77777777">
        <w:trPr>
          <w:jc w:val="center"/>
        </w:trPr>
        <w:tc>
          <w:tcPr>
            <w:tcW w:w="2551" w:type="dxa"/>
            <w:shd w:val="clear" w:color="auto" w:fill="D9EAF7"/>
            <w:tcMar>
              <w:top w:w="80" w:type="dxa"/>
              <w:left w:w="90" w:type="dxa"/>
              <w:bottom w:w="80" w:type="dxa"/>
              <w:right w:w="90" w:type="dxa"/>
            </w:tcMar>
            <w:vAlign w:val="center"/>
          </w:tcPr>
          <w:p w14:paraId="29AE5049" w14:textId="77777777" w:rsidR="003D39A5" w:rsidRDefault="001E16F5" w:rsidP="000B23FA">
            <w:pPr>
              <w:spacing w:after="0"/>
            </w:pPr>
            <w:r>
              <w:rPr>
                <w:b/>
              </w:rPr>
              <w:t>Student Name</w:t>
            </w:r>
          </w:p>
        </w:tc>
        <w:tc>
          <w:tcPr>
            <w:tcW w:w="5669" w:type="dxa"/>
            <w:tcMar>
              <w:top w:w="80" w:type="dxa"/>
              <w:left w:w="90" w:type="dxa"/>
              <w:bottom w:w="80" w:type="dxa"/>
              <w:right w:w="90" w:type="dxa"/>
            </w:tcMar>
            <w:vAlign w:val="center"/>
          </w:tcPr>
          <w:p w14:paraId="1F4AC90D" w14:textId="77777777" w:rsidR="003D39A5" w:rsidRDefault="001E16F5" w:rsidP="000B23FA">
            <w:pPr>
              <w:spacing w:after="0"/>
            </w:pPr>
            <w:r>
              <w:t>Winston Hall</w:t>
            </w:r>
          </w:p>
        </w:tc>
      </w:tr>
      <w:tr w:rsidR="003D39A5" w14:paraId="68A94191" w14:textId="77777777">
        <w:trPr>
          <w:jc w:val="center"/>
        </w:trPr>
        <w:tc>
          <w:tcPr>
            <w:tcW w:w="2551" w:type="dxa"/>
            <w:shd w:val="clear" w:color="auto" w:fill="D9EAF7"/>
            <w:tcMar>
              <w:top w:w="80" w:type="dxa"/>
              <w:left w:w="90" w:type="dxa"/>
              <w:bottom w:w="80" w:type="dxa"/>
              <w:right w:w="90" w:type="dxa"/>
            </w:tcMar>
            <w:vAlign w:val="center"/>
          </w:tcPr>
          <w:p w14:paraId="5FEA5E5D" w14:textId="77777777" w:rsidR="003D39A5" w:rsidRDefault="001E16F5" w:rsidP="000B23FA">
            <w:pPr>
              <w:spacing w:after="0"/>
            </w:pPr>
            <w:r>
              <w:rPr>
                <w:b/>
              </w:rPr>
              <w:t>Student Number</w:t>
            </w:r>
          </w:p>
        </w:tc>
        <w:tc>
          <w:tcPr>
            <w:tcW w:w="5669" w:type="dxa"/>
            <w:tcMar>
              <w:top w:w="80" w:type="dxa"/>
              <w:left w:w="90" w:type="dxa"/>
              <w:bottom w:w="80" w:type="dxa"/>
              <w:right w:w="90" w:type="dxa"/>
            </w:tcMar>
            <w:vAlign w:val="center"/>
          </w:tcPr>
          <w:p w14:paraId="3D33008F" w14:textId="77777777" w:rsidR="003D39A5" w:rsidRDefault="001E16F5" w:rsidP="000B23FA">
            <w:pPr>
              <w:spacing w:after="0"/>
            </w:pPr>
            <w:r>
              <w:t>2422871</w:t>
            </w:r>
          </w:p>
        </w:tc>
      </w:tr>
      <w:tr w:rsidR="003D39A5" w14:paraId="335171B8" w14:textId="77777777">
        <w:trPr>
          <w:jc w:val="center"/>
        </w:trPr>
        <w:tc>
          <w:tcPr>
            <w:tcW w:w="2551" w:type="dxa"/>
            <w:shd w:val="clear" w:color="auto" w:fill="D9EAF7"/>
            <w:tcMar>
              <w:top w:w="80" w:type="dxa"/>
              <w:left w:w="90" w:type="dxa"/>
              <w:bottom w:w="80" w:type="dxa"/>
              <w:right w:w="90" w:type="dxa"/>
            </w:tcMar>
            <w:vAlign w:val="center"/>
          </w:tcPr>
          <w:p w14:paraId="40454CCA" w14:textId="77777777" w:rsidR="003D39A5" w:rsidRDefault="001E16F5" w:rsidP="000B23FA">
            <w:pPr>
              <w:spacing w:after="0"/>
            </w:pPr>
            <w:r>
              <w:rPr>
                <w:b/>
              </w:rPr>
              <w:t>Lecturer</w:t>
            </w:r>
          </w:p>
        </w:tc>
        <w:tc>
          <w:tcPr>
            <w:tcW w:w="5669" w:type="dxa"/>
            <w:tcMar>
              <w:top w:w="80" w:type="dxa"/>
              <w:left w:w="90" w:type="dxa"/>
              <w:bottom w:w="80" w:type="dxa"/>
              <w:right w:w="90" w:type="dxa"/>
            </w:tcMar>
            <w:vAlign w:val="center"/>
          </w:tcPr>
          <w:p w14:paraId="3D9FB78D" w14:textId="77777777" w:rsidR="003D39A5" w:rsidRDefault="001E16F5" w:rsidP="000B23FA">
            <w:pPr>
              <w:spacing w:after="0"/>
            </w:pPr>
            <w:r>
              <w:t>Nishi Ramsurrun / Kazeem Oseni</w:t>
            </w:r>
          </w:p>
        </w:tc>
      </w:tr>
      <w:tr w:rsidR="003D39A5" w14:paraId="4AE6DE27" w14:textId="77777777">
        <w:trPr>
          <w:jc w:val="center"/>
        </w:trPr>
        <w:tc>
          <w:tcPr>
            <w:tcW w:w="2551" w:type="dxa"/>
            <w:shd w:val="clear" w:color="auto" w:fill="D9EAF7"/>
            <w:tcMar>
              <w:top w:w="80" w:type="dxa"/>
              <w:left w:w="90" w:type="dxa"/>
              <w:bottom w:w="80" w:type="dxa"/>
              <w:right w:w="90" w:type="dxa"/>
            </w:tcMar>
            <w:vAlign w:val="center"/>
          </w:tcPr>
          <w:p w14:paraId="56845CFC" w14:textId="77777777" w:rsidR="003D39A5" w:rsidRDefault="001E16F5" w:rsidP="000B23FA">
            <w:pPr>
              <w:spacing w:after="0"/>
            </w:pPr>
            <w:r>
              <w:rPr>
                <w:b/>
              </w:rPr>
              <w:t>Word Count</w:t>
            </w:r>
          </w:p>
        </w:tc>
        <w:tc>
          <w:tcPr>
            <w:tcW w:w="5669" w:type="dxa"/>
            <w:tcMar>
              <w:top w:w="80" w:type="dxa"/>
              <w:left w:w="90" w:type="dxa"/>
              <w:bottom w:w="80" w:type="dxa"/>
              <w:right w:w="90" w:type="dxa"/>
            </w:tcMar>
            <w:vAlign w:val="center"/>
          </w:tcPr>
          <w:p w14:paraId="2EF011C7" w14:textId="363ED24C" w:rsidR="003D39A5" w:rsidRDefault="000B23FA" w:rsidP="000B23FA">
            <w:pPr>
              <w:spacing w:after="0"/>
            </w:pPr>
            <w:r>
              <w:t>3060 words</w:t>
            </w:r>
          </w:p>
        </w:tc>
      </w:tr>
    </w:tbl>
    <w:p w14:paraId="15E5565D" w14:textId="77777777" w:rsidR="003D39A5" w:rsidRDefault="003D39A5" w:rsidP="000B23FA"/>
    <w:p w14:paraId="1A2ED93F" w14:textId="77777777" w:rsidR="003D39A5" w:rsidRDefault="001E16F5" w:rsidP="000B23FA">
      <w:pPr>
        <w:jc w:val="center"/>
      </w:pPr>
      <w:r>
        <w:rPr>
          <w:sz w:val="20"/>
        </w:rPr>
        <w:t>Submission Deadline: 24 November 2026</w:t>
      </w:r>
    </w:p>
    <w:p w14:paraId="125106DA" w14:textId="77777777" w:rsidR="003D39A5" w:rsidRDefault="001E16F5" w:rsidP="000B23FA">
      <w:r>
        <w:br w:type="page"/>
      </w:r>
    </w:p>
    <w:sdt>
      <w:sdtPr>
        <w:rPr>
          <w:rFonts w:ascii="Arial" w:eastAsia="Arial" w:hAnsi="Arial" w:cstheme="minorBidi"/>
          <w:b w:val="0"/>
          <w:bCs w:val="0"/>
          <w:color w:val="auto"/>
          <w:sz w:val="22"/>
          <w:szCs w:val="22"/>
        </w:rPr>
        <w:id w:val="-280492814"/>
        <w:docPartObj>
          <w:docPartGallery w:val="Table of Contents"/>
          <w:docPartUnique/>
        </w:docPartObj>
      </w:sdtPr>
      <w:sdtEndPr>
        <w:rPr>
          <w:noProof/>
        </w:rPr>
      </w:sdtEndPr>
      <w:sdtContent>
        <w:p w14:paraId="2FD13824" w14:textId="191E67B1" w:rsidR="000B23FA" w:rsidRDefault="000B23FA" w:rsidP="000B23FA">
          <w:pPr>
            <w:pStyle w:val="TOCHeading"/>
            <w:jc w:val="center"/>
          </w:pPr>
          <w:r>
            <w:t>Table of Contents</w:t>
          </w:r>
        </w:p>
        <w:p w14:paraId="215A2F70" w14:textId="2BA33870" w:rsidR="000B23FA" w:rsidRDefault="000B23FA">
          <w:pPr>
            <w:pStyle w:val="TOC1"/>
            <w:tabs>
              <w:tab w:val="right" w:leader="dot" w:pos="9350"/>
            </w:tabs>
            <w:rPr>
              <w:rFonts w:asciiTheme="minorHAnsi" w:eastAsiaTheme="minorEastAsia" w:hAnsiTheme="minorHAnsi"/>
              <w:noProof/>
              <w:kern w:val="2"/>
              <w:sz w:val="24"/>
              <w:szCs w:val="24"/>
              <w14:ligatures w14:val="standardContextual"/>
            </w:rPr>
          </w:pPr>
          <w:r>
            <w:fldChar w:fldCharType="begin"/>
          </w:r>
          <w:r>
            <w:instrText xml:space="preserve"> TOC \o "1-3" \h \z \u </w:instrText>
          </w:r>
          <w:r>
            <w:fldChar w:fldCharType="separate"/>
          </w:r>
          <w:hyperlink w:anchor="_Toc242108439" w:history="1">
            <w:r w:rsidRPr="00EB0CBD">
              <w:rPr>
                <w:rStyle w:val="Hyperlink"/>
                <w:noProof/>
              </w:rPr>
              <w:t>1. Introduction</w:t>
            </w:r>
            <w:r>
              <w:rPr>
                <w:noProof/>
                <w:webHidden/>
              </w:rPr>
              <w:tab/>
            </w:r>
            <w:r>
              <w:rPr>
                <w:noProof/>
                <w:webHidden/>
              </w:rPr>
              <w:fldChar w:fldCharType="begin"/>
            </w:r>
            <w:r>
              <w:rPr>
                <w:noProof/>
                <w:webHidden/>
              </w:rPr>
              <w:instrText xml:space="preserve"> PAGEREF _Toc242108439 \h </w:instrText>
            </w:r>
            <w:r>
              <w:rPr>
                <w:noProof/>
                <w:webHidden/>
              </w:rPr>
            </w:r>
            <w:r>
              <w:rPr>
                <w:noProof/>
                <w:webHidden/>
              </w:rPr>
              <w:fldChar w:fldCharType="separate"/>
            </w:r>
            <w:r>
              <w:rPr>
                <w:noProof/>
                <w:webHidden/>
              </w:rPr>
              <w:t>3</w:t>
            </w:r>
            <w:r>
              <w:rPr>
                <w:noProof/>
                <w:webHidden/>
              </w:rPr>
              <w:fldChar w:fldCharType="end"/>
            </w:r>
          </w:hyperlink>
        </w:p>
        <w:p w14:paraId="1BDA98E8" w14:textId="6408D164" w:rsidR="000B23FA" w:rsidRDefault="000B23FA">
          <w:pPr>
            <w:pStyle w:val="TOC1"/>
            <w:tabs>
              <w:tab w:val="right" w:leader="dot" w:pos="9350"/>
            </w:tabs>
            <w:rPr>
              <w:rFonts w:asciiTheme="minorHAnsi" w:eastAsiaTheme="minorEastAsia" w:hAnsiTheme="minorHAnsi"/>
              <w:noProof/>
              <w:kern w:val="2"/>
              <w:sz w:val="24"/>
              <w:szCs w:val="24"/>
              <w14:ligatures w14:val="standardContextual"/>
            </w:rPr>
          </w:pPr>
          <w:hyperlink w:anchor="_Toc242108440" w:history="1">
            <w:r w:rsidRPr="00EB0CBD">
              <w:rPr>
                <w:rStyle w:val="Hyperlink"/>
                <w:noProof/>
              </w:rPr>
              <w:t>2. Emotional Intelligence and Leadership</w:t>
            </w:r>
            <w:r>
              <w:rPr>
                <w:noProof/>
                <w:webHidden/>
              </w:rPr>
              <w:tab/>
            </w:r>
            <w:r>
              <w:rPr>
                <w:noProof/>
                <w:webHidden/>
              </w:rPr>
              <w:fldChar w:fldCharType="begin"/>
            </w:r>
            <w:r>
              <w:rPr>
                <w:noProof/>
                <w:webHidden/>
              </w:rPr>
              <w:instrText xml:space="preserve"> PAGEREF _Toc242108440 \h </w:instrText>
            </w:r>
            <w:r>
              <w:rPr>
                <w:noProof/>
                <w:webHidden/>
              </w:rPr>
            </w:r>
            <w:r>
              <w:rPr>
                <w:noProof/>
                <w:webHidden/>
              </w:rPr>
              <w:fldChar w:fldCharType="separate"/>
            </w:r>
            <w:r>
              <w:rPr>
                <w:noProof/>
                <w:webHidden/>
              </w:rPr>
              <w:t>3</w:t>
            </w:r>
            <w:r>
              <w:rPr>
                <w:noProof/>
                <w:webHidden/>
              </w:rPr>
              <w:fldChar w:fldCharType="end"/>
            </w:r>
          </w:hyperlink>
        </w:p>
        <w:p w14:paraId="2C28BF1E" w14:textId="166E8948" w:rsidR="000B23FA" w:rsidRDefault="000B23FA">
          <w:pPr>
            <w:pStyle w:val="TOC2"/>
            <w:tabs>
              <w:tab w:val="right" w:leader="dot" w:pos="9350"/>
            </w:tabs>
            <w:rPr>
              <w:rFonts w:asciiTheme="minorHAnsi" w:eastAsiaTheme="minorEastAsia" w:hAnsiTheme="minorHAnsi"/>
              <w:noProof/>
              <w:kern w:val="2"/>
              <w:sz w:val="24"/>
              <w:szCs w:val="24"/>
              <w14:ligatures w14:val="standardContextual"/>
            </w:rPr>
          </w:pPr>
          <w:hyperlink w:anchor="_Toc242108441" w:history="1">
            <w:r w:rsidRPr="00EB0CBD">
              <w:rPr>
                <w:rStyle w:val="Hyperlink"/>
                <w:noProof/>
              </w:rPr>
              <w:t>2.1 Conceptualising Emotional Intelligence</w:t>
            </w:r>
            <w:r>
              <w:rPr>
                <w:noProof/>
                <w:webHidden/>
              </w:rPr>
              <w:tab/>
            </w:r>
            <w:r>
              <w:rPr>
                <w:noProof/>
                <w:webHidden/>
              </w:rPr>
              <w:fldChar w:fldCharType="begin"/>
            </w:r>
            <w:r>
              <w:rPr>
                <w:noProof/>
                <w:webHidden/>
              </w:rPr>
              <w:instrText xml:space="preserve"> PAGEREF _Toc242108441 \h </w:instrText>
            </w:r>
            <w:r>
              <w:rPr>
                <w:noProof/>
                <w:webHidden/>
              </w:rPr>
            </w:r>
            <w:r>
              <w:rPr>
                <w:noProof/>
                <w:webHidden/>
              </w:rPr>
              <w:fldChar w:fldCharType="separate"/>
            </w:r>
            <w:r>
              <w:rPr>
                <w:noProof/>
                <w:webHidden/>
              </w:rPr>
              <w:t>3</w:t>
            </w:r>
            <w:r>
              <w:rPr>
                <w:noProof/>
                <w:webHidden/>
              </w:rPr>
              <w:fldChar w:fldCharType="end"/>
            </w:r>
          </w:hyperlink>
        </w:p>
        <w:p w14:paraId="3238BCA3" w14:textId="5FBF6049" w:rsidR="000B23FA" w:rsidRDefault="000B23FA">
          <w:pPr>
            <w:pStyle w:val="TOC2"/>
            <w:tabs>
              <w:tab w:val="right" w:leader="dot" w:pos="9350"/>
            </w:tabs>
            <w:rPr>
              <w:rFonts w:asciiTheme="minorHAnsi" w:eastAsiaTheme="minorEastAsia" w:hAnsiTheme="minorHAnsi"/>
              <w:noProof/>
              <w:kern w:val="2"/>
              <w:sz w:val="24"/>
              <w:szCs w:val="24"/>
              <w14:ligatures w14:val="standardContextual"/>
            </w:rPr>
          </w:pPr>
          <w:hyperlink w:anchor="_Toc242108442" w:history="1">
            <w:r w:rsidRPr="00EB0CBD">
              <w:rPr>
                <w:rStyle w:val="Hyperlink"/>
                <w:noProof/>
              </w:rPr>
              <w:t>2.2 EI, Leadership and Decision-Making</w:t>
            </w:r>
            <w:r>
              <w:rPr>
                <w:noProof/>
                <w:webHidden/>
              </w:rPr>
              <w:tab/>
            </w:r>
            <w:r>
              <w:rPr>
                <w:noProof/>
                <w:webHidden/>
              </w:rPr>
              <w:fldChar w:fldCharType="begin"/>
            </w:r>
            <w:r>
              <w:rPr>
                <w:noProof/>
                <w:webHidden/>
              </w:rPr>
              <w:instrText xml:space="preserve"> PAGEREF _Toc242108442 \h </w:instrText>
            </w:r>
            <w:r>
              <w:rPr>
                <w:noProof/>
                <w:webHidden/>
              </w:rPr>
            </w:r>
            <w:r>
              <w:rPr>
                <w:noProof/>
                <w:webHidden/>
              </w:rPr>
              <w:fldChar w:fldCharType="separate"/>
            </w:r>
            <w:r>
              <w:rPr>
                <w:noProof/>
                <w:webHidden/>
              </w:rPr>
              <w:t>4</w:t>
            </w:r>
            <w:r>
              <w:rPr>
                <w:noProof/>
                <w:webHidden/>
              </w:rPr>
              <w:fldChar w:fldCharType="end"/>
            </w:r>
          </w:hyperlink>
        </w:p>
        <w:p w14:paraId="45A991C8" w14:textId="16B4455B" w:rsidR="000B23FA" w:rsidRDefault="000B23FA">
          <w:pPr>
            <w:pStyle w:val="TOC2"/>
            <w:tabs>
              <w:tab w:val="right" w:leader="dot" w:pos="9350"/>
            </w:tabs>
            <w:rPr>
              <w:rFonts w:asciiTheme="minorHAnsi" w:eastAsiaTheme="minorEastAsia" w:hAnsiTheme="minorHAnsi"/>
              <w:noProof/>
              <w:kern w:val="2"/>
              <w:sz w:val="24"/>
              <w:szCs w:val="24"/>
              <w14:ligatures w14:val="standardContextual"/>
            </w:rPr>
          </w:pPr>
          <w:hyperlink w:anchor="_Toc242108443" w:history="1">
            <w:r w:rsidRPr="00EB0CBD">
              <w:rPr>
                <w:rStyle w:val="Hyperlink"/>
                <w:noProof/>
              </w:rPr>
              <w:t>2.3 EI in Conflict and Diverse Teams</w:t>
            </w:r>
            <w:r>
              <w:rPr>
                <w:noProof/>
                <w:webHidden/>
              </w:rPr>
              <w:tab/>
            </w:r>
            <w:r>
              <w:rPr>
                <w:noProof/>
                <w:webHidden/>
              </w:rPr>
              <w:fldChar w:fldCharType="begin"/>
            </w:r>
            <w:r>
              <w:rPr>
                <w:noProof/>
                <w:webHidden/>
              </w:rPr>
              <w:instrText xml:space="preserve"> PAGEREF _Toc242108443 \h </w:instrText>
            </w:r>
            <w:r>
              <w:rPr>
                <w:noProof/>
                <w:webHidden/>
              </w:rPr>
            </w:r>
            <w:r>
              <w:rPr>
                <w:noProof/>
                <w:webHidden/>
              </w:rPr>
              <w:fldChar w:fldCharType="separate"/>
            </w:r>
            <w:r>
              <w:rPr>
                <w:noProof/>
                <w:webHidden/>
              </w:rPr>
              <w:t>5</w:t>
            </w:r>
            <w:r>
              <w:rPr>
                <w:noProof/>
                <w:webHidden/>
              </w:rPr>
              <w:fldChar w:fldCharType="end"/>
            </w:r>
          </w:hyperlink>
        </w:p>
        <w:p w14:paraId="154A73F6" w14:textId="45E876CA" w:rsidR="000B23FA" w:rsidRDefault="000B23FA">
          <w:pPr>
            <w:pStyle w:val="TOC1"/>
            <w:tabs>
              <w:tab w:val="right" w:leader="dot" w:pos="9350"/>
            </w:tabs>
            <w:rPr>
              <w:rFonts w:asciiTheme="minorHAnsi" w:eastAsiaTheme="minorEastAsia" w:hAnsiTheme="minorHAnsi"/>
              <w:noProof/>
              <w:kern w:val="2"/>
              <w:sz w:val="24"/>
              <w:szCs w:val="24"/>
              <w14:ligatures w14:val="standardContextual"/>
            </w:rPr>
          </w:pPr>
          <w:hyperlink w:anchor="_Toc242108444" w:history="1">
            <w:r w:rsidRPr="00EB0CBD">
              <w:rPr>
                <w:rStyle w:val="Hyperlink"/>
                <w:noProof/>
              </w:rPr>
              <w:t>3. Generational Differences in the Workplace</w:t>
            </w:r>
            <w:r>
              <w:rPr>
                <w:noProof/>
                <w:webHidden/>
              </w:rPr>
              <w:tab/>
            </w:r>
            <w:r>
              <w:rPr>
                <w:noProof/>
                <w:webHidden/>
              </w:rPr>
              <w:fldChar w:fldCharType="begin"/>
            </w:r>
            <w:r>
              <w:rPr>
                <w:noProof/>
                <w:webHidden/>
              </w:rPr>
              <w:instrText xml:space="preserve"> PAGEREF _Toc242108444 \h </w:instrText>
            </w:r>
            <w:r>
              <w:rPr>
                <w:noProof/>
                <w:webHidden/>
              </w:rPr>
            </w:r>
            <w:r>
              <w:rPr>
                <w:noProof/>
                <w:webHidden/>
              </w:rPr>
              <w:fldChar w:fldCharType="separate"/>
            </w:r>
            <w:r>
              <w:rPr>
                <w:noProof/>
                <w:webHidden/>
              </w:rPr>
              <w:t>5</w:t>
            </w:r>
            <w:r>
              <w:rPr>
                <w:noProof/>
                <w:webHidden/>
              </w:rPr>
              <w:fldChar w:fldCharType="end"/>
            </w:r>
          </w:hyperlink>
        </w:p>
        <w:p w14:paraId="644F50B9" w14:textId="6D60E0DA" w:rsidR="000B23FA" w:rsidRDefault="000B23FA">
          <w:pPr>
            <w:pStyle w:val="TOC2"/>
            <w:tabs>
              <w:tab w:val="right" w:leader="dot" w:pos="9350"/>
            </w:tabs>
            <w:rPr>
              <w:rFonts w:asciiTheme="minorHAnsi" w:eastAsiaTheme="minorEastAsia" w:hAnsiTheme="minorHAnsi"/>
              <w:noProof/>
              <w:kern w:val="2"/>
              <w:sz w:val="24"/>
              <w:szCs w:val="24"/>
              <w14:ligatures w14:val="standardContextual"/>
            </w:rPr>
          </w:pPr>
          <w:hyperlink w:anchor="_Toc242108445" w:history="1">
            <w:r w:rsidRPr="00EB0CBD">
              <w:rPr>
                <w:rStyle w:val="Hyperlink"/>
                <w:noProof/>
              </w:rPr>
              <w:t>3.1 Reported Tendencies and Communication</w:t>
            </w:r>
            <w:r>
              <w:rPr>
                <w:noProof/>
                <w:webHidden/>
              </w:rPr>
              <w:tab/>
            </w:r>
            <w:r>
              <w:rPr>
                <w:noProof/>
                <w:webHidden/>
              </w:rPr>
              <w:fldChar w:fldCharType="begin"/>
            </w:r>
            <w:r>
              <w:rPr>
                <w:noProof/>
                <w:webHidden/>
              </w:rPr>
              <w:instrText xml:space="preserve"> PAGEREF _Toc242108445 \h </w:instrText>
            </w:r>
            <w:r>
              <w:rPr>
                <w:noProof/>
                <w:webHidden/>
              </w:rPr>
            </w:r>
            <w:r>
              <w:rPr>
                <w:noProof/>
                <w:webHidden/>
              </w:rPr>
              <w:fldChar w:fldCharType="separate"/>
            </w:r>
            <w:r>
              <w:rPr>
                <w:noProof/>
                <w:webHidden/>
              </w:rPr>
              <w:t>5</w:t>
            </w:r>
            <w:r>
              <w:rPr>
                <w:noProof/>
                <w:webHidden/>
              </w:rPr>
              <w:fldChar w:fldCharType="end"/>
            </w:r>
          </w:hyperlink>
        </w:p>
        <w:p w14:paraId="51D8B76D" w14:textId="4415C3E3" w:rsidR="000B23FA" w:rsidRDefault="000B23FA">
          <w:pPr>
            <w:pStyle w:val="TOC2"/>
            <w:tabs>
              <w:tab w:val="right" w:leader="dot" w:pos="9350"/>
            </w:tabs>
            <w:rPr>
              <w:rFonts w:asciiTheme="minorHAnsi" w:eastAsiaTheme="minorEastAsia" w:hAnsiTheme="minorHAnsi"/>
              <w:noProof/>
              <w:kern w:val="2"/>
              <w:sz w:val="24"/>
              <w:szCs w:val="24"/>
              <w14:ligatures w14:val="standardContextual"/>
            </w:rPr>
          </w:pPr>
          <w:hyperlink w:anchor="_Toc242108446" w:history="1">
            <w:r w:rsidRPr="00EB0CBD">
              <w:rPr>
                <w:rStyle w:val="Hyperlink"/>
                <w:noProof/>
              </w:rPr>
              <w:t>3.2 Critical Evaluation of Generational Theory</w:t>
            </w:r>
            <w:r>
              <w:rPr>
                <w:noProof/>
                <w:webHidden/>
              </w:rPr>
              <w:tab/>
            </w:r>
            <w:r>
              <w:rPr>
                <w:noProof/>
                <w:webHidden/>
              </w:rPr>
              <w:fldChar w:fldCharType="begin"/>
            </w:r>
            <w:r>
              <w:rPr>
                <w:noProof/>
                <w:webHidden/>
              </w:rPr>
              <w:instrText xml:space="preserve"> PAGEREF _Toc242108446 \h </w:instrText>
            </w:r>
            <w:r>
              <w:rPr>
                <w:noProof/>
                <w:webHidden/>
              </w:rPr>
            </w:r>
            <w:r>
              <w:rPr>
                <w:noProof/>
                <w:webHidden/>
              </w:rPr>
              <w:fldChar w:fldCharType="separate"/>
            </w:r>
            <w:r>
              <w:rPr>
                <w:noProof/>
                <w:webHidden/>
              </w:rPr>
              <w:t>6</w:t>
            </w:r>
            <w:r>
              <w:rPr>
                <w:noProof/>
                <w:webHidden/>
              </w:rPr>
              <w:fldChar w:fldCharType="end"/>
            </w:r>
          </w:hyperlink>
        </w:p>
        <w:p w14:paraId="0201B1DC" w14:textId="7539CAD2" w:rsidR="000B23FA" w:rsidRDefault="000B23FA">
          <w:pPr>
            <w:pStyle w:val="TOC2"/>
            <w:tabs>
              <w:tab w:val="right" w:leader="dot" w:pos="9350"/>
            </w:tabs>
            <w:rPr>
              <w:rFonts w:asciiTheme="minorHAnsi" w:eastAsiaTheme="minorEastAsia" w:hAnsiTheme="minorHAnsi"/>
              <w:noProof/>
              <w:kern w:val="2"/>
              <w:sz w:val="24"/>
              <w:szCs w:val="24"/>
              <w14:ligatures w14:val="standardContextual"/>
            </w:rPr>
          </w:pPr>
          <w:hyperlink w:anchor="_Toc242108447" w:history="1">
            <w:r w:rsidRPr="00EB0CBD">
              <w:rPr>
                <w:rStyle w:val="Hyperlink"/>
                <w:noProof/>
              </w:rPr>
              <w:t>3.3 Implications for Workplace Dynamics</w:t>
            </w:r>
            <w:r>
              <w:rPr>
                <w:noProof/>
                <w:webHidden/>
              </w:rPr>
              <w:tab/>
            </w:r>
            <w:r>
              <w:rPr>
                <w:noProof/>
                <w:webHidden/>
              </w:rPr>
              <w:fldChar w:fldCharType="begin"/>
            </w:r>
            <w:r>
              <w:rPr>
                <w:noProof/>
                <w:webHidden/>
              </w:rPr>
              <w:instrText xml:space="preserve"> PAGEREF _Toc242108447 \h </w:instrText>
            </w:r>
            <w:r>
              <w:rPr>
                <w:noProof/>
                <w:webHidden/>
              </w:rPr>
            </w:r>
            <w:r>
              <w:rPr>
                <w:noProof/>
                <w:webHidden/>
              </w:rPr>
              <w:fldChar w:fldCharType="separate"/>
            </w:r>
            <w:r>
              <w:rPr>
                <w:noProof/>
                <w:webHidden/>
              </w:rPr>
              <w:t>7</w:t>
            </w:r>
            <w:r>
              <w:rPr>
                <w:noProof/>
                <w:webHidden/>
              </w:rPr>
              <w:fldChar w:fldCharType="end"/>
            </w:r>
          </w:hyperlink>
        </w:p>
        <w:p w14:paraId="1610EF8F" w14:textId="7E064C0A" w:rsidR="000B23FA" w:rsidRDefault="000B23FA">
          <w:pPr>
            <w:pStyle w:val="TOC1"/>
            <w:tabs>
              <w:tab w:val="right" w:leader="dot" w:pos="9350"/>
            </w:tabs>
            <w:rPr>
              <w:rFonts w:asciiTheme="minorHAnsi" w:eastAsiaTheme="minorEastAsia" w:hAnsiTheme="minorHAnsi"/>
              <w:noProof/>
              <w:kern w:val="2"/>
              <w:sz w:val="24"/>
              <w:szCs w:val="24"/>
              <w14:ligatures w14:val="standardContextual"/>
            </w:rPr>
          </w:pPr>
          <w:hyperlink w:anchor="_Toc242108448" w:history="1">
            <w:r w:rsidRPr="00EB0CBD">
              <w:rPr>
                <w:rStyle w:val="Hyperlink"/>
                <w:noProof/>
              </w:rPr>
              <w:t>4. Applying Emotional Intelligence in Management</w:t>
            </w:r>
            <w:r>
              <w:rPr>
                <w:noProof/>
                <w:webHidden/>
              </w:rPr>
              <w:tab/>
            </w:r>
            <w:r>
              <w:rPr>
                <w:noProof/>
                <w:webHidden/>
              </w:rPr>
              <w:fldChar w:fldCharType="begin"/>
            </w:r>
            <w:r>
              <w:rPr>
                <w:noProof/>
                <w:webHidden/>
              </w:rPr>
              <w:instrText xml:space="preserve"> PAGEREF _Toc242108448 \h </w:instrText>
            </w:r>
            <w:r>
              <w:rPr>
                <w:noProof/>
                <w:webHidden/>
              </w:rPr>
            </w:r>
            <w:r>
              <w:rPr>
                <w:noProof/>
                <w:webHidden/>
              </w:rPr>
              <w:fldChar w:fldCharType="separate"/>
            </w:r>
            <w:r>
              <w:rPr>
                <w:noProof/>
                <w:webHidden/>
              </w:rPr>
              <w:t>7</w:t>
            </w:r>
            <w:r>
              <w:rPr>
                <w:noProof/>
                <w:webHidden/>
              </w:rPr>
              <w:fldChar w:fldCharType="end"/>
            </w:r>
          </w:hyperlink>
        </w:p>
        <w:p w14:paraId="22C301FE" w14:textId="6047F5DE" w:rsidR="000B23FA" w:rsidRDefault="000B23FA">
          <w:pPr>
            <w:pStyle w:val="TOC2"/>
            <w:tabs>
              <w:tab w:val="right" w:leader="dot" w:pos="9350"/>
            </w:tabs>
            <w:rPr>
              <w:rFonts w:asciiTheme="minorHAnsi" w:eastAsiaTheme="minorEastAsia" w:hAnsiTheme="minorHAnsi"/>
              <w:noProof/>
              <w:kern w:val="2"/>
              <w:sz w:val="24"/>
              <w:szCs w:val="24"/>
              <w14:ligatures w14:val="standardContextual"/>
            </w:rPr>
          </w:pPr>
          <w:hyperlink w:anchor="_Toc242108449" w:history="1">
            <w:r w:rsidRPr="00EB0CBD">
              <w:rPr>
                <w:rStyle w:val="Hyperlink"/>
                <w:noProof/>
              </w:rPr>
              <w:t>4.1 Empathy, Listening and Emotional Regulation</w:t>
            </w:r>
            <w:r>
              <w:rPr>
                <w:noProof/>
                <w:webHidden/>
              </w:rPr>
              <w:tab/>
            </w:r>
            <w:r>
              <w:rPr>
                <w:noProof/>
                <w:webHidden/>
              </w:rPr>
              <w:fldChar w:fldCharType="begin"/>
            </w:r>
            <w:r>
              <w:rPr>
                <w:noProof/>
                <w:webHidden/>
              </w:rPr>
              <w:instrText xml:space="preserve"> PAGEREF _Toc242108449 \h </w:instrText>
            </w:r>
            <w:r>
              <w:rPr>
                <w:noProof/>
                <w:webHidden/>
              </w:rPr>
            </w:r>
            <w:r>
              <w:rPr>
                <w:noProof/>
                <w:webHidden/>
              </w:rPr>
              <w:fldChar w:fldCharType="separate"/>
            </w:r>
            <w:r>
              <w:rPr>
                <w:noProof/>
                <w:webHidden/>
              </w:rPr>
              <w:t>7</w:t>
            </w:r>
            <w:r>
              <w:rPr>
                <w:noProof/>
                <w:webHidden/>
              </w:rPr>
              <w:fldChar w:fldCharType="end"/>
            </w:r>
          </w:hyperlink>
        </w:p>
        <w:p w14:paraId="2E302ADE" w14:textId="5A9A4334" w:rsidR="000B23FA" w:rsidRDefault="000B23FA">
          <w:pPr>
            <w:pStyle w:val="TOC2"/>
            <w:tabs>
              <w:tab w:val="right" w:leader="dot" w:pos="9350"/>
            </w:tabs>
            <w:rPr>
              <w:rFonts w:asciiTheme="minorHAnsi" w:eastAsiaTheme="minorEastAsia" w:hAnsiTheme="minorHAnsi"/>
              <w:noProof/>
              <w:kern w:val="2"/>
              <w:sz w:val="24"/>
              <w:szCs w:val="24"/>
              <w14:ligatures w14:val="standardContextual"/>
            </w:rPr>
          </w:pPr>
          <w:hyperlink w:anchor="_Toc242108450" w:history="1">
            <w:r w:rsidRPr="00EB0CBD">
              <w:rPr>
                <w:rStyle w:val="Hyperlink"/>
                <w:noProof/>
              </w:rPr>
              <w:t>4.2 Inclusive Communication, Coaching and Collaboration</w:t>
            </w:r>
            <w:r>
              <w:rPr>
                <w:noProof/>
                <w:webHidden/>
              </w:rPr>
              <w:tab/>
            </w:r>
            <w:r>
              <w:rPr>
                <w:noProof/>
                <w:webHidden/>
              </w:rPr>
              <w:fldChar w:fldCharType="begin"/>
            </w:r>
            <w:r>
              <w:rPr>
                <w:noProof/>
                <w:webHidden/>
              </w:rPr>
              <w:instrText xml:space="preserve"> PAGEREF _Toc242108450 \h </w:instrText>
            </w:r>
            <w:r>
              <w:rPr>
                <w:noProof/>
                <w:webHidden/>
              </w:rPr>
            </w:r>
            <w:r>
              <w:rPr>
                <w:noProof/>
                <w:webHidden/>
              </w:rPr>
              <w:fldChar w:fldCharType="separate"/>
            </w:r>
            <w:r>
              <w:rPr>
                <w:noProof/>
                <w:webHidden/>
              </w:rPr>
              <w:t>8</w:t>
            </w:r>
            <w:r>
              <w:rPr>
                <w:noProof/>
                <w:webHidden/>
              </w:rPr>
              <w:fldChar w:fldCharType="end"/>
            </w:r>
          </w:hyperlink>
        </w:p>
        <w:p w14:paraId="08E945F7" w14:textId="09AF3768" w:rsidR="000B23FA" w:rsidRDefault="000B23FA">
          <w:pPr>
            <w:pStyle w:val="TOC2"/>
            <w:tabs>
              <w:tab w:val="right" w:leader="dot" w:pos="9350"/>
            </w:tabs>
            <w:rPr>
              <w:rFonts w:asciiTheme="minorHAnsi" w:eastAsiaTheme="minorEastAsia" w:hAnsiTheme="minorHAnsi"/>
              <w:noProof/>
              <w:kern w:val="2"/>
              <w:sz w:val="24"/>
              <w:szCs w:val="24"/>
              <w14:ligatures w14:val="standardContextual"/>
            </w:rPr>
          </w:pPr>
          <w:hyperlink w:anchor="_Toc242108451" w:history="1">
            <w:r w:rsidRPr="00EB0CBD">
              <w:rPr>
                <w:rStyle w:val="Hyperlink"/>
                <w:noProof/>
              </w:rPr>
              <w:t>4.3 Managing Resistance, Conflict and Motivation</w:t>
            </w:r>
            <w:r>
              <w:rPr>
                <w:noProof/>
                <w:webHidden/>
              </w:rPr>
              <w:tab/>
            </w:r>
            <w:r>
              <w:rPr>
                <w:noProof/>
                <w:webHidden/>
              </w:rPr>
              <w:fldChar w:fldCharType="begin"/>
            </w:r>
            <w:r>
              <w:rPr>
                <w:noProof/>
                <w:webHidden/>
              </w:rPr>
              <w:instrText xml:space="preserve"> PAGEREF _Toc242108451 \h </w:instrText>
            </w:r>
            <w:r>
              <w:rPr>
                <w:noProof/>
                <w:webHidden/>
              </w:rPr>
            </w:r>
            <w:r>
              <w:rPr>
                <w:noProof/>
                <w:webHidden/>
              </w:rPr>
              <w:fldChar w:fldCharType="separate"/>
            </w:r>
            <w:r>
              <w:rPr>
                <w:noProof/>
                <w:webHidden/>
              </w:rPr>
              <w:t>8</w:t>
            </w:r>
            <w:r>
              <w:rPr>
                <w:noProof/>
                <w:webHidden/>
              </w:rPr>
              <w:fldChar w:fldCharType="end"/>
            </w:r>
          </w:hyperlink>
        </w:p>
        <w:p w14:paraId="782DDADC" w14:textId="251E7823" w:rsidR="000B23FA" w:rsidRDefault="000B23FA">
          <w:pPr>
            <w:pStyle w:val="TOC2"/>
            <w:tabs>
              <w:tab w:val="right" w:leader="dot" w:pos="9350"/>
            </w:tabs>
            <w:rPr>
              <w:rFonts w:asciiTheme="minorHAnsi" w:eastAsiaTheme="minorEastAsia" w:hAnsiTheme="minorHAnsi"/>
              <w:noProof/>
              <w:kern w:val="2"/>
              <w:sz w:val="24"/>
              <w:szCs w:val="24"/>
              <w14:ligatures w14:val="standardContextual"/>
            </w:rPr>
          </w:pPr>
          <w:hyperlink w:anchor="_Toc242108452" w:history="1">
            <w:r w:rsidRPr="00EB0CBD">
              <w:rPr>
                <w:rStyle w:val="Hyperlink"/>
                <w:noProof/>
              </w:rPr>
              <w:t>4.4 Limitations of EI-Based Management</w:t>
            </w:r>
            <w:r>
              <w:rPr>
                <w:noProof/>
                <w:webHidden/>
              </w:rPr>
              <w:tab/>
            </w:r>
            <w:r>
              <w:rPr>
                <w:noProof/>
                <w:webHidden/>
              </w:rPr>
              <w:fldChar w:fldCharType="begin"/>
            </w:r>
            <w:r>
              <w:rPr>
                <w:noProof/>
                <w:webHidden/>
              </w:rPr>
              <w:instrText xml:space="preserve"> PAGEREF _Toc242108452 \h </w:instrText>
            </w:r>
            <w:r>
              <w:rPr>
                <w:noProof/>
                <w:webHidden/>
              </w:rPr>
            </w:r>
            <w:r>
              <w:rPr>
                <w:noProof/>
                <w:webHidden/>
              </w:rPr>
              <w:fldChar w:fldCharType="separate"/>
            </w:r>
            <w:r>
              <w:rPr>
                <w:noProof/>
                <w:webHidden/>
              </w:rPr>
              <w:t>9</w:t>
            </w:r>
            <w:r>
              <w:rPr>
                <w:noProof/>
                <w:webHidden/>
              </w:rPr>
              <w:fldChar w:fldCharType="end"/>
            </w:r>
          </w:hyperlink>
        </w:p>
        <w:p w14:paraId="12322ABA" w14:textId="46260A2E" w:rsidR="000B23FA" w:rsidRDefault="000B23FA">
          <w:pPr>
            <w:pStyle w:val="TOC1"/>
            <w:tabs>
              <w:tab w:val="right" w:leader="dot" w:pos="9350"/>
            </w:tabs>
            <w:rPr>
              <w:rFonts w:asciiTheme="minorHAnsi" w:eastAsiaTheme="minorEastAsia" w:hAnsiTheme="minorHAnsi"/>
              <w:noProof/>
              <w:kern w:val="2"/>
              <w:sz w:val="24"/>
              <w:szCs w:val="24"/>
              <w14:ligatures w14:val="standardContextual"/>
            </w:rPr>
          </w:pPr>
          <w:hyperlink w:anchor="_Toc242108453" w:history="1">
            <w:r w:rsidRPr="00EB0CBD">
              <w:rPr>
                <w:rStyle w:val="Hyperlink"/>
                <w:noProof/>
              </w:rPr>
              <w:t>5. Recommendations</w:t>
            </w:r>
            <w:r>
              <w:rPr>
                <w:noProof/>
                <w:webHidden/>
              </w:rPr>
              <w:tab/>
            </w:r>
            <w:r>
              <w:rPr>
                <w:noProof/>
                <w:webHidden/>
              </w:rPr>
              <w:fldChar w:fldCharType="begin"/>
            </w:r>
            <w:r>
              <w:rPr>
                <w:noProof/>
                <w:webHidden/>
              </w:rPr>
              <w:instrText xml:space="preserve"> PAGEREF _Toc242108453 \h </w:instrText>
            </w:r>
            <w:r>
              <w:rPr>
                <w:noProof/>
                <w:webHidden/>
              </w:rPr>
            </w:r>
            <w:r>
              <w:rPr>
                <w:noProof/>
                <w:webHidden/>
              </w:rPr>
              <w:fldChar w:fldCharType="separate"/>
            </w:r>
            <w:r>
              <w:rPr>
                <w:noProof/>
                <w:webHidden/>
              </w:rPr>
              <w:t>10</w:t>
            </w:r>
            <w:r>
              <w:rPr>
                <w:noProof/>
                <w:webHidden/>
              </w:rPr>
              <w:fldChar w:fldCharType="end"/>
            </w:r>
          </w:hyperlink>
        </w:p>
        <w:p w14:paraId="299DDE57" w14:textId="7E435895" w:rsidR="000B23FA" w:rsidRDefault="000B23FA">
          <w:pPr>
            <w:pStyle w:val="TOC1"/>
            <w:tabs>
              <w:tab w:val="right" w:leader="dot" w:pos="9350"/>
            </w:tabs>
            <w:rPr>
              <w:rFonts w:asciiTheme="minorHAnsi" w:eastAsiaTheme="minorEastAsia" w:hAnsiTheme="minorHAnsi"/>
              <w:noProof/>
              <w:kern w:val="2"/>
              <w:sz w:val="24"/>
              <w:szCs w:val="24"/>
              <w14:ligatures w14:val="standardContextual"/>
            </w:rPr>
          </w:pPr>
          <w:hyperlink w:anchor="_Toc242108454" w:history="1">
            <w:r w:rsidRPr="00EB0CBD">
              <w:rPr>
                <w:rStyle w:val="Hyperlink"/>
                <w:noProof/>
              </w:rPr>
              <w:t>6. Conclusion</w:t>
            </w:r>
            <w:r>
              <w:rPr>
                <w:noProof/>
                <w:webHidden/>
              </w:rPr>
              <w:tab/>
            </w:r>
            <w:r>
              <w:rPr>
                <w:noProof/>
                <w:webHidden/>
              </w:rPr>
              <w:fldChar w:fldCharType="begin"/>
            </w:r>
            <w:r>
              <w:rPr>
                <w:noProof/>
                <w:webHidden/>
              </w:rPr>
              <w:instrText xml:space="preserve"> PAGEREF _Toc242108454 \h </w:instrText>
            </w:r>
            <w:r>
              <w:rPr>
                <w:noProof/>
                <w:webHidden/>
              </w:rPr>
            </w:r>
            <w:r>
              <w:rPr>
                <w:noProof/>
                <w:webHidden/>
              </w:rPr>
              <w:fldChar w:fldCharType="separate"/>
            </w:r>
            <w:r>
              <w:rPr>
                <w:noProof/>
                <w:webHidden/>
              </w:rPr>
              <w:t>10</w:t>
            </w:r>
            <w:r>
              <w:rPr>
                <w:noProof/>
                <w:webHidden/>
              </w:rPr>
              <w:fldChar w:fldCharType="end"/>
            </w:r>
          </w:hyperlink>
        </w:p>
        <w:p w14:paraId="28676EFF" w14:textId="369B7D82" w:rsidR="000B23FA" w:rsidRDefault="000B23FA">
          <w:pPr>
            <w:pStyle w:val="TOC1"/>
            <w:tabs>
              <w:tab w:val="right" w:leader="dot" w:pos="9350"/>
            </w:tabs>
            <w:rPr>
              <w:rFonts w:asciiTheme="minorHAnsi" w:eastAsiaTheme="minorEastAsia" w:hAnsiTheme="minorHAnsi"/>
              <w:noProof/>
              <w:kern w:val="2"/>
              <w:sz w:val="24"/>
              <w:szCs w:val="24"/>
              <w14:ligatures w14:val="standardContextual"/>
            </w:rPr>
          </w:pPr>
          <w:hyperlink w:anchor="_Toc242108455" w:history="1">
            <w:r w:rsidRPr="00EB0CBD">
              <w:rPr>
                <w:rStyle w:val="Hyperlink"/>
                <w:noProof/>
              </w:rPr>
              <w:t>Reference List</w:t>
            </w:r>
            <w:r>
              <w:rPr>
                <w:noProof/>
                <w:webHidden/>
              </w:rPr>
              <w:tab/>
            </w:r>
            <w:r>
              <w:rPr>
                <w:noProof/>
                <w:webHidden/>
              </w:rPr>
              <w:fldChar w:fldCharType="begin"/>
            </w:r>
            <w:r>
              <w:rPr>
                <w:noProof/>
                <w:webHidden/>
              </w:rPr>
              <w:instrText xml:space="preserve"> PAGEREF _Toc242108455 \h </w:instrText>
            </w:r>
            <w:r>
              <w:rPr>
                <w:noProof/>
                <w:webHidden/>
              </w:rPr>
            </w:r>
            <w:r>
              <w:rPr>
                <w:noProof/>
                <w:webHidden/>
              </w:rPr>
              <w:fldChar w:fldCharType="separate"/>
            </w:r>
            <w:r>
              <w:rPr>
                <w:noProof/>
                <w:webHidden/>
              </w:rPr>
              <w:t>12</w:t>
            </w:r>
            <w:r>
              <w:rPr>
                <w:noProof/>
                <w:webHidden/>
              </w:rPr>
              <w:fldChar w:fldCharType="end"/>
            </w:r>
          </w:hyperlink>
        </w:p>
        <w:p w14:paraId="08638ED4" w14:textId="2319F9BD" w:rsidR="000B23FA" w:rsidRDefault="000B23FA">
          <w:r>
            <w:rPr>
              <w:b/>
              <w:bCs/>
              <w:noProof/>
            </w:rPr>
            <w:fldChar w:fldCharType="end"/>
          </w:r>
        </w:p>
      </w:sdtContent>
    </w:sdt>
    <w:p w14:paraId="1F717184" w14:textId="03C1D5AF" w:rsidR="000B23FA" w:rsidRDefault="000B23FA">
      <w:pPr>
        <w:spacing w:after="200" w:line="276" w:lineRule="auto"/>
      </w:pPr>
      <w:r>
        <w:br w:type="page"/>
      </w:r>
    </w:p>
    <w:p w14:paraId="47F81630" w14:textId="77777777" w:rsidR="003D39A5" w:rsidRDefault="001E16F5" w:rsidP="000B23FA">
      <w:pPr>
        <w:pStyle w:val="Heading1"/>
        <w:jc w:val="both"/>
      </w:pPr>
      <w:bookmarkStart w:id="0" w:name="_Toc242108439"/>
      <w:r>
        <w:lastRenderedPageBreak/>
        <w:t>1. Introduction</w:t>
      </w:r>
      <w:bookmarkEnd w:id="0"/>
    </w:p>
    <w:p w14:paraId="530E4DF5" w14:textId="0F26EE5D" w:rsidR="003A593C" w:rsidRDefault="003A593C" w:rsidP="000B23FA">
      <w:pPr>
        <w:jc w:val="both"/>
      </w:pPr>
      <w:r>
        <w:t xml:space="preserve">The change of the digital inventory system in a retail organisation is not just a technical project but rather an organisational change process in which feelings, identities, abilities and expectations influence </w:t>
      </w:r>
      <w:r w:rsidR="00802BEB">
        <w:t>adoption</w:t>
      </w:r>
      <w:r>
        <w:t xml:space="preserve">. The project manager will need to manage employees representing the generation Baby Boomer, Generation X, and Millennials and Generation Z who have various communication preferences and attitudes to change. But using such labels deterministically can lead to a diagnosis of </w:t>
      </w:r>
      <w:r w:rsidR="00802BEB">
        <w:t>stereotypes</w:t>
      </w:r>
      <w:r>
        <w:t>. Organisational leaders' behavior and their employee sense-making is most important in the process of implementing digital transformation, which is often a continuous process rather than the installation of one technology (Hanelt et al., 2021).</w:t>
      </w:r>
    </w:p>
    <w:p w14:paraId="7FB252D5" w14:textId="20986A58" w:rsidR="003D39A5" w:rsidRDefault="003A593C" w:rsidP="000B23FA">
      <w:pPr>
        <w:jc w:val="both"/>
      </w:pPr>
      <w:r>
        <w:t xml:space="preserve">Emotional intelligence (EI) provides a helpful, but controversial, means of handling this complexity. EI can help to recognize and regulate emotion; interpret resistance with empathy; and enact more intentional conflict and decision processes. There is meta-analytical evidence that relates EI to job performance, commitment, citizenship </w:t>
      </w:r>
      <w:r w:rsidR="00802BEB">
        <w:t>behavior</w:t>
      </w:r>
      <w:r>
        <w:t xml:space="preserve"> and lower job stress but it is not consistent in effect sizes and measurement (Doğru, 2022). Hence this report assesses the impact of EI on Leadership and Decision making, critically explores the difference between generations and identifies how EI can be used in the retail context. It says that the best leadership isn't a generation-specific leadership, but an evidence-based and age-inclusive leadership with emotional intelligence, responding to individual capability, context and legitimate concerns.</w:t>
      </w:r>
    </w:p>
    <w:p w14:paraId="7720A82A" w14:textId="77777777" w:rsidR="003D39A5" w:rsidRDefault="001E16F5" w:rsidP="000B23FA">
      <w:pPr>
        <w:pStyle w:val="Heading1"/>
        <w:jc w:val="both"/>
      </w:pPr>
      <w:bookmarkStart w:id="1" w:name="_Toc242108440"/>
      <w:r>
        <w:t>2. Emotional Intelligence and Leadership</w:t>
      </w:r>
      <w:bookmarkEnd w:id="1"/>
    </w:p>
    <w:p w14:paraId="3AE05DF3" w14:textId="77777777" w:rsidR="003D39A5" w:rsidRDefault="001E16F5" w:rsidP="000B23FA">
      <w:pPr>
        <w:pStyle w:val="Heading2"/>
        <w:jc w:val="both"/>
      </w:pPr>
      <w:bookmarkStart w:id="2" w:name="_Toc242108441"/>
      <w:r>
        <w:t>2.1 Conceptualising Emotional Intelligence</w:t>
      </w:r>
      <w:bookmarkEnd w:id="2"/>
    </w:p>
    <w:p w14:paraId="2B9BA8E7" w14:textId="77777777" w:rsidR="00802BEB" w:rsidRDefault="00802BEB" w:rsidP="000B23FA">
      <w:pPr>
        <w:jc w:val="both"/>
      </w:pPr>
      <w:r>
        <w:t xml:space="preserve">Salovey and Mayer (1990) first </w:t>
      </w:r>
      <w:proofErr w:type="spellStart"/>
      <w:r>
        <w:t>theorised</w:t>
      </w:r>
      <w:proofErr w:type="spellEnd"/>
      <w:r>
        <w:t xml:space="preserve"> EI as the ability to evaluate, experience and express emotion and to </w:t>
      </w:r>
      <w:proofErr w:type="spellStart"/>
      <w:r>
        <w:t>utilise</w:t>
      </w:r>
      <w:proofErr w:type="spellEnd"/>
      <w:r>
        <w:t xml:space="preserve"> emotion in thinking and doing. The later ability model regards that perceiving, using, understanding and managing emotions are related mental abilities (Mayer, Salovey and Caruso, 2004). In contrast, Goleman's (1998) mixed model incorporates self-awareness, self-regulation, motivation, empathy and social skills into a larger competence in the workplace. In the retail project, the ability model provides conceptual discipline for the manager, he or she needs to recognize when anxiety, frustration, and/or defensiveness occur before determining what to do about it. Goleman's model is more easily understood in terms of observable leadership </w:t>
      </w:r>
      <w:proofErr w:type="spellStart"/>
      <w:r>
        <w:t>behaviours</w:t>
      </w:r>
      <w:proofErr w:type="spellEnd"/>
      <w:r>
        <w:t>, like controlling impulsive reactions, listening empathetically and managing relationships in the face of change.</w:t>
      </w:r>
    </w:p>
    <w:p w14:paraId="0F22FB17" w14:textId="26DD6120" w:rsidR="003D39A5" w:rsidRDefault="00802BEB" w:rsidP="000B23FA">
      <w:pPr>
        <w:jc w:val="both"/>
      </w:pPr>
      <w:r>
        <w:lastRenderedPageBreak/>
        <w:t>The width that is required to make mixed EI models practically attractive also leads to criticism since these models could overlap with personality or leadership models. The modern EI debate then tells us not to assume that all managers who are emotionally intelligent will be better decision makers, and that there is still much debate of construct validity, measurement method and incremental predictive value (</w:t>
      </w:r>
      <w:proofErr w:type="spellStart"/>
      <w:r>
        <w:t>Dasborough</w:t>
      </w:r>
      <w:proofErr w:type="spellEnd"/>
      <w:r>
        <w:t xml:space="preserve"> et al., 2022). EI must therefore not just be one leadership skill but rather one way of being an effective leader.</w:t>
      </w:r>
    </w:p>
    <w:p w14:paraId="4C07532F" w14:textId="77777777" w:rsidR="003D39A5" w:rsidRDefault="001E16F5" w:rsidP="000B23FA">
      <w:pPr>
        <w:pStyle w:val="Heading2"/>
        <w:jc w:val="both"/>
      </w:pPr>
      <w:bookmarkStart w:id="3" w:name="_Toc242108442"/>
      <w:r>
        <w:t>2.2 EI, Leadership and Decision-Making</w:t>
      </w:r>
      <w:bookmarkEnd w:id="3"/>
    </w:p>
    <w:p w14:paraId="49B3DE29" w14:textId="002E6480" w:rsidR="00802BEB" w:rsidRDefault="00802BEB" w:rsidP="000B23FA">
      <w:pPr>
        <w:jc w:val="both"/>
      </w:pPr>
      <w:r>
        <w:t>In the scenario, the project manager should be able to identify self-awareness, which is when they become impatient with experienced employees' questions about the new system. No awareness, defensive decisions because of resistance. Self-regulation brings a pause in between the emotional stimulus and the managerial action allowing the manager to separate out “valid usability problem” from “uncertainty = reluctance”. Empathy is followed by a capacity for perspective taking: one employee who has been with the company a long time might worry about losing his or her expertise or status; another younger employee might feel like he or she is being slowed down because of avoidable inefficiency. Such interpretations bring forth other options for interventions and hence help with the quality of decision-making.</w:t>
      </w:r>
    </w:p>
    <w:p w14:paraId="145EA5A3" w14:textId="77777777" w:rsidR="00802BEB" w:rsidRDefault="00802BEB" w:rsidP="000B23FA">
      <w:pPr>
        <w:jc w:val="both"/>
      </w:pPr>
      <w:r>
        <w:t>There is evidence of EI and positive linkage with people-</w:t>
      </w:r>
      <w:proofErr w:type="spellStart"/>
      <w:r>
        <w:t>centred</w:t>
      </w:r>
      <w:proofErr w:type="spellEnd"/>
      <w:r>
        <w:t xml:space="preserve"> leadership. The findings from the meta-analysis of Miao, Humphrey and Qian (2021) indicate that there is a moderate relationship between EI and servant leadership, and Doğru (2022) has reported positive relationships between EI and several employee outcomes. The results reported here validate the application of EI to leadership </w:t>
      </w:r>
      <w:proofErr w:type="spellStart"/>
      <w:r>
        <w:t>behaviour</w:t>
      </w:r>
      <w:proofErr w:type="spellEnd"/>
      <w:r>
        <w:t>, but not to replace technical competency. They will still fail if the manager feels empathy with employees, but isn't able to make the plans for training, to fix the system's defects, or to allocate the resources.</w:t>
      </w:r>
    </w:p>
    <w:p w14:paraId="2B98674D" w14:textId="499C99F9" w:rsidR="003D39A5" w:rsidRDefault="00802BEB" w:rsidP="000B23FA">
      <w:pPr>
        <w:jc w:val="both"/>
      </w:pPr>
      <w:r>
        <w:t>Inclusive leadership also reinforces the practical case. Siyal (2023) concluded that inclusive leadership positively correlated with work engagement, and that psychological safety played a significant role in mediator. In the context of the inventory project, the emotionally intelligent leader should allow for discussion and dissent, encourage questions from less tech-savvy employees, and refrain from incentivizing the quick adopters. This can help provide better information for decision making as employees are more likely to report implementation issues before they turn into failure issues.</w:t>
      </w:r>
    </w:p>
    <w:p w14:paraId="10BFC1A1" w14:textId="77777777" w:rsidR="003D39A5" w:rsidRDefault="001E16F5" w:rsidP="000B23FA">
      <w:pPr>
        <w:pStyle w:val="Heading2"/>
        <w:jc w:val="both"/>
      </w:pPr>
      <w:bookmarkStart w:id="4" w:name="_Toc242108443"/>
      <w:r>
        <w:lastRenderedPageBreak/>
        <w:t>2.3 EI in Conflict and Diverse Teams</w:t>
      </w:r>
      <w:bookmarkEnd w:id="4"/>
    </w:p>
    <w:p w14:paraId="2EDB471C" w14:textId="77777777" w:rsidR="00802BEB" w:rsidRDefault="00802BEB" w:rsidP="000B23FA">
      <w:pPr>
        <w:jc w:val="both"/>
      </w:pPr>
      <w:r>
        <w:t>When one group views face-to-face conversation as respectful, and another sees asynchronous electronic communication as efficient, conflict is likely. The manager does not have to choose one “generational” preference for EI. Rather, the underlying interest can be found through empathy and active listening: clarity, speed, acknowledgement or autonomy. The manager can then set up shared communication conventions, such as keeping communication brief and via a digital platform when it is relating to routine progress, and only meeting in person when it is relating to more complex issues.</w:t>
      </w:r>
    </w:p>
    <w:p w14:paraId="24E4B16E" w14:textId="6E6C519D" w:rsidR="003D39A5" w:rsidRDefault="00802BEB" w:rsidP="000B23FA">
      <w:pPr>
        <w:jc w:val="both"/>
      </w:pPr>
      <w:r>
        <w:t>Psychological safety is important because when people change, they show what they do not know. Edmondson and Bransby (2023) agree that creating a safe environment promotes speaking up, learning and performance in interdependent work. The manager should then be sensitive to the employee's admission of a problem with the system and react in a positive way. Bad calls can be punished or questions mocked, and employees might be tempted to cover up issues, thus compromising the inventory. Here, EI is most useful when it helps to change managerial behavior, like recognizing emotion, inviting candor, managing blame, and turning conflict into information. The downside is that the absence of interpersonal skills does not eliminate workload pressure, lack of training or poor system design, which can only be fixed by managerial interventions that go beyond EI.</w:t>
      </w:r>
    </w:p>
    <w:p w14:paraId="7477A1F9" w14:textId="77777777" w:rsidR="003D39A5" w:rsidRDefault="001E16F5" w:rsidP="000B23FA">
      <w:pPr>
        <w:pStyle w:val="Heading1"/>
        <w:jc w:val="both"/>
      </w:pPr>
      <w:bookmarkStart w:id="5" w:name="_Toc242108444"/>
      <w:r>
        <w:t>3. Generational Differences in the Workplace</w:t>
      </w:r>
      <w:bookmarkEnd w:id="5"/>
    </w:p>
    <w:p w14:paraId="2C8DC592" w14:textId="77777777" w:rsidR="003D39A5" w:rsidRDefault="001E16F5" w:rsidP="000B23FA">
      <w:pPr>
        <w:pStyle w:val="Heading2"/>
        <w:jc w:val="both"/>
      </w:pPr>
      <w:bookmarkStart w:id="6" w:name="_Toc242108445"/>
      <w:r>
        <w:t>3.1 Reported Tendencies and Communication</w:t>
      </w:r>
      <w:bookmarkEnd w:id="6"/>
    </w:p>
    <w:p w14:paraId="55E12C1C" w14:textId="3AFCB74C" w:rsidR="003D39A5" w:rsidRDefault="00F267B9" w:rsidP="000B23FA">
      <w:pPr>
        <w:jc w:val="both"/>
      </w:pPr>
      <w:r>
        <w:t>Baby Boomers are often likened to being experienced, loyal to their organisation and used to direct communication; Generation X are known for being independent and efficient; Generation Y are known for working collaboratively and enjoying feedback; and Generation Z are known for digital communication and quick technological changes. These tendencies are generally consistent with the assessment scenario and are offered as hypotheses, rather than conclusions. A manager might provide live demonstrations and digital micro-guides, for instance, but might allocate support based on observed competence and preference, rather than birth cohort.</w:t>
      </w:r>
    </w:p>
    <w:p w14:paraId="3A65FF3F" w14:textId="77777777" w:rsidR="003D39A5" w:rsidRDefault="001E16F5" w:rsidP="000B23FA">
      <w:pPr>
        <w:pStyle w:val="Caption"/>
        <w:spacing w:line="360" w:lineRule="auto"/>
      </w:pPr>
      <w:r>
        <w:t>Table 1. Generational tendencies as a cautious managerial lens</w:t>
      </w:r>
    </w:p>
    <w:tbl>
      <w:tblPr>
        <w:tblStyle w:val="TableGrid"/>
        <w:tblW w:w="0" w:type="auto"/>
        <w:tblLayout w:type="fixed"/>
        <w:tblLook w:val="04A0" w:firstRow="1" w:lastRow="0" w:firstColumn="1" w:lastColumn="0" w:noHBand="0" w:noVBand="1"/>
      </w:tblPr>
      <w:tblGrid>
        <w:gridCol w:w="1531"/>
        <w:gridCol w:w="2381"/>
        <w:gridCol w:w="2381"/>
        <w:gridCol w:w="2324"/>
      </w:tblGrid>
      <w:tr w:rsidR="003D39A5" w14:paraId="7A00FFE0" w14:textId="77777777" w:rsidTr="00F267B9">
        <w:tc>
          <w:tcPr>
            <w:tcW w:w="1531" w:type="dxa"/>
            <w:shd w:val="clear" w:color="auto" w:fill="5F497A" w:themeFill="accent4" w:themeFillShade="BF"/>
          </w:tcPr>
          <w:p w14:paraId="75FDDBE4" w14:textId="77777777" w:rsidR="003D39A5" w:rsidRDefault="001E16F5" w:rsidP="000B23FA">
            <w:pPr>
              <w:spacing w:after="0"/>
              <w:jc w:val="center"/>
            </w:pPr>
            <w:r>
              <w:rPr>
                <w:b/>
                <w:color w:val="FFFFFF"/>
              </w:rPr>
              <w:t>Generation</w:t>
            </w:r>
          </w:p>
        </w:tc>
        <w:tc>
          <w:tcPr>
            <w:tcW w:w="2381" w:type="dxa"/>
            <w:shd w:val="clear" w:color="auto" w:fill="5F497A" w:themeFill="accent4" w:themeFillShade="BF"/>
          </w:tcPr>
          <w:p w14:paraId="26E9A906" w14:textId="77777777" w:rsidR="003D39A5" w:rsidRDefault="001E16F5" w:rsidP="000B23FA">
            <w:pPr>
              <w:spacing w:after="0"/>
              <w:jc w:val="center"/>
            </w:pPr>
            <w:r>
              <w:rPr>
                <w:b/>
                <w:color w:val="FFFFFF"/>
              </w:rPr>
              <w:t>Typical tendencies reported</w:t>
            </w:r>
          </w:p>
        </w:tc>
        <w:tc>
          <w:tcPr>
            <w:tcW w:w="2381" w:type="dxa"/>
            <w:shd w:val="clear" w:color="auto" w:fill="5F497A" w:themeFill="accent4" w:themeFillShade="BF"/>
          </w:tcPr>
          <w:p w14:paraId="6D0613EF" w14:textId="77777777" w:rsidR="003D39A5" w:rsidRDefault="001E16F5" w:rsidP="000B23FA">
            <w:pPr>
              <w:spacing w:after="0"/>
              <w:jc w:val="center"/>
            </w:pPr>
            <w:r>
              <w:rPr>
                <w:b/>
                <w:color w:val="FFFFFF"/>
              </w:rPr>
              <w:t>Potential project implication</w:t>
            </w:r>
          </w:p>
        </w:tc>
        <w:tc>
          <w:tcPr>
            <w:tcW w:w="2324" w:type="dxa"/>
            <w:shd w:val="clear" w:color="auto" w:fill="5F497A" w:themeFill="accent4" w:themeFillShade="BF"/>
          </w:tcPr>
          <w:p w14:paraId="1D379FFA" w14:textId="77777777" w:rsidR="003D39A5" w:rsidRDefault="001E16F5" w:rsidP="000B23FA">
            <w:pPr>
              <w:spacing w:after="0"/>
              <w:jc w:val="center"/>
            </w:pPr>
            <w:r>
              <w:rPr>
                <w:b/>
                <w:color w:val="FFFFFF"/>
              </w:rPr>
              <w:t>Critical qualification</w:t>
            </w:r>
          </w:p>
        </w:tc>
      </w:tr>
      <w:tr w:rsidR="003D39A5" w14:paraId="3DCCE591" w14:textId="77777777" w:rsidTr="00F267B9">
        <w:tc>
          <w:tcPr>
            <w:tcW w:w="1531" w:type="dxa"/>
          </w:tcPr>
          <w:p w14:paraId="13652E36" w14:textId="77777777" w:rsidR="003D39A5" w:rsidRDefault="001E16F5" w:rsidP="000B23FA">
            <w:pPr>
              <w:spacing w:after="0"/>
            </w:pPr>
            <w:r>
              <w:lastRenderedPageBreak/>
              <w:t>Baby Boomers</w:t>
            </w:r>
          </w:p>
        </w:tc>
        <w:tc>
          <w:tcPr>
            <w:tcW w:w="2381" w:type="dxa"/>
          </w:tcPr>
          <w:p w14:paraId="2BAA8E95" w14:textId="77777777" w:rsidR="003D39A5" w:rsidRDefault="001E16F5" w:rsidP="000B23FA">
            <w:pPr>
              <w:spacing w:after="0"/>
            </w:pPr>
            <w:r>
              <w:t>Accumulated organisational knowledge; interpersonal communication often valued.</w:t>
            </w:r>
          </w:p>
        </w:tc>
        <w:tc>
          <w:tcPr>
            <w:tcW w:w="2381" w:type="dxa"/>
          </w:tcPr>
          <w:p w14:paraId="492CB01D" w14:textId="77777777" w:rsidR="003D39A5" w:rsidRDefault="001E16F5" w:rsidP="000B23FA">
            <w:pPr>
              <w:spacing w:after="0"/>
            </w:pPr>
            <w:r>
              <w:t>Involve experienced employees in process mapping and offer hands-on support.</w:t>
            </w:r>
          </w:p>
        </w:tc>
        <w:tc>
          <w:tcPr>
            <w:tcW w:w="2324" w:type="dxa"/>
          </w:tcPr>
          <w:p w14:paraId="526D1509" w14:textId="77777777" w:rsidR="003D39A5" w:rsidRDefault="001E16F5" w:rsidP="000B23FA">
            <w:pPr>
              <w:spacing w:after="0"/>
            </w:pPr>
            <w:r>
              <w:t>Age does not imply digital resistance.</w:t>
            </w:r>
          </w:p>
        </w:tc>
      </w:tr>
      <w:tr w:rsidR="003D39A5" w14:paraId="08689BEA" w14:textId="77777777" w:rsidTr="00F267B9">
        <w:tc>
          <w:tcPr>
            <w:tcW w:w="1531" w:type="dxa"/>
          </w:tcPr>
          <w:p w14:paraId="788FC9B5" w14:textId="77777777" w:rsidR="003D39A5" w:rsidRDefault="001E16F5" w:rsidP="000B23FA">
            <w:pPr>
              <w:spacing w:after="0"/>
            </w:pPr>
            <w:r>
              <w:t>Generation X</w:t>
            </w:r>
          </w:p>
        </w:tc>
        <w:tc>
          <w:tcPr>
            <w:tcW w:w="2381" w:type="dxa"/>
          </w:tcPr>
          <w:p w14:paraId="3F3A2362" w14:textId="77777777" w:rsidR="003D39A5" w:rsidRDefault="001E16F5" w:rsidP="000B23FA">
            <w:pPr>
              <w:spacing w:after="0"/>
            </w:pPr>
            <w:r>
              <w:t>Independence, pragmatism and efficiency are frequently reported.</w:t>
            </w:r>
          </w:p>
        </w:tc>
        <w:tc>
          <w:tcPr>
            <w:tcW w:w="2381" w:type="dxa"/>
          </w:tcPr>
          <w:p w14:paraId="346C3F8B" w14:textId="77777777" w:rsidR="003D39A5" w:rsidRDefault="001E16F5" w:rsidP="000B23FA">
            <w:pPr>
              <w:spacing w:after="0"/>
            </w:pPr>
            <w:r>
              <w:t>Provide clear outcomes and autonomy in testing workflows.</w:t>
            </w:r>
          </w:p>
        </w:tc>
        <w:tc>
          <w:tcPr>
            <w:tcW w:w="2324" w:type="dxa"/>
          </w:tcPr>
          <w:p w14:paraId="37CE8246" w14:textId="77777777" w:rsidR="003D39A5" w:rsidRDefault="001E16F5" w:rsidP="000B23FA">
            <w:pPr>
              <w:spacing w:after="0"/>
            </w:pPr>
            <w:r>
              <w:t>Autonomy preferences vary by role and individual.</w:t>
            </w:r>
          </w:p>
        </w:tc>
      </w:tr>
      <w:tr w:rsidR="003D39A5" w14:paraId="5B783AAC" w14:textId="77777777" w:rsidTr="00F267B9">
        <w:tc>
          <w:tcPr>
            <w:tcW w:w="1531" w:type="dxa"/>
          </w:tcPr>
          <w:p w14:paraId="30320360" w14:textId="77777777" w:rsidR="003D39A5" w:rsidRDefault="001E16F5" w:rsidP="000B23FA">
            <w:pPr>
              <w:spacing w:after="0"/>
            </w:pPr>
            <w:r>
              <w:t>Millennials</w:t>
            </w:r>
          </w:p>
        </w:tc>
        <w:tc>
          <w:tcPr>
            <w:tcW w:w="2381" w:type="dxa"/>
          </w:tcPr>
          <w:p w14:paraId="09B84987" w14:textId="77777777" w:rsidR="003D39A5" w:rsidRDefault="001E16F5" w:rsidP="000B23FA">
            <w:pPr>
              <w:spacing w:after="0"/>
            </w:pPr>
            <w:r>
              <w:t>Collaboration, development and regular feedback are often highlighted.</w:t>
            </w:r>
          </w:p>
        </w:tc>
        <w:tc>
          <w:tcPr>
            <w:tcW w:w="2381" w:type="dxa"/>
          </w:tcPr>
          <w:p w14:paraId="7DE976BD" w14:textId="77777777" w:rsidR="003D39A5" w:rsidRDefault="001E16F5" w:rsidP="000B23FA">
            <w:pPr>
              <w:spacing w:after="0"/>
            </w:pPr>
            <w:r>
              <w:t>Use collaborative problem-solving and visible milestones.</w:t>
            </w:r>
          </w:p>
        </w:tc>
        <w:tc>
          <w:tcPr>
            <w:tcW w:w="2324" w:type="dxa"/>
          </w:tcPr>
          <w:p w14:paraId="007D216E" w14:textId="77777777" w:rsidR="003D39A5" w:rsidRDefault="001E16F5" w:rsidP="000B23FA">
            <w:pPr>
              <w:spacing w:after="0"/>
            </w:pPr>
            <w:r>
              <w:t>Feedback preferences are not generation-specific.</w:t>
            </w:r>
          </w:p>
        </w:tc>
      </w:tr>
      <w:tr w:rsidR="003D39A5" w14:paraId="24E0EFF1" w14:textId="77777777" w:rsidTr="00F267B9">
        <w:tc>
          <w:tcPr>
            <w:tcW w:w="1531" w:type="dxa"/>
          </w:tcPr>
          <w:p w14:paraId="2E6FBDCA" w14:textId="77777777" w:rsidR="003D39A5" w:rsidRDefault="001E16F5" w:rsidP="000B23FA">
            <w:pPr>
              <w:spacing w:after="0"/>
            </w:pPr>
            <w:r>
              <w:t>Generation Z</w:t>
            </w:r>
          </w:p>
        </w:tc>
        <w:tc>
          <w:tcPr>
            <w:tcW w:w="2381" w:type="dxa"/>
          </w:tcPr>
          <w:p w14:paraId="0FD0C381" w14:textId="77777777" w:rsidR="003D39A5" w:rsidRDefault="001E16F5" w:rsidP="000B23FA">
            <w:pPr>
              <w:spacing w:after="0"/>
            </w:pPr>
            <w:r>
              <w:t>High digital exposure and rapid communication are commonly associated.</w:t>
            </w:r>
          </w:p>
        </w:tc>
        <w:tc>
          <w:tcPr>
            <w:tcW w:w="2381" w:type="dxa"/>
          </w:tcPr>
          <w:p w14:paraId="56E8EC86" w14:textId="77777777" w:rsidR="003D39A5" w:rsidRDefault="001E16F5" w:rsidP="000B23FA">
            <w:pPr>
              <w:spacing w:after="0"/>
            </w:pPr>
            <w:r>
              <w:t>Use digital channels and invite peer support.</w:t>
            </w:r>
          </w:p>
        </w:tc>
        <w:tc>
          <w:tcPr>
            <w:tcW w:w="2324" w:type="dxa"/>
          </w:tcPr>
          <w:p w14:paraId="40C6C784" w14:textId="77777777" w:rsidR="003D39A5" w:rsidRDefault="001E16F5" w:rsidP="000B23FA">
            <w:pPr>
              <w:spacing w:after="0"/>
            </w:pPr>
            <w:r>
              <w:t>Digital familiarity does not equal enterprise-system expertise.</w:t>
            </w:r>
          </w:p>
        </w:tc>
      </w:tr>
    </w:tbl>
    <w:p w14:paraId="6461B3FC" w14:textId="77777777" w:rsidR="003D39A5" w:rsidRDefault="001E16F5" w:rsidP="000B23FA">
      <w:pPr>
        <w:pStyle w:val="Heading2"/>
        <w:jc w:val="both"/>
      </w:pPr>
      <w:bookmarkStart w:id="7" w:name="_Toc242108446"/>
      <w:r>
        <w:t>3.2 Critical Evaluation of Generational Theory</w:t>
      </w:r>
      <w:bookmarkEnd w:id="7"/>
    </w:p>
    <w:p w14:paraId="3F73864B" w14:textId="77777777" w:rsidR="00F267B9" w:rsidRDefault="00F267B9" w:rsidP="000B23FA">
      <w:pPr>
        <w:jc w:val="both"/>
      </w:pPr>
      <w:r>
        <w:t>These cohorts are not a confirmation of psychological types, as evidenced by the strongest evidence. Rudolph et al. (2021) suggest that there is not much support for substantive differences in the different generations and that lifespan development and social construction have more explanatory power. When there is a difference, it is not necessarily meaningful, as the distributional approach employed by Costanza, Ravid and Slaughter (2021) revealed no generational differences in narcissism. More recently, Ravid, Costanza and Romero's (2025) meta-analysis revealed that there were not many notable or consistent differences across generation in the workplace and that academic narratives can continue to fuel this stereotype even when the data is ambiguous.</w:t>
      </w:r>
    </w:p>
    <w:p w14:paraId="4DF3C4C9" w14:textId="51D24707" w:rsidR="00F267B9" w:rsidRDefault="00F267B9" w:rsidP="000B23FA">
      <w:pPr>
        <w:jc w:val="both"/>
      </w:pPr>
      <w:r>
        <w:t>This is directly applicable to the retail case. The reluctance of older employees might be due to unsuccessful system implementation at a previous job, limited training opportunities, or lack of experience or fear of making mistakes, not necessarily because of cohort affiliation. Also, a younger worker might be frustrated because of workload, not because of “Gen Z impatience”</w:t>
      </w:r>
      <w:r w:rsidR="004749F0">
        <w:t xml:space="preserve">, </w:t>
      </w:r>
      <w:r>
        <w:t xml:space="preserve"> but </w:t>
      </w:r>
      <w:r>
        <w:lastRenderedPageBreak/>
        <w:t xml:space="preserve">because of a lack of career ambition or confidence. Age, career stage, tenure, organisational history and period effects are confounded in most generational comparisons. The project manager should thus ask the question, "Why does the </w:t>
      </w:r>
      <w:proofErr w:type="spellStart"/>
      <w:r>
        <w:t>behaviour</w:t>
      </w:r>
      <w:proofErr w:type="spellEnd"/>
      <w:r>
        <w:t xml:space="preserve"> occur?" rather than assuming it is a generational issue.</w:t>
      </w:r>
    </w:p>
    <w:p w14:paraId="587EA2ED" w14:textId="7DA63CA3" w:rsidR="003D39A5" w:rsidRDefault="00F267B9" w:rsidP="000B23FA">
      <w:pPr>
        <w:jc w:val="both"/>
      </w:pPr>
      <w:r>
        <w:t xml:space="preserve">It is better to have an age inclusive perspective. Rudolph and Zacher (2021) demonstrate how HR practices can contribute to a positive age-diversity climate and work ability. In a similar finding, Fasbender and </w:t>
      </w:r>
      <w:proofErr w:type="spellStart"/>
      <w:r>
        <w:t>Gerpott</w:t>
      </w:r>
      <w:proofErr w:type="spellEnd"/>
      <w:r>
        <w:t xml:space="preserve"> (2022) show that Age-inclusive practices can help to promote younger employees to learn from older employees. These results defy the stereotype that learning is limited to older to younger employees. Within the project, the process of knowledge of the more experienced members of staff can be passed on to the digitally confident, and vice versa, with the possibility for both to be teachers and learners.</w:t>
      </w:r>
    </w:p>
    <w:p w14:paraId="0D3D3B03" w14:textId="77777777" w:rsidR="003D39A5" w:rsidRDefault="001E16F5" w:rsidP="000B23FA">
      <w:pPr>
        <w:pStyle w:val="Heading2"/>
        <w:jc w:val="both"/>
      </w:pPr>
      <w:bookmarkStart w:id="8" w:name="_Toc242108447"/>
      <w:r>
        <w:t>3.3 Implications for Workplace Dynamics</w:t>
      </w:r>
      <w:bookmarkEnd w:id="8"/>
    </w:p>
    <w:p w14:paraId="3DF4958E" w14:textId="77777777" w:rsidR="00F267B9" w:rsidRDefault="00F267B9" w:rsidP="000B23FA">
      <w:pPr>
        <w:jc w:val="both"/>
      </w:pPr>
      <w:r>
        <w:t>Although it is not the same as generational conflict, people still behave according to stereotypes, and these stereotypes can still have an effect on dynamics. The project manager may exclude older employees from the process of making design decisions if he or she assumes that they'll be resistant, which may actually create resistance. Technology may be assumed as a skill that younger workers are already knowledgeable, and they might not be given adequate training, or they might be assigned to informal support tasks. These self-fulfilling activities can lead to resentment and decrease in trust.</w:t>
      </w:r>
    </w:p>
    <w:p w14:paraId="04406A0C" w14:textId="68B54CFC" w:rsidR="003D39A5" w:rsidRDefault="00F267B9" w:rsidP="000B23FA">
      <w:pPr>
        <w:jc w:val="both"/>
      </w:pPr>
      <w:r>
        <w:t>However, when complementary expertise is intentionally leveraged, age diversity can be a positive. Cross-age problem solving groups can pool their operational memory and technical knowledge. Manager should develop roles based on capability, change who leads the demonstrations, and acknowledge various types of expertise. It is not that generations are irrelevant, it is that cohort labels are too vague to make individual decisions. They can engage in conversation and discussion around communication and change, and evidence concerning the person, task and context should inform the answer.</w:t>
      </w:r>
    </w:p>
    <w:p w14:paraId="3630F4E0" w14:textId="77777777" w:rsidR="003D39A5" w:rsidRDefault="001E16F5" w:rsidP="000B23FA">
      <w:pPr>
        <w:pStyle w:val="Heading1"/>
        <w:jc w:val="both"/>
      </w:pPr>
      <w:bookmarkStart w:id="9" w:name="_Toc242108448"/>
      <w:r>
        <w:t>4. Applying Emotional Intelligence in Management</w:t>
      </w:r>
      <w:bookmarkEnd w:id="9"/>
    </w:p>
    <w:p w14:paraId="0F2F024A" w14:textId="77777777" w:rsidR="003D39A5" w:rsidRDefault="001E16F5" w:rsidP="000B23FA">
      <w:pPr>
        <w:pStyle w:val="Heading2"/>
        <w:jc w:val="both"/>
      </w:pPr>
      <w:bookmarkStart w:id="10" w:name="_Toc242108449"/>
      <w:r>
        <w:t>4.1 Empathy, Listening and Emotional Regulation</w:t>
      </w:r>
      <w:bookmarkEnd w:id="10"/>
    </w:p>
    <w:p w14:paraId="10C9D7E9" w14:textId="7EE12107" w:rsidR="00F267B9" w:rsidRDefault="00F267B9" w:rsidP="000B23FA">
      <w:pPr>
        <w:jc w:val="both"/>
      </w:pPr>
      <w:r>
        <w:t xml:space="preserve">The first practical need is diagnosis. The project manager needs to have some structured listening sessions with the employees of various roles and age groups, before making a diagnosis of resistance. Through active listening, it should be determined whether concerns involve </w:t>
      </w:r>
      <w:r>
        <w:lastRenderedPageBreak/>
        <w:t xml:space="preserve">competence, workload, lack of autonomy, data quality or customer disruption or previous experience. Empathy involves acknowledging the </w:t>
      </w:r>
      <w:r w:rsidR="000B23FA">
        <w:t>concern but</w:t>
      </w:r>
      <w:r>
        <w:t xml:space="preserve"> not necessarily accepting all the solutions that are offered. For instance, if an employee is very knowledgeable and is concerned about making mistakes, they might need protected practice time, not just reassurance. The manager's self-regulation is also crucial: Criticism about the project is not disloyalty, it is information.</w:t>
      </w:r>
    </w:p>
    <w:p w14:paraId="17B63F43" w14:textId="2A2FE430" w:rsidR="003D39A5" w:rsidRDefault="00F267B9" w:rsidP="000B23FA">
      <w:pPr>
        <w:jc w:val="both"/>
      </w:pPr>
      <w:r>
        <w:t xml:space="preserve">Psychologically safe communication should be used with this approach. Staff must be supported in giving feedback of confusion, challenging attitudes and admitting errors. This is important because in uncertain, interdependent work, </w:t>
      </w:r>
      <w:proofErr w:type="spellStart"/>
      <w:r>
        <w:t>candour</w:t>
      </w:r>
      <w:proofErr w:type="spellEnd"/>
      <w:r>
        <w:t xml:space="preserve"> promotes learning and coordination, as shown by Edmondson and Bransby (2023). The manager can encourage safety by expressing thanks to the staff for identifying the risks, distinguish learning mistakes from negligence, and openly acknowledge his/her mistakes.</w:t>
      </w:r>
    </w:p>
    <w:p w14:paraId="45A5B0C6" w14:textId="77777777" w:rsidR="003D39A5" w:rsidRDefault="001E16F5" w:rsidP="000B23FA">
      <w:pPr>
        <w:pStyle w:val="Heading2"/>
        <w:jc w:val="both"/>
      </w:pPr>
      <w:bookmarkStart w:id="11" w:name="_Toc242108450"/>
      <w:r>
        <w:t>4.2 Inclusive Communication, Coaching and Collaboration</w:t>
      </w:r>
      <w:bookmarkEnd w:id="11"/>
    </w:p>
    <w:p w14:paraId="31F2422D" w14:textId="62F98BB2" w:rsidR="00F267B9" w:rsidRDefault="00F267B9" w:rsidP="000B23FA">
      <w:pPr>
        <w:jc w:val="both"/>
      </w:pPr>
      <w:r>
        <w:t xml:space="preserve">Communication should be </w:t>
      </w:r>
      <w:r w:rsidR="000B23FA">
        <w:t>multi-modal</w:t>
      </w:r>
      <w:r>
        <w:t xml:space="preserve"> and not </w:t>
      </w:r>
      <w:r w:rsidR="000B23FA">
        <w:t>generation specific</w:t>
      </w:r>
      <w:r>
        <w:t>. Big changes can be communicated in a face-to-face briefing, backed up by short updates on digital platforms and backed by easy-to-understand guides. Staff should be given the opportunity to express what learning style they prefer. Participation and trust can lead to increased engagement (Siyal, 2023), which is why inclusive leadership is relevant. Therefore, a small cross-generational implementation team may be able to trial workflows, uncover pain points and share successes with co-workers.</w:t>
      </w:r>
    </w:p>
    <w:p w14:paraId="1E1F38AF" w14:textId="09560793" w:rsidR="003D39A5" w:rsidRDefault="00F267B9" w:rsidP="000B23FA">
      <w:pPr>
        <w:jc w:val="both"/>
      </w:pPr>
      <w:r>
        <w:t>Coaching to be based on assessed competence. Those staff members who require assistance may be given short practice sessions and those staff members who are confident may become peer coaches. Reciprocal mentoring instead of "young teaching old" might be specifically helpful. Garg, Murphy and Singh (2021) concluded that reverse mentoring is related to work engagement and performance outcomes, and Browne (2021) highlights the importance of the reciprocity aspect of multigenerational relationships. For the retail project, it is possible to involve process experts with digitally competent colleagues to share knowledge about current inventory exceptions, while the other colleague can show the efficiency of the system functions. This lowers status threat and renders both parties dependent on one another.</w:t>
      </w:r>
    </w:p>
    <w:p w14:paraId="2ECE62E0" w14:textId="77777777" w:rsidR="003D39A5" w:rsidRDefault="001E16F5" w:rsidP="000B23FA">
      <w:pPr>
        <w:pStyle w:val="Heading2"/>
        <w:jc w:val="both"/>
      </w:pPr>
      <w:bookmarkStart w:id="12" w:name="_Toc242108451"/>
      <w:r>
        <w:t>4.3 Managing Resistance, Conflict and Motivation</w:t>
      </w:r>
      <w:bookmarkEnd w:id="12"/>
    </w:p>
    <w:p w14:paraId="4BB6BA31" w14:textId="77777777" w:rsidR="00F267B9" w:rsidRDefault="00F267B9" w:rsidP="000B23FA">
      <w:pPr>
        <w:jc w:val="both"/>
      </w:pPr>
      <w:r>
        <w:t xml:space="preserve">Resistance should be considered as a polygenetic trait. Hanelt et al. (2021) define DT as an ongoing adaptation of an organisation, suggesting that people do not need only a single </w:t>
      </w:r>
      <w:r>
        <w:lastRenderedPageBreak/>
        <w:t>communication to launch DT but need repeated ones to do sense making. The manager should therefore clarify the reasons for the change to the system, the aspects that will remain the same, how success will be assessed, and what support will be provided. Clear and concise milestones can also minimize employee frustrations if they are seeking more rapid progress.</w:t>
      </w:r>
    </w:p>
    <w:p w14:paraId="17A839B7" w14:textId="7C6C9E33" w:rsidR="003D39A5" w:rsidRDefault="00F267B9" w:rsidP="000B23FA">
      <w:pPr>
        <w:jc w:val="both"/>
      </w:pPr>
      <w:r>
        <w:t>In an instance of conflict, the manager needs to first determine what the emotion is, what the underlying interest is, and then move into a facilitation process that will allow them to resolve their conflict. A middle ground might be a tiered training approach, with essential components of training and the optional for quicker learners. Passing employees relevant implementation responsibilities, rewarding progress and demonstrating the system's ability to alleviate unnecessary stock issues can help motivate them. These are EI-informed actions because they relate emotional information to specific management decisions.</w:t>
      </w:r>
    </w:p>
    <w:p w14:paraId="2BBAEBD0" w14:textId="77777777" w:rsidR="003D39A5" w:rsidRDefault="001E16F5" w:rsidP="000B23FA">
      <w:pPr>
        <w:pStyle w:val="Heading2"/>
        <w:jc w:val="both"/>
      </w:pPr>
      <w:bookmarkStart w:id="13" w:name="_Toc242108452"/>
      <w:r>
        <w:t>4.4 Limitations of EI-Based Management</w:t>
      </w:r>
      <w:bookmarkEnd w:id="13"/>
    </w:p>
    <w:p w14:paraId="771E5071" w14:textId="77777777" w:rsidR="00F267B9" w:rsidRDefault="00F267B9" w:rsidP="000B23FA">
      <w:pPr>
        <w:jc w:val="both"/>
      </w:pPr>
      <w:r>
        <w:t xml:space="preserve">EI is well-defined. First, empathy does not replace a poorly designed system, inadequate staffing or unrealistic deadlines. Secondly, </w:t>
      </w:r>
      <w:proofErr w:type="spellStart"/>
      <w:r>
        <w:t>individualised</w:t>
      </w:r>
      <w:proofErr w:type="spellEnd"/>
      <w:r>
        <w:t xml:space="preserve"> communication takes time and can be challenging in an implementation with time constraints. Third, a leader's emotional skills can also be misapplied: his or her empathy can be selective, and his or her generational assumptions can alter who is treated as having a legitimate concern. Fourth, EI can start to be manipulative when emotions are manipulated more for compliance than for genuine issues. Last, there is still a debate in the research base about the definition and measurement of EI (</w:t>
      </w:r>
      <w:proofErr w:type="spellStart"/>
      <w:r>
        <w:t>Dasborough</w:t>
      </w:r>
      <w:proofErr w:type="spellEnd"/>
      <w:r>
        <w:t xml:space="preserve"> et al., 2022).</w:t>
      </w:r>
    </w:p>
    <w:p w14:paraId="6100FD27" w14:textId="37591450" w:rsidR="00F267B9" w:rsidRDefault="00F267B9" w:rsidP="000B23FA">
      <w:pPr>
        <w:jc w:val="both"/>
      </w:pPr>
      <w:r>
        <w:t xml:space="preserve">Another restriction is transferability. Correlational evidence of the links between EI and desirable outcomes is also found across a variety of occupations, cultures, measurement approaches, and so a retail project manager should not assume that published averages of these effects will hold true in this team. The test for whether specific EI-informed behaviors lead to observable implementation outcomes is the practical one. Hence, interventions should be evaluated </w:t>
      </w:r>
      <w:r w:rsidR="000B23FA">
        <w:t>based on</w:t>
      </w:r>
      <w:r>
        <w:t xml:space="preserve"> adoption, error patterns, employee feedback and conflict incidents, and those that fail should be modified and not justified since they are seen “theoretically” as being emotionally intelligent.</w:t>
      </w:r>
    </w:p>
    <w:p w14:paraId="170D5A3B" w14:textId="7DFCB5FA" w:rsidR="003D39A5" w:rsidRDefault="00F267B9" w:rsidP="000B23FA">
      <w:pPr>
        <w:jc w:val="both"/>
      </w:pPr>
      <w:r>
        <w:t>This is why technical project management, formal training, fair workload allocation and evidence-based change practices are complementary to EI. The project manager's job is not to make employees feel good about all the changes, but to design situations where concerns are listened to, decisions are explained, there is constructive conflict and issues with implementation are brought to light early.</w:t>
      </w:r>
    </w:p>
    <w:p w14:paraId="6F1A1BF3" w14:textId="57AF3954" w:rsidR="00F267B9" w:rsidRDefault="001E16F5" w:rsidP="000B23FA">
      <w:pPr>
        <w:pStyle w:val="Heading1"/>
        <w:jc w:val="both"/>
      </w:pPr>
      <w:bookmarkStart w:id="14" w:name="_Toc242108453"/>
      <w:r>
        <w:lastRenderedPageBreak/>
        <w:t>5. Recommendations</w:t>
      </w:r>
      <w:bookmarkEnd w:id="14"/>
    </w:p>
    <w:p w14:paraId="554D5351" w14:textId="6302151C" w:rsidR="00F267B9" w:rsidRDefault="00F267B9" w:rsidP="000B23FA">
      <w:pPr>
        <w:pStyle w:val="ListParagraph"/>
        <w:numPr>
          <w:ilvl w:val="0"/>
          <w:numId w:val="10"/>
        </w:numPr>
        <w:jc w:val="both"/>
      </w:pPr>
      <w:r>
        <w:t>Avoid intervening unless you know there is resistance. Conduct short, structured listening sessions to find out the practical and emotional reasons for reluctance. This helps to avoid the assumption of age and enables targeted training or system issues to be resolved.</w:t>
      </w:r>
    </w:p>
    <w:p w14:paraId="36C3018A" w14:textId="429CD6FF" w:rsidR="00F267B9" w:rsidRDefault="00F267B9" w:rsidP="000B23FA">
      <w:pPr>
        <w:pStyle w:val="ListParagraph"/>
        <w:numPr>
          <w:ilvl w:val="0"/>
          <w:numId w:val="10"/>
        </w:numPr>
        <w:jc w:val="both"/>
      </w:pPr>
      <w:r>
        <w:t>Adopt multi-channel communication. Mix in in-person training sessions, short digital updates and written job aids, and ask workers to choose which ones help them do their job. This honors the preference without making generational assignments for communication methods.</w:t>
      </w:r>
    </w:p>
    <w:p w14:paraId="4C560389" w14:textId="2BDF761D" w:rsidR="00F267B9" w:rsidRDefault="00F267B9" w:rsidP="000B23FA">
      <w:pPr>
        <w:pStyle w:val="ListParagraph"/>
        <w:numPr>
          <w:ilvl w:val="0"/>
          <w:numId w:val="10"/>
        </w:numPr>
        <w:jc w:val="both"/>
      </w:pPr>
      <w:r>
        <w:t>Develop reciprocal cross-age learning pairs. Assign employees to pair up based on complementary skills and rotate mentoring roles. This can speed up digital learning and maintain the importance of process knowledge, and alleviate the threat of status.</w:t>
      </w:r>
    </w:p>
    <w:p w14:paraId="73925F5B" w14:textId="34E18FCA" w:rsidR="00F267B9" w:rsidRDefault="00F267B9" w:rsidP="000B23FA">
      <w:pPr>
        <w:pStyle w:val="ListParagraph"/>
        <w:numPr>
          <w:ilvl w:val="0"/>
          <w:numId w:val="10"/>
        </w:numPr>
        <w:jc w:val="both"/>
      </w:pPr>
      <w:r>
        <w:t>Embed psychological safety into implementation processes. Have regular “issues and learning” meetings where mistakes, questions and dissent will not be embarrassed. Monitor issues, not just raised, to see if they are addressed.</w:t>
      </w:r>
    </w:p>
    <w:p w14:paraId="59005C64" w14:textId="12521F95" w:rsidR="00F267B9" w:rsidRDefault="00F267B9" w:rsidP="000B23FA">
      <w:pPr>
        <w:pStyle w:val="ListParagraph"/>
        <w:numPr>
          <w:ilvl w:val="0"/>
          <w:numId w:val="10"/>
        </w:numPr>
        <w:jc w:val="both"/>
      </w:pPr>
      <w:r>
        <w:t>Train on a competence basis rather than age. Provide a brief skills summary and provide foundation, standard and accelerated practice routes. This is a fairer and more efficient approach, as the alternatives are to assume that the younger workers are digitally competent, or the older workers need more support.</w:t>
      </w:r>
    </w:p>
    <w:p w14:paraId="0F5B24B3" w14:textId="386B049B" w:rsidR="00F267B9" w:rsidRDefault="00F267B9" w:rsidP="000B23FA">
      <w:pPr>
        <w:pStyle w:val="ListParagraph"/>
        <w:numPr>
          <w:ilvl w:val="0"/>
          <w:numId w:val="10"/>
        </w:numPr>
        <w:jc w:val="both"/>
      </w:pPr>
      <w:r>
        <w:t xml:space="preserve">Resolve conflict using EI informed conflict resolution. If disagreements occur, identify feelings and interests, restate both, and agree on operational goals and record a next step. Escalation should be on the issues of </w:t>
      </w:r>
      <w:r w:rsidR="004749F0">
        <w:t>risks which</w:t>
      </w:r>
      <w:r>
        <w:t xml:space="preserve"> have not been resolved, not on personalities.</w:t>
      </w:r>
    </w:p>
    <w:p w14:paraId="79138989" w14:textId="6582CAE6" w:rsidR="00F267B9" w:rsidRPr="00F267B9" w:rsidRDefault="00F267B9" w:rsidP="000B23FA">
      <w:pPr>
        <w:pStyle w:val="ListParagraph"/>
        <w:numPr>
          <w:ilvl w:val="0"/>
          <w:numId w:val="10"/>
        </w:numPr>
        <w:jc w:val="both"/>
      </w:pPr>
      <w:r>
        <w:t xml:space="preserve">Track adoption and engagement at the same time. Use operational metrics (error rates, </w:t>
      </w:r>
      <w:proofErr w:type="spellStart"/>
      <w:r>
        <w:t>etc</w:t>
      </w:r>
      <w:proofErr w:type="spellEnd"/>
      <w:r>
        <w:t>), system tasks completed and support requests addressed with simple feedback from employees. If it decreases, assess technical, capability or relational problems before changing the intervention.</w:t>
      </w:r>
    </w:p>
    <w:p w14:paraId="1BC62790" w14:textId="77777777" w:rsidR="003D39A5" w:rsidRDefault="001E16F5" w:rsidP="000B23FA">
      <w:pPr>
        <w:pStyle w:val="Heading1"/>
        <w:jc w:val="both"/>
      </w:pPr>
      <w:bookmarkStart w:id="15" w:name="_Toc242108454"/>
      <w:r>
        <w:t>6. Conclusion</w:t>
      </w:r>
      <w:bookmarkEnd w:id="15"/>
    </w:p>
    <w:p w14:paraId="54B808B1" w14:textId="77777777" w:rsidR="004749F0" w:rsidRDefault="004749F0" w:rsidP="000B23FA">
      <w:pPr>
        <w:jc w:val="both"/>
      </w:pPr>
      <w:r>
        <w:t xml:space="preserve">When the manager uses his/her emotional intelligence to accurately detect emotion, to regulate his/her own reaction, to listen empathetically and to convert emotion into better decision, the emotional intelligence can be used to improve the leadership of the multigenerational retail project in a material way. The evidence shows a relationship between EI and engagement, and between EI and workplace outcomes, but EI is not intended to replace technical skills or is an undisputed </w:t>
      </w:r>
      <w:r>
        <w:lastRenderedPageBreak/>
        <w:t>determinant of leadership effectiveness. It is only useful if implemented with discipline and training, project controls and organisational support.</w:t>
      </w:r>
    </w:p>
    <w:p w14:paraId="3EC229FB" w14:textId="17AC6F68" w:rsidR="003D39A5" w:rsidRDefault="004749F0" w:rsidP="000B23FA">
      <w:pPr>
        <w:jc w:val="both"/>
      </w:pPr>
      <w:r>
        <w:t xml:space="preserve">This analysis further reveals that generational categories need to be handled with care. While cohorts have been linked to various communication and change preference styles, recent studies report little evidence of stable and meaningful generational differences. Often a more convincing explanation is found at the age, career level, tenure, context and human variation. For this reason, the project manager needs to refrain from creating different leadership strategies for Baby Boomers, Generation X, Millennials and Generation Z. A better approach is age inclusive and person </w:t>
      </w:r>
      <w:proofErr w:type="spellStart"/>
      <w:r>
        <w:t>centred</w:t>
      </w:r>
      <w:proofErr w:type="spellEnd"/>
      <w:r>
        <w:t xml:space="preserve">: </w:t>
      </w:r>
      <w:r w:rsidR="007D372C">
        <w:t>assessing</w:t>
      </w:r>
      <w:r>
        <w:t xml:space="preserve"> need, </w:t>
      </w:r>
      <w:r w:rsidR="007D372C">
        <w:t>offering</w:t>
      </w:r>
      <w:r>
        <w:t xml:space="preserve"> several channels of communication, </w:t>
      </w:r>
      <w:r w:rsidR="007D372C">
        <w:t>building</w:t>
      </w:r>
      <w:r>
        <w:t xml:space="preserve"> a two-way relationship, </w:t>
      </w:r>
      <w:r w:rsidR="007D372C">
        <w:t>ensuring</w:t>
      </w:r>
      <w:r>
        <w:t xml:space="preserve"> psychological safety, and tailor support to competence. When this is the case EI is a leadership capacity that can be used in a context-sensitive way to minimize conflict, enhance collaboration and adoption of the digital inventory system, but not to promote the use of generational stereotypes as management practice.</w:t>
      </w:r>
    </w:p>
    <w:p w14:paraId="21419C59" w14:textId="77777777" w:rsidR="004749F0" w:rsidRDefault="004749F0" w:rsidP="000B23FA">
      <w:pPr>
        <w:spacing w:after="200"/>
        <w:rPr>
          <w:rFonts w:asciiTheme="majorHAnsi" w:eastAsiaTheme="majorEastAsia" w:hAnsiTheme="majorHAnsi" w:cstheme="majorBidi"/>
          <w:b/>
          <w:bCs/>
          <w:color w:val="1F4E79"/>
          <w:sz w:val="28"/>
          <w:szCs w:val="28"/>
        </w:rPr>
      </w:pPr>
      <w:r>
        <w:br w:type="page"/>
      </w:r>
    </w:p>
    <w:p w14:paraId="39D14505" w14:textId="2BD18E02" w:rsidR="003D39A5" w:rsidRDefault="001E16F5" w:rsidP="000B23FA">
      <w:pPr>
        <w:pStyle w:val="Heading1"/>
      </w:pPr>
      <w:bookmarkStart w:id="16" w:name="_Toc242108455"/>
      <w:r>
        <w:lastRenderedPageBreak/>
        <w:t>Reference List</w:t>
      </w:r>
      <w:bookmarkEnd w:id="16"/>
    </w:p>
    <w:p w14:paraId="2C51AB8E" w14:textId="77777777" w:rsidR="003D39A5" w:rsidRDefault="001E16F5" w:rsidP="000B23FA">
      <w:pPr>
        <w:spacing w:after="100"/>
        <w:ind w:left="425" w:hanging="425"/>
      </w:pPr>
      <w:r>
        <w:t xml:space="preserve">Browne, I. (2021) ‘Exploring reverse mentoring: “Win-win” relationships in the multi-generational workplace’, International Journal of Evidence Based Coaching and Mentoring, 19(S15), pp. 246–259. Available at: </w:t>
      </w:r>
      <w:hyperlink r:id="rId9">
        <w:r w:rsidR="003D39A5">
          <w:rPr>
            <w:color w:val="0563C1"/>
            <w:u w:val="single"/>
          </w:rPr>
          <w:t>https://doi.org/10.24384/jkc9-2r51</w:t>
        </w:r>
      </w:hyperlink>
    </w:p>
    <w:p w14:paraId="542F3F26" w14:textId="77777777" w:rsidR="003D39A5" w:rsidRDefault="001E16F5" w:rsidP="000B23FA">
      <w:pPr>
        <w:spacing w:after="100"/>
        <w:ind w:left="425" w:hanging="425"/>
      </w:pPr>
      <w:r>
        <w:t xml:space="preserve">Costanza, D.P., Ravid, D.M. and Slaughter, A.J. (2021) ‘A distributional approach to understanding generational differences: What do you mean they vary?’, Journal of Vocational Behavior, 127, 103585. Available at: </w:t>
      </w:r>
      <w:hyperlink r:id="rId10">
        <w:r w:rsidR="003D39A5">
          <w:rPr>
            <w:color w:val="0563C1"/>
            <w:u w:val="single"/>
          </w:rPr>
          <w:t>https://doi.org/10.1016/j.jvb.2021.103585</w:t>
        </w:r>
      </w:hyperlink>
    </w:p>
    <w:p w14:paraId="33968978" w14:textId="77777777" w:rsidR="003D39A5" w:rsidRDefault="001E16F5" w:rsidP="000B23FA">
      <w:pPr>
        <w:spacing w:after="100"/>
        <w:ind w:left="425" w:hanging="425"/>
      </w:pPr>
      <w:r>
        <w:t xml:space="preserve">Dasborough, M.T., Ashkanasy, N.M., Humphrey, R.H., Harms, P.D., Credé, M. and Wood, D. (2022) ‘Does leadership still not need emotional intelligence? Continuing “The Great EI Debate”’, The Leadership Quarterly, 33(6), 101539. Available at: </w:t>
      </w:r>
      <w:hyperlink r:id="rId11">
        <w:r w:rsidR="003D39A5">
          <w:rPr>
            <w:color w:val="0563C1"/>
            <w:u w:val="single"/>
          </w:rPr>
          <w:t>https://doi.org/10.1016/j.leaqua.2021.101539</w:t>
        </w:r>
      </w:hyperlink>
    </w:p>
    <w:p w14:paraId="31249351" w14:textId="77777777" w:rsidR="003D39A5" w:rsidRDefault="001E16F5" w:rsidP="000B23FA">
      <w:pPr>
        <w:spacing w:after="100"/>
        <w:ind w:left="425" w:hanging="425"/>
      </w:pPr>
      <w:r>
        <w:t xml:space="preserve">Doğru, Ç. (2022) ‘A meta-analysis of the relationships between emotional intelligence and employee outcomes’, Frontiers in Psychology, 13, 611348. Available at: </w:t>
      </w:r>
      <w:hyperlink r:id="rId12">
        <w:r w:rsidR="003D39A5">
          <w:rPr>
            <w:color w:val="0563C1"/>
            <w:u w:val="single"/>
          </w:rPr>
          <w:t>https://doi.org/10.3389/fpsyg.2022.611348</w:t>
        </w:r>
      </w:hyperlink>
    </w:p>
    <w:p w14:paraId="63345248" w14:textId="77777777" w:rsidR="003D39A5" w:rsidRDefault="001E16F5" w:rsidP="000B23FA">
      <w:pPr>
        <w:spacing w:after="100"/>
        <w:ind w:left="425" w:hanging="425"/>
      </w:pPr>
      <w:r>
        <w:t xml:space="preserve">Edmondson, A.C. and Bransby, D.P. (2023) ‘Psychological safety comes of age: Observed themes in an established literature’, Annual Review of Organizational Psychology and Organizational Behavior, 10, pp. 55–78. Available at: </w:t>
      </w:r>
      <w:hyperlink r:id="rId13">
        <w:r w:rsidR="003D39A5">
          <w:rPr>
            <w:color w:val="0563C1"/>
            <w:u w:val="single"/>
          </w:rPr>
          <w:t>https://doi.org/10.1146/annurev-orgpsych-120920-055217</w:t>
        </w:r>
      </w:hyperlink>
    </w:p>
    <w:p w14:paraId="69457569" w14:textId="77777777" w:rsidR="003D39A5" w:rsidRDefault="001E16F5" w:rsidP="000B23FA">
      <w:pPr>
        <w:spacing w:after="100"/>
        <w:ind w:left="425" w:hanging="425"/>
      </w:pPr>
      <w:r>
        <w:t xml:space="preserve">Fasbender, U. and Gerpott, F.H. (2022) ‘Why do or don’t older employees seek knowledge from younger colleagues? A relation–opportunity model to explain how age-inclusive human resources practices foster older employees’ knowledge seeking from younger colleagues’, Applied Psychology, 71(4), pp. 1385–1406. Available at: </w:t>
      </w:r>
      <w:hyperlink r:id="rId14">
        <w:r w:rsidR="003D39A5">
          <w:rPr>
            <w:color w:val="0563C1"/>
            <w:u w:val="single"/>
          </w:rPr>
          <w:t>https://doi.org/10.1111/apps.12362</w:t>
        </w:r>
      </w:hyperlink>
    </w:p>
    <w:p w14:paraId="28B63482" w14:textId="77777777" w:rsidR="003D39A5" w:rsidRDefault="001E16F5" w:rsidP="000B23FA">
      <w:pPr>
        <w:spacing w:after="100"/>
        <w:ind w:left="425" w:hanging="425"/>
      </w:pPr>
      <w:r>
        <w:t xml:space="preserve">Garg, N., Murphy, W. and Singh, P. (2021) ‘Reverse mentoring, job crafting and work-outcomes: The mediating role of work engagement’, Career Development International, 26(2), pp. 290–308. Available at: </w:t>
      </w:r>
      <w:hyperlink r:id="rId15">
        <w:r w:rsidR="003D39A5">
          <w:rPr>
            <w:color w:val="0563C1"/>
            <w:u w:val="single"/>
          </w:rPr>
          <w:t>https://doi.org/10.1108/CDI-09-2020-0233</w:t>
        </w:r>
      </w:hyperlink>
    </w:p>
    <w:p w14:paraId="71092043" w14:textId="77777777" w:rsidR="003D39A5" w:rsidRDefault="001E16F5" w:rsidP="000B23FA">
      <w:pPr>
        <w:spacing w:after="100"/>
        <w:ind w:left="425" w:hanging="425"/>
      </w:pPr>
      <w:r>
        <w:t>Goleman, D. (1998) Working with emotional intelligence. New York: Bantam Books.</w:t>
      </w:r>
    </w:p>
    <w:p w14:paraId="06279DA9" w14:textId="77777777" w:rsidR="003D39A5" w:rsidRDefault="001E16F5" w:rsidP="000B23FA">
      <w:pPr>
        <w:spacing w:after="100"/>
        <w:ind w:left="425" w:hanging="425"/>
      </w:pPr>
      <w:r>
        <w:t xml:space="preserve">Hanelt, A., Bohnsack, R., Marz, D. and Antunes Marante, C. (2021) ‘A systematic review of the literature on digital transformation: Insights and implications for strategy and organizational change’, Journal of Management Studies, 58(5), pp. 1159–1197. Available at: </w:t>
      </w:r>
      <w:hyperlink r:id="rId16">
        <w:r w:rsidR="003D39A5">
          <w:rPr>
            <w:color w:val="0563C1"/>
            <w:u w:val="single"/>
          </w:rPr>
          <w:t>https://doi.org/10.1111/joms.12639</w:t>
        </w:r>
      </w:hyperlink>
    </w:p>
    <w:p w14:paraId="38D7FE7D" w14:textId="77777777" w:rsidR="003D39A5" w:rsidRDefault="001E16F5" w:rsidP="000B23FA">
      <w:pPr>
        <w:spacing w:after="100"/>
        <w:ind w:left="425" w:hanging="425"/>
      </w:pPr>
      <w:r>
        <w:lastRenderedPageBreak/>
        <w:t xml:space="preserve">Mayer, J.D., Salovey, P. and Caruso, D.R. (2004) ‘Emotional intelligence: Theory, findings, and implications’, Psychological Inquiry, 15(3), pp. 197–215. Available at: </w:t>
      </w:r>
      <w:hyperlink r:id="rId17">
        <w:r w:rsidR="003D39A5">
          <w:rPr>
            <w:color w:val="0563C1"/>
            <w:u w:val="single"/>
          </w:rPr>
          <w:t>https://doi.org/10.1207/S15327965PLI1503_02</w:t>
        </w:r>
      </w:hyperlink>
    </w:p>
    <w:p w14:paraId="514ACDB0" w14:textId="77777777" w:rsidR="003D39A5" w:rsidRDefault="001E16F5" w:rsidP="000B23FA">
      <w:pPr>
        <w:spacing w:after="100"/>
        <w:ind w:left="425" w:hanging="425"/>
      </w:pPr>
      <w:r>
        <w:t xml:space="preserve">Miao, C., Humphrey, R.H. and Qian, S. (2021) ‘Emotional intelligence and servant leadership: A meta-analytic review’, Business Ethics, the Environment &amp; Responsibility, 30(2), pp. 231–243. Available at: </w:t>
      </w:r>
      <w:hyperlink r:id="rId18">
        <w:r w:rsidR="003D39A5">
          <w:rPr>
            <w:color w:val="0563C1"/>
            <w:u w:val="single"/>
          </w:rPr>
          <w:t>https://doi.org/10.1111/beer.12332</w:t>
        </w:r>
      </w:hyperlink>
    </w:p>
    <w:p w14:paraId="3DC1AF55" w14:textId="77777777" w:rsidR="003D39A5" w:rsidRDefault="001E16F5" w:rsidP="000B23FA">
      <w:pPr>
        <w:spacing w:after="100"/>
        <w:ind w:left="425" w:hanging="425"/>
      </w:pPr>
      <w:r>
        <w:t xml:space="preserve">Ravid, D.M., Costanza, D.P. and Romero, M.R. (2025) ‘Generational differences at work? A meta-analysis and qualitative investigation’, Journal of Organizational Behavior, 46(1), pp. 43–65. Available at: </w:t>
      </w:r>
      <w:hyperlink r:id="rId19">
        <w:r w:rsidR="003D39A5">
          <w:rPr>
            <w:color w:val="0563C1"/>
            <w:u w:val="single"/>
          </w:rPr>
          <w:t>https://doi.org/10.1002/job.2827</w:t>
        </w:r>
      </w:hyperlink>
    </w:p>
    <w:p w14:paraId="4A7013EA" w14:textId="77777777" w:rsidR="003D39A5" w:rsidRDefault="001E16F5" w:rsidP="000B23FA">
      <w:pPr>
        <w:spacing w:after="100"/>
        <w:ind w:left="425" w:hanging="425"/>
      </w:pPr>
      <w:r>
        <w:t xml:space="preserve">Rudolph, C.W., Rauvola, R.S., Costanza, D.P. and Zacher, H. (2021) ‘Generations and generational differences: Debunking myths in organizational science and practice and paving new paths forward’, Journal of Business and Psychology, 36(6), pp. 945–967. Available at: </w:t>
      </w:r>
      <w:hyperlink r:id="rId20">
        <w:r w:rsidR="003D39A5">
          <w:rPr>
            <w:color w:val="0563C1"/>
            <w:u w:val="single"/>
          </w:rPr>
          <w:t>https://doi.org/10.1007/s10869-020-09715-2</w:t>
        </w:r>
      </w:hyperlink>
    </w:p>
    <w:p w14:paraId="48B8CF26" w14:textId="77777777" w:rsidR="003D39A5" w:rsidRDefault="001E16F5" w:rsidP="000B23FA">
      <w:pPr>
        <w:spacing w:after="100"/>
        <w:ind w:left="425" w:hanging="425"/>
      </w:pPr>
      <w:r>
        <w:t xml:space="preserve">Rudolph, C.W. and Zacher, H. (2021) ‘Age inclusive human resource practices, age diversity climate, and work ability: Exploring between- and within-person indirect effects’, Work, Aging and Retirement, 7(4), pp. 387–403. Available at: </w:t>
      </w:r>
      <w:hyperlink r:id="rId21">
        <w:r w:rsidR="003D39A5">
          <w:rPr>
            <w:color w:val="0563C1"/>
            <w:u w:val="single"/>
          </w:rPr>
          <w:t>https://doi.org/10.1093/workar/waaa008</w:t>
        </w:r>
      </w:hyperlink>
    </w:p>
    <w:p w14:paraId="74EFC828" w14:textId="77777777" w:rsidR="003D39A5" w:rsidRDefault="001E16F5" w:rsidP="000B23FA">
      <w:pPr>
        <w:spacing w:after="100"/>
        <w:ind w:left="425" w:hanging="425"/>
      </w:pPr>
      <w:r>
        <w:t xml:space="preserve">Salovey, P. and Mayer, J.D. (1990) ‘Emotional intelligence’, Imagination, Cognition and Personality, 9(3), pp. 185–211. Available at: </w:t>
      </w:r>
      <w:hyperlink r:id="rId22">
        <w:r w:rsidR="003D39A5">
          <w:rPr>
            <w:color w:val="0563C1"/>
            <w:u w:val="single"/>
          </w:rPr>
          <w:t>https://doi.org/10.2190/DUGG-P24E-52WK-6CDG</w:t>
        </w:r>
      </w:hyperlink>
    </w:p>
    <w:p w14:paraId="2DDEA131" w14:textId="77777777" w:rsidR="003D39A5" w:rsidRDefault="001E16F5" w:rsidP="000B23FA">
      <w:pPr>
        <w:spacing w:after="100"/>
        <w:ind w:left="425" w:hanging="425"/>
      </w:pPr>
      <w:r>
        <w:t xml:space="preserve">Siyal, S. (2023) ‘Inclusive leadership and work engagement: Exploring the role of psychological safety and trust in leader in multiple organizational context’, Business Ethics, the Environment &amp; Responsibility, 32(4), pp. 1170–1184. Available at: </w:t>
      </w:r>
      <w:hyperlink r:id="rId23">
        <w:r w:rsidR="003D39A5">
          <w:rPr>
            <w:color w:val="0563C1"/>
            <w:u w:val="single"/>
          </w:rPr>
          <w:t>https://doi.org/10.1111/beer.12556</w:t>
        </w:r>
      </w:hyperlink>
    </w:p>
    <w:sectPr w:rsidR="003D39A5" w:rsidSect="00034616">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A200AB" w14:textId="77777777" w:rsidR="00042CE0" w:rsidRDefault="00042CE0">
      <w:pPr>
        <w:spacing w:after="0" w:line="240" w:lineRule="auto"/>
      </w:pPr>
      <w:r>
        <w:separator/>
      </w:r>
    </w:p>
  </w:endnote>
  <w:endnote w:type="continuationSeparator" w:id="0">
    <w:p w14:paraId="78A4F9F7" w14:textId="77777777" w:rsidR="00042CE0" w:rsidRDefault="00042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3F4453" w14:textId="77777777" w:rsidR="003D39A5" w:rsidRDefault="001E16F5">
    <w:pPr>
      <w:jc w:val="center"/>
    </w:pPr>
    <w:r>
      <w:fldChar w:fldCharType="begin"/>
    </w:r>
    <w:r>
      <w:instrText xml:space="preserve"> PAGE </w:instrText>
    </w:r>
    <w:r>
      <w:fldChar w:fldCharType="separate"/>
    </w:r>
    <w:r w:rsidR="003A593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4F5955" w14:textId="77777777" w:rsidR="00042CE0" w:rsidRDefault="00042CE0">
      <w:pPr>
        <w:spacing w:after="0" w:line="240" w:lineRule="auto"/>
      </w:pPr>
      <w:r>
        <w:separator/>
      </w:r>
    </w:p>
  </w:footnote>
  <w:footnote w:type="continuationSeparator" w:id="0">
    <w:p w14:paraId="6E6C2701" w14:textId="77777777" w:rsidR="00042CE0" w:rsidRDefault="00042C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11658D9"/>
    <w:multiLevelType w:val="hybridMultilevel"/>
    <w:tmpl w:val="AB40566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685400660">
    <w:abstractNumId w:val="8"/>
  </w:num>
  <w:num w:numId="2" w16cid:durableId="901403382">
    <w:abstractNumId w:val="6"/>
  </w:num>
  <w:num w:numId="3" w16cid:durableId="274292883">
    <w:abstractNumId w:val="5"/>
  </w:num>
  <w:num w:numId="4" w16cid:durableId="2115786151">
    <w:abstractNumId w:val="4"/>
  </w:num>
  <w:num w:numId="5" w16cid:durableId="816610933">
    <w:abstractNumId w:val="7"/>
  </w:num>
  <w:num w:numId="6" w16cid:durableId="1103189916">
    <w:abstractNumId w:val="3"/>
  </w:num>
  <w:num w:numId="7" w16cid:durableId="1056584688">
    <w:abstractNumId w:val="2"/>
  </w:num>
  <w:num w:numId="8" w16cid:durableId="1275164980">
    <w:abstractNumId w:val="1"/>
  </w:num>
  <w:num w:numId="9" w16cid:durableId="1579245478">
    <w:abstractNumId w:val="0"/>
  </w:num>
  <w:num w:numId="10" w16cid:durableId="60360895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2CE0"/>
    <w:rsid w:val="0006063C"/>
    <w:rsid w:val="00062807"/>
    <w:rsid w:val="000810AB"/>
    <w:rsid w:val="000B23FA"/>
    <w:rsid w:val="000D65DC"/>
    <w:rsid w:val="0015074B"/>
    <w:rsid w:val="001E16F5"/>
    <w:rsid w:val="0029639D"/>
    <w:rsid w:val="00326F90"/>
    <w:rsid w:val="003A593C"/>
    <w:rsid w:val="003D385D"/>
    <w:rsid w:val="003D39A5"/>
    <w:rsid w:val="0044346D"/>
    <w:rsid w:val="004749F0"/>
    <w:rsid w:val="007D372C"/>
    <w:rsid w:val="00802BEB"/>
    <w:rsid w:val="008420C0"/>
    <w:rsid w:val="009F4B58"/>
    <w:rsid w:val="00A2388B"/>
    <w:rsid w:val="00AA1D8D"/>
    <w:rsid w:val="00B47730"/>
    <w:rsid w:val="00B76026"/>
    <w:rsid w:val="00C01A38"/>
    <w:rsid w:val="00CB0664"/>
    <w:rsid w:val="00D37CCF"/>
    <w:rsid w:val="00E462BF"/>
    <w:rsid w:val="00E8774F"/>
    <w:rsid w:val="00F267B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D63ECD4"/>
  <w14:defaultImageDpi w14:val="300"/>
  <w15:docId w15:val="{96391C4D-60EA-43DC-8A1C-F85A0484E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4749F0"/>
    <w:pPr>
      <w:keepNext/>
      <w:keepLines/>
      <w:spacing w:before="200" w:after="80"/>
      <w:outlineLvl w:val="0"/>
    </w:pPr>
    <w:rPr>
      <w:rFonts w:asciiTheme="minorBidi" w:eastAsiaTheme="majorEastAsia" w:hAnsiTheme="minorBidi" w:cstheme="majorBidi"/>
      <w:b/>
      <w:bCs/>
      <w:color w:val="1F4E79"/>
      <w:sz w:val="36"/>
      <w:szCs w:val="28"/>
    </w:rPr>
  </w:style>
  <w:style w:type="paragraph" w:styleId="Heading2">
    <w:name w:val="heading 2"/>
    <w:basedOn w:val="Normal"/>
    <w:next w:val="Normal"/>
    <w:link w:val="Heading2Char"/>
    <w:uiPriority w:val="9"/>
    <w:unhideWhenUsed/>
    <w:qFormat/>
    <w:rsid w:val="00A2388B"/>
    <w:pPr>
      <w:keepNext/>
      <w:keepLines/>
      <w:spacing w:before="120" w:after="80"/>
      <w:outlineLvl w:val="1"/>
    </w:pPr>
    <w:rPr>
      <w:rFonts w:asciiTheme="minorBidi" w:eastAsiaTheme="majorEastAsia" w:hAnsiTheme="minorBidi" w:cstheme="majorBidi"/>
      <w:b/>
      <w:bCs/>
      <w:color w:val="1F4E79"/>
      <w:sz w:val="28"/>
      <w:szCs w:val="26"/>
      <w:u w:val="single"/>
    </w:rPr>
  </w:style>
  <w:style w:type="paragraph" w:styleId="Heading3">
    <w:name w:val="heading 3"/>
    <w:basedOn w:val="Normal"/>
    <w:next w:val="Normal"/>
    <w:link w:val="Heading3Char"/>
    <w:uiPriority w:val="9"/>
    <w:unhideWhenUsed/>
    <w:qFormat/>
    <w:rsid w:val="00FC693F"/>
    <w:pPr>
      <w:keepNext/>
      <w:keepLines/>
      <w:spacing w:before="120" w:after="80"/>
      <w:outlineLvl w:val="2"/>
    </w:pPr>
    <w:rPr>
      <w:rFonts w:asciiTheme="majorHAnsi" w:eastAsiaTheme="majorEastAsia" w:hAnsiTheme="majorHAnsi" w:cstheme="majorBidi"/>
      <w:b/>
      <w:bCs/>
      <w:color w:val="1F4E79"/>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4749F0"/>
    <w:rPr>
      <w:rFonts w:asciiTheme="minorBidi" w:eastAsiaTheme="majorEastAsia" w:hAnsiTheme="minorBidi" w:cstheme="majorBidi"/>
      <w:b/>
      <w:bCs/>
      <w:color w:val="1F4E79"/>
      <w:sz w:val="36"/>
      <w:szCs w:val="28"/>
    </w:rPr>
  </w:style>
  <w:style w:type="character" w:customStyle="1" w:styleId="Heading2Char">
    <w:name w:val="Heading 2 Char"/>
    <w:basedOn w:val="DefaultParagraphFont"/>
    <w:link w:val="Heading2"/>
    <w:uiPriority w:val="9"/>
    <w:rsid w:val="00A2388B"/>
    <w:rPr>
      <w:rFonts w:asciiTheme="minorBidi" w:eastAsiaTheme="majorEastAsia" w:hAnsiTheme="minorBidi" w:cstheme="majorBidi"/>
      <w:b/>
      <w:bCs/>
      <w:color w:val="1F4E79"/>
      <w:sz w:val="28"/>
      <w:szCs w:val="26"/>
      <w:u w:val="single"/>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i/>
      <w:color w:val="4F81BD" w:themeColor="accent1"/>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portTitle">
    <w:name w:val="Report Title"/>
    <w:pPr>
      <w:spacing w:after="240"/>
    </w:pPr>
    <w:rPr>
      <w:rFonts w:ascii="Arial" w:eastAsia="Arial" w:hAnsi="Arial"/>
      <w:b/>
      <w:color w:val="1F4E79"/>
      <w:sz w:val="36"/>
    </w:rPr>
  </w:style>
  <w:style w:type="paragraph" w:styleId="TOC1">
    <w:name w:val="toc 1"/>
    <w:basedOn w:val="Normal"/>
    <w:next w:val="Normal"/>
    <w:autoRedefine/>
    <w:uiPriority w:val="39"/>
    <w:unhideWhenUsed/>
    <w:rsid w:val="000B23FA"/>
    <w:pPr>
      <w:spacing w:after="100"/>
    </w:pPr>
  </w:style>
  <w:style w:type="paragraph" w:styleId="TOC2">
    <w:name w:val="toc 2"/>
    <w:basedOn w:val="Normal"/>
    <w:next w:val="Normal"/>
    <w:autoRedefine/>
    <w:uiPriority w:val="39"/>
    <w:unhideWhenUsed/>
    <w:rsid w:val="000B23FA"/>
    <w:pPr>
      <w:spacing w:after="100"/>
      <w:ind w:left="220"/>
    </w:pPr>
  </w:style>
  <w:style w:type="character" w:styleId="Hyperlink">
    <w:name w:val="Hyperlink"/>
    <w:basedOn w:val="DefaultParagraphFont"/>
    <w:uiPriority w:val="99"/>
    <w:unhideWhenUsed/>
    <w:rsid w:val="000B23F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46/annurev-orgpsych-120920-055217" TargetMode="External"/><Relationship Id="rId18" Type="http://schemas.openxmlformats.org/officeDocument/2006/relationships/hyperlink" Target="https://doi.org/10.1111/beer.1233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93/workar/waaa008" TargetMode="External"/><Relationship Id="rId7" Type="http://schemas.openxmlformats.org/officeDocument/2006/relationships/endnotes" Target="endnotes.xml"/><Relationship Id="rId12" Type="http://schemas.openxmlformats.org/officeDocument/2006/relationships/hyperlink" Target="https://doi.org/10.3389/fpsyg.2022.611348" TargetMode="External"/><Relationship Id="rId17" Type="http://schemas.openxmlformats.org/officeDocument/2006/relationships/hyperlink" Target="https://doi.org/10.1207/S15327965PLI1503_0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11/joms.12639" TargetMode="External"/><Relationship Id="rId20" Type="http://schemas.openxmlformats.org/officeDocument/2006/relationships/hyperlink" Target="https://doi.org/10.1007/s10869-020-09715-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leaqua.2021.101539"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08/CDI-09-2020-0233" TargetMode="External"/><Relationship Id="rId23" Type="http://schemas.openxmlformats.org/officeDocument/2006/relationships/hyperlink" Target="https://doi.org/10.1111/beer.12556" TargetMode="External"/><Relationship Id="rId10" Type="http://schemas.openxmlformats.org/officeDocument/2006/relationships/hyperlink" Target="https://doi.org/10.1016/j.jvb.2021.103585" TargetMode="External"/><Relationship Id="rId19" Type="http://schemas.openxmlformats.org/officeDocument/2006/relationships/hyperlink" Target="https://doi.org/10.1002/job.2827" TargetMode="External"/><Relationship Id="rId4" Type="http://schemas.openxmlformats.org/officeDocument/2006/relationships/settings" Target="settings.xml"/><Relationship Id="rId9" Type="http://schemas.openxmlformats.org/officeDocument/2006/relationships/hyperlink" Target="https://doi.org/10.24384/jkc9-2r51" TargetMode="External"/><Relationship Id="rId14" Type="http://schemas.openxmlformats.org/officeDocument/2006/relationships/hyperlink" Target="https://doi.org/10.1111/apps.12362" TargetMode="External"/><Relationship Id="rId22" Type="http://schemas.openxmlformats.org/officeDocument/2006/relationships/hyperlink" Target="https://doi.org/10.2190/DUGG-P24E-52WK-6CD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removed="0"/>
</clbl:labelList>
</file>

<file path=docProps/app.xml><?xml version="1.0" encoding="utf-8"?>
<Properties xmlns="http://schemas.openxmlformats.org/officeDocument/2006/extended-properties" xmlns:vt="http://schemas.openxmlformats.org/officeDocument/2006/docPropsVTypes">
  <Template>Normal</Template>
  <TotalTime>1</TotalTime>
  <Pages>13</Pages>
  <Words>4197</Words>
  <Characters>23926</Characters>
  <Application>Microsoft Office Word</Application>
  <DocSecurity>0</DocSecurity>
  <Lines>199</Lines>
  <Paragraphs>56</Paragraphs>
  <ScaleCrop>false</ScaleCrop>
  <Manager/>
  <Company/>
  <LinksUpToDate>false</LinksUpToDate>
  <CharactersWithSpaces>28067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LCLM5006 C2 – Individual Written Report</dc:title>
  <dc:subject>Developing Emotional Intelligence Skills</dc:subject>
  <dc:creator>Winston Hall</dc:creator>
  <cp:keywords>Emotional intelligence, leadership, multigenerational workforce, retail, digital inventory system</cp:keywords>
  <dc:description/>
  <cp:lastModifiedBy>Shanine Lisa Mclarty</cp:lastModifiedBy>
  <cp:revision>2</cp:revision>
  <dcterms:created xsi:type="dcterms:W3CDTF">2026-10-06T20:18:00Z</dcterms:created>
  <dcterms:modified xsi:type="dcterms:W3CDTF">2026-10-06T20:18:00Z</dcterms:modified>
  <cp:category/>
</cp:coreProperties>
</file>