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9FEE49" w14:textId="77777777" w:rsidR="00507499" w:rsidRDefault="00507499" w:rsidP="00507499">
      <w:pPr>
        <w:jc w:val="center"/>
        <w:rPr>
          <w:rFonts w:ascii="Arial" w:hAnsi="Arial" w:cs="Arial"/>
          <w:b/>
          <w:lang w:val="en-US"/>
        </w:rPr>
      </w:pPr>
      <w:bookmarkStart w:id="0" w:name="_Toc209878262"/>
    </w:p>
    <w:p w14:paraId="718544ED" w14:textId="77777777" w:rsidR="00507499" w:rsidRDefault="00507499" w:rsidP="00507499">
      <w:pPr>
        <w:jc w:val="center"/>
        <w:rPr>
          <w:rFonts w:ascii="Arial" w:hAnsi="Arial" w:cs="Arial"/>
          <w:b/>
          <w:lang w:val="en-US"/>
        </w:rPr>
      </w:pPr>
    </w:p>
    <w:p w14:paraId="20B23335" w14:textId="77777777" w:rsidR="00507499" w:rsidRDefault="00507499" w:rsidP="00507499">
      <w:pPr>
        <w:rPr>
          <w:rFonts w:ascii="Arial" w:hAnsi="Arial" w:cs="Arial"/>
          <w:b/>
          <w:bCs/>
          <w:lang w:val="en-US"/>
        </w:rPr>
      </w:pPr>
      <w:r>
        <w:rPr>
          <w:rFonts w:ascii="Arial" w:hAnsi="Arial" w:cs="Arial"/>
          <w:b/>
          <w:bCs/>
          <w:lang w:val="en-US"/>
        </w:rPr>
        <w:br/>
      </w:r>
    </w:p>
    <w:p w14:paraId="6F633C83" w14:textId="77777777" w:rsidR="00507499" w:rsidRPr="00DF0101" w:rsidRDefault="00507499" w:rsidP="00507499">
      <w:pPr>
        <w:jc w:val="center"/>
        <w:rPr>
          <w:rFonts w:ascii="Arial" w:hAnsi="Arial" w:cs="Arial"/>
          <w:b/>
          <w:bCs/>
          <w:lang w:val="en-US"/>
        </w:rPr>
      </w:pPr>
    </w:p>
    <w:p w14:paraId="4D1559A3" w14:textId="77777777" w:rsidR="00507499" w:rsidRPr="00DF0101" w:rsidRDefault="00507499" w:rsidP="00507499">
      <w:pPr>
        <w:jc w:val="center"/>
        <w:rPr>
          <w:rFonts w:ascii="Arial" w:hAnsi="Arial" w:cs="Arial"/>
          <w:b/>
          <w:bCs/>
          <w:lang w:val="en-US"/>
        </w:rPr>
      </w:pPr>
    </w:p>
    <w:p w14:paraId="471C995B" w14:textId="77777777" w:rsidR="00507499" w:rsidRPr="00DF0101" w:rsidRDefault="00507499" w:rsidP="00507499">
      <w:pPr>
        <w:jc w:val="center"/>
        <w:rPr>
          <w:rFonts w:ascii="Arial" w:hAnsi="Arial" w:cs="Arial"/>
          <w:b/>
          <w:bCs/>
          <w:lang w:val="en-US"/>
        </w:rPr>
      </w:pPr>
      <w:r w:rsidRPr="00DF0101">
        <w:rPr>
          <w:rFonts w:ascii="Arial" w:hAnsi="Arial" w:cs="Arial"/>
          <w:b/>
          <w:bCs/>
          <w:lang w:val="en-US"/>
        </w:rPr>
        <w:t>HEALTH &amp; SOCIAL CARE</w:t>
      </w:r>
    </w:p>
    <w:p w14:paraId="2F341B6A" w14:textId="77777777" w:rsidR="00507499" w:rsidRPr="00DF0101" w:rsidRDefault="00507499" w:rsidP="00507499">
      <w:pPr>
        <w:jc w:val="center"/>
        <w:rPr>
          <w:rFonts w:ascii="Arial" w:hAnsi="Arial" w:cs="Arial"/>
          <w:b/>
          <w:bCs/>
          <w:lang w:val="en-US"/>
        </w:rPr>
      </w:pPr>
    </w:p>
    <w:p w14:paraId="7D0C85CC" w14:textId="77777777" w:rsidR="00507499" w:rsidRPr="00DF0101" w:rsidRDefault="00507499" w:rsidP="00507499">
      <w:pPr>
        <w:jc w:val="center"/>
        <w:rPr>
          <w:rFonts w:ascii="Arial" w:hAnsi="Arial" w:cs="Arial"/>
          <w:b/>
          <w:lang w:val="en-US"/>
        </w:rPr>
      </w:pPr>
    </w:p>
    <w:p w14:paraId="6475F092" w14:textId="77777777" w:rsidR="00507499" w:rsidRPr="00DF0101" w:rsidRDefault="00507499" w:rsidP="00507499">
      <w:pPr>
        <w:jc w:val="center"/>
        <w:rPr>
          <w:rFonts w:ascii="Arial" w:hAnsi="Arial" w:cs="Arial"/>
          <w:b/>
          <w:lang w:val="en-US"/>
        </w:rPr>
      </w:pPr>
    </w:p>
    <w:p w14:paraId="1B9B0ED9" w14:textId="77777777" w:rsidR="00507499" w:rsidRPr="00DF0101" w:rsidRDefault="00507499" w:rsidP="00507499">
      <w:pPr>
        <w:jc w:val="center"/>
        <w:rPr>
          <w:rFonts w:ascii="Arial" w:hAnsi="Arial" w:cs="Arial"/>
          <w:b/>
          <w:lang w:val="en-US"/>
        </w:rPr>
      </w:pPr>
      <w:r w:rsidRPr="00DF0101">
        <w:rPr>
          <w:rFonts w:ascii="Arial" w:hAnsi="Arial" w:cs="Arial"/>
          <w:b/>
          <w:lang w:val="en-US"/>
        </w:rPr>
        <w:t>Students Name</w:t>
      </w:r>
      <w:r>
        <w:rPr>
          <w:rFonts w:ascii="Arial" w:hAnsi="Arial" w:cs="Arial"/>
          <w:b/>
          <w:lang w:val="en-US"/>
        </w:rPr>
        <w:t>: Sabia Alam</w:t>
      </w:r>
    </w:p>
    <w:p w14:paraId="48C4A00D" w14:textId="08DA695C" w:rsidR="00507499" w:rsidRPr="00DF0101" w:rsidRDefault="00507499" w:rsidP="002161DB">
      <w:pPr>
        <w:jc w:val="center"/>
        <w:rPr>
          <w:rFonts w:ascii="Arial" w:hAnsi="Arial" w:cs="Arial"/>
          <w:b/>
          <w:lang w:val="en-US"/>
        </w:rPr>
      </w:pPr>
      <w:r>
        <w:rPr>
          <w:rFonts w:ascii="Arial" w:hAnsi="Arial" w:cs="Arial"/>
          <w:b/>
          <w:lang w:val="en-US"/>
        </w:rPr>
        <w:t>Student I.D: 2507875</w:t>
      </w:r>
    </w:p>
    <w:p w14:paraId="3A3CFB53" w14:textId="77777777" w:rsidR="00507499" w:rsidRDefault="00507499" w:rsidP="00507499">
      <w:pPr>
        <w:jc w:val="center"/>
        <w:rPr>
          <w:rFonts w:ascii="Arial" w:hAnsi="Arial" w:cs="Arial"/>
          <w:b/>
          <w:lang w:val="en-US"/>
        </w:rPr>
      </w:pPr>
      <w:r>
        <w:rPr>
          <w:rFonts w:ascii="Arial" w:hAnsi="Arial" w:cs="Arial"/>
          <w:b/>
          <w:lang w:val="en-US"/>
        </w:rPr>
        <w:t xml:space="preserve">Module Code: </w:t>
      </w:r>
      <w:r w:rsidRPr="00DF0101">
        <w:rPr>
          <w:rFonts w:ascii="Arial" w:hAnsi="Arial" w:cs="Arial"/>
          <w:b/>
          <w:lang w:val="en-US"/>
        </w:rPr>
        <w:t>LCHS4001</w:t>
      </w:r>
    </w:p>
    <w:p w14:paraId="50826882" w14:textId="77777777" w:rsidR="00507499" w:rsidRDefault="00507499" w:rsidP="00507499">
      <w:pPr>
        <w:jc w:val="center"/>
        <w:rPr>
          <w:rFonts w:ascii="Arial" w:hAnsi="Arial" w:cs="Arial"/>
          <w:b/>
          <w:lang w:val="en-US"/>
        </w:rPr>
      </w:pPr>
      <w:r>
        <w:rPr>
          <w:rFonts w:ascii="Arial" w:hAnsi="Arial" w:cs="Arial"/>
          <w:b/>
          <w:lang w:val="en-US"/>
        </w:rPr>
        <w:t>Module: Academic and Employability Skills</w:t>
      </w:r>
    </w:p>
    <w:p w14:paraId="35F01666" w14:textId="77777777" w:rsidR="00507499" w:rsidRPr="00DF0101" w:rsidRDefault="00507499" w:rsidP="00507499">
      <w:pPr>
        <w:jc w:val="center"/>
        <w:rPr>
          <w:rFonts w:ascii="Arial" w:hAnsi="Arial" w:cs="Arial"/>
          <w:b/>
          <w:lang w:val="en-US"/>
        </w:rPr>
      </w:pPr>
      <w:r>
        <w:rPr>
          <w:rFonts w:ascii="Arial" w:hAnsi="Arial" w:cs="Arial"/>
          <w:b/>
          <w:lang w:val="en-US"/>
        </w:rPr>
        <w:t>Lecturer: Daniel Jenkin-Smith</w:t>
      </w:r>
    </w:p>
    <w:p w14:paraId="5698125B" w14:textId="6827A445" w:rsidR="00507499" w:rsidRDefault="00507499" w:rsidP="00D73016">
      <w:pPr>
        <w:rPr>
          <w:rFonts w:ascii="Arial" w:hAnsi="Arial" w:cs="Arial"/>
          <w:b/>
          <w:lang w:val="en-US"/>
        </w:rPr>
      </w:pPr>
    </w:p>
    <w:p w14:paraId="23051BF4" w14:textId="77777777" w:rsidR="00507499" w:rsidRDefault="00507499" w:rsidP="00507499">
      <w:pPr>
        <w:rPr>
          <w:rFonts w:ascii="Arial" w:hAnsi="Arial" w:cs="Arial"/>
          <w:b/>
          <w:lang w:val="en-US"/>
        </w:rPr>
      </w:pPr>
    </w:p>
    <w:p w14:paraId="160E32E4" w14:textId="77777777" w:rsidR="00507499" w:rsidRDefault="00507499" w:rsidP="00507499">
      <w:pPr>
        <w:rPr>
          <w:rFonts w:ascii="Arial" w:hAnsi="Arial" w:cs="Arial"/>
          <w:b/>
          <w:lang w:val="en-US"/>
        </w:rPr>
      </w:pPr>
    </w:p>
    <w:p w14:paraId="39C300BD" w14:textId="77777777" w:rsidR="00507499" w:rsidRDefault="00507499" w:rsidP="00507499">
      <w:pPr>
        <w:rPr>
          <w:rFonts w:ascii="Arial" w:hAnsi="Arial" w:cs="Arial"/>
          <w:b/>
          <w:lang w:val="en-US"/>
        </w:rPr>
      </w:pPr>
    </w:p>
    <w:p w14:paraId="09001713" w14:textId="77777777" w:rsidR="00507499" w:rsidRDefault="00507499" w:rsidP="00507499">
      <w:pPr>
        <w:rPr>
          <w:rFonts w:ascii="Arial" w:hAnsi="Arial" w:cs="Arial"/>
          <w:b/>
          <w:lang w:val="en-US"/>
        </w:rPr>
      </w:pPr>
    </w:p>
    <w:p w14:paraId="6381E128" w14:textId="77777777" w:rsidR="00507499" w:rsidRDefault="00507499" w:rsidP="00507499">
      <w:pPr>
        <w:rPr>
          <w:rFonts w:ascii="Arial" w:hAnsi="Arial" w:cs="Arial"/>
          <w:b/>
          <w:lang w:val="en-US"/>
        </w:rPr>
      </w:pPr>
    </w:p>
    <w:p w14:paraId="08A7B0A6" w14:textId="77777777" w:rsidR="00507499" w:rsidRDefault="00507499" w:rsidP="00507499">
      <w:pPr>
        <w:rPr>
          <w:rFonts w:ascii="Arial" w:hAnsi="Arial" w:cs="Arial"/>
          <w:b/>
          <w:lang w:val="en-US"/>
        </w:rPr>
      </w:pPr>
    </w:p>
    <w:p w14:paraId="2430801C" w14:textId="77777777" w:rsidR="00507499" w:rsidRDefault="00507499" w:rsidP="00507499">
      <w:pPr>
        <w:rPr>
          <w:rFonts w:ascii="Arial" w:hAnsi="Arial" w:cs="Arial"/>
          <w:b/>
          <w:lang w:val="en-US"/>
        </w:rPr>
      </w:pPr>
    </w:p>
    <w:p w14:paraId="73AF87AA" w14:textId="77777777" w:rsidR="00507499" w:rsidRDefault="00507499" w:rsidP="00507499">
      <w:pPr>
        <w:rPr>
          <w:rFonts w:ascii="Arial" w:hAnsi="Arial" w:cs="Arial"/>
          <w:b/>
          <w:lang w:val="en-US"/>
        </w:rPr>
      </w:pPr>
    </w:p>
    <w:p w14:paraId="2FF46844" w14:textId="77777777" w:rsidR="00507499" w:rsidRDefault="00507499" w:rsidP="00507499">
      <w:pPr>
        <w:rPr>
          <w:rFonts w:ascii="Arial" w:hAnsi="Arial" w:cs="Arial"/>
          <w:b/>
          <w:lang w:val="en-US"/>
        </w:rPr>
      </w:pPr>
    </w:p>
    <w:p w14:paraId="4E50B492" w14:textId="77777777" w:rsidR="00507499" w:rsidRDefault="00507499" w:rsidP="00507499">
      <w:pPr>
        <w:rPr>
          <w:rFonts w:ascii="Arial" w:hAnsi="Arial" w:cs="Arial"/>
          <w:b/>
          <w:lang w:val="en-US"/>
        </w:rPr>
      </w:pPr>
    </w:p>
    <w:p w14:paraId="1D2174E9" w14:textId="77777777" w:rsidR="00507499" w:rsidRDefault="00507499" w:rsidP="00651CB7">
      <w:pPr>
        <w:rPr>
          <w:rFonts w:ascii="Arial" w:hAnsi="Arial" w:cs="Arial"/>
          <w:b/>
          <w:lang w:val="en-US"/>
        </w:rPr>
      </w:pPr>
    </w:p>
    <w:p w14:paraId="0C0D380A" w14:textId="77777777" w:rsidR="00507499" w:rsidRDefault="00507499" w:rsidP="00651CB7">
      <w:pPr>
        <w:rPr>
          <w:rFonts w:ascii="Arial" w:hAnsi="Arial" w:cs="Arial"/>
          <w:b/>
          <w:lang w:val="en-US"/>
        </w:rPr>
      </w:pPr>
    </w:p>
    <w:p w14:paraId="05CC4982" w14:textId="77777777" w:rsidR="00D17280" w:rsidRDefault="00D17280" w:rsidP="00C027A8">
      <w:pPr>
        <w:jc w:val="both"/>
        <w:rPr>
          <w:rFonts w:ascii="Arial" w:hAnsi="Arial" w:cs="Arial"/>
          <w:b/>
          <w:sz w:val="22"/>
          <w:szCs w:val="22"/>
          <w:lang w:val="en-US"/>
        </w:rPr>
      </w:pPr>
    </w:p>
    <w:p w14:paraId="4E272152" w14:textId="69F56262" w:rsidR="00651CB7" w:rsidRPr="00C027A8" w:rsidRDefault="00651CB7" w:rsidP="00C027A8">
      <w:pPr>
        <w:jc w:val="both"/>
        <w:rPr>
          <w:rFonts w:ascii="Arial" w:hAnsi="Arial" w:cs="Arial"/>
          <w:b/>
          <w:sz w:val="22"/>
          <w:szCs w:val="22"/>
          <w:lang w:val="en-US"/>
        </w:rPr>
      </w:pPr>
      <w:r w:rsidRPr="00C027A8">
        <w:rPr>
          <w:rFonts w:ascii="Arial" w:hAnsi="Arial" w:cs="Arial"/>
          <w:b/>
          <w:sz w:val="22"/>
          <w:szCs w:val="22"/>
          <w:lang w:val="en-US"/>
        </w:rPr>
        <w:lastRenderedPageBreak/>
        <w:t>Task 3: Report</w:t>
      </w:r>
      <w:bookmarkEnd w:id="0"/>
    </w:p>
    <w:p w14:paraId="4E3616F6" w14:textId="77777777" w:rsidR="00651CB7" w:rsidRPr="00C027A8" w:rsidRDefault="00651CB7" w:rsidP="00C027A8">
      <w:pPr>
        <w:jc w:val="both"/>
        <w:rPr>
          <w:rFonts w:ascii="Arial" w:hAnsi="Arial" w:cs="Arial"/>
          <w:b/>
          <w:sz w:val="22"/>
          <w:szCs w:val="22"/>
          <w:lang w:val="en-US"/>
        </w:rPr>
      </w:pPr>
      <w:bookmarkStart w:id="1" w:name="_Toc209878263"/>
      <w:r w:rsidRPr="00C027A8">
        <w:rPr>
          <w:rFonts w:ascii="Arial" w:hAnsi="Arial" w:cs="Arial"/>
          <w:b/>
          <w:sz w:val="22"/>
          <w:szCs w:val="22"/>
          <w:lang w:val="en-US"/>
        </w:rPr>
        <w:t>Introduction</w:t>
      </w:r>
      <w:bookmarkEnd w:id="1"/>
    </w:p>
    <w:p w14:paraId="7AE5040E" w14:textId="53F46997" w:rsidR="001202C3" w:rsidRDefault="00651CB7" w:rsidP="00C027A8">
      <w:pPr>
        <w:jc w:val="both"/>
        <w:rPr>
          <w:rFonts w:ascii="Arial" w:hAnsi="Arial" w:cs="Arial"/>
          <w:sz w:val="22"/>
          <w:szCs w:val="22"/>
          <w:lang w:val="en-US"/>
        </w:rPr>
      </w:pPr>
      <w:r w:rsidRPr="00C027A8">
        <w:rPr>
          <w:rFonts w:ascii="Arial" w:hAnsi="Arial" w:cs="Arial"/>
          <w:sz w:val="22"/>
          <w:szCs w:val="22"/>
          <w:lang w:val="en-US"/>
        </w:rPr>
        <w:t xml:space="preserve">The sector of health and social care plays an important role in ensuring that the individuals, families, and groups can manage the distress and promote the quality of life. The social workers within the sector have an important role to play because they combine advocacy, protection, and emotional care to ensure that all the diverse needs of the vulnerable are met. This </w:t>
      </w:r>
      <w:r w:rsidR="001202C3">
        <w:rPr>
          <w:rFonts w:ascii="Arial" w:hAnsi="Arial" w:cs="Arial"/>
          <w:sz w:val="22"/>
          <w:szCs w:val="22"/>
          <w:lang w:val="en-US"/>
        </w:rPr>
        <w:t>report will explore</w:t>
      </w:r>
      <w:r w:rsidRPr="00C027A8">
        <w:rPr>
          <w:rFonts w:ascii="Arial" w:hAnsi="Arial" w:cs="Arial"/>
          <w:sz w:val="22"/>
          <w:szCs w:val="22"/>
          <w:lang w:val="en-US"/>
        </w:rPr>
        <w:t xml:space="preserve"> the social worker's role, identif</w:t>
      </w:r>
      <w:r w:rsidR="001202C3">
        <w:rPr>
          <w:rFonts w:ascii="Arial" w:hAnsi="Arial" w:cs="Arial"/>
          <w:sz w:val="22"/>
          <w:szCs w:val="22"/>
          <w:lang w:val="en-US"/>
        </w:rPr>
        <w:t>y</w:t>
      </w:r>
      <w:r w:rsidRPr="00C027A8">
        <w:rPr>
          <w:rFonts w:ascii="Arial" w:hAnsi="Arial" w:cs="Arial"/>
          <w:sz w:val="22"/>
          <w:szCs w:val="22"/>
          <w:lang w:val="en-US"/>
        </w:rPr>
        <w:t xml:space="preserve"> three essential skills</w:t>
      </w:r>
      <w:r w:rsidR="001202C3">
        <w:rPr>
          <w:rFonts w:ascii="Arial" w:hAnsi="Arial" w:cs="Arial"/>
          <w:sz w:val="22"/>
          <w:szCs w:val="22"/>
          <w:lang w:val="en-US"/>
        </w:rPr>
        <w:t>:</w:t>
      </w:r>
      <w:r w:rsidR="002259D3" w:rsidRPr="00C027A8">
        <w:rPr>
          <w:rFonts w:ascii="Arial" w:hAnsi="Arial" w:cs="Arial"/>
          <w:sz w:val="22"/>
          <w:szCs w:val="22"/>
          <w:lang w:val="en-US"/>
        </w:rPr>
        <w:t xml:space="preserve"> </w:t>
      </w:r>
      <w:r w:rsidRPr="00C027A8">
        <w:rPr>
          <w:rFonts w:ascii="Arial" w:hAnsi="Arial" w:cs="Arial"/>
          <w:sz w:val="22"/>
          <w:szCs w:val="22"/>
          <w:lang w:val="en-US"/>
        </w:rPr>
        <w:t>communication, problem-solving, and resilience</w:t>
      </w:r>
      <w:r w:rsidR="001202C3">
        <w:rPr>
          <w:rFonts w:ascii="Arial" w:hAnsi="Arial" w:cs="Arial"/>
          <w:sz w:val="22"/>
          <w:szCs w:val="22"/>
          <w:lang w:val="en-US"/>
        </w:rPr>
        <w:t>,</w:t>
      </w:r>
      <w:r w:rsidR="002259D3" w:rsidRPr="00C027A8">
        <w:rPr>
          <w:rFonts w:ascii="Arial" w:hAnsi="Arial" w:cs="Arial"/>
          <w:sz w:val="22"/>
          <w:szCs w:val="22"/>
          <w:lang w:val="en-US"/>
        </w:rPr>
        <w:t xml:space="preserve"> </w:t>
      </w:r>
      <w:r w:rsidRPr="00C027A8">
        <w:rPr>
          <w:rFonts w:ascii="Arial" w:hAnsi="Arial" w:cs="Arial"/>
          <w:sz w:val="22"/>
          <w:szCs w:val="22"/>
          <w:lang w:val="en-US"/>
        </w:rPr>
        <w:t>and makes it unmistakably clear why all three are central to the role. It explains how to build each skill and demonstrates how these built skills can enhance practice and services to service users.</w:t>
      </w:r>
      <w:r w:rsidR="001202C3" w:rsidRPr="001202C3">
        <w:rPr>
          <w:rFonts w:ascii="Arial" w:hAnsi="Arial" w:cs="Arial"/>
          <w:sz w:val="22"/>
          <w:szCs w:val="22"/>
          <w:lang w:val="en-US"/>
        </w:rPr>
        <w:t xml:space="preserve"> </w:t>
      </w:r>
    </w:p>
    <w:p w14:paraId="6DF83C96" w14:textId="77777777" w:rsidR="00651CB7" w:rsidRPr="00C027A8" w:rsidRDefault="00651CB7" w:rsidP="00C027A8">
      <w:pPr>
        <w:jc w:val="both"/>
        <w:rPr>
          <w:rFonts w:ascii="Arial" w:hAnsi="Arial" w:cs="Arial"/>
          <w:b/>
          <w:sz w:val="22"/>
          <w:szCs w:val="22"/>
          <w:lang w:val="en-US"/>
        </w:rPr>
      </w:pPr>
      <w:bookmarkStart w:id="2" w:name="_Toc209878264"/>
      <w:r w:rsidRPr="00C027A8">
        <w:rPr>
          <w:rFonts w:ascii="Arial" w:hAnsi="Arial" w:cs="Arial"/>
          <w:b/>
          <w:sz w:val="22"/>
          <w:szCs w:val="22"/>
          <w:lang w:val="en-US"/>
        </w:rPr>
        <w:t>Duties of a Social Worker</w:t>
      </w:r>
      <w:bookmarkEnd w:id="2"/>
    </w:p>
    <w:p w14:paraId="67393289" w14:textId="7A0EF7A1" w:rsidR="00651CB7" w:rsidRPr="00C027A8" w:rsidRDefault="00651CB7" w:rsidP="00C027A8">
      <w:pPr>
        <w:jc w:val="both"/>
        <w:rPr>
          <w:rFonts w:ascii="Arial" w:hAnsi="Arial" w:cs="Arial"/>
          <w:sz w:val="22"/>
          <w:szCs w:val="22"/>
          <w:lang w:val="en-US"/>
        </w:rPr>
      </w:pPr>
      <w:r w:rsidRPr="00C027A8">
        <w:rPr>
          <w:rFonts w:ascii="Arial" w:hAnsi="Arial" w:cs="Arial"/>
          <w:sz w:val="22"/>
          <w:szCs w:val="22"/>
          <w:lang w:val="en-US"/>
        </w:rPr>
        <w:t>Social workers perform varied roles depending on where they work but are all underpinned by safeguarding, empowerment, and advocacy. Their first duty is to consult with people and families to identify their needs, often through interviews, home visits, and multi-agency meetings. They then create care or support plans timed to address identified risks and to promote well-being.</w:t>
      </w:r>
    </w:p>
    <w:p w14:paraId="17D792F0" w14:textId="77777777" w:rsidR="001202C3" w:rsidRPr="00C027A8" w:rsidRDefault="001202C3" w:rsidP="001202C3">
      <w:pPr>
        <w:jc w:val="both"/>
        <w:rPr>
          <w:rFonts w:ascii="Arial" w:hAnsi="Arial" w:cs="Arial"/>
          <w:sz w:val="22"/>
          <w:szCs w:val="22"/>
          <w:lang w:val="en-US"/>
        </w:rPr>
      </w:pPr>
      <w:r w:rsidRPr="00C027A8">
        <w:rPr>
          <w:rFonts w:ascii="Arial" w:hAnsi="Arial" w:cs="Arial"/>
          <w:sz w:val="22"/>
          <w:szCs w:val="22"/>
          <w:lang w:val="en-US"/>
        </w:rPr>
        <w:t>They practice in any or all the environments: schools, hospitals, local councils, and charities, addressing problems from child protection to mental illness, disability, and drug addiction. NHS Careers (2023) states that social workers influence people's lives by resolving everyday problems, enabling individuals to become independent, and protecting vulnerable groups of people from harm. It is a challenging but rewarding career, requiring high professional ability, emotional competence, and toughness.</w:t>
      </w:r>
    </w:p>
    <w:p w14:paraId="1854AF47" w14:textId="77777777" w:rsidR="00651CB7" w:rsidRPr="00C027A8" w:rsidRDefault="00651CB7" w:rsidP="00C027A8">
      <w:pPr>
        <w:jc w:val="both"/>
        <w:rPr>
          <w:rFonts w:ascii="Arial" w:hAnsi="Arial" w:cs="Arial"/>
          <w:sz w:val="22"/>
          <w:szCs w:val="22"/>
          <w:lang w:val="en-US"/>
        </w:rPr>
      </w:pPr>
      <w:r w:rsidRPr="00C027A8">
        <w:rPr>
          <w:rFonts w:ascii="Arial" w:hAnsi="Arial" w:cs="Arial"/>
          <w:sz w:val="22"/>
          <w:szCs w:val="22"/>
          <w:lang w:val="en-US"/>
        </w:rPr>
        <w:t>One of the main responsibilities is safeguarding and includes protecting children and adults from abuse, neglect, and exploitation. This is difficult and involves working from statute law, for example, Care Act 2014 and Children Act 1989. Social workers also advocate and protect service users' rights and access services, e.g., housing, healthcare, and benefits.</w:t>
      </w:r>
    </w:p>
    <w:p w14:paraId="3C4A8578" w14:textId="1609617D" w:rsidR="00651CB7" w:rsidRPr="00C027A8" w:rsidRDefault="00651CB7" w:rsidP="00C027A8">
      <w:pPr>
        <w:jc w:val="both"/>
        <w:rPr>
          <w:rFonts w:ascii="Arial" w:hAnsi="Arial" w:cs="Arial"/>
          <w:sz w:val="22"/>
          <w:szCs w:val="22"/>
          <w:lang w:val="en-US"/>
        </w:rPr>
      </w:pPr>
      <w:r w:rsidRPr="00C027A8">
        <w:rPr>
          <w:rFonts w:ascii="Arial" w:hAnsi="Arial" w:cs="Arial"/>
          <w:sz w:val="22"/>
          <w:szCs w:val="22"/>
          <w:lang w:val="en-US"/>
        </w:rPr>
        <w:t xml:space="preserve">In the field, these roles may include the handling of children protection cases, serving people with disabilities, empowering people by preventing drug use, or rehabilitating refugees for resettlement in communities. A case in point is that a social worker who is </w:t>
      </w:r>
      <w:r w:rsidR="002259D3" w:rsidRPr="00C027A8">
        <w:rPr>
          <w:rFonts w:ascii="Arial" w:hAnsi="Arial" w:cs="Arial"/>
          <w:sz w:val="22"/>
          <w:szCs w:val="22"/>
          <w:lang w:val="en-US"/>
        </w:rPr>
        <w:t>dealing</w:t>
      </w:r>
      <w:r w:rsidRPr="00C027A8">
        <w:rPr>
          <w:rFonts w:ascii="Arial" w:hAnsi="Arial" w:cs="Arial"/>
          <w:sz w:val="22"/>
          <w:szCs w:val="22"/>
          <w:lang w:val="en-US"/>
        </w:rPr>
        <w:t xml:space="preserve"> with alcohol addiction can negotiate with health practitioners, offer counseling, and </w:t>
      </w:r>
      <w:r w:rsidR="002259D3" w:rsidRPr="00C027A8">
        <w:rPr>
          <w:rFonts w:ascii="Arial" w:hAnsi="Arial" w:cs="Arial"/>
          <w:sz w:val="22"/>
          <w:szCs w:val="22"/>
          <w:lang w:val="en-US"/>
        </w:rPr>
        <w:t>discuss</w:t>
      </w:r>
      <w:r w:rsidRPr="00C027A8">
        <w:rPr>
          <w:rFonts w:ascii="Arial" w:hAnsi="Arial" w:cs="Arial"/>
          <w:sz w:val="22"/>
          <w:szCs w:val="22"/>
          <w:lang w:val="en-US"/>
        </w:rPr>
        <w:t xml:space="preserve"> with housing authorities to stabilize the individual. British Association of Social Workers (BASW, 2022) stresses that they encompass ethical decision-making, empathy, and anti-discriminatory practice.</w:t>
      </w:r>
      <w:bookmarkStart w:id="3" w:name="_Toc209878265"/>
    </w:p>
    <w:p w14:paraId="1B993A51" w14:textId="49AE3C42" w:rsidR="00651CB7" w:rsidRPr="00C027A8" w:rsidRDefault="00651CB7" w:rsidP="00C027A8">
      <w:pPr>
        <w:jc w:val="both"/>
        <w:rPr>
          <w:rFonts w:ascii="Arial" w:hAnsi="Arial" w:cs="Arial"/>
          <w:b/>
          <w:sz w:val="22"/>
          <w:szCs w:val="22"/>
          <w:lang w:val="en-US"/>
        </w:rPr>
      </w:pPr>
      <w:r w:rsidRPr="00C027A8">
        <w:rPr>
          <w:rFonts w:ascii="Arial" w:hAnsi="Arial" w:cs="Arial"/>
          <w:b/>
          <w:sz w:val="22"/>
          <w:szCs w:val="22"/>
          <w:lang w:val="en-US"/>
        </w:rPr>
        <w:t>Important Skills for Social Workers</w:t>
      </w:r>
      <w:bookmarkEnd w:id="3"/>
    </w:p>
    <w:p w14:paraId="605EF62A" w14:textId="20151151" w:rsidR="00651CB7" w:rsidRPr="00C027A8" w:rsidRDefault="00651CB7" w:rsidP="00C027A8">
      <w:pPr>
        <w:jc w:val="both"/>
        <w:rPr>
          <w:rFonts w:ascii="Arial" w:hAnsi="Arial" w:cs="Arial"/>
          <w:sz w:val="22"/>
          <w:szCs w:val="22"/>
          <w:lang w:val="en-US"/>
        </w:rPr>
      </w:pPr>
      <w:r w:rsidRPr="00C027A8">
        <w:rPr>
          <w:rFonts w:ascii="Arial" w:hAnsi="Arial" w:cs="Arial"/>
          <w:sz w:val="22"/>
          <w:szCs w:val="22"/>
          <w:lang w:val="en-US"/>
        </w:rPr>
        <w:t>Complexity and diversity are social work requirements, and the workers must possess a range of skills. However, three are of most significant: resilience, problem-solving, and communication.</w:t>
      </w:r>
    </w:p>
    <w:p w14:paraId="361680B3" w14:textId="77777777" w:rsidR="00651CB7" w:rsidRPr="00C027A8" w:rsidRDefault="00651CB7" w:rsidP="00C027A8">
      <w:pPr>
        <w:jc w:val="both"/>
        <w:rPr>
          <w:rFonts w:ascii="Arial" w:hAnsi="Arial" w:cs="Arial"/>
          <w:sz w:val="22"/>
          <w:szCs w:val="22"/>
          <w:lang w:val="en-US"/>
        </w:rPr>
      </w:pPr>
      <w:bookmarkStart w:id="4" w:name="_Toc209878266"/>
      <w:r w:rsidRPr="00C027A8">
        <w:rPr>
          <w:rFonts w:ascii="Arial" w:hAnsi="Arial" w:cs="Arial"/>
          <w:b/>
          <w:sz w:val="22"/>
          <w:szCs w:val="22"/>
          <w:lang w:val="en-US"/>
        </w:rPr>
        <w:t>Communication</w:t>
      </w:r>
      <w:bookmarkEnd w:id="4"/>
    </w:p>
    <w:p w14:paraId="512AB6D2" w14:textId="77777777" w:rsidR="00565481" w:rsidRPr="00C027A8" w:rsidRDefault="00565481" w:rsidP="00565481">
      <w:pPr>
        <w:jc w:val="both"/>
        <w:rPr>
          <w:rFonts w:ascii="Arial" w:hAnsi="Arial" w:cs="Arial"/>
          <w:b/>
          <w:sz w:val="22"/>
          <w:szCs w:val="22"/>
          <w:lang w:val="en-US"/>
        </w:rPr>
      </w:pPr>
      <w:bookmarkStart w:id="5" w:name="_Toc209878268"/>
      <w:r w:rsidRPr="00C027A8">
        <w:rPr>
          <w:rFonts w:ascii="Arial" w:hAnsi="Arial" w:cs="Arial"/>
          <w:b/>
          <w:sz w:val="22"/>
          <w:szCs w:val="22"/>
          <w:lang w:val="en-US"/>
        </w:rPr>
        <w:t>Resilience</w:t>
      </w:r>
      <w:bookmarkEnd w:id="5"/>
    </w:p>
    <w:p w14:paraId="6EB47E10" w14:textId="77777777" w:rsidR="00565481" w:rsidRPr="00C027A8" w:rsidRDefault="00565481" w:rsidP="00565481">
      <w:pPr>
        <w:jc w:val="both"/>
        <w:rPr>
          <w:rFonts w:ascii="Arial" w:hAnsi="Arial" w:cs="Arial"/>
          <w:sz w:val="22"/>
          <w:szCs w:val="22"/>
          <w:lang w:val="en-US"/>
        </w:rPr>
      </w:pPr>
      <w:r w:rsidRPr="00C027A8">
        <w:rPr>
          <w:rFonts w:ascii="Arial" w:hAnsi="Arial" w:cs="Arial"/>
          <w:sz w:val="22"/>
          <w:szCs w:val="22"/>
          <w:lang w:val="en-US"/>
        </w:rPr>
        <w:t xml:space="preserve">Resilience is required to ensure the capacity of social workers to deal with emotional suffering surrounding their work. Social workers are constantly exposed to traumatic events like abuse, </w:t>
      </w:r>
      <w:r w:rsidRPr="00C027A8">
        <w:rPr>
          <w:rFonts w:ascii="Arial" w:hAnsi="Arial" w:cs="Arial"/>
          <w:sz w:val="22"/>
          <w:szCs w:val="22"/>
          <w:lang w:val="en-US"/>
        </w:rPr>
        <w:lastRenderedPageBreak/>
        <w:t>neglect, or chronic illness. Social workers would otherwise tend to burn out, both affecting their health and the quality of service delivered. McFadden et al. (2021) also include that resilience enables the social worker to cope with stress, stay professional amid stress, and stay effective under pressure in such settings as child protection or crisis intervention. It enables workers to reach a sustainable work-life level and stay effective in providing good services in the long term.</w:t>
      </w:r>
    </w:p>
    <w:p w14:paraId="4D69DA21" w14:textId="77777777" w:rsidR="00565481" w:rsidRPr="00C027A8" w:rsidRDefault="00565481" w:rsidP="00565481">
      <w:pPr>
        <w:jc w:val="both"/>
        <w:rPr>
          <w:rFonts w:ascii="Arial" w:hAnsi="Arial" w:cs="Arial"/>
          <w:b/>
          <w:sz w:val="22"/>
          <w:szCs w:val="22"/>
          <w:lang w:val="en-US"/>
        </w:rPr>
      </w:pPr>
      <w:bookmarkStart w:id="6" w:name="_Toc209878267"/>
      <w:r w:rsidRPr="00C027A8">
        <w:rPr>
          <w:rFonts w:ascii="Arial" w:hAnsi="Arial" w:cs="Arial"/>
          <w:b/>
          <w:sz w:val="22"/>
          <w:szCs w:val="22"/>
          <w:lang w:val="en-US"/>
        </w:rPr>
        <w:t>Problem-Solving</w:t>
      </w:r>
      <w:bookmarkEnd w:id="6"/>
    </w:p>
    <w:p w14:paraId="70E20C36" w14:textId="77777777" w:rsidR="00565481" w:rsidRPr="00C027A8" w:rsidRDefault="00565481" w:rsidP="00565481">
      <w:pPr>
        <w:jc w:val="both"/>
        <w:rPr>
          <w:rFonts w:ascii="Arial" w:hAnsi="Arial" w:cs="Arial"/>
          <w:sz w:val="22"/>
          <w:szCs w:val="22"/>
          <w:lang w:val="en-US"/>
        </w:rPr>
      </w:pPr>
      <w:r w:rsidRPr="00C027A8">
        <w:rPr>
          <w:rFonts w:ascii="Arial" w:hAnsi="Arial" w:cs="Arial"/>
          <w:sz w:val="22"/>
          <w:szCs w:val="22"/>
          <w:lang w:val="en-US"/>
        </w:rPr>
        <w:t xml:space="preserve">Problem-solving is also important since social workers are dealing with cases that always come with converging and complex problems. They must screen information, weigh possibilities, and make decisions with the short-term safety pitted against long-term consequences. </w:t>
      </w:r>
    </w:p>
    <w:p w14:paraId="2AFB66DC" w14:textId="77777777" w:rsidR="00565481" w:rsidRPr="00C027A8" w:rsidRDefault="00565481" w:rsidP="00565481">
      <w:pPr>
        <w:jc w:val="both"/>
        <w:rPr>
          <w:rFonts w:ascii="Arial" w:hAnsi="Arial" w:cs="Arial"/>
          <w:sz w:val="22"/>
          <w:szCs w:val="22"/>
          <w:lang w:val="en-US"/>
        </w:rPr>
      </w:pPr>
      <w:r w:rsidRPr="00C027A8">
        <w:rPr>
          <w:rFonts w:ascii="Arial" w:hAnsi="Arial" w:cs="Arial"/>
          <w:sz w:val="22"/>
          <w:szCs w:val="22"/>
          <w:lang w:val="en-US"/>
        </w:rPr>
        <w:t xml:space="preserve">For instance, when describing how to help an elderly frail person threatened by eviction, a social worker will need to consult with housing authorities, resolve financial assistance, and organize the person's care. </w:t>
      </w:r>
      <w:r>
        <w:rPr>
          <w:rFonts w:ascii="Arial" w:hAnsi="Arial" w:cs="Arial"/>
          <w:sz w:val="22"/>
          <w:szCs w:val="22"/>
          <w:lang w:val="en-US"/>
        </w:rPr>
        <w:t xml:space="preserve">Stepney and </w:t>
      </w:r>
      <w:r w:rsidRPr="00C027A8">
        <w:rPr>
          <w:rFonts w:ascii="Arial" w:hAnsi="Arial" w:cs="Arial"/>
          <w:sz w:val="22"/>
          <w:szCs w:val="22"/>
          <w:lang w:val="en-US"/>
        </w:rPr>
        <w:t>Thompson (2021) argue that effective problem-solving requires being creative, analysis-informed, and evidence-informed interventions. It means that, besides the solution being achievable, it needs to be professionally anticipated and ethically practice mandated.</w:t>
      </w:r>
    </w:p>
    <w:p w14:paraId="18542BE5" w14:textId="10D11DEE" w:rsidR="00651CB7" w:rsidRPr="00C027A8" w:rsidRDefault="00651CB7" w:rsidP="00C027A8">
      <w:pPr>
        <w:jc w:val="both"/>
        <w:rPr>
          <w:rFonts w:ascii="Arial" w:hAnsi="Arial" w:cs="Arial"/>
          <w:sz w:val="22"/>
          <w:szCs w:val="22"/>
          <w:lang w:val="en-US"/>
        </w:rPr>
      </w:pPr>
      <w:r w:rsidRPr="00C027A8">
        <w:rPr>
          <w:rFonts w:ascii="Arial" w:hAnsi="Arial" w:cs="Arial"/>
          <w:sz w:val="22"/>
          <w:szCs w:val="22"/>
          <w:lang w:val="en-US"/>
        </w:rPr>
        <w:t>Communication is at the forefront of everything that is social work. It's message management, active listening, and voice communication for various groups. Social workers apply communication to establish a rapport of trust with consumers of their services, collect credible information, and provide suitable information clearly and sensitively. For instance, child protection social workers need to communicate with children sensitively but explain procedure and outcome clearly to parents and professionals. Effective communication is equally important for multi-agency practice, where social workers must communicate with practitioners working in health, education, and police agencies. Skills for Care (2022) comments that ineffective communication can contribute to dampening down misunderstandings, failure to intervene, and detrimental impacts on service users.</w:t>
      </w:r>
    </w:p>
    <w:p w14:paraId="67C807EA" w14:textId="3EA774FF" w:rsidR="00651CB7" w:rsidRPr="00C027A8" w:rsidRDefault="00651CB7" w:rsidP="00C027A8">
      <w:pPr>
        <w:jc w:val="both"/>
        <w:rPr>
          <w:rFonts w:ascii="Arial" w:hAnsi="Arial" w:cs="Arial"/>
          <w:b/>
          <w:sz w:val="22"/>
          <w:szCs w:val="22"/>
          <w:lang w:val="en-US"/>
        </w:rPr>
      </w:pPr>
      <w:bookmarkStart w:id="7" w:name="_Toc209878269"/>
      <w:r w:rsidRPr="00C027A8">
        <w:rPr>
          <w:rFonts w:ascii="Arial" w:hAnsi="Arial" w:cs="Arial"/>
          <w:b/>
          <w:sz w:val="22"/>
          <w:szCs w:val="22"/>
          <w:lang w:val="en-US"/>
        </w:rPr>
        <w:t>Strategies for Building Skills</w:t>
      </w:r>
      <w:bookmarkEnd w:id="7"/>
    </w:p>
    <w:p w14:paraId="7FE4959D" w14:textId="77777777" w:rsidR="00651CB7" w:rsidRPr="00C027A8" w:rsidRDefault="00651CB7" w:rsidP="00C027A8">
      <w:pPr>
        <w:jc w:val="both"/>
        <w:rPr>
          <w:rFonts w:ascii="Arial" w:hAnsi="Arial" w:cs="Arial"/>
          <w:b/>
          <w:sz w:val="22"/>
          <w:szCs w:val="22"/>
          <w:lang w:val="en-US"/>
        </w:rPr>
      </w:pPr>
      <w:bookmarkStart w:id="8" w:name="_Toc209878270"/>
      <w:r w:rsidRPr="00C027A8">
        <w:rPr>
          <w:rFonts w:ascii="Arial" w:hAnsi="Arial" w:cs="Arial"/>
          <w:b/>
          <w:sz w:val="22"/>
          <w:szCs w:val="22"/>
          <w:lang w:val="en-US"/>
        </w:rPr>
        <w:t>Building Communication</w:t>
      </w:r>
      <w:bookmarkEnd w:id="8"/>
    </w:p>
    <w:p w14:paraId="7F4CA0AB" w14:textId="77777777" w:rsidR="00651CB7" w:rsidRPr="00C027A8" w:rsidRDefault="00651CB7" w:rsidP="00C027A8">
      <w:pPr>
        <w:jc w:val="both"/>
        <w:rPr>
          <w:rFonts w:ascii="Arial" w:hAnsi="Arial" w:cs="Arial"/>
          <w:sz w:val="22"/>
          <w:szCs w:val="22"/>
          <w:lang w:val="en-US"/>
        </w:rPr>
      </w:pPr>
      <w:r w:rsidRPr="00C027A8">
        <w:rPr>
          <w:rFonts w:ascii="Arial" w:hAnsi="Arial" w:cs="Arial"/>
          <w:sz w:val="22"/>
          <w:szCs w:val="22"/>
          <w:lang w:val="en-US"/>
        </w:rPr>
        <w:t>Self-awareness and training must be conducted to properly learn communication. Active listening training is a crucial way of the same, and it helps social workers acquire how to read the mind of the service users and understand them. Role-play exercises can also be practiced during training to help rehearse difficult communications like bad news to families. And among them is continuous professional development (CPD), for example, cultural competence training. These allow social workers to switch communication style to adapt to various groups in a way that fosters inclusiveness and respect. In the end, these methods build trust between social workers and clients that leads to greater participation and outcomes.</w:t>
      </w:r>
    </w:p>
    <w:p w14:paraId="39BCAB0B" w14:textId="77777777" w:rsidR="00651CB7" w:rsidRPr="00C027A8" w:rsidRDefault="00651CB7" w:rsidP="00C027A8">
      <w:pPr>
        <w:jc w:val="both"/>
        <w:rPr>
          <w:rFonts w:ascii="Arial" w:hAnsi="Arial" w:cs="Arial"/>
          <w:b/>
          <w:sz w:val="22"/>
          <w:szCs w:val="22"/>
          <w:lang w:val="en-US"/>
        </w:rPr>
      </w:pPr>
      <w:bookmarkStart w:id="9" w:name="_Toc209878271"/>
      <w:r w:rsidRPr="00C027A8">
        <w:rPr>
          <w:rFonts w:ascii="Arial" w:hAnsi="Arial" w:cs="Arial"/>
          <w:b/>
          <w:sz w:val="22"/>
          <w:szCs w:val="22"/>
          <w:lang w:val="en-US"/>
        </w:rPr>
        <w:t>Strengthening Problem-Solving</w:t>
      </w:r>
      <w:bookmarkEnd w:id="9"/>
    </w:p>
    <w:p w14:paraId="15FAA6A1" w14:textId="79EFAB90" w:rsidR="00651CB7" w:rsidRPr="00C027A8" w:rsidRDefault="00651CB7" w:rsidP="00C027A8">
      <w:pPr>
        <w:jc w:val="both"/>
        <w:rPr>
          <w:rFonts w:ascii="Arial" w:hAnsi="Arial" w:cs="Arial"/>
          <w:sz w:val="22"/>
          <w:szCs w:val="22"/>
          <w:lang w:val="en-US"/>
        </w:rPr>
      </w:pPr>
      <w:r w:rsidRPr="00C027A8">
        <w:rPr>
          <w:rFonts w:ascii="Arial" w:hAnsi="Arial" w:cs="Arial"/>
          <w:sz w:val="22"/>
          <w:szCs w:val="22"/>
          <w:lang w:val="en-US"/>
        </w:rPr>
        <w:t xml:space="preserve">Problem-solving ability can be developed by reflective practice models like Gibbs' Reflective Cycle, which enables reflective reflection on a decision, feeling of success, and space for improving decisions. Self-help case study and supervision sessions also offer an avenue for practitioners to exchange problems among themselves through various understanding and </w:t>
      </w:r>
      <w:r w:rsidRPr="00C027A8">
        <w:rPr>
          <w:rFonts w:ascii="Arial" w:hAnsi="Arial" w:cs="Arial"/>
          <w:sz w:val="22"/>
          <w:szCs w:val="22"/>
          <w:lang w:val="en-US"/>
        </w:rPr>
        <w:lastRenderedPageBreak/>
        <w:t>experience. Moreover, evidence-based practice training guarantees that decisions are made based on well-studied evidence rather than hypothesis or bias. This enhances the quality of solutions, professional credibility, and accountability.</w:t>
      </w:r>
    </w:p>
    <w:p w14:paraId="1B244587" w14:textId="3A9D52A8" w:rsidR="00651CB7" w:rsidRPr="00C027A8" w:rsidRDefault="00651CB7" w:rsidP="00C027A8">
      <w:pPr>
        <w:jc w:val="both"/>
        <w:rPr>
          <w:rFonts w:ascii="Arial" w:hAnsi="Arial" w:cs="Arial"/>
          <w:b/>
          <w:bCs/>
          <w:sz w:val="22"/>
          <w:szCs w:val="22"/>
          <w:lang w:val="en-US"/>
        </w:rPr>
      </w:pPr>
      <w:bookmarkStart w:id="10" w:name="_Toc209878272"/>
      <w:r w:rsidRPr="00C027A8">
        <w:rPr>
          <w:rFonts w:ascii="Arial" w:hAnsi="Arial" w:cs="Arial"/>
          <w:b/>
          <w:sz w:val="22"/>
          <w:szCs w:val="22"/>
          <w:lang w:val="en-US"/>
        </w:rPr>
        <w:t>Building Resilience</w:t>
      </w:r>
      <w:bookmarkEnd w:id="10"/>
    </w:p>
    <w:p w14:paraId="598C1ADE" w14:textId="6E0D906A" w:rsidR="00651CB7" w:rsidRPr="00C027A8" w:rsidRDefault="00651CB7" w:rsidP="00C027A8">
      <w:pPr>
        <w:jc w:val="both"/>
        <w:rPr>
          <w:rFonts w:ascii="Arial" w:hAnsi="Arial" w:cs="Arial"/>
          <w:sz w:val="22"/>
          <w:szCs w:val="22"/>
          <w:lang w:val="en-US"/>
        </w:rPr>
      </w:pPr>
      <w:r w:rsidRPr="00C027A8">
        <w:rPr>
          <w:rFonts w:ascii="Arial" w:hAnsi="Arial" w:cs="Arial"/>
          <w:sz w:val="22"/>
          <w:szCs w:val="22"/>
          <w:lang w:val="en-US"/>
        </w:rPr>
        <w:t>Resilience can be developed through other strategies too. One is regular supervision, where social workers can share their experience, de-stress, and learn from the experience of seniors. Exposure to peer support systems also enhances resilience by allowing the room for sharing adversities and coping mechanisms. Similarly, self-care interventions such as setting boundaries in the workplace, work-life integration, and well-being practice are also equally essential. Similarly, as concisely put forward by McFadden et al. (2021), organizations too can enable thus by crafting enabling environments in which employee well-being is emphasized. These result in social workers being effective and goal-oriented despite challenges.</w:t>
      </w:r>
    </w:p>
    <w:p w14:paraId="6EEF93C8" w14:textId="77777777" w:rsidR="00651CB7" w:rsidRPr="00C027A8" w:rsidRDefault="00651CB7" w:rsidP="00C027A8">
      <w:pPr>
        <w:jc w:val="both"/>
        <w:rPr>
          <w:rFonts w:ascii="Arial" w:hAnsi="Arial" w:cs="Arial"/>
          <w:b/>
          <w:sz w:val="22"/>
          <w:szCs w:val="22"/>
          <w:lang w:val="en-US"/>
        </w:rPr>
      </w:pPr>
      <w:bookmarkStart w:id="11" w:name="_Toc209878273"/>
      <w:r w:rsidRPr="00C027A8">
        <w:rPr>
          <w:rFonts w:ascii="Arial" w:hAnsi="Arial" w:cs="Arial"/>
          <w:b/>
          <w:sz w:val="22"/>
          <w:szCs w:val="22"/>
          <w:lang w:val="en-US"/>
        </w:rPr>
        <w:t>Conclusion</w:t>
      </w:r>
      <w:bookmarkEnd w:id="11"/>
    </w:p>
    <w:p w14:paraId="78055763" w14:textId="73D73D29" w:rsidR="00651CB7" w:rsidRPr="00C027A8" w:rsidRDefault="00651CB7" w:rsidP="00C027A8">
      <w:pPr>
        <w:jc w:val="both"/>
        <w:rPr>
          <w:rFonts w:ascii="Arial" w:hAnsi="Arial" w:cs="Arial"/>
          <w:sz w:val="22"/>
          <w:szCs w:val="22"/>
          <w:lang w:val="en-US"/>
        </w:rPr>
      </w:pPr>
      <w:r w:rsidRPr="00C027A8">
        <w:rPr>
          <w:rFonts w:ascii="Arial" w:hAnsi="Arial" w:cs="Arial"/>
          <w:sz w:val="22"/>
          <w:szCs w:val="22"/>
          <w:lang w:val="en-US"/>
        </w:rPr>
        <w:t xml:space="preserve">Social work is at the heart of health and social care, e.g., protection, advocacy, and crisis intervention. Social workers must be proficient in showing good communication, problem-solving, and resilience at work to function. All these are core skills leading to improved service user outcomes, whether in establishing trust, applying practical solutions, or maintaining professional competence in difficult settings. These are constructed by social workers to become more skilled over time through deliberate interventions like training, reflective practice, and peer support. Through ongoing capacity development, social workers also improve their intervening capacity into people's and societies' interconnected needs, </w:t>
      </w:r>
      <w:r w:rsidR="00085105" w:rsidRPr="00C027A8">
        <w:rPr>
          <w:rFonts w:ascii="Arial" w:hAnsi="Arial" w:cs="Arial"/>
          <w:sz w:val="22"/>
          <w:szCs w:val="22"/>
          <w:lang w:val="en-US"/>
        </w:rPr>
        <w:t>making</w:t>
      </w:r>
      <w:r w:rsidRPr="00C027A8">
        <w:rPr>
          <w:rFonts w:ascii="Arial" w:hAnsi="Arial" w:cs="Arial"/>
          <w:sz w:val="22"/>
          <w:szCs w:val="22"/>
          <w:lang w:val="en-US"/>
        </w:rPr>
        <w:t xml:space="preserve"> a real difference in people's lives. </w:t>
      </w:r>
    </w:p>
    <w:p w14:paraId="7FF67B5B" w14:textId="77777777" w:rsidR="00651CB7" w:rsidRPr="00C027A8" w:rsidRDefault="00651CB7" w:rsidP="00C027A8">
      <w:pPr>
        <w:jc w:val="both"/>
        <w:rPr>
          <w:rFonts w:ascii="Arial" w:hAnsi="Arial" w:cs="Arial"/>
          <w:b/>
          <w:bCs/>
          <w:sz w:val="22"/>
          <w:szCs w:val="22"/>
          <w:lang w:val="en-US"/>
        </w:rPr>
      </w:pPr>
      <w:r w:rsidRPr="00C027A8">
        <w:rPr>
          <w:rFonts w:ascii="Arial" w:hAnsi="Arial" w:cs="Arial"/>
          <w:b/>
          <w:bCs/>
          <w:sz w:val="22"/>
          <w:szCs w:val="22"/>
          <w:lang w:val="en-US"/>
        </w:rPr>
        <w:br w:type="page"/>
      </w:r>
    </w:p>
    <w:p w14:paraId="2DE73EC8" w14:textId="77777777" w:rsidR="00651CB7" w:rsidRPr="00C027A8" w:rsidRDefault="00651CB7" w:rsidP="00C027A8">
      <w:pPr>
        <w:jc w:val="both"/>
        <w:rPr>
          <w:rFonts w:ascii="Arial" w:hAnsi="Arial" w:cs="Arial"/>
          <w:b/>
          <w:sz w:val="22"/>
          <w:szCs w:val="22"/>
          <w:lang w:val="en-US"/>
        </w:rPr>
      </w:pPr>
      <w:bookmarkStart w:id="12" w:name="_Toc209878274"/>
      <w:r w:rsidRPr="00C027A8">
        <w:rPr>
          <w:rFonts w:ascii="Arial" w:hAnsi="Arial" w:cs="Arial"/>
          <w:b/>
          <w:sz w:val="22"/>
          <w:szCs w:val="22"/>
          <w:lang w:val="en-US"/>
        </w:rPr>
        <w:lastRenderedPageBreak/>
        <w:t>References</w:t>
      </w:r>
      <w:bookmarkEnd w:id="12"/>
    </w:p>
    <w:p w14:paraId="1B6047B7" w14:textId="77777777" w:rsidR="00651CB7" w:rsidRPr="00C027A8" w:rsidRDefault="00651CB7" w:rsidP="00C027A8">
      <w:pPr>
        <w:numPr>
          <w:ilvl w:val="0"/>
          <w:numId w:val="1"/>
        </w:numPr>
        <w:jc w:val="both"/>
        <w:rPr>
          <w:rFonts w:ascii="Arial" w:hAnsi="Arial" w:cs="Arial"/>
          <w:sz w:val="22"/>
          <w:szCs w:val="22"/>
          <w:lang w:val="en-US"/>
        </w:rPr>
      </w:pPr>
      <w:r w:rsidRPr="00C027A8">
        <w:rPr>
          <w:rFonts w:ascii="Arial" w:hAnsi="Arial" w:cs="Arial"/>
          <w:sz w:val="22"/>
          <w:szCs w:val="22"/>
          <w:lang w:val="en-US"/>
        </w:rPr>
        <w:t xml:space="preserve">BASW (2022). </w:t>
      </w:r>
      <w:r w:rsidRPr="00C027A8">
        <w:rPr>
          <w:rFonts w:ascii="Arial" w:hAnsi="Arial" w:cs="Arial"/>
          <w:i/>
          <w:iCs/>
          <w:sz w:val="22"/>
          <w:szCs w:val="22"/>
          <w:lang w:val="en-US"/>
        </w:rPr>
        <w:t>Code of Ethics for Social Work.</w:t>
      </w:r>
      <w:r w:rsidRPr="00C027A8">
        <w:rPr>
          <w:rFonts w:ascii="Arial" w:hAnsi="Arial" w:cs="Arial"/>
          <w:sz w:val="22"/>
          <w:szCs w:val="22"/>
          <w:lang w:val="en-US"/>
        </w:rPr>
        <w:t xml:space="preserve"> British Association of Social Workers. Available at: </w:t>
      </w:r>
      <w:hyperlink r:id="rId7" w:history="1">
        <w:r w:rsidRPr="00C027A8">
          <w:rPr>
            <w:rStyle w:val="Hyperlink"/>
            <w:rFonts w:ascii="Arial" w:hAnsi="Arial" w:cs="Arial"/>
            <w:sz w:val="22"/>
            <w:szCs w:val="22"/>
            <w:lang w:val="en-US"/>
          </w:rPr>
          <w:t>https://www.basw.co.uk</w:t>
        </w:r>
      </w:hyperlink>
    </w:p>
    <w:p w14:paraId="57ABEEC7" w14:textId="77777777" w:rsidR="00651CB7" w:rsidRPr="00C027A8" w:rsidRDefault="00651CB7" w:rsidP="00C027A8">
      <w:pPr>
        <w:numPr>
          <w:ilvl w:val="0"/>
          <w:numId w:val="1"/>
        </w:numPr>
        <w:jc w:val="both"/>
        <w:rPr>
          <w:rFonts w:ascii="Arial" w:hAnsi="Arial" w:cs="Arial"/>
          <w:sz w:val="22"/>
          <w:szCs w:val="22"/>
          <w:lang w:val="en-US"/>
        </w:rPr>
      </w:pPr>
      <w:r w:rsidRPr="00C027A8">
        <w:rPr>
          <w:rFonts w:ascii="Arial" w:hAnsi="Arial" w:cs="Arial"/>
          <w:sz w:val="22"/>
          <w:szCs w:val="22"/>
          <w:lang w:val="en-US"/>
        </w:rPr>
        <w:t xml:space="preserve">McFadden, P., Taylor, B. J., Campbell, A., &amp; McQuilkin, J. (2021). Resilience and burnout in child protection social work: Individual and </w:t>
      </w:r>
      <w:proofErr w:type="spellStart"/>
      <w:r w:rsidRPr="00C027A8">
        <w:rPr>
          <w:rFonts w:ascii="Arial" w:hAnsi="Arial" w:cs="Arial"/>
          <w:sz w:val="22"/>
          <w:szCs w:val="22"/>
          <w:lang w:val="en-US"/>
        </w:rPr>
        <w:t>organisational</w:t>
      </w:r>
      <w:proofErr w:type="spellEnd"/>
      <w:r w:rsidRPr="00C027A8">
        <w:rPr>
          <w:rFonts w:ascii="Arial" w:hAnsi="Arial" w:cs="Arial"/>
          <w:sz w:val="22"/>
          <w:szCs w:val="22"/>
          <w:lang w:val="en-US"/>
        </w:rPr>
        <w:t xml:space="preserve"> themes from a systematic literature review. </w:t>
      </w:r>
      <w:r w:rsidRPr="00C027A8">
        <w:rPr>
          <w:rFonts w:ascii="Arial" w:hAnsi="Arial" w:cs="Arial"/>
          <w:i/>
          <w:iCs/>
          <w:sz w:val="22"/>
          <w:szCs w:val="22"/>
          <w:lang w:val="en-US"/>
        </w:rPr>
        <w:t>British Journal of Social Work, 51</w:t>
      </w:r>
      <w:r w:rsidRPr="00C027A8">
        <w:rPr>
          <w:rFonts w:ascii="Arial" w:hAnsi="Arial" w:cs="Arial"/>
          <w:sz w:val="22"/>
          <w:szCs w:val="22"/>
          <w:lang w:val="en-US"/>
        </w:rPr>
        <w:t>(5), 1549–1572.</w:t>
      </w:r>
    </w:p>
    <w:p w14:paraId="79F42414" w14:textId="77777777" w:rsidR="00651CB7" w:rsidRPr="00C027A8" w:rsidRDefault="00651CB7" w:rsidP="00C027A8">
      <w:pPr>
        <w:numPr>
          <w:ilvl w:val="0"/>
          <w:numId w:val="1"/>
        </w:numPr>
        <w:jc w:val="both"/>
        <w:rPr>
          <w:rFonts w:ascii="Arial" w:hAnsi="Arial" w:cs="Arial"/>
          <w:sz w:val="22"/>
          <w:szCs w:val="22"/>
          <w:lang w:val="en-US"/>
        </w:rPr>
      </w:pPr>
      <w:r w:rsidRPr="00C027A8">
        <w:rPr>
          <w:rFonts w:ascii="Arial" w:hAnsi="Arial" w:cs="Arial"/>
          <w:sz w:val="22"/>
          <w:szCs w:val="22"/>
          <w:lang w:val="en-US"/>
        </w:rPr>
        <w:t xml:space="preserve">NHS (2023). </w:t>
      </w:r>
      <w:r w:rsidRPr="00C027A8">
        <w:rPr>
          <w:rFonts w:ascii="Arial" w:hAnsi="Arial" w:cs="Arial"/>
          <w:i/>
          <w:iCs/>
          <w:sz w:val="22"/>
          <w:szCs w:val="22"/>
          <w:lang w:val="en-US"/>
        </w:rPr>
        <w:t>Social Worker.</w:t>
      </w:r>
      <w:r w:rsidRPr="00C027A8">
        <w:rPr>
          <w:rFonts w:ascii="Arial" w:hAnsi="Arial" w:cs="Arial"/>
          <w:sz w:val="22"/>
          <w:szCs w:val="22"/>
          <w:lang w:val="en-US"/>
        </w:rPr>
        <w:t xml:space="preserve"> NHS Careers. Available at: </w:t>
      </w:r>
      <w:hyperlink r:id="rId8" w:history="1">
        <w:r w:rsidRPr="00C027A8">
          <w:rPr>
            <w:rStyle w:val="Hyperlink"/>
            <w:rFonts w:ascii="Arial" w:hAnsi="Arial" w:cs="Arial"/>
            <w:sz w:val="22"/>
            <w:szCs w:val="22"/>
            <w:lang w:val="en-US"/>
          </w:rPr>
          <w:t>https://www.healthcareers.nhs.uk</w:t>
        </w:r>
      </w:hyperlink>
    </w:p>
    <w:p w14:paraId="261900AA" w14:textId="77777777" w:rsidR="00651CB7" w:rsidRPr="00C027A8" w:rsidRDefault="00651CB7" w:rsidP="00C027A8">
      <w:pPr>
        <w:numPr>
          <w:ilvl w:val="0"/>
          <w:numId w:val="1"/>
        </w:numPr>
        <w:jc w:val="both"/>
        <w:rPr>
          <w:rFonts w:ascii="Arial" w:hAnsi="Arial" w:cs="Arial"/>
          <w:sz w:val="22"/>
          <w:szCs w:val="22"/>
          <w:lang w:val="en-US"/>
        </w:rPr>
      </w:pPr>
      <w:r w:rsidRPr="00C027A8">
        <w:rPr>
          <w:rFonts w:ascii="Arial" w:hAnsi="Arial" w:cs="Arial"/>
          <w:sz w:val="22"/>
          <w:szCs w:val="22"/>
          <w:lang w:val="en-US"/>
        </w:rPr>
        <w:t xml:space="preserve">Skills for Care (2022). </w:t>
      </w:r>
      <w:r w:rsidRPr="00C027A8">
        <w:rPr>
          <w:rFonts w:ascii="Arial" w:hAnsi="Arial" w:cs="Arial"/>
          <w:i/>
          <w:iCs/>
          <w:sz w:val="22"/>
          <w:szCs w:val="22"/>
          <w:lang w:val="en-US"/>
        </w:rPr>
        <w:t>Core Skills for Social Workers.</w:t>
      </w:r>
      <w:r w:rsidRPr="00C027A8">
        <w:rPr>
          <w:rFonts w:ascii="Arial" w:hAnsi="Arial" w:cs="Arial"/>
          <w:sz w:val="22"/>
          <w:szCs w:val="22"/>
          <w:lang w:val="en-US"/>
        </w:rPr>
        <w:t xml:space="preserve"> Skills for Care. Available at: </w:t>
      </w:r>
      <w:hyperlink r:id="rId9" w:history="1">
        <w:r w:rsidRPr="00C027A8">
          <w:rPr>
            <w:rStyle w:val="Hyperlink"/>
            <w:rFonts w:ascii="Arial" w:hAnsi="Arial" w:cs="Arial"/>
            <w:sz w:val="22"/>
            <w:szCs w:val="22"/>
            <w:lang w:val="en-US"/>
          </w:rPr>
          <w:t>https://www.skillsforcare.org.uk</w:t>
        </w:r>
      </w:hyperlink>
    </w:p>
    <w:p w14:paraId="22D335E4" w14:textId="6E06D84D" w:rsidR="00A23D44" w:rsidRPr="00C027A8" w:rsidRDefault="001202C3" w:rsidP="001202C3">
      <w:pPr>
        <w:numPr>
          <w:ilvl w:val="0"/>
          <w:numId w:val="1"/>
        </w:numPr>
        <w:jc w:val="both"/>
        <w:rPr>
          <w:rFonts w:ascii="Arial" w:hAnsi="Arial" w:cs="Arial"/>
          <w:sz w:val="22"/>
          <w:szCs w:val="22"/>
          <w:lang w:val="en-US"/>
        </w:rPr>
      </w:pPr>
      <w:r w:rsidRPr="001202C3">
        <w:rPr>
          <w:rFonts w:ascii="Arial" w:hAnsi="Arial" w:cs="Arial"/>
          <w:sz w:val="22"/>
          <w:szCs w:val="22"/>
          <w:lang w:val="en-US"/>
        </w:rPr>
        <w:t>Stepney, P. and Thompson, N. (2020) ‘Isn’t It Time to Start “</w:t>
      </w:r>
      <w:proofErr w:type="spellStart"/>
      <w:r w:rsidRPr="001202C3">
        <w:rPr>
          <w:rFonts w:ascii="Arial" w:hAnsi="Arial" w:cs="Arial"/>
          <w:sz w:val="22"/>
          <w:szCs w:val="22"/>
          <w:lang w:val="en-US"/>
        </w:rPr>
        <w:t>Theorising</w:t>
      </w:r>
      <w:proofErr w:type="spellEnd"/>
      <w:r w:rsidRPr="001202C3">
        <w:rPr>
          <w:rFonts w:ascii="Arial" w:hAnsi="Arial" w:cs="Arial"/>
          <w:sz w:val="22"/>
          <w:szCs w:val="22"/>
          <w:lang w:val="en-US"/>
        </w:rPr>
        <w:t xml:space="preserve"> Practice” Rather than Trying to “Apply Theory to Practice”</w:t>
      </w:r>
      <w:proofErr w:type="gramStart"/>
      <w:r w:rsidRPr="001202C3">
        <w:rPr>
          <w:rFonts w:ascii="Arial" w:hAnsi="Arial" w:cs="Arial"/>
          <w:sz w:val="22"/>
          <w:szCs w:val="22"/>
          <w:lang w:val="en-US"/>
        </w:rPr>
        <w:t>? :</w:t>
      </w:r>
      <w:proofErr w:type="gramEnd"/>
      <w:r w:rsidRPr="001202C3">
        <w:rPr>
          <w:rFonts w:ascii="Arial" w:hAnsi="Arial" w:cs="Arial"/>
          <w:sz w:val="22"/>
          <w:szCs w:val="22"/>
          <w:lang w:val="en-US"/>
        </w:rPr>
        <w:t xml:space="preserve"> Reconsidering our Approach to the Relationship between Theory and Practice’, </w:t>
      </w:r>
      <w:r w:rsidRPr="001202C3">
        <w:rPr>
          <w:rFonts w:ascii="Arial" w:hAnsi="Arial" w:cs="Arial"/>
          <w:i/>
          <w:iCs/>
          <w:sz w:val="22"/>
          <w:szCs w:val="22"/>
          <w:lang w:val="en-US"/>
        </w:rPr>
        <w:t>Practice</w:t>
      </w:r>
      <w:r w:rsidRPr="001202C3">
        <w:rPr>
          <w:rFonts w:ascii="Arial" w:hAnsi="Arial" w:cs="Arial"/>
          <w:sz w:val="22"/>
          <w:szCs w:val="22"/>
          <w:lang w:val="en-US"/>
        </w:rPr>
        <w:t xml:space="preserve">, 33(2), pp. 149–163. </w:t>
      </w:r>
      <w:proofErr w:type="spellStart"/>
      <w:r w:rsidRPr="001202C3">
        <w:rPr>
          <w:rFonts w:ascii="Arial" w:hAnsi="Arial" w:cs="Arial"/>
          <w:sz w:val="22"/>
          <w:szCs w:val="22"/>
          <w:lang w:val="en-US"/>
        </w:rPr>
        <w:t>doi</w:t>
      </w:r>
      <w:proofErr w:type="spellEnd"/>
      <w:r w:rsidRPr="001202C3">
        <w:rPr>
          <w:rFonts w:ascii="Arial" w:hAnsi="Arial" w:cs="Arial"/>
          <w:sz w:val="22"/>
          <w:szCs w:val="22"/>
          <w:lang w:val="en-US"/>
        </w:rPr>
        <w:t>: 10.1080/09503153.2020.1773420.</w:t>
      </w:r>
    </w:p>
    <w:sectPr w:rsidR="00A23D44" w:rsidRPr="00C027A8">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216413" w14:textId="77777777" w:rsidR="00AA5CFD" w:rsidRDefault="00AA5CFD" w:rsidP="00085105">
      <w:pPr>
        <w:spacing w:after="0" w:line="240" w:lineRule="auto"/>
      </w:pPr>
      <w:r>
        <w:separator/>
      </w:r>
    </w:p>
  </w:endnote>
  <w:endnote w:type="continuationSeparator" w:id="0">
    <w:p w14:paraId="621B524D" w14:textId="77777777" w:rsidR="00AA5CFD" w:rsidRDefault="00AA5CFD" w:rsidP="000851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2812750"/>
      <w:docPartObj>
        <w:docPartGallery w:val="Page Numbers (Bottom of Page)"/>
        <w:docPartUnique/>
      </w:docPartObj>
    </w:sdtPr>
    <w:sdtContent>
      <w:p w14:paraId="7BC5E6E8" w14:textId="08CEAA9B" w:rsidR="00085105" w:rsidRDefault="00085105">
        <w:pPr>
          <w:pStyle w:val="Footer"/>
          <w:jc w:val="right"/>
        </w:pPr>
        <w:r>
          <w:fldChar w:fldCharType="begin"/>
        </w:r>
        <w:r>
          <w:instrText>PAGE   \* MERGEFORMAT</w:instrText>
        </w:r>
        <w:r>
          <w:fldChar w:fldCharType="separate"/>
        </w:r>
        <w:r>
          <w:t>2</w:t>
        </w:r>
        <w:r>
          <w:fldChar w:fldCharType="end"/>
        </w:r>
      </w:p>
    </w:sdtContent>
  </w:sdt>
  <w:p w14:paraId="6315F1E3" w14:textId="77777777" w:rsidR="00085105" w:rsidRDefault="000851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9DE1D1" w14:textId="77777777" w:rsidR="00AA5CFD" w:rsidRDefault="00AA5CFD" w:rsidP="00085105">
      <w:pPr>
        <w:spacing w:after="0" w:line="240" w:lineRule="auto"/>
      </w:pPr>
      <w:r>
        <w:separator/>
      </w:r>
    </w:p>
  </w:footnote>
  <w:footnote w:type="continuationSeparator" w:id="0">
    <w:p w14:paraId="0F29F83F" w14:textId="77777777" w:rsidR="00AA5CFD" w:rsidRDefault="00AA5CFD" w:rsidP="000851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FC4E94"/>
    <w:multiLevelType w:val="multilevel"/>
    <w:tmpl w:val="A08CA3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3280477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3D44"/>
    <w:rsid w:val="00085105"/>
    <w:rsid w:val="001202C3"/>
    <w:rsid w:val="002161DB"/>
    <w:rsid w:val="002259D3"/>
    <w:rsid w:val="00276FC2"/>
    <w:rsid w:val="00507499"/>
    <w:rsid w:val="005430BE"/>
    <w:rsid w:val="00565481"/>
    <w:rsid w:val="005A3BD0"/>
    <w:rsid w:val="00621E8C"/>
    <w:rsid w:val="00651CB7"/>
    <w:rsid w:val="006A6C35"/>
    <w:rsid w:val="00904136"/>
    <w:rsid w:val="009C0940"/>
    <w:rsid w:val="009E7E89"/>
    <w:rsid w:val="00A23D44"/>
    <w:rsid w:val="00AA5CFD"/>
    <w:rsid w:val="00C027A8"/>
    <w:rsid w:val="00D17280"/>
    <w:rsid w:val="00D26561"/>
    <w:rsid w:val="00D66304"/>
    <w:rsid w:val="00D73016"/>
    <w:rsid w:val="00EF16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7956CC"/>
  <w15:chartTrackingRefBased/>
  <w15:docId w15:val="{E92235F3-527F-435E-B8F3-E763D1C63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3D4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23D4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23D4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23D4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23D4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23D4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23D4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23D4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23D4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3D4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23D4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23D4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23D4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23D4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23D4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23D4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23D4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23D44"/>
    <w:rPr>
      <w:rFonts w:eastAsiaTheme="majorEastAsia" w:cstheme="majorBidi"/>
      <w:color w:val="272727" w:themeColor="text1" w:themeTint="D8"/>
    </w:rPr>
  </w:style>
  <w:style w:type="paragraph" w:styleId="Title">
    <w:name w:val="Title"/>
    <w:basedOn w:val="Normal"/>
    <w:next w:val="Normal"/>
    <w:link w:val="TitleChar"/>
    <w:uiPriority w:val="10"/>
    <w:qFormat/>
    <w:rsid w:val="00A23D4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3D4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3D4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23D4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23D44"/>
    <w:pPr>
      <w:spacing w:before="160"/>
      <w:jc w:val="center"/>
    </w:pPr>
    <w:rPr>
      <w:i/>
      <w:iCs/>
      <w:color w:val="404040" w:themeColor="text1" w:themeTint="BF"/>
    </w:rPr>
  </w:style>
  <w:style w:type="character" w:customStyle="1" w:styleId="QuoteChar">
    <w:name w:val="Quote Char"/>
    <w:basedOn w:val="DefaultParagraphFont"/>
    <w:link w:val="Quote"/>
    <w:uiPriority w:val="29"/>
    <w:rsid w:val="00A23D44"/>
    <w:rPr>
      <w:i/>
      <w:iCs/>
      <w:color w:val="404040" w:themeColor="text1" w:themeTint="BF"/>
    </w:rPr>
  </w:style>
  <w:style w:type="paragraph" w:styleId="ListParagraph">
    <w:name w:val="List Paragraph"/>
    <w:basedOn w:val="Normal"/>
    <w:uiPriority w:val="34"/>
    <w:qFormat/>
    <w:rsid w:val="00A23D44"/>
    <w:pPr>
      <w:ind w:left="720"/>
      <w:contextualSpacing/>
    </w:pPr>
  </w:style>
  <w:style w:type="character" w:styleId="IntenseEmphasis">
    <w:name w:val="Intense Emphasis"/>
    <w:basedOn w:val="DefaultParagraphFont"/>
    <w:uiPriority w:val="21"/>
    <w:qFormat/>
    <w:rsid w:val="00A23D44"/>
    <w:rPr>
      <w:i/>
      <w:iCs/>
      <w:color w:val="0F4761" w:themeColor="accent1" w:themeShade="BF"/>
    </w:rPr>
  </w:style>
  <w:style w:type="paragraph" w:styleId="IntenseQuote">
    <w:name w:val="Intense Quote"/>
    <w:basedOn w:val="Normal"/>
    <w:next w:val="Normal"/>
    <w:link w:val="IntenseQuoteChar"/>
    <w:uiPriority w:val="30"/>
    <w:qFormat/>
    <w:rsid w:val="00A23D4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23D44"/>
    <w:rPr>
      <w:i/>
      <w:iCs/>
      <w:color w:val="0F4761" w:themeColor="accent1" w:themeShade="BF"/>
    </w:rPr>
  </w:style>
  <w:style w:type="character" w:styleId="IntenseReference">
    <w:name w:val="Intense Reference"/>
    <w:basedOn w:val="DefaultParagraphFont"/>
    <w:uiPriority w:val="32"/>
    <w:qFormat/>
    <w:rsid w:val="00A23D44"/>
    <w:rPr>
      <w:b/>
      <w:bCs/>
      <w:smallCaps/>
      <w:color w:val="0F4761" w:themeColor="accent1" w:themeShade="BF"/>
      <w:spacing w:val="5"/>
    </w:rPr>
  </w:style>
  <w:style w:type="character" w:styleId="Hyperlink">
    <w:name w:val="Hyperlink"/>
    <w:basedOn w:val="DefaultParagraphFont"/>
    <w:uiPriority w:val="99"/>
    <w:unhideWhenUsed/>
    <w:rsid w:val="00651CB7"/>
    <w:rPr>
      <w:color w:val="467886" w:themeColor="hyperlink"/>
      <w:u w:val="single"/>
    </w:rPr>
  </w:style>
  <w:style w:type="character" w:styleId="UnresolvedMention">
    <w:name w:val="Unresolved Mention"/>
    <w:basedOn w:val="DefaultParagraphFont"/>
    <w:uiPriority w:val="99"/>
    <w:semiHidden/>
    <w:unhideWhenUsed/>
    <w:rsid w:val="00651CB7"/>
    <w:rPr>
      <w:color w:val="605E5C"/>
      <w:shd w:val="clear" w:color="auto" w:fill="E1DFDD"/>
    </w:rPr>
  </w:style>
  <w:style w:type="paragraph" w:styleId="Header">
    <w:name w:val="header"/>
    <w:basedOn w:val="Normal"/>
    <w:link w:val="HeaderChar"/>
    <w:uiPriority w:val="99"/>
    <w:unhideWhenUsed/>
    <w:rsid w:val="000851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5105"/>
  </w:style>
  <w:style w:type="paragraph" w:styleId="Footer">
    <w:name w:val="footer"/>
    <w:basedOn w:val="Normal"/>
    <w:link w:val="FooterChar"/>
    <w:uiPriority w:val="99"/>
    <w:unhideWhenUsed/>
    <w:rsid w:val="000851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51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ealthcareers.nhs.uk/" TargetMode="External"/><Relationship Id="rId3" Type="http://schemas.openxmlformats.org/officeDocument/2006/relationships/settings" Target="settings.xml"/><Relationship Id="rId7" Type="http://schemas.openxmlformats.org/officeDocument/2006/relationships/hyperlink" Target="https://www.basw.co.u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skillsforcare.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162</TotalTime>
  <Pages>5</Pages>
  <Words>1383</Words>
  <Characters>7889</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Sabia Alam (2507875)</dc:creator>
  <cp:keywords/>
  <dc:description/>
  <cp:lastModifiedBy>Sabia Alam (2507875)</cp:lastModifiedBy>
  <cp:revision>12</cp:revision>
  <dcterms:created xsi:type="dcterms:W3CDTF">2025-10-09T11:26:00Z</dcterms:created>
  <dcterms:modified xsi:type="dcterms:W3CDTF">2025-11-13T09:40:00Z</dcterms:modified>
</cp:coreProperties>
</file>