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79CC9" w14:textId="77777777" w:rsidR="00AA00E8" w:rsidRPr="00421FED" w:rsidRDefault="008A4AFE" w:rsidP="00421FED">
      <w:pPr>
        <w:spacing w:line="360" w:lineRule="auto"/>
        <w:jc w:val="right"/>
        <w:rPr>
          <w:rFonts w:eastAsia="Times New Roman"/>
          <w:b/>
          <w:bCs/>
        </w:rPr>
      </w:pPr>
      <w:r w:rsidRPr="00421FED">
        <w:rPr>
          <w:rFonts w:eastAsia="Times New Roman"/>
          <w:b/>
          <w:bCs/>
          <w:noProof/>
        </w:rPr>
        <w:drawing>
          <wp:inline distT="114300" distB="114300" distL="114300" distR="114300" wp14:anchorId="0C12EADA" wp14:editId="4CC85668">
            <wp:extent cx="1890713" cy="663567"/>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5" cstate="print"/>
                    <a:stretch>
                      <a:fillRect/>
                    </a:stretch>
                  </pic:blipFill>
                  <pic:spPr>
                    <a:xfrm>
                      <a:off x="0" y="0"/>
                      <a:ext cx="1890713" cy="663567"/>
                    </a:xfrm>
                    <a:prstGeom prst="rect">
                      <a:avLst/>
                    </a:prstGeom>
                  </pic:spPr>
                </pic:pic>
              </a:graphicData>
            </a:graphic>
          </wp:inline>
        </w:drawing>
      </w:r>
    </w:p>
    <w:p w14:paraId="7A602724" w14:textId="77777777" w:rsidR="005F35E9" w:rsidRPr="00421FED" w:rsidRDefault="005F35E9" w:rsidP="00421FED">
      <w:pPr>
        <w:spacing w:line="360" w:lineRule="auto"/>
        <w:jc w:val="center"/>
        <w:rPr>
          <w:rFonts w:eastAsia="Times New Roman"/>
          <w:b/>
          <w:bCs/>
        </w:rPr>
      </w:pPr>
    </w:p>
    <w:tbl>
      <w:tblPr>
        <w:tblStyle w:val="TableGrid"/>
        <w:tblpPr w:leftFromText="180" w:rightFromText="180" w:vertAnchor="page" w:horzAnchor="margin" w:tblpY="6001"/>
        <w:tblW w:w="0" w:type="auto"/>
        <w:tblLook w:val="04A0" w:firstRow="1" w:lastRow="0" w:firstColumn="1" w:lastColumn="0" w:noHBand="0" w:noVBand="1"/>
      </w:tblPr>
      <w:tblGrid>
        <w:gridCol w:w="3714"/>
        <w:gridCol w:w="5636"/>
      </w:tblGrid>
      <w:tr w:rsidR="003411AB" w:rsidRPr="00421FED" w14:paraId="52F7E5C7" w14:textId="77777777" w:rsidTr="003411AB">
        <w:tc>
          <w:tcPr>
            <w:tcW w:w="3794" w:type="dxa"/>
          </w:tcPr>
          <w:p w14:paraId="7EF374B2" w14:textId="2B422B67" w:rsidR="003411AB" w:rsidRPr="00421FED" w:rsidRDefault="001C6D40" w:rsidP="001C6D40">
            <w:pPr>
              <w:spacing w:line="360" w:lineRule="auto"/>
              <w:jc w:val="center"/>
              <w:rPr>
                <w:rFonts w:eastAsia="Times New Roman"/>
                <w:b/>
                <w:bCs/>
              </w:rPr>
            </w:pPr>
            <w:r>
              <w:rPr>
                <w:rFonts w:eastAsia="Times New Roman"/>
                <w:b/>
                <w:bCs/>
              </w:rPr>
              <w:t>Programme</w:t>
            </w:r>
          </w:p>
        </w:tc>
        <w:tc>
          <w:tcPr>
            <w:tcW w:w="5782" w:type="dxa"/>
          </w:tcPr>
          <w:p w14:paraId="5CD0D7E9" w14:textId="22DBC5C1" w:rsidR="003411AB" w:rsidRPr="00421FED" w:rsidRDefault="001C6D40" w:rsidP="001C6D40">
            <w:pPr>
              <w:spacing w:line="360" w:lineRule="auto"/>
              <w:jc w:val="center"/>
              <w:rPr>
                <w:rFonts w:eastAsia="Times New Roman"/>
                <w:b/>
                <w:bCs/>
              </w:rPr>
            </w:pPr>
            <w:r>
              <w:rPr>
                <w:rFonts w:eastAsia="Times New Roman"/>
                <w:b/>
                <w:bCs/>
              </w:rPr>
              <w:t>MSc Public Health and Social Care in Practice</w:t>
            </w:r>
          </w:p>
        </w:tc>
      </w:tr>
      <w:tr w:rsidR="003411AB" w:rsidRPr="00421FED" w14:paraId="33DBCA0E" w14:textId="77777777" w:rsidTr="003411AB">
        <w:tc>
          <w:tcPr>
            <w:tcW w:w="3794" w:type="dxa"/>
          </w:tcPr>
          <w:p w14:paraId="579467C3" w14:textId="105DE85D" w:rsidR="003411AB" w:rsidRDefault="003411AB" w:rsidP="00421FED">
            <w:pPr>
              <w:spacing w:line="360" w:lineRule="auto"/>
              <w:jc w:val="center"/>
              <w:rPr>
                <w:rFonts w:eastAsia="Times New Roman"/>
                <w:b/>
                <w:bCs/>
              </w:rPr>
            </w:pPr>
            <w:r w:rsidRPr="00421FED">
              <w:rPr>
                <w:rFonts w:eastAsia="Times New Roman"/>
                <w:b/>
                <w:bCs/>
              </w:rPr>
              <w:t xml:space="preserve">Module </w:t>
            </w:r>
            <w:r w:rsidR="00C02D70">
              <w:rPr>
                <w:rFonts w:eastAsia="Times New Roman"/>
                <w:b/>
                <w:bCs/>
              </w:rPr>
              <w:t>Name</w:t>
            </w:r>
          </w:p>
          <w:p w14:paraId="0B36DEDC" w14:textId="30D0E520" w:rsidR="001C6D40" w:rsidRPr="00421FED" w:rsidRDefault="001C6D40" w:rsidP="00421FED">
            <w:pPr>
              <w:spacing w:line="360" w:lineRule="auto"/>
              <w:jc w:val="center"/>
              <w:rPr>
                <w:rFonts w:eastAsia="Times New Roman"/>
                <w:b/>
                <w:bCs/>
              </w:rPr>
            </w:pPr>
            <w:r>
              <w:rPr>
                <w:rFonts w:eastAsia="Times New Roman"/>
                <w:b/>
                <w:bCs/>
              </w:rPr>
              <w:t>Code</w:t>
            </w:r>
          </w:p>
        </w:tc>
        <w:tc>
          <w:tcPr>
            <w:tcW w:w="5782" w:type="dxa"/>
          </w:tcPr>
          <w:p w14:paraId="5310500C" w14:textId="76062577" w:rsidR="003411AB" w:rsidRPr="00421FED" w:rsidRDefault="001C6D40" w:rsidP="00421FED">
            <w:pPr>
              <w:spacing w:line="360" w:lineRule="auto"/>
              <w:jc w:val="center"/>
              <w:rPr>
                <w:rFonts w:eastAsia="Times New Roman"/>
                <w:b/>
                <w:bCs/>
              </w:rPr>
            </w:pPr>
            <w:r>
              <w:rPr>
                <w:rFonts w:eastAsia="Times New Roman"/>
                <w:b/>
                <w:bCs/>
              </w:rPr>
              <w:t xml:space="preserve">Health Care System Organisation and Leadership </w:t>
            </w:r>
            <w:r w:rsidR="003411AB" w:rsidRPr="00421FED">
              <w:rPr>
                <w:rFonts w:eastAsia="Times New Roman"/>
                <w:b/>
                <w:bCs/>
              </w:rPr>
              <w:t>LCHS7002</w:t>
            </w:r>
          </w:p>
        </w:tc>
      </w:tr>
      <w:tr w:rsidR="003411AB" w:rsidRPr="00421FED" w14:paraId="79D7A853" w14:textId="77777777" w:rsidTr="003411AB">
        <w:tc>
          <w:tcPr>
            <w:tcW w:w="3794" w:type="dxa"/>
          </w:tcPr>
          <w:p w14:paraId="11E351EE" w14:textId="77777777" w:rsidR="003411AB" w:rsidRPr="00421FED" w:rsidRDefault="003411AB" w:rsidP="00421FED">
            <w:pPr>
              <w:spacing w:line="360" w:lineRule="auto"/>
              <w:jc w:val="center"/>
              <w:rPr>
                <w:rFonts w:eastAsia="Times New Roman"/>
                <w:b/>
                <w:bCs/>
              </w:rPr>
            </w:pPr>
            <w:r w:rsidRPr="00421FED">
              <w:rPr>
                <w:rFonts w:eastAsia="Times New Roman"/>
                <w:b/>
                <w:bCs/>
              </w:rPr>
              <w:t>Lecturer</w:t>
            </w:r>
          </w:p>
        </w:tc>
        <w:tc>
          <w:tcPr>
            <w:tcW w:w="5782" w:type="dxa"/>
          </w:tcPr>
          <w:p w14:paraId="0F746C1C" w14:textId="77777777" w:rsidR="00421FED" w:rsidRPr="00421FED" w:rsidRDefault="003411AB" w:rsidP="00421FED">
            <w:pPr>
              <w:spacing w:line="360" w:lineRule="auto"/>
              <w:jc w:val="center"/>
              <w:rPr>
                <w:rFonts w:eastAsia="Times New Roman"/>
                <w:b/>
                <w:bCs/>
              </w:rPr>
            </w:pPr>
            <w:r w:rsidRPr="00421FED">
              <w:rPr>
                <w:rFonts w:eastAsia="Times New Roman"/>
                <w:b/>
                <w:bCs/>
              </w:rPr>
              <w:t xml:space="preserve">Shaila Hussain </w:t>
            </w:r>
          </w:p>
          <w:p w14:paraId="58CADEF1" w14:textId="5B7B8A2C" w:rsidR="003411AB" w:rsidRPr="00421FED" w:rsidRDefault="003411AB" w:rsidP="00421FED">
            <w:pPr>
              <w:spacing w:line="360" w:lineRule="auto"/>
              <w:jc w:val="center"/>
              <w:rPr>
                <w:rFonts w:eastAsia="Times New Roman"/>
                <w:b/>
                <w:bCs/>
              </w:rPr>
            </w:pPr>
          </w:p>
        </w:tc>
      </w:tr>
      <w:tr w:rsidR="003411AB" w:rsidRPr="00421FED" w14:paraId="754B2C27" w14:textId="77777777" w:rsidTr="003411AB">
        <w:tc>
          <w:tcPr>
            <w:tcW w:w="3794" w:type="dxa"/>
          </w:tcPr>
          <w:p w14:paraId="6161841E" w14:textId="77777777" w:rsidR="003411AB" w:rsidRPr="00421FED" w:rsidRDefault="003411AB" w:rsidP="00421FED">
            <w:pPr>
              <w:spacing w:line="360" w:lineRule="auto"/>
              <w:jc w:val="center"/>
              <w:rPr>
                <w:rFonts w:eastAsia="Times New Roman"/>
                <w:b/>
                <w:bCs/>
              </w:rPr>
            </w:pPr>
            <w:r w:rsidRPr="00421FED">
              <w:rPr>
                <w:rFonts w:eastAsia="Times New Roman"/>
                <w:b/>
                <w:bCs/>
              </w:rPr>
              <w:t>Assignment Title</w:t>
            </w:r>
          </w:p>
        </w:tc>
        <w:tc>
          <w:tcPr>
            <w:tcW w:w="5782" w:type="dxa"/>
          </w:tcPr>
          <w:p w14:paraId="7516586C" w14:textId="77777777" w:rsidR="003411AB" w:rsidRPr="00421FED" w:rsidRDefault="003411AB" w:rsidP="00421FED">
            <w:pPr>
              <w:spacing w:line="360" w:lineRule="auto"/>
              <w:jc w:val="center"/>
              <w:rPr>
                <w:rFonts w:eastAsia="Times New Roman"/>
                <w:b/>
                <w:bCs/>
              </w:rPr>
            </w:pPr>
            <w:r w:rsidRPr="00421FED">
              <w:rPr>
                <w:rFonts w:eastAsia="Times New Roman"/>
                <w:b/>
                <w:bCs/>
              </w:rPr>
              <w:t>Case Study Analysis Report</w:t>
            </w:r>
          </w:p>
        </w:tc>
      </w:tr>
      <w:tr w:rsidR="003411AB" w:rsidRPr="00421FED" w14:paraId="451BF137" w14:textId="77777777" w:rsidTr="003411AB">
        <w:tc>
          <w:tcPr>
            <w:tcW w:w="3794" w:type="dxa"/>
          </w:tcPr>
          <w:p w14:paraId="5FE9DD5C" w14:textId="77777777" w:rsidR="003411AB" w:rsidRPr="00421FED" w:rsidRDefault="003411AB" w:rsidP="00421FED">
            <w:pPr>
              <w:spacing w:line="360" w:lineRule="auto"/>
              <w:jc w:val="center"/>
              <w:rPr>
                <w:rFonts w:eastAsia="Times New Roman"/>
                <w:b/>
                <w:bCs/>
              </w:rPr>
            </w:pPr>
            <w:r w:rsidRPr="00421FED">
              <w:rPr>
                <w:rFonts w:eastAsia="Times New Roman"/>
                <w:b/>
                <w:bCs/>
              </w:rPr>
              <w:t>Student Name</w:t>
            </w:r>
          </w:p>
        </w:tc>
        <w:tc>
          <w:tcPr>
            <w:tcW w:w="5782" w:type="dxa"/>
          </w:tcPr>
          <w:p w14:paraId="29DE02BE" w14:textId="431BFC37" w:rsidR="003411AB" w:rsidRPr="00421FED" w:rsidRDefault="00740FE1" w:rsidP="00421FED">
            <w:pPr>
              <w:spacing w:line="360" w:lineRule="auto"/>
              <w:jc w:val="center"/>
              <w:rPr>
                <w:rFonts w:eastAsia="Times New Roman"/>
                <w:b/>
                <w:bCs/>
              </w:rPr>
            </w:pPr>
            <w:r>
              <w:rPr>
                <w:rFonts w:eastAsia="Times New Roman"/>
                <w:b/>
                <w:bCs/>
              </w:rPr>
              <w:t>Dhruv Satishbhai Soni</w:t>
            </w:r>
          </w:p>
        </w:tc>
      </w:tr>
      <w:tr w:rsidR="003411AB" w:rsidRPr="00421FED" w14:paraId="4EED8918" w14:textId="77777777" w:rsidTr="003411AB">
        <w:tc>
          <w:tcPr>
            <w:tcW w:w="3794" w:type="dxa"/>
          </w:tcPr>
          <w:p w14:paraId="5C019BAD" w14:textId="77777777" w:rsidR="003411AB" w:rsidRPr="00421FED" w:rsidRDefault="003411AB" w:rsidP="00421FED">
            <w:pPr>
              <w:spacing w:line="360" w:lineRule="auto"/>
              <w:jc w:val="center"/>
              <w:rPr>
                <w:rFonts w:eastAsia="Times New Roman"/>
                <w:b/>
                <w:bCs/>
              </w:rPr>
            </w:pPr>
            <w:r w:rsidRPr="00421FED">
              <w:rPr>
                <w:rFonts w:eastAsia="Times New Roman"/>
                <w:b/>
                <w:bCs/>
              </w:rPr>
              <w:t>Student ID</w:t>
            </w:r>
          </w:p>
        </w:tc>
        <w:tc>
          <w:tcPr>
            <w:tcW w:w="5782" w:type="dxa"/>
          </w:tcPr>
          <w:p w14:paraId="44BE2DBD" w14:textId="39A4D10D" w:rsidR="003411AB" w:rsidRPr="00421FED" w:rsidRDefault="00740FE1" w:rsidP="00421FED">
            <w:pPr>
              <w:spacing w:line="360" w:lineRule="auto"/>
              <w:jc w:val="center"/>
              <w:rPr>
                <w:rFonts w:eastAsia="Times New Roman"/>
                <w:b/>
                <w:bCs/>
              </w:rPr>
            </w:pPr>
            <w:r>
              <w:rPr>
                <w:rFonts w:eastAsia="Times New Roman"/>
                <w:b/>
                <w:bCs/>
              </w:rPr>
              <w:t>2521762</w:t>
            </w:r>
          </w:p>
        </w:tc>
      </w:tr>
      <w:tr w:rsidR="003411AB" w:rsidRPr="00421FED" w14:paraId="17EBE0D6" w14:textId="77777777" w:rsidTr="003411AB">
        <w:tc>
          <w:tcPr>
            <w:tcW w:w="3794" w:type="dxa"/>
          </w:tcPr>
          <w:p w14:paraId="09B14AF8" w14:textId="77777777" w:rsidR="003411AB" w:rsidRPr="00421FED" w:rsidRDefault="003411AB" w:rsidP="00421FED">
            <w:pPr>
              <w:spacing w:line="360" w:lineRule="auto"/>
              <w:jc w:val="center"/>
              <w:rPr>
                <w:rFonts w:eastAsia="Times New Roman"/>
                <w:b/>
                <w:bCs/>
              </w:rPr>
            </w:pPr>
            <w:r w:rsidRPr="00421FED">
              <w:rPr>
                <w:rFonts w:eastAsia="Times New Roman"/>
                <w:b/>
                <w:bCs/>
              </w:rPr>
              <w:t>Word Count</w:t>
            </w:r>
          </w:p>
        </w:tc>
        <w:tc>
          <w:tcPr>
            <w:tcW w:w="5782" w:type="dxa"/>
          </w:tcPr>
          <w:p w14:paraId="7195B91F" w14:textId="77777777" w:rsidR="003411AB" w:rsidRPr="00421FED" w:rsidRDefault="003411AB" w:rsidP="00421FED">
            <w:pPr>
              <w:spacing w:line="360" w:lineRule="auto"/>
              <w:jc w:val="center"/>
              <w:rPr>
                <w:rFonts w:eastAsia="Times New Roman"/>
                <w:b/>
                <w:bCs/>
              </w:rPr>
            </w:pPr>
            <w:r w:rsidRPr="00421FED">
              <w:rPr>
                <w:rFonts w:eastAsia="Times New Roman"/>
                <w:b/>
                <w:bCs/>
              </w:rPr>
              <w:t>5131</w:t>
            </w:r>
          </w:p>
        </w:tc>
      </w:tr>
    </w:tbl>
    <w:p w14:paraId="568F7198" w14:textId="77777777" w:rsidR="005F35E9" w:rsidRPr="00421FED" w:rsidRDefault="005F35E9" w:rsidP="00421FED">
      <w:pPr>
        <w:spacing w:line="360" w:lineRule="auto"/>
        <w:jc w:val="center"/>
        <w:rPr>
          <w:rFonts w:eastAsia="Times New Roman"/>
          <w:b/>
          <w:bCs/>
        </w:rPr>
      </w:pPr>
    </w:p>
    <w:p w14:paraId="6C5AEDF9" w14:textId="77777777" w:rsidR="005F35E9" w:rsidRPr="00421FED" w:rsidRDefault="005F35E9" w:rsidP="00421FED">
      <w:pPr>
        <w:spacing w:line="360" w:lineRule="auto"/>
        <w:jc w:val="center"/>
        <w:rPr>
          <w:rFonts w:eastAsia="Times New Roman"/>
          <w:b/>
          <w:bCs/>
        </w:rPr>
      </w:pPr>
    </w:p>
    <w:p w14:paraId="79D5BF25" w14:textId="77777777" w:rsidR="005F35E9" w:rsidRPr="00421FED" w:rsidRDefault="005F35E9" w:rsidP="00421FED">
      <w:pPr>
        <w:spacing w:line="360" w:lineRule="auto"/>
        <w:jc w:val="center"/>
        <w:rPr>
          <w:rFonts w:eastAsia="Times New Roman"/>
          <w:b/>
          <w:bCs/>
        </w:rPr>
      </w:pPr>
    </w:p>
    <w:p w14:paraId="267A22CC" w14:textId="77777777" w:rsidR="005F35E9" w:rsidRPr="00421FED" w:rsidRDefault="005F35E9" w:rsidP="00421FED">
      <w:pPr>
        <w:spacing w:line="360" w:lineRule="auto"/>
        <w:jc w:val="center"/>
        <w:rPr>
          <w:rFonts w:eastAsia="Times New Roman"/>
          <w:b/>
          <w:bCs/>
        </w:rPr>
      </w:pPr>
    </w:p>
    <w:p w14:paraId="28F202CF" w14:textId="77777777" w:rsidR="005F35E9" w:rsidRPr="00421FED" w:rsidRDefault="005F35E9" w:rsidP="00421FED">
      <w:pPr>
        <w:spacing w:line="360" w:lineRule="auto"/>
        <w:jc w:val="center"/>
        <w:rPr>
          <w:rFonts w:eastAsia="Times New Roman"/>
          <w:b/>
          <w:bCs/>
        </w:rPr>
      </w:pPr>
    </w:p>
    <w:p w14:paraId="221BEB8D" w14:textId="123F8F17" w:rsidR="00AA00E8" w:rsidRPr="00421FED" w:rsidRDefault="00AA00E8" w:rsidP="00421FED">
      <w:pPr>
        <w:spacing w:line="360" w:lineRule="auto"/>
        <w:rPr>
          <w:rFonts w:eastAsia="Times New Roman"/>
          <w:b/>
          <w:bCs/>
        </w:rPr>
      </w:pPr>
    </w:p>
    <w:p w14:paraId="24283C2B" w14:textId="77777777" w:rsidR="00AA00E8" w:rsidRPr="00421FED" w:rsidRDefault="00AA00E8" w:rsidP="00421FED">
      <w:pPr>
        <w:spacing w:line="360" w:lineRule="auto"/>
        <w:jc w:val="center"/>
        <w:rPr>
          <w:rFonts w:eastAsia="Times New Roman"/>
          <w:b/>
          <w:bCs/>
        </w:rPr>
      </w:pPr>
    </w:p>
    <w:p w14:paraId="36990896" w14:textId="77777777" w:rsidR="00AA00E8" w:rsidRPr="00421FED" w:rsidRDefault="008A4AFE" w:rsidP="00421FED">
      <w:pPr>
        <w:spacing w:line="360" w:lineRule="auto"/>
        <w:jc w:val="both"/>
        <w:rPr>
          <w:rFonts w:eastAsia="Times New Roman"/>
          <w:b/>
          <w:bCs/>
        </w:rPr>
      </w:pPr>
      <w:r w:rsidRPr="00421FED">
        <w:br w:type="page"/>
      </w:r>
    </w:p>
    <w:sdt>
      <w:sdtPr>
        <w:rPr>
          <w:rFonts w:ascii="Arial" w:eastAsia="Arial" w:hAnsi="Arial" w:cs="Arial"/>
          <w:b w:val="0"/>
          <w:bCs w:val="0"/>
          <w:color w:val="auto"/>
          <w:sz w:val="22"/>
          <w:szCs w:val="22"/>
          <w:lang w:val="en-GB"/>
        </w:rPr>
        <w:id w:val="542950047"/>
        <w:docPartObj>
          <w:docPartGallery w:val="Table of Contents"/>
          <w:docPartUnique/>
        </w:docPartObj>
      </w:sdtPr>
      <w:sdtContent>
        <w:p w14:paraId="27EB4536" w14:textId="77777777" w:rsidR="008A4AFE" w:rsidRPr="00421FED" w:rsidRDefault="008A4AFE" w:rsidP="00421FED">
          <w:pPr>
            <w:pStyle w:val="TOCHeading"/>
            <w:spacing w:line="360" w:lineRule="auto"/>
            <w:jc w:val="center"/>
            <w:rPr>
              <w:rFonts w:ascii="Arial" w:hAnsi="Arial" w:cs="Arial"/>
              <w:sz w:val="22"/>
              <w:szCs w:val="22"/>
              <w:lang w:val="en-GB"/>
            </w:rPr>
          </w:pPr>
          <w:r w:rsidRPr="00421FED">
            <w:rPr>
              <w:rFonts w:ascii="Arial" w:hAnsi="Arial" w:cs="Arial"/>
              <w:color w:val="auto"/>
              <w:sz w:val="22"/>
              <w:szCs w:val="22"/>
              <w:lang w:val="en-GB"/>
            </w:rPr>
            <w:t>Table of Contents</w:t>
          </w:r>
        </w:p>
        <w:p w14:paraId="07CAFB31" w14:textId="77777777" w:rsidR="008A4AFE" w:rsidRPr="00421FED" w:rsidRDefault="008A4AFE" w:rsidP="00421FED">
          <w:pPr>
            <w:pStyle w:val="TOC1"/>
            <w:tabs>
              <w:tab w:val="right" w:leader="dot" w:pos="9350"/>
            </w:tabs>
            <w:spacing w:line="360" w:lineRule="auto"/>
            <w:rPr>
              <w:rFonts w:eastAsiaTheme="minorEastAsia"/>
            </w:rPr>
          </w:pPr>
          <w:r w:rsidRPr="00421FED">
            <w:fldChar w:fldCharType="begin"/>
          </w:r>
          <w:r w:rsidRPr="00421FED">
            <w:instrText xml:space="preserve"> TOC \o "1-3" \h \z \u </w:instrText>
          </w:r>
          <w:r w:rsidRPr="00421FED">
            <w:fldChar w:fldCharType="separate"/>
          </w:r>
          <w:hyperlink w:anchor="_Toc226226195" w:history="1">
            <w:r w:rsidRPr="00421FED">
              <w:rPr>
                <w:rStyle w:val="Hyperlink"/>
              </w:rPr>
              <w:t>Introduction</w:t>
            </w:r>
            <w:r w:rsidRPr="00421FED">
              <w:rPr>
                <w:webHidden/>
              </w:rPr>
              <w:tab/>
            </w:r>
            <w:r w:rsidRPr="00421FED">
              <w:rPr>
                <w:webHidden/>
              </w:rPr>
              <w:fldChar w:fldCharType="begin"/>
            </w:r>
            <w:r w:rsidRPr="00421FED">
              <w:rPr>
                <w:webHidden/>
              </w:rPr>
              <w:instrText xml:space="preserve"> PAGEREF _Toc226226195 \h </w:instrText>
            </w:r>
            <w:r w:rsidRPr="00421FED">
              <w:rPr>
                <w:webHidden/>
              </w:rPr>
            </w:r>
            <w:r w:rsidRPr="00421FED">
              <w:rPr>
                <w:webHidden/>
              </w:rPr>
              <w:fldChar w:fldCharType="separate"/>
            </w:r>
            <w:r w:rsidRPr="00421FED">
              <w:rPr>
                <w:webHidden/>
              </w:rPr>
              <w:t>3</w:t>
            </w:r>
            <w:r w:rsidRPr="00421FED">
              <w:rPr>
                <w:webHidden/>
              </w:rPr>
              <w:fldChar w:fldCharType="end"/>
            </w:r>
          </w:hyperlink>
        </w:p>
        <w:p w14:paraId="111340B9" w14:textId="77777777" w:rsidR="008A4AFE" w:rsidRPr="00421FED" w:rsidRDefault="008A4AFE" w:rsidP="00421FED">
          <w:pPr>
            <w:pStyle w:val="TOC1"/>
            <w:tabs>
              <w:tab w:val="right" w:leader="dot" w:pos="9350"/>
            </w:tabs>
            <w:spacing w:line="360" w:lineRule="auto"/>
            <w:rPr>
              <w:rFonts w:eastAsiaTheme="minorEastAsia"/>
            </w:rPr>
          </w:pPr>
          <w:hyperlink w:anchor="_Toc226226196" w:history="1">
            <w:r w:rsidRPr="00421FED">
              <w:rPr>
                <w:rStyle w:val="Hyperlink"/>
              </w:rPr>
              <w:t>Main Body and Analysis</w:t>
            </w:r>
            <w:r w:rsidRPr="00421FED">
              <w:rPr>
                <w:webHidden/>
              </w:rPr>
              <w:tab/>
            </w:r>
            <w:r w:rsidRPr="00421FED">
              <w:rPr>
                <w:webHidden/>
              </w:rPr>
              <w:fldChar w:fldCharType="begin"/>
            </w:r>
            <w:r w:rsidRPr="00421FED">
              <w:rPr>
                <w:webHidden/>
              </w:rPr>
              <w:instrText xml:space="preserve"> PAGEREF _Toc226226196 \h </w:instrText>
            </w:r>
            <w:r w:rsidRPr="00421FED">
              <w:rPr>
                <w:webHidden/>
              </w:rPr>
            </w:r>
            <w:r w:rsidRPr="00421FED">
              <w:rPr>
                <w:webHidden/>
              </w:rPr>
              <w:fldChar w:fldCharType="separate"/>
            </w:r>
            <w:r w:rsidRPr="00421FED">
              <w:rPr>
                <w:webHidden/>
              </w:rPr>
              <w:t>4</w:t>
            </w:r>
            <w:r w:rsidRPr="00421FED">
              <w:rPr>
                <w:webHidden/>
              </w:rPr>
              <w:fldChar w:fldCharType="end"/>
            </w:r>
          </w:hyperlink>
        </w:p>
        <w:p w14:paraId="2AA6BC58" w14:textId="77777777" w:rsidR="008A4AFE" w:rsidRPr="00421FED" w:rsidRDefault="008A4AFE" w:rsidP="00421FED">
          <w:pPr>
            <w:pStyle w:val="TOC2"/>
            <w:tabs>
              <w:tab w:val="right" w:leader="dot" w:pos="9350"/>
            </w:tabs>
            <w:spacing w:line="360" w:lineRule="auto"/>
            <w:rPr>
              <w:rFonts w:eastAsiaTheme="minorEastAsia"/>
            </w:rPr>
          </w:pPr>
          <w:hyperlink w:anchor="_Toc226226197" w:history="1">
            <w:r w:rsidRPr="00421FED">
              <w:rPr>
                <w:rStyle w:val="Hyperlink"/>
              </w:rPr>
              <w:t>a. Identifying the Problem and Setting the System Context- Applying Systems Thinking and the Rich Picture</w:t>
            </w:r>
            <w:r w:rsidRPr="00421FED">
              <w:rPr>
                <w:webHidden/>
              </w:rPr>
              <w:tab/>
            </w:r>
            <w:r w:rsidRPr="00421FED">
              <w:rPr>
                <w:webHidden/>
              </w:rPr>
              <w:fldChar w:fldCharType="begin"/>
            </w:r>
            <w:r w:rsidRPr="00421FED">
              <w:rPr>
                <w:webHidden/>
              </w:rPr>
              <w:instrText xml:space="preserve"> PAGEREF _Toc226226197 \h </w:instrText>
            </w:r>
            <w:r w:rsidRPr="00421FED">
              <w:rPr>
                <w:webHidden/>
              </w:rPr>
            </w:r>
            <w:r w:rsidRPr="00421FED">
              <w:rPr>
                <w:webHidden/>
              </w:rPr>
              <w:fldChar w:fldCharType="separate"/>
            </w:r>
            <w:r w:rsidRPr="00421FED">
              <w:rPr>
                <w:webHidden/>
              </w:rPr>
              <w:t>4</w:t>
            </w:r>
            <w:r w:rsidRPr="00421FED">
              <w:rPr>
                <w:webHidden/>
              </w:rPr>
              <w:fldChar w:fldCharType="end"/>
            </w:r>
          </w:hyperlink>
        </w:p>
        <w:p w14:paraId="59944C37" w14:textId="77777777" w:rsidR="008A4AFE" w:rsidRPr="00421FED" w:rsidRDefault="008A4AFE" w:rsidP="00421FED">
          <w:pPr>
            <w:pStyle w:val="TOC2"/>
            <w:tabs>
              <w:tab w:val="right" w:leader="dot" w:pos="9350"/>
            </w:tabs>
            <w:spacing w:line="360" w:lineRule="auto"/>
            <w:rPr>
              <w:rFonts w:eastAsiaTheme="minorEastAsia"/>
            </w:rPr>
          </w:pPr>
          <w:hyperlink w:anchor="_Toc226226198" w:history="1">
            <w:r w:rsidRPr="00421FED">
              <w:rPr>
                <w:rStyle w:val="Hyperlink"/>
              </w:rPr>
              <w:t>b. Centralisation or Decentralisation within the Case Study</w:t>
            </w:r>
            <w:r w:rsidRPr="00421FED">
              <w:rPr>
                <w:webHidden/>
              </w:rPr>
              <w:tab/>
            </w:r>
            <w:r w:rsidRPr="00421FED">
              <w:rPr>
                <w:webHidden/>
              </w:rPr>
              <w:fldChar w:fldCharType="begin"/>
            </w:r>
            <w:r w:rsidRPr="00421FED">
              <w:rPr>
                <w:webHidden/>
              </w:rPr>
              <w:instrText xml:space="preserve"> PAGEREF _Toc226226198 \h </w:instrText>
            </w:r>
            <w:r w:rsidRPr="00421FED">
              <w:rPr>
                <w:webHidden/>
              </w:rPr>
            </w:r>
            <w:r w:rsidRPr="00421FED">
              <w:rPr>
                <w:webHidden/>
              </w:rPr>
              <w:fldChar w:fldCharType="separate"/>
            </w:r>
            <w:r w:rsidRPr="00421FED">
              <w:rPr>
                <w:webHidden/>
              </w:rPr>
              <w:t>7</w:t>
            </w:r>
            <w:r w:rsidRPr="00421FED">
              <w:rPr>
                <w:webHidden/>
              </w:rPr>
              <w:fldChar w:fldCharType="end"/>
            </w:r>
          </w:hyperlink>
        </w:p>
        <w:p w14:paraId="293CC86D" w14:textId="77777777" w:rsidR="008A4AFE" w:rsidRPr="00421FED" w:rsidRDefault="008A4AFE" w:rsidP="00421FED">
          <w:pPr>
            <w:pStyle w:val="TOC2"/>
            <w:tabs>
              <w:tab w:val="right" w:leader="dot" w:pos="9350"/>
            </w:tabs>
            <w:spacing w:line="360" w:lineRule="auto"/>
            <w:rPr>
              <w:rFonts w:eastAsiaTheme="minorEastAsia"/>
            </w:rPr>
          </w:pPr>
          <w:hyperlink w:anchor="_Toc226226199" w:history="1">
            <w:r w:rsidRPr="00421FED">
              <w:rPr>
                <w:rStyle w:val="Hyperlink"/>
              </w:rPr>
              <w:t>c. Leadership Theories and Application to the Case Study</w:t>
            </w:r>
            <w:r w:rsidRPr="00421FED">
              <w:rPr>
                <w:webHidden/>
              </w:rPr>
              <w:tab/>
            </w:r>
            <w:r w:rsidRPr="00421FED">
              <w:rPr>
                <w:webHidden/>
              </w:rPr>
              <w:fldChar w:fldCharType="begin"/>
            </w:r>
            <w:r w:rsidRPr="00421FED">
              <w:rPr>
                <w:webHidden/>
              </w:rPr>
              <w:instrText xml:space="preserve"> PAGEREF _Toc226226199 \h </w:instrText>
            </w:r>
            <w:r w:rsidRPr="00421FED">
              <w:rPr>
                <w:webHidden/>
              </w:rPr>
            </w:r>
            <w:r w:rsidRPr="00421FED">
              <w:rPr>
                <w:webHidden/>
              </w:rPr>
              <w:fldChar w:fldCharType="separate"/>
            </w:r>
            <w:r w:rsidRPr="00421FED">
              <w:rPr>
                <w:webHidden/>
              </w:rPr>
              <w:t>10</w:t>
            </w:r>
            <w:r w:rsidRPr="00421FED">
              <w:rPr>
                <w:webHidden/>
              </w:rPr>
              <w:fldChar w:fldCharType="end"/>
            </w:r>
          </w:hyperlink>
        </w:p>
        <w:p w14:paraId="1BE1CD66" w14:textId="77777777" w:rsidR="008A4AFE" w:rsidRPr="00421FED" w:rsidRDefault="008A4AFE" w:rsidP="00421FED">
          <w:pPr>
            <w:pStyle w:val="TOC2"/>
            <w:tabs>
              <w:tab w:val="right" w:leader="dot" w:pos="9350"/>
            </w:tabs>
            <w:spacing w:line="360" w:lineRule="auto"/>
            <w:rPr>
              <w:rFonts w:eastAsiaTheme="minorEastAsia"/>
            </w:rPr>
          </w:pPr>
          <w:hyperlink w:anchor="_Toc226226200" w:history="1">
            <w:r w:rsidRPr="00421FED">
              <w:rPr>
                <w:rStyle w:val="Hyperlink"/>
              </w:rPr>
              <w:t>d. Improvement, and Lessons Learned</w:t>
            </w:r>
            <w:r w:rsidRPr="00421FED">
              <w:rPr>
                <w:webHidden/>
              </w:rPr>
              <w:tab/>
            </w:r>
            <w:r w:rsidRPr="00421FED">
              <w:rPr>
                <w:webHidden/>
              </w:rPr>
              <w:fldChar w:fldCharType="begin"/>
            </w:r>
            <w:r w:rsidRPr="00421FED">
              <w:rPr>
                <w:webHidden/>
              </w:rPr>
              <w:instrText xml:space="preserve"> PAGEREF _Toc226226200 \h </w:instrText>
            </w:r>
            <w:r w:rsidRPr="00421FED">
              <w:rPr>
                <w:webHidden/>
              </w:rPr>
            </w:r>
            <w:r w:rsidRPr="00421FED">
              <w:rPr>
                <w:webHidden/>
              </w:rPr>
              <w:fldChar w:fldCharType="separate"/>
            </w:r>
            <w:r w:rsidRPr="00421FED">
              <w:rPr>
                <w:webHidden/>
              </w:rPr>
              <w:t>13</w:t>
            </w:r>
            <w:r w:rsidRPr="00421FED">
              <w:rPr>
                <w:webHidden/>
              </w:rPr>
              <w:fldChar w:fldCharType="end"/>
            </w:r>
          </w:hyperlink>
        </w:p>
        <w:p w14:paraId="409186B0" w14:textId="77777777" w:rsidR="008A4AFE" w:rsidRPr="00421FED" w:rsidRDefault="008A4AFE" w:rsidP="00421FED">
          <w:pPr>
            <w:pStyle w:val="TOC1"/>
            <w:tabs>
              <w:tab w:val="right" w:leader="dot" w:pos="9350"/>
            </w:tabs>
            <w:spacing w:line="360" w:lineRule="auto"/>
            <w:rPr>
              <w:rFonts w:eastAsiaTheme="minorEastAsia"/>
            </w:rPr>
          </w:pPr>
          <w:hyperlink w:anchor="_Toc226226201" w:history="1">
            <w:r w:rsidRPr="00421FED">
              <w:rPr>
                <w:rStyle w:val="Hyperlink"/>
              </w:rPr>
              <w:t>Recommendation</w:t>
            </w:r>
            <w:r w:rsidRPr="00421FED">
              <w:rPr>
                <w:webHidden/>
              </w:rPr>
              <w:tab/>
            </w:r>
            <w:r w:rsidRPr="00421FED">
              <w:rPr>
                <w:webHidden/>
              </w:rPr>
              <w:fldChar w:fldCharType="begin"/>
            </w:r>
            <w:r w:rsidRPr="00421FED">
              <w:rPr>
                <w:webHidden/>
              </w:rPr>
              <w:instrText xml:space="preserve"> PAGEREF _Toc226226201 \h </w:instrText>
            </w:r>
            <w:r w:rsidRPr="00421FED">
              <w:rPr>
                <w:webHidden/>
              </w:rPr>
            </w:r>
            <w:r w:rsidRPr="00421FED">
              <w:rPr>
                <w:webHidden/>
              </w:rPr>
              <w:fldChar w:fldCharType="separate"/>
            </w:r>
            <w:r w:rsidRPr="00421FED">
              <w:rPr>
                <w:webHidden/>
              </w:rPr>
              <w:t>15</w:t>
            </w:r>
            <w:r w:rsidRPr="00421FED">
              <w:rPr>
                <w:webHidden/>
              </w:rPr>
              <w:fldChar w:fldCharType="end"/>
            </w:r>
          </w:hyperlink>
        </w:p>
        <w:p w14:paraId="29E8F677" w14:textId="77777777" w:rsidR="008A4AFE" w:rsidRPr="00421FED" w:rsidRDefault="008A4AFE" w:rsidP="00421FED">
          <w:pPr>
            <w:pStyle w:val="TOC2"/>
            <w:tabs>
              <w:tab w:val="right" w:leader="dot" w:pos="9350"/>
            </w:tabs>
            <w:spacing w:line="360" w:lineRule="auto"/>
            <w:rPr>
              <w:rFonts w:eastAsiaTheme="minorEastAsia"/>
            </w:rPr>
          </w:pPr>
          <w:hyperlink w:anchor="_Toc226226202" w:history="1">
            <w:r w:rsidRPr="00421FED">
              <w:rPr>
                <w:rStyle w:val="Hyperlink"/>
              </w:rPr>
              <w:t>Summarisation of the Future Steps</w:t>
            </w:r>
            <w:r w:rsidRPr="00421FED">
              <w:rPr>
                <w:webHidden/>
              </w:rPr>
              <w:tab/>
            </w:r>
            <w:r w:rsidRPr="00421FED">
              <w:rPr>
                <w:webHidden/>
              </w:rPr>
              <w:fldChar w:fldCharType="begin"/>
            </w:r>
            <w:r w:rsidRPr="00421FED">
              <w:rPr>
                <w:webHidden/>
              </w:rPr>
              <w:instrText xml:space="preserve"> PAGEREF _Toc226226202 \h </w:instrText>
            </w:r>
            <w:r w:rsidRPr="00421FED">
              <w:rPr>
                <w:webHidden/>
              </w:rPr>
            </w:r>
            <w:r w:rsidRPr="00421FED">
              <w:rPr>
                <w:webHidden/>
              </w:rPr>
              <w:fldChar w:fldCharType="separate"/>
            </w:r>
            <w:r w:rsidRPr="00421FED">
              <w:rPr>
                <w:webHidden/>
              </w:rPr>
              <w:t>15</w:t>
            </w:r>
            <w:r w:rsidRPr="00421FED">
              <w:rPr>
                <w:webHidden/>
              </w:rPr>
              <w:fldChar w:fldCharType="end"/>
            </w:r>
          </w:hyperlink>
        </w:p>
        <w:p w14:paraId="6943F59D" w14:textId="77777777" w:rsidR="008A4AFE" w:rsidRPr="00421FED" w:rsidRDefault="008A4AFE" w:rsidP="00421FED">
          <w:pPr>
            <w:pStyle w:val="TOC2"/>
            <w:tabs>
              <w:tab w:val="right" w:leader="dot" w:pos="9350"/>
            </w:tabs>
            <w:spacing w:line="360" w:lineRule="auto"/>
            <w:rPr>
              <w:rFonts w:eastAsiaTheme="minorEastAsia"/>
            </w:rPr>
          </w:pPr>
          <w:hyperlink w:anchor="_Toc226226203" w:history="1">
            <w:r w:rsidRPr="00421FED">
              <w:rPr>
                <w:rStyle w:val="Hyperlink"/>
              </w:rPr>
              <w:t>Most Effective Leadership Style</w:t>
            </w:r>
            <w:r w:rsidRPr="00421FED">
              <w:rPr>
                <w:webHidden/>
              </w:rPr>
              <w:tab/>
            </w:r>
            <w:r w:rsidRPr="00421FED">
              <w:rPr>
                <w:webHidden/>
              </w:rPr>
              <w:fldChar w:fldCharType="begin"/>
            </w:r>
            <w:r w:rsidRPr="00421FED">
              <w:rPr>
                <w:webHidden/>
              </w:rPr>
              <w:instrText xml:space="preserve"> PAGEREF _Toc226226203 \h </w:instrText>
            </w:r>
            <w:r w:rsidRPr="00421FED">
              <w:rPr>
                <w:webHidden/>
              </w:rPr>
            </w:r>
            <w:r w:rsidRPr="00421FED">
              <w:rPr>
                <w:webHidden/>
              </w:rPr>
              <w:fldChar w:fldCharType="separate"/>
            </w:r>
            <w:r w:rsidRPr="00421FED">
              <w:rPr>
                <w:webHidden/>
              </w:rPr>
              <w:t>16</w:t>
            </w:r>
            <w:r w:rsidRPr="00421FED">
              <w:rPr>
                <w:webHidden/>
              </w:rPr>
              <w:fldChar w:fldCharType="end"/>
            </w:r>
          </w:hyperlink>
        </w:p>
        <w:p w14:paraId="6F3285B0" w14:textId="77777777" w:rsidR="008A4AFE" w:rsidRPr="00421FED" w:rsidRDefault="008A4AFE" w:rsidP="00421FED">
          <w:pPr>
            <w:pStyle w:val="TOC2"/>
            <w:tabs>
              <w:tab w:val="right" w:leader="dot" w:pos="9350"/>
            </w:tabs>
            <w:spacing w:line="360" w:lineRule="auto"/>
            <w:rPr>
              <w:rFonts w:eastAsiaTheme="minorEastAsia"/>
            </w:rPr>
          </w:pPr>
          <w:hyperlink w:anchor="_Toc226226204" w:history="1">
            <w:r w:rsidRPr="00421FED">
              <w:rPr>
                <w:rStyle w:val="Hyperlink"/>
              </w:rPr>
              <w:t>Strengthening Governance, Communication and System Integration</w:t>
            </w:r>
            <w:r w:rsidRPr="00421FED">
              <w:rPr>
                <w:webHidden/>
              </w:rPr>
              <w:tab/>
            </w:r>
            <w:r w:rsidRPr="00421FED">
              <w:rPr>
                <w:webHidden/>
              </w:rPr>
              <w:fldChar w:fldCharType="begin"/>
            </w:r>
            <w:r w:rsidRPr="00421FED">
              <w:rPr>
                <w:webHidden/>
              </w:rPr>
              <w:instrText xml:space="preserve"> PAGEREF _Toc226226204 \h </w:instrText>
            </w:r>
            <w:r w:rsidRPr="00421FED">
              <w:rPr>
                <w:webHidden/>
              </w:rPr>
            </w:r>
            <w:r w:rsidRPr="00421FED">
              <w:rPr>
                <w:webHidden/>
              </w:rPr>
              <w:fldChar w:fldCharType="separate"/>
            </w:r>
            <w:r w:rsidRPr="00421FED">
              <w:rPr>
                <w:webHidden/>
              </w:rPr>
              <w:t>16</w:t>
            </w:r>
            <w:r w:rsidRPr="00421FED">
              <w:rPr>
                <w:webHidden/>
              </w:rPr>
              <w:fldChar w:fldCharType="end"/>
            </w:r>
          </w:hyperlink>
        </w:p>
        <w:p w14:paraId="003FA23C" w14:textId="77777777" w:rsidR="008A4AFE" w:rsidRPr="00421FED" w:rsidRDefault="008A4AFE" w:rsidP="00421FED">
          <w:pPr>
            <w:pStyle w:val="TOC2"/>
            <w:tabs>
              <w:tab w:val="right" w:leader="dot" w:pos="9350"/>
            </w:tabs>
            <w:spacing w:line="360" w:lineRule="auto"/>
            <w:rPr>
              <w:rFonts w:eastAsiaTheme="minorEastAsia"/>
            </w:rPr>
          </w:pPr>
          <w:hyperlink w:anchor="_Toc226226205" w:history="1">
            <w:r w:rsidRPr="00421FED">
              <w:rPr>
                <w:rStyle w:val="Hyperlink"/>
              </w:rPr>
              <w:t>Enhancing Technical and Allocative Efficiency</w:t>
            </w:r>
            <w:r w:rsidRPr="00421FED">
              <w:rPr>
                <w:webHidden/>
              </w:rPr>
              <w:tab/>
            </w:r>
            <w:r w:rsidRPr="00421FED">
              <w:rPr>
                <w:webHidden/>
              </w:rPr>
              <w:fldChar w:fldCharType="begin"/>
            </w:r>
            <w:r w:rsidRPr="00421FED">
              <w:rPr>
                <w:webHidden/>
              </w:rPr>
              <w:instrText xml:space="preserve"> PAGEREF _Toc226226205 \h </w:instrText>
            </w:r>
            <w:r w:rsidRPr="00421FED">
              <w:rPr>
                <w:webHidden/>
              </w:rPr>
            </w:r>
            <w:r w:rsidRPr="00421FED">
              <w:rPr>
                <w:webHidden/>
              </w:rPr>
              <w:fldChar w:fldCharType="separate"/>
            </w:r>
            <w:r w:rsidRPr="00421FED">
              <w:rPr>
                <w:webHidden/>
              </w:rPr>
              <w:t>17</w:t>
            </w:r>
            <w:r w:rsidRPr="00421FED">
              <w:rPr>
                <w:webHidden/>
              </w:rPr>
              <w:fldChar w:fldCharType="end"/>
            </w:r>
          </w:hyperlink>
        </w:p>
        <w:p w14:paraId="243F7D7D" w14:textId="77777777" w:rsidR="008A4AFE" w:rsidRPr="00421FED" w:rsidRDefault="008A4AFE" w:rsidP="00421FED">
          <w:pPr>
            <w:pStyle w:val="TOC2"/>
            <w:tabs>
              <w:tab w:val="right" w:leader="dot" w:pos="9350"/>
            </w:tabs>
            <w:spacing w:line="360" w:lineRule="auto"/>
            <w:rPr>
              <w:rFonts w:eastAsiaTheme="minorEastAsia"/>
            </w:rPr>
          </w:pPr>
          <w:hyperlink w:anchor="_Toc226226206" w:history="1">
            <w:r w:rsidRPr="00421FED">
              <w:rPr>
                <w:rStyle w:val="Hyperlink"/>
              </w:rPr>
              <w:t>Methods for continuous learning, stakeholder engagement and co-production</w:t>
            </w:r>
            <w:r w:rsidRPr="00421FED">
              <w:rPr>
                <w:webHidden/>
              </w:rPr>
              <w:tab/>
            </w:r>
            <w:r w:rsidRPr="00421FED">
              <w:rPr>
                <w:webHidden/>
              </w:rPr>
              <w:fldChar w:fldCharType="begin"/>
            </w:r>
            <w:r w:rsidRPr="00421FED">
              <w:rPr>
                <w:webHidden/>
              </w:rPr>
              <w:instrText xml:space="preserve"> PAGEREF _Toc226226206 \h </w:instrText>
            </w:r>
            <w:r w:rsidRPr="00421FED">
              <w:rPr>
                <w:webHidden/>
              </w:rPr>
            </w:r>
            <w:r w:rsidRPr="00421FED">
              <w:rPr>
                <w:webHidden/>
              </w:rPr>
              <w:fldChar w:fldCharType="separate"/>
            </w:r>
            <w:r w:rsidRPr="00421FED">
              <w:rPr>
                <w:webHidden/>
              </w:rPr>
              <w:t>17</w:t>
            </w:r>
            <w:r w:rsidRPr="00421FED">
              <w:rPr>
                <w:webHidden/>
              </w:rPr>
              <w:fldChar w:fldCharType="end"/>
            </w:r>
          </w:hyperlink>
        </w:p>
        <w:p w14:paraId="32BDE5E6" w14:textId="77777777" w:rsidR="008A4AFE" w:rsidRPr="00421FED" w:rsidRDefault="008A4AFE" w:rsidP="00421FED">
          <w:pPr>
            <w:pStyle w:val="TOC1"/>
            <w:tabs>
              <w:tab w:val="right" w:leader="dot" w:pos="9350"/>
            </w:tabs>
            <w:spacing w:line="360" w:lineRule="auto"/>
            <w:rPr>
              <w:rFonts w:eastAsiaTheme="minorEastAsia"/>
            </w:rPr>
          </w:pPr>
          <w:hyperlink w:anchor="_Toc226226207" w:history="1">
            <w:r w:rsidRPr="00421FED">
              <w:rPr>
                <w:rStyle w:val="Hyperlink"/>
              </w:rPr>
              <w:t>Conclusion</w:t>
            </w:r>
            <w:r w:rsidRPr="00421FED">
              <w:rPr>
                <w:webHidden/>
              </w:rPr>
              <w:tab/>
            </w:r>
            <w:r w:rsidRPr="00421FED">
              <w:rPr>
                <w:webHidden/>
              </w:rPr>
              <w:fldChar w:fldCharType="begin"/>
            </w:r>
            <w:r w:rsidRPr="00421FED">
              <w:rPr>
                <w:webHidden/>
              </w:rPr>
              <w:instrText xml:space="preserve"> PAGEREF _Toc226226207 \h </w:instrText>
            </w:r>
            <w:r w:rsidRPr="00421FED">
              <w:rPr>
                <w:webHidden/>
              </w:rPr>
            </w:r>
            <w:r w:rsidRPr="00421FED">
              <w:rPr>
                <w:webHidden/>
              </w:rPr>
              <w:fldChar w:fldCharType="separate"/>
            </w:r>
            <w:r w:rsidRPr="00421FED">
              <w:rPr>
                <w:webHidden/>
              </w:rPr>
              <w:t>17</w:t>
            </w:r>
            <w:r w:rsidRPr="00421FED">
              <w:rPr>
                <w:webHidden/>
              </w:rPr>
              <w:fldChar w:fldCharType="end"/>
            </w:r>
          </w:hyperlink>
        </w:p>
        <w:p w14:paraId="3A298757" w14:textId="77777777" w:rsidR="008A4AFE" w:rsidRPr="00421FED" w:rsidRDefault="008A4AFE" w:rsidP="00421FED">
          <w:pPr>
            <w:pStyle w:val="TOC1"/>
            <w:tabs>
              <w:tab w:val="right" w:leader="dot" w:pos="9350"/>
            </w:tabs>
            <w:spacing w:line="360" w:lineRule="auto"/>
            <w:rPr>
              <w:rFonts w:eastAsiaTheme="minorEastAsia"/>
            </w:rPr>
          </w:pPr>
          <w:hyperlink w:anchor="_Toc226226208" w:history="1">
            <w:r w:rsidRPr="00421FED">
              <w:rPr>
                <w:rStyle w:val="Hyperlink"/>
              </w:rPr>
              <w:t>References</w:t>
            </w:r>
            <w:r w:rsidRPr="00421FED">
              <w:rPr>
                <w:webHidden/>
              </w:rPr>
              <w:tab/>
            </w:r>
            <w:r w:rsidRPr="00421FED">
              <w:rPr>
                <w:webHidden/>
              </w:rPr>
              <w:fldChar w:fldCharType="begin"/>
            </w:r>
            <w:r w:rsidRPr="00421FED">
              <w:rPr>
                <w:webHidden/>
              </w:rPr>
              <w:instrText xml:space="preserve"> PAGEREF _Toc226226208 \h </w:instrText>
            </w:r>
            <w:r w:rsidRPr="00421FED">
              <w:rPr>
                <w:webHidden/>
              </w:rPr>
            </w:r>
            <w:r w:rsidRPr="00421FED">
              <w:rPr>
                <w:webHidden/>
              </w:rPr>
              <w:fldChar w:fldCharType="separate"/>
            </w:r>
            <w:r w:rsidRPr="00421FED">
              <w:rPr>
                <w:webHidden/>
              </w:rPr>
              <w:t>19</w:t>
            </w:r>
            <w:r w:rsidRPr="00421FED">
              <w:rPr>
                <w:webHidden/>
              </w:rPr>
              <w:fldChar w:fldCharType="end"/>
            </w:r>
          </w:hyperlink>
        </w:p>
        <w:p w14:paraId="6639E5D3" w14:textId="77777777" w:rsidR="008A4AFE" w:rsidRPr="00421FED" w:rsidRDefault="008A4AFE" w:rsidP="00421FED">
          <w:pPr>
            <w:spacing w:line="360" w:lineRule="auto"/>
            <w:jc w:val="both"/>
          </w:pPr>
          <w:r w:rsidRPr="00421FED">
            <w:fldChar w:fldCharType="end"/>
          </w:r>
        </w:p>
      </w:sdtContent>
    </w:sdt>
    <w:p w14:paraId="5632CBF5" w14:textId="77777777" w:rsidR="002023AB" w:rsidRPr="00421FED" w:rsidRDefault="002023AB" w:rsidP="00421FED">
      <w:pPr>
        <w:spacing w:line="360" w:lineRule="auto"/>
        <w:rPr>
          <w:rFonts w:eastAsia="Times New Roman"/>
          <w:b/>
          <w:bCs/>
        </w:rPr>
      </w:pPr>
      <w:r w:rsidRPr="00421FED">
        <w:rPr>
          <w:rFonts w:eastAsia="Times New Roman"/>
          <w:b/>
          <w:bCs/>
        </w:rPr>
        <w:br w:type="page"/>
      </w:r>
    </w:p>
    <w:p w14:paraId="75C75CF4" w14:textId="77777777" w:rsidR="00AA00E8" w:rsidRPr="00421FED" w:rsidRDefault="008A4AFE" w:rsidP="00421FED">
      <w:pPr>
        <w:pStyle w:val="Heading1"/>
        <w:rPr>
          <w:szCs w:val="22"/>
        </w:rPr>
      </w:pPr>
      <w:bookmarkStart w:id="0" w:name="_Toc226226195"/>
      <w:r w:rsidRPr="00421FED">
        <w:rPr>
          <w:szCs w:val="22"/>
        </w:rPr>
        <w:lastRenderedPageBreak/>
        <w:t>Introduction</w:t>
      </w:r>
      <w:bookmarkEnd w:id="0"/>
    </w:p>
    <w:p w14:paraId="7C45EC81" w14:textId="77777777" w:rsidR="00AA00E8" w:rsidRPr="00421FED" w:rsidRDefault="008A4AFE" w:rsidP="00421FED">
      <w:pPr>
        <w:spacing w:line="360" w:lineRule="auto"/>
        <w:jc w:val="both"/>
        <w:rPr>
          <w:rFonts w:eastAsia="Times New Roman"/>
        </w:rPr>
      </w:pPr>
      <w:r w:rsidRPr="00421FED">
        <w:rPr>
          <w:rFonts w:eastAsia="Times New Roman"/>
        </w:rPr>
        <w:t xml:space="preserve">Presently, global health care organisations operate in a high-risk environment, where they have to consistently navigate complex and pressurised situations due to technological changes, sustainability and safety demands (Oso et al., 2025). Consequently, leadership has become an integral factor across the worldwide health care sector for influencing the clinical workforce to collaboratively ensure patient care, safety and organisational efficiency. Leadership in health and social care is about creating an environment where a team of healthcare professionals are consistently inspired to work collaboratively to achieve a shared goal of improving patient care (Smith et al., 2018). Therefore, in challenging or uncertain situations, effective leadership is necessary to ensure effective decision-making in terms of quality care and patient satisfaction while reducing intense pressure on the workforce. </w:t>
      </w:r>
    </w:p>
    <w:p w14:paraId="218F1869" w14:textId="77777777" w:rsidR="00AA00E8" w:rsidRPr="00421FED" w:rsidRDefault="008A4AFE" w:rsidP="00421FED">
      <w:pPr>
        <w:spacing w:line="360" w:lineRule="auto"/>
        <w:jc w:val="both"/>
        <w:rPr>
          <w:rFonts w:eastAsia="Times New Roman"/>
        </w:rPr>
      </w:pPr>
      <w:r w:rsidRPr="00421FED">
        <w:rPr>
          <w:rFonts w:eastAsia="Times New Roman"/>
        </w:rPr>
        <w:t xml:space="preserve">This report is being developed to critically analyse a patient safety incident at Kota Medical College Hospital in Rajasthan, India, where a patient encountered wrong treatment due to organisational negligence. By doing so, this report will fulfil its purpose of improving the current leadership performance of Kota Government Medical College. </w:t>
      </w:r>
    </w:p>
    <w:p w14:paraId="09A83E41" w14:textId="77777777" w:rsidR="00AA00E8" w:rsidRPr="00421FED" w:rsidRDefault="008A4AFE" w:rsidP="00421FED">
      <w:pPr>
        <w:spacing w:line="360" w:lineRule="auto"/>
        <w:jc w:val="both"/>
        <w:rPr>
          <w:rFonts w:eastAsia="Times New Roman"/>
        </w:rPr>
      </w:pPr>
      <w:r w:rsidRPr="00421FED">
        <w:rPr>
          <w:rFonts w:eastAsia="Times New Roman"/>
        </w:rPr>
        <w:t xml:space="preserve">In leadership, the concepts of centralisation and decentralisation centre around organisational decision-making. For instance, centralisation is about keeping the decision-making authority among organisational or departmental heads in order to ensure a clear hierarchy and strategic oversight over business processes (Altamimi et al., 2023). Whereas decentralisation is about distributing the decision-making power among lower-level managerial teams or staff members to ensure better workforce engagement and innovation (Tavares et al, 2024). Both these decision-making approaches contain advantages and limitations, which require strategic incorporation through effective leadership. </w:t>
      </w:r>
    </w:p>
    <w:p w14:paraId="1668E961" w14:textId="77777777" w:rsidR="00AA00E8" w:rsidRPr="00421FED" w:rsidRDefault="008A4AFE" w:rsidP="00421FED">
      <w:pPr>
        <w:spacing w:line="360" w:lineRule="auto"/>
        <w:jc w:val="both"/>
        <w:rPr>
          <w:rFonts w:eastAsia="Times New Roman"/>
        </w:rPr>
      </w:pPr>
      <w:r w:rsidRPr="00421FED">
        <w:rPr>
          <w:rFonts w:eastAsia="Times New Roman"/>
        </w:rPr>
        <w:t xml:space="preserve">Worldwide healthcare organisations employ multiple leadership theories, such as transformational, transactional and situational, to ensure effective care in complex situations by properly managing staff members. Transformational leadership theory is about inspiring the workforce by valuing their needs and building a positive relationship with them, while transactional leadership theory is about ensuring better performance through rewards and punishments (Nsom et al., 2019). Moreover, situational leadership theory is about leaders' capability of adapting to changing situations through better readiness, which increases flexibility (Mardikaningsih and Darmawan, 2022). Each of these leadership theories contains benefits and limitations, which require appropriate selection based on circumstances, there will be ineffective decision-making and weak care systems. Thus, utilising appropriate leadership theory is crucial to facilitate faster </w:t>
      </w:r>
      <w:r w:rsidRPr="00421FED">
        <w:rPr>
          <w:rFonts w:eastAsia="Times New Roman"/>
        </w:rPr>
        <w:lastRenderedPageBreak/>
        <w:t>and effective decision-making in crisis situations, which ensures improved patient outcomes (Abuoun et al., 2025).</w:t>
      </w:r>
    </w:p>
    <w:p w14:paraId="51CDF6B1" w14:textId="77777777" w:rsidR="00AA00E8" w:rsidRPr="00421FED" w:rsidRDefault="008A4AFE" w:rsidP="00421FED">
      <w:pPr>
        <w:spacing w:line="360" w:lineRule="auto"/>
        <w:jc w:val="both"/>
        <w:rPr>
          <w:rFonts w:eastAsia="Times New Roman"/>
        </w:rPr>
      </w:pPr>
      <w:r w:rsidRPr="00421FED">
        <w:rPr>
          <w:rFonts w:eastAsia="Times New Roman"/>
        </w:rPr>
        <w:t xml:space="preserve">By structuring around four key sections, this report will first introduce the problem by aligning it with key relevant concepts, theories, and national and global information. Then, by applying relevant theories, key organisational weaknesses will be evaluated. Afterwards, based on the present issues, effective suggestions will be offered to improve the chosen organisation's leadership effectiveness.      </w:t>
      </w:r>
    </w:p>
    <w:p w14:paraId="657DD6F0" w14:textId="77777777" w:rsidR="00AA00E8" w:rsidRPr="00421FED" w:rsidRDefault="00E14D77" w:rsidP="00421FED">
      <w:pPr>
        <w:pStyle w:val="Heading1"/>
        <w:rPr>
          <w:szCs w:val="22"/>
        </w:rPr>
      </w:pPr>
      <w:bookmarkStart w:id="1" w:name="_Toc226226196"/>
      <w:r w:rsidRPr="00421FED">
        <w:rPr>
          <w:szCs w:val="22"/>
        </w:rPr>
        <w:t>Main Body and Analysis</w:t>
      </w:r>
      <w:bookmarkEnd w:id="1"/>
      <w:r w:rsidRPr="00421FED">
        <w:rPr>
          <w:szCs w:val="22"/>
        </w:rPr>
        <w:t xml:space="preserve"> </w:t>
      </w:r>
    </w:p>
    <w:p w14:paraId="27ABB1F2" w14:textId="77777777" w:rsidR="00AA00E8" w:rsidRPr="00421FED" w:rsidRDefault="008A4AFE" w:rsidP="00421FED">
      <w:pPr>
        <w:pStyle w:val="Heading2"/>
        <w:rPr>
          <w:szCs w:val="22"/>
        </w:rPr>
      </w:pPr>
      <w:bookmarkStart w:id="2" w:name="_Toc226226197"/>
      <w:r w:rsidRPr="00421FED">
        <w:rPr>
          <w:szCs w:val="22"/>
        </w:rPr>
        <w:t>a. Identifying the Problem and Setting the System Context- Applying Systems Thinking and the Rich Picture</w:t>
      </w:r>
      <w:bookmarkEnd w:id="2"/>
      <w:r w:rsidRPr="00421FED">
        <w:rPr>
          <w:szCs w:val="22"/>
        </w:rPr>
        <w:t xml:space="preserve"> </w:t>
      </w:r>
    </w:p>
    <w:p w14:paraId="00D654F4" w14:textId="77777777" w:rsidR="00AA00E8" w:rsidRPr="00421FED" w:rsidRDefault="008A4AFE" w:rsidP="00421FED">
      <w:pPr>
        <w:spacing w:line="360" w:lineRule="auto"/>
        <w:jc w:val="both"/>
        <w:rPr>
          <w:rFonts w:eastAsia="Times New Roman"/>
        </w:rPr>
      </w:pPr>
      <w:r w:rsidRPr="00421FED">
        <w:rPr>
          <w:rFonts w:eastAsia="Times New Roman"/>
        </w:rPr>
        <w:t xml:space="preserve">The central problem is about a treatment error, particularly a wrong-patient surgical procedure, where the doctors of Kota Government Medical College mistakenly operated on an elderly man in Rajasthan, India, instead of a different intended patient (SCMP, 2025).  </w:t>
      </w:r>
    </w:p>
    <w:p w14:paraId="3985C56B" w14:textId="77777777" w:rsidR="00AA00E8" w:rsidRPr="00421FED" w:rsidRDefault="008A4AFE" w:rsidP="00421FED">
      <w:pPr>
        <w:spacing w:line="360" w:lineRule="auto"/>
        <w:jc w:val="both"/>
        <w:rPr>
          <w:rFonts w:eastAsia="Times New Roman"/>
        </w:rPr>
      </w:pPr>
      <w:r w:rsidRPr="00421FED">
        <w:rPr>
          <w:rFonts w:eastAsia="Times New Roman"/>
        </w:rPr>
        <w:t xml:space="preserve">This is a serious patient safety-related issue, which can be referred to as a "never event" case, as the problem could have been prevented if communication guidelines and safety protocols were strictly followed (Zaslow et al., 2024). </w:t>
      </w:r>
    </w:p>
    <w:p w14:paraId="5BF37D3A" w14:textId="77777777" w:rsidR="00AA00E8" w:rsidRPr="00421FED" w:rsidRDefault="008A4AFE" w:rsidP="00421FED">
      <w:pPr>
        <w:spacing w:line="360" w:lineRule="auto"/>
        <w:jc w:val="both"/>
        <w:rPr>
          <w:rFonts w:eastAsia="Times New Roman"/>
        </w:rPr>
      </w:pPr>
      <w:r w:rsidRPr="00421FED">
        <w:rPr>
          <w:rFonts w:eastAsia="Times New Roman"/>
          <w:b/>
          <w:bCs/>
          <w:i/>
          <w:iCs/>
        </w:rPr>
        <w:t>Global and National Statistical Information in Support of the Problem</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3915"/>
        <w:gridCol w:w="3120"/>
      </w:tblGrid>
      <w:tr w:rsidR="00AA00E8" w:rsidRPr="00421FED" w14:paraId="49CAC72B" w14:textId="77777777">
        <w:tc>
          <w:tcPr>
            <w:tcW w:w="2325" w:type="dxa"/>
            <w:tcMar>
              <w:top w:w="100" w:type="dxa"/>
              <w:left w:w="100" w:type="dxa"/>
              <w:bottom w:w="100" w:type="dxa"/>
              <w:right w:w="100" w:type="dxa"/>
            </w:tcMar>
          </w:tcPr>
          <w:p w14:paraId="2717F9D5" w14:textId="77777777" w:rsidR="00AA00E8" w:rsidRPr="00421FED" w:rsidRDefault="008A4AFE" w:rsidP="00421FED">
            <w:pPr>
              <w:widowControl w:val="0"/>
              <w:pBdr>
                <w:top w:val="nil"/>
                <w:left w:val="nil"/>
                <w:bottom w:val="nil"/>
                <w:right w:val="nil"/>
                <w:between w:val="nil"/>
              </w:pBdr>
              <w:spacing w:line="360" w:lineRule="auto"/>
              <w:rPr>
                <w:rFonts w:eastAsia="Times New Roman"/>
                <w:b/>
                <w:bCs/>
              </w:rPr>
            </w:pPr>
            <w:r w:rsidRPr="00421FED">
              <w:rPr>
                <w:rFonts w:eastAsia="Times New Roman"/>
                <w:b/>
                <w:bCs/>
              </w:rPr>
              <w:t>Source</w:t>
            </w:r>
          </w:p>
        </w:tc>
        <w:tc>
          <w:tcPr>
            <w:tcW w:w="3915" w:type="dxa"/>
            <w:tcMar>
              <w:top w:w="100" w:type="dxa"/>
              <w:left w:w="100" w:type="dxa"/>
              <w:bottom w:w="100" w:type="dxa"/>
              <w:right w:w="100" w:type="dxa"/>
            </w:tcMar>
          </w:tcPr>
          <w:p w14:paraId="5DD81919" w14:textId="77777777" w:rsidR="00AA00E8" w:rsidRPr="00421FED" w:rsidRDefault="008A4AFE" w:rsidP="00421FED">
            <w:pPr>
              <w:widowControl w:val="0"/>
              <w:pBdr>
                <w:top w:val="nil"/>
                <w:left w:val="nil"/>
                <w:bottom w:val="nil"/>
                <w:right w:val="nil"/>
                <w:between w:val="nil"/>
              </w:pBdr>
              <w:spacing w:line="360" w:lineRule="auto"/>
              <w:rPr>
                <w:rFonts w:eastAsia="Times New Roman"/>
                <w:b/>
                <w:bCs/>
              </w:rPr>
            </w:pPr>
            <w:r w:rsidRPr="00421FED">
              <w:rPr>
                <w:rFonts w:eastAsia="Times New Roman"/>
                <w:b/>
                <w:bCs/>
              </w:rPr>
              <w:t xml:space="preserve">Statistic </w:t>
            </w:r>
          </w:p>
        </w:tc>
        <w:tc>
          <w:tcPr>
            <w:tcW w:w="3120" w:type="dxa"/>
            <w:tcMar>
              <w:top w:w="100" w:type="dxa"/>
              <w:left w:w="100" w:type="dxa"/>
              <w:bottom w:w="100" w:type="dxa"/>
              <w:right w:w="100" w:type="dxa"/>
            </w:tcMar>
          </w:tcPr>
          <w:p w14:paraId="4647C12D" w14:textId="77777777" w:rsidR="00AA00E8" w:rsidRPr="00421FED" w:rsidRDefault="008A4AFE" w:rsidP="00421FED">
            <w:pPr>
              <w:widowControl w:val="0"/>
              <w:pBdr>
                <w:top w:val="nil"/>
                <w:left w:val="nil"/>
                <w:bottom w:val="nil"/>
                <w:right w:val="nil"/>
                <w:between w:val="nil"/>
              </w:pBdr>
              <w:spacing w:line="360" w:lineRule="auto"/>
              <w:rPr>
                <w:rFonts w:eastAsia="Times New Roman"/>
                <w:b/>
                <w:bCs/>
              </w:rPr>
            </w:pPr>
            <w:r w:rsidRPr="00421FED">
              <w:rPr>
                <w:rFonts w:eastAsia="Times New Roman"/>
                <w:b/>
                <w:bCs/>
              </w:rPr>
              <w:t>Relevance</w:t>
            </w:r>
          </w:p>
        </w:tc>
      </w:tr>
      <w:tr w:rsidR="00AA00E8" w:rsidRPr="00421FED" w14:paraId="62828A85" w14:textId="77777777">
        <w:tc>
          <w:tcPr>
            <w:tcW w:w="2325" w:type="dxa"/>
            <w:tcMar>
              <w:top w:w="100" w:type="dxa"/>
              <w:left w:w="100" w:type="dxa"/>
              <w:bottom w:w="100" w:type="dxa"/>
              <w:right w:w="100" w:type="dxa"/>
            </w:tcMar>
          </w:tcPr>
          <w:p w14:paraId="0347A513"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WHO (2023)</w:t>
            </w:r>
          </w:p>
        </w:tc>
        <w:tc>
          <w:tcPr>
            <w:tcW w:w="3915" w:type="dxa"/>
            <w:tcMar>
              <w:top w:w="100" w:type="dxa"/>
              <w:left w:w="100" w:type="dxa"/>
              <w:bottom w:w="100" w:type="dxa"/>
              <w:right w:w="100" w:type="dxa"/>
            </w:tcMar>
          </w:tcPr>
          <w:p w14:paraId="6E948551"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1 in 10 patients harmed during care.</w:t>
            </w:r>
          </w:p>
        </w:tc>
        <w:tc>
          <w:tcPr>
            <w:tcW w:w="3120" w:type="dxa"/>
            <w:tcMar>
              <w:top w:w="100" w:type="dxa"/>
              <w:left w:w="100" w:type="dxa"/>
              <w:bottom w:w="100" w:type="dxa"/>
              <w:right w:w="100" w:type="dxa"/>
            </w:tcMar>
          </w:tcPr>
          <w:p w14:paraId="52CB7634"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Highlights the global scale of patient safety issues.</w:t>
            </w:r>
          </w:p>
        </w:tc>
      </w:tr>
      <w:tr w:rsidR="00AA00E8" w:rsidRPr="00421FED" w14:paraId="7DB1C4BD" w14:textId="77777777">
        <w:tc>
          <w:tcPr>
            <w:tcW w:w="2325" w:type="dxa"/>
            <w:tcMar>
              <w:top w:w="100" w:type="dxa"/>
              <w:left w:w="100" w:type="dxa"/>
              <w:bottom w:w="100" w:type="dxa"/>
              <w:right w:w="100" w:type="dxa"/>
            </w:tcMar>
          </w:tcPr>
          <w:p w14:paraId="45090428"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WHO (2023)</w:t>
            </w:r>
          </w:p>
        </w:tc>
        <w:tc>
          <w:tcPr>
            <w:tcW w:w="3915" w:type="dxa"/>
            <w:tcMar>
              <w:top w:w="100" w:type="dxa"/>
              <w:left w:w="100" w:type="dxa"/>
              <w:bottom w:w="100" w:type="dxa"/>
              <w:right w:w="100" w:type="dxa"/>
            </w:tcMar>
          </w:tcPr>
          <w:p w14:paraId="05F14555"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0.7% adult admissions face treatment errors.</w:t>
            </w:r>
          </w:p>
        </w:tc>
        <w:tc>
          <w:tcPr>
            <w:tcW w:w="3120" w:type="dxa"/>
            <w:tcMar>
              <w:top w:w="100" w:type="dxa"/>
              <w:left w:w="100" w:type="dxa"/>
              <w:bottom w:w="100" w:type="dxa"/>
              <w:right w:w="100" w:type="dxa"/>
            </w:tcMar>
          </w:tcPr>
          <w:p w14:paraId="13FD7658"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Shows preventability with stronger safety protocols</w:t>
            </w:r>
          </w:p>
        </w:tc>
      </w:tr>
      <w:tr w:rsidR="00AA00E8" w:rsidRPr="00421FED" w14:paraId="5AB9F2C9" w14:textId="77777777">
        <w:tc>
          <w:tcPr>
            <w:tcW w:w="2325" w:type="dxa"/>
            <w:tcMar>
              <w:top w:w="100" w:type="dxa"/>
              <w:left w:w="100" w:type="dxa"/>
              <w:bottom w:w="100" w:type="dxa"/>
              <w:right w:w="100" w:type="dxa"/>
            </w:tcMar>
          </w:tcPr>
          <w:p w14:paraId="27D57E66"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IHI (2023)</w:t>
            </w:r>
          </w:p>
        </w:tc>
        <w:tc>
          <w:tcPr>
            <w:tcW w:w="3915" w:type="dxa"/>
            <w:tcMar>
              <w:top w:w="100" w:type="dxa"/>
              <w:left w:w="100" w:type="dxa"/>
              <w:bottom w:w="100" w:type="dxa"/>
              <w:right w:w="100" w:type="dxa"/>
            </w:tcMar>
          </w:tcPr>
          <w:p w14:paraId="445ECCB9"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Diagnostic errors create a financial burden and cause 8% death in the global population.</w:t>
            </w:r>
          </w:p>
        </w:tc>
        <w:tc>
          <w:tcPr>
            <w:tcW w:w="3120" w:type="dxa"/>
            <w:tcMar>
              <w:top w:w="100" w:type="dxa"/>
              <w:left w:w="100" w:type="dxa"/>
              <w:bottom w:w="100" w:type="dxa"/>
              <w:right w:w="100" w:type="dxa"/>
            </w:tcMar>
          </w:tcPr>
          <w:p w14:paraId="03E09B7E"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Emphasises the severity of robust organisational leadership.</w:t>
            </w:r>
          </w:p>
        </w:tc>
      </w:tr>
      <w:tr w:rsidR="00AA00E8" w:rsidRPr="00421FED" w14:paraId="2AD09CAF" w14:textId="77777777">
        <w:tc>
          <w:tcPr>
            <w:tcW w:w="2325" w:type="dxa"/>
            <w:tcMar>
              <w:top w:w="100" w:type="dxa"/>
              <w:left w:w="100" w:type="dxa"/>
              <w:bottom w:w="100" w:type="dxa"/>
              <w:right w:w="100" w:type="dxa"/>
            </w:tcMar>
          </w:tcPr>
          <w:p w14:paraId="2AA3E3D6"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Govil et al. (2025)</w:t>
            </w:r>
          </w:p>
        </w:tc>
        <w:tc>
          <w:tcPr>
            <w:tcW w:w="3915" w:type="dxa"/>
            <w:tcMar>
              <w:top w:w="100" w:type="dxa"/>
              <w:left w:w="100" w:type="dxa"/>
              <w:bottom w:w="100" w:type="dxa"/>
              <w:right w:w="100" w:type="dxa"/>
            </w:tcMar>
          </w:tcPr>
          <w:p w14:paraId="6C6841E9"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5.2 million injuries due to treatment errors in India.</w:t>
            </w:r>
          </w:p>
        </w:tc>
        <w:tc>
          <w:tcPr>
            <w:tcW w:w="3120" w:type="dxa"/>
            <w:tcMar>
              <w:top w:w="100" w:type="dxa"/>
              <w:left w:w="100" w:type="dxa"/>
              <w:bottom w:w="100" w:type="dxa"/>
              <w:right w:w="100" w:type="dxa"/>
            </w:tcMar>
          </w:tcPr>
          <w:p w14:paraId="76B5782F"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Demonstrates the national-level burden of unsafe care.</w:t>
            </w:r>
          </w:p>
        </w:tc>
      </w:tr>
      <w:tr w:rsidR="00AA00E8" w:rsidRPr="00421FED" w14:paraId="76BD7464" w14:textId="77777777">
        <w:tc>
          <w:tcPr>
            <w:tcW w:w="2325" w:type="dxa"/>
            <w:tcMar>
              <w:top w:w="100" w:type="dxa"/>
              <w:left w:w="100" w:type="dxa"/>
              <w:bottom w:w="100" w:type="dxa"/>
              <w:right w:w="100" w:type="dxa"/>
            </w:tcMar>
          </w:tcPr>
          <w:p w14:paraId="2017B7EC"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TOI (2026)</w:t>
            </w:r>
          </w:p>
        </w:tc>
        <w:tc>
          <w:tcPr>
            <w:tcW w:w="3915" w:type="dxa"/>
            <w:tcMar>
              <w:top w:w="100" w:type="dxa"/>
              <w:left w:w="100" w:type="dxa"/>
              <w:bottom w:w="100" w:type="dxa"/>
              <w:right w:w="100" w:type="dxa"/>
            </w:tcMar>
          </w:tcPr>
          <w:p w14:paraId="48F7A41D"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t xml:space="preserve">14 deaths in India due to clinical </w:t>
            </w:r>
            <w:r w:rsidRPr="00421FED">
              <w:rPr>
                <w:rFonts w:eastAsia="Times New Roman"/>
              </w:rPr>
              <w:lastRenderedPageBreak/>
              <w:t>negligence (2023–2025)</w:t>
            </w:r>
          </w:p>
        </w:tc>
        <w:tc>
          <w:tcPr>
            <w:tcW w:w="3120" w:type="dxa"/>
            <w:tcMar>
              <w:top w:w="100" w:type="dxa"/>
              <w:left w:w="100" w:type="dxa"/>
              <w:bottom w:w="100" w:type="dxa"/>
              <w:right w:w="100" w:type="dxa"/>
            </w:tcMar>
          </w:tcPr>
          <w:p w14:paraId="5F5FBC08" w14:textId="77777777" w:rsidR="00AA00E8" w:rsidRPr="00421FED" w:rsidRDefault="008A4AFE" w:rsidP="00421FED">
            <w:pPr>
              <w:widowControl w:val="0"/>
              <w:pBdr>
                <w:top w:val="nil"/>
                <w:left w:val="nil"/>
                <w:bottom w:val="nil"/>
                <w:right w:val="nil"/>
                <w:between w:val="nil"/>
              </w:pBdr>
              <w:spacing w:line="360" w:lineRule="auto"/>
              <w:rPr>
                <w:rFonts w:eastAsia="Times New Roman"/>
              </w:rPr>
            </w:pPr>
            <w:r w:rsidRPr="00421FED">
              <w:rPr>
                <w:rFonts w:eastAsia="Times New Roman"/>
              </w:rPr>
              <w:lastRenderedPageBreak/>
              <w:t xml:space="preserve">Indicating the serious </w:t>
            </w:r>
            <w:r w:rsidRPr="00421FED">
              <w:rPr>
                <w:rFonts w:eastAsia="Times New Roman"/>
              </w:rPr>
              <w:lastRenderedPageBreak/>
              <w:t>consequences of healthcare failures.</w:t>
            </w:r>
          </w:p>
        </w:tc>
      </w:tr>
    </w:tbl>
    <w:p w14:paraId="5D271956" w14:textId="77777777" w:rsidR="00AA00E8" w:rsidRPr="00421FED" w:rsidRDefault="00AA00E8" w:rsidP="00421FED">
      <w:pPr>
        <w:spacing w:line="360" w:lineRule="auto"/>
        <w:jc w:val="both"/>
        <w:rPr>
          <w:rFonts w:eastAsia="Times New Roman"/>
        </w:rPr>
      </w:pPr>
    </w:p>
    <w:p w14:paraId="4003DF92" w14:textId="77777777" w:rsidR="00AA00E8" w:rsidRPr="00421FED" w:rsidRDefault="008A4AFE" w:rsidP="00421FED">
      <w:pPr>
        <w:spacing w:line="360" w:lineRule="auto"/>
        <w:jc w:val="center"/>
        <w:rPr>
          <w:rFonts w:eastAsia="Times New Roman"/>
          <w:b/>
        </w:rPr>
      </w:pPr>
      <w:r w:rsidRPr="00421FED">
        <w:rPr>
          <w:rFonts w:eastAsia="Times New Roman"/>
          <w:b/>
          <w:noProof/>
        </w:rPr>
        <w:drawing>
          <wp:inline distT="114300" distB="114300" distL="114300" distR="114300" wp14:anchorId="3CA7A9E0" wp14:editId="072CC4E7">
            <wp:extent cx="3452813" cy="2041807"/>
            <wp:effectExtent l="12700" t="12700" r="12700" b="12700"/>
            <wp:docPr id="5" name="image18.png"/>
            <wp:cNvGraphicFramePr/>
            <a:graphic xmlns:a="http://schemas.openxmlformats.org/drawingml/2006/main">
              <a:graphicData uri="http://schemas.openxmlformats.org/drawingml/2006/picture">
                <pic:pic xmlns:pic="http://schemas.openxmlformats.org/drawingml/2006/picture">
                  <pic:nvPicPr>
                    <pic:cNvPr id="5" name="image18.png"/>
                    <pic:cNvPicPr/>
                  </pic:nvPicPr>
                  <pic:blipFill>
                    <a:blip r:embed="rId6" cstate="print"/>
                    <a:stretch>
                      <a:fillRect/>
                    </a:stretch>
                  </pic:blipFill>
                  <pic:spPr>
                    <a:xfrm>
                      <a:off x="0" y="0"/>
                      <a:ext cx="3452813" cy="2041807"/>
                    </a:xfrm>
                    <a:prstGeom prst="rect">
                      <a:avLst/>
                    </a:prstGeom>
                    <a:ln w="12700">
                      <a:solidFill>
                        <a:srgbClr val="000000"/>
                      </a:solidFill>
                      <a:prstDash val="solid"/>
                    </a:ln>
                  </pic:spPr>
                </pic:pic>
              </a:graphicData>
            </a:graphic>
          </wp:inline>
        </w:drawing>
      </w:r>
    </w:p>
    <w:p w14:paraId="6FA4AA05" w14:textId="77777777" w:rsidR="00AA00E8" w:rsidRPr="00421FED" w:rsidRDefault="008A4AFE" w:rsidP="00421FED">
      <w:pPr>
        <w:spacing w:line="360" w:lineRule="auto"/>
        <w:jc w:val="center"/>
        <w:rPr>
          <w:rFonts w:eastAsia="Times New Roman"/>
          <w:b/>
        </w:rPr>
      </w:pPr>
      <w:r w:rsidRPr="00421FED">
        <w:rPr>
          <w:rFonts w:eastAsia="Times New Roman"/>
          <w:b/>
        </w:rPr>
        <w:t xml:space="preserve">Figure 1: Global Medication error reporting market share by region </w:t>
      </w:r>
    </w:p>
    <w:p w14:paraId="1B1B74AF" w14:textId="77777777" w:rsidR="00AA00E8" w:rsidRPr="00421FED" w:rsidRDefault="008A4AFE" w:rsidP="00421FED">
      <w:pPr>
        <w:spacing w:line="360" w:lineRule="auto"/>
        <w:jc w:val="center"/>
        <w:rPr>
          <w:rFonts w:eastAsia="Times New Roman"/>
        </w:rPr>
      </w:pPr>
      <w:r w:rsidRPr="00421FED">
        <w:rPr>
          <w:rFonts w:eastAsia="Times New Roman"/>
        </w:rPr>
        <w:t>(Source: Duffin, 2026)</w:t>
      </w:r>
    </w:p>
    <w:p w14:paraId="07582296" w14:textId="77777777" w:rsidR="00AA00E8" w:rsidRPr="00421FED" w:rsidRDefault="008A4AFE" w:rsidP="00421FED">
      <w:pPr>
        <w:spacing w:line="360" w:lineRule="auto"/>
        <w:jc w:val="both"/>
        <w:rPr>
          <w:rFonts w:eastAsia="Times New Roman"/>
        </w:rPr>
      </w:pPr>
      <w:r w:rsidRPr="00421FED">
        <w:rPr>
          <w:rFonts w:eastAsia="Times New Roman"/>
        </w:rPr>
        <w:t xml:space="preserve">Globally, patient safety is a major concern, as the error reporting market is worth about 326 million US dollars (Duffin, 2026). WHO indicates that every 1 in 10 patients gets harmed while receiving care from healthcare providers (WHO, 2023). This global healthcare body further indicates that approximately 0.7% adult admissions in healthcare organisations encounter treatment errors, which are avoidable with stricter guidelines (WHO, 2023). </w:t>
      </w:r>
    </w:p>
    <w:p w14:paraId="5B339322" w14:textId="77777777" w:rsidR="00AA00E8" w:rsidRPr="00421FED" w:rsidRDefault="008A4AFE" w:rsidP="00421FED">
      <w:pPr>
        <w:spacing w:line="360" w:lineRule="auto"/>
        <w:jc w:val="both"/>
        <w:rPr>
          <w:rFonts w:eastAsia="Times New Roman"/>
        </w:rPr>
      </w:pPr>
      <w:r w:rsidRPr="00421FED">
        <w:rPr>
          <w:rFonts w:eastAsia="Times New Roman"/>
        </w:rPr>
        <w:t xml:space="preserve">The Institute for Healthcare Improvement (IHI) identified diagnostic errors as a serious healthcare challenge, as it not only harms patients' ongoing care but also create financial pressure on patients' families (IHI, 2023). In the worst cases, the diagnostic or treatment errors can even lead to impairment and death (IHI, 2023). More than 8% of identified cases involving treatment mistakes have caused patient death (IHI, 2023). Therefore, these risk factors reinforce the seriousness of the failures of the Kota Government Medical College.     </w:t>
      </w:r>
    </w:p>
    <w:p w14:paraId="64A0537E" w14:textId="77777777" w:rsidR="00AA00E8" w:rsidRPr="00421FED" w:rsidRDefault="008A4AFE" w:rsidP="00421FED">
      <w:pPr>
        <w:spacing w:line="360" w:lineRule="auto"/>
        <w:jc w:val="both"/>
        <w:rPr>
          <w:rFonts w:eastAsia="Times New Roman"/>
        </w:rPr>
      </w:pPr>
      <w:r w:rsidRPr="00421FED">
        <w:rPr>
          <w:rFonts w:eastAsia="Times New Roman"/>
        </w:rPr>
        <w:t xml:space="preserve">In India, treatment errors are also a detrimental issue for admitted patients, as around 5.2 million injuries are happening currently due to treatment-related errors (Govil et al., 2025). Another study indicates that the Indian health care sector encountered around 65,000 medical negligence cases in 2025 (Sah, 2026). Due to the clinical negligence from health care staff, about 14 people died in India between 2023 and 2025 (TOI, 2026). Thus, Indian health care organisations, including the Kotal Medical College, need to strengthen patient safety guidance to lower the frequency of patient harms and prevent deaths. </w:t>
      </w:r>
    </w:p>
    <w:p w14:paraId="75B0084C"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 xml:space="preserve">Portraying the selected problem as a key Systematic Weakness </w:t>
      </w:r>
    </w:p>
    <w:p w14:paraId="7D3B51A7" w14:textId="77777777" w:rsidR="00AA00E8" w:rsidRPr="00421FED" w:rsidRDefault="008A4AFE" w:rsidP="00421FED">
      <w:pPr>
        <w:spacing w:line="360" w:lineRule="auto"/>
        <w:jc w:val="both"/>
        <w:rPr>
          <w:rFonts w:eastAsia="Times New Roman"/>
        </w:rPr>
      </w:pPr>
      <w:r w:rsidRPr="00421FED">
        <w:rPr>
          <w:rFonts w:eastAsia="Times New Roman"/>
        </w:rPr>
        <w:lastRenderedPageBreak/>
        <w:t xml:space="preserve">Diagnostic errors from medical negligence are not a result of any single individual's doing, rather it's a systematic flaw within healthcare organisations, which led to failures in maintaining patient safety (World Health Organization, 2016). These failures are often linked to deficiencies in leadership practices within healthcare organisations, caused by impaired communication, understaffing, inadequate training, weak oversight and policy. The failure in verifying the patient's identity indicates a clear breakdown of safety protocol and a communication gap among the ward members, which led to the treatment error, particularly the wrong patient surgery (Sheedy and Richard, 2020). This poor communication and lack of safety protocol enforcement directly suggest the presence of ineffective leadership, indicating the need for a robust internal training system and oversight mechanisms.   </w:t>
      </w:r>
    </w:p>
    <w:p w14:paraId="67B87238"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Level of Governance influencing the chosen Problem</w:t>
      </w:r>
    </w:p>
    <w:p w14:paraId="2A02C69B" w14:textId="77777777" w:rsidR="00AA00E8" w:rsidRPr="00421FED" w:rsidRDefault="008A4AFE" w:rsidP="00421FED">
      <w:pPr>
        <w:spacing w:line="360" w:lineRule="auto"/>
        <w:jc w:val="both"/>
        <w:rPr>
          <w:rFonts w:eastAsia="Times New Roman"/>
          <w:b/>
          <w:bCs/>
        </w:rPr>
      </w:pPr>
      <w:r w:rsidRPr="00421FED">
        <w:rPr>
          <w:rFonts w:eastAsia="Times New Roman"/>
        </w:rPr>
        <w:t>Systematic flaws are quite common within Indian health care organisations due to unnecessary overcrowding, staff shortages, lack of training and inconsistent protocol, which increases the risk of treatment errors and their related issues.</w:t>
      </w:r>
    </w:p>
    <w:p w14:paraId="4789F03D" w14:textId="77777777" w:rsidR="00AA00E8" w:rsidRPr="00421FED" w:rsidRDefault="008A4AFE" w:rsidP="00421FED">
      <w:pPr>
        <w:spacing w:line="360" w:lineRule="auto"/>
        <w:jc w:val="both"/>
        <w:rPr>
          <w:rFonts w:eastAsia="Times New Roman"/>
        </w:rPr>
      </w:pPr>
      <w:r w:rsidRPr="00421FED">
        <w:rPr>
          <w:rFonts w:eastAsia="Times New Roman"/>
        </w:rPr>
        <w:t>Locally, the Kota Medical College faces a shortage of skilled staff, which is hindering the organisation's ability to offer adequate clinical care to patients since 2024 (TOI, 2024). As a result, the safety of the admitted patients has been affected, which increases the risk of treatment errors. Moreover, Kota Medical College was even accused of having poor monitoring and record-keeping systems due to a lack of supervision, which led to patient frustration for inadequate treatment (Sharma, 2020).</w:t>
      </w:r>
    </w:p>
    <w:p w14:paraId="11D23C63" w14:textId="77777777" w:rsidR="00AA00E8" w:rsidRPr="00421FED" w:rsidRDefault="008A4AFE" w:rsidP="00421FED">
      <w:pPr>
        <w:spacing w:line="360" w:lineRule="auto"/>
        <w:jc w:val="both"/>
        <w:rPr>
          <w:rFonts w:eastAsia="Times New Roman"/>
        </w:rPr>
      </w:pPr>
      <w:r w:rsidRPr="00421FED">
        <w:rPr>
          <w:rFonts w:eastAsia="Times New Roman"/>
        </w:rPr>
        <w:t xml:space="preserve">Regionally, Rajasthan's government has been failing to offer adequate training support to medical colleges across the state, affecting approximately 80 medical colleges, including the Kota (TOI, 2024a). This statement is further supported by a recent article, which highlights that Rajasthani medical colleges lack faculty infrastructure, which is creating a deficiency of adequate learning systems. As a result, the learning environment of both students and healthcare workers is getting disrupted, which is creating staff anxiety, forcing them to rely on YouTube for knowledge (The Doctors Post, 2025). </w:t>
      </w:r>
    </w:p>
    <w:p w14:paraId="49636ED7" w14:textId="77777777" w:rsidR="00AA00E8" w:rsidRPr="00421FED" w:rsidRDefault="008A4AFE" w:rsidP="00421FED">
      <w:pPr>
        <w:spacing w:line="360" w:lineRule="auto"/>
        <w:jc w:val="both"/>
        <w:rPr>
          <w:rFonts w:eastAsia="Times New Roman"/>
        </w:rPr>
      </w:pPr>
      <w:r w:rsidRPr="00421FED">
        <w:rPr>
          <w:rFonts w:eastAsia="Times New Roman"/>
        </w:rPr>
        <w:t xml:space="preserve">Nationally, India's healthcare sector is significantly understaffed, with only 20.6 medical staff per 10,000 population, whereas many medical colleges lack effective teaching methods, which has weakened communication and decreased information flow (Khan, 2025). A study indicates that between 2021 and 2022, the Indian health care sector lacks 79.1% of physicians, 83.2% trained surgeons and 74.2% of obstetricians and gynaecologists (Jeevitha, 2025). Besides staff and training infrastructure, the Indian healthcare sector also lacks sufficient budgetary and funding support, as public health spending remains under 2% of GDP (Mathur, 2026). This is increasing </w:t>
      </w:r>
      <w:r w:rsidRPr="00421FED">
        <w:rPr>
          <w:rFonts w:eastAsia="Times New Roman"/>
        </w:rPr>
        <w:lastRenderedPageBreak/>
        <w:t xml:space="preserve">the burden of effective treatment expenses on medical colleges across India. Therefore, these insights confirm that Indian health care organisations, including the Kota medical college, are dealing with a high patient load with limited human and financial resources, regulation and training availability, creating an inconsistent environment. </w:t>
      </w:r>
    </w:p>
    <w:p w14:paraId="06A015E3" w14:textId="77777777" w:rsidR="00AA00E8" w:rsidRPr="00421FED" w:rsidRDefault="008A4AFE" w:rsidP="00421FED">
      <w:pPr>
        <w:spacing w:line="360" w:lineRule="auto"/>
        <w:jc w:val="both"/>
        <w:rPr>
          <w:rFonts w:eastAsia="Times New Roman"/>
        </w:rPr>
      </w:pPr>
      <w:r w:rsidRPr="00421FED">
        <w:rPr>
          <w:rFonts w:eastAsia="Times New Roman"/>
        </w:rPr>
        <w:t xml:space="preserve">Overall, the above insights made the treatment error issue highly significant, locally driven by staff shortage and poor oversight, leading to patient safety failures. Similarly, globally, the problem became highly relevant due to the presence of systemic issues such as poor infrastructure and financial support, increasing patient safety risks. </w:t>
      </w:r>
    </w:p>
    <w:p w14:paraId="46744888" w14:textId="77777777" w:rsidR="00AA00E8" w:rsidRPr="00421FED" w:rsidRDefault="008A4AFE" w:rsidP="00421FED">
      <w:pPr>
        <w:spacing w:line="360" w:lineRule="auto"/>
        <w:jc w:val="both"/>
        <w:rPr>
          <w:rFonts w:eastAsia="Times New Roman"/>
          <w:b/>
          <w:bCs/>
        </w:rPr>
      </w:pPr>
      <w:r w:rsidRPr="00421FED">
        <w:rPr>
          <w:rFonts w:eastAsia="Times New Roman"/>
          <w:b/>
          <w:bCs/>
        </w:rPr>
        <w:t xml:space="preserve">Rich Diagram </w:t>
      </w:r>
    </w:p>
    <w:p w14:paraId="760F638B" w14:textId="77777777" w:rsidR="00AA00E8" w:rsidRPr="00421FED" w:rsidRDefault="008A4AFE" w:rsidP="00421FED">
      <w:pPr>
        <w:spacing w:line="360" w:lineRule="auto"/>
        <w:jc w:val="center"/>
        <w:rPr>
          <w:rFonts w:eastAsia="Times New Roman"/>
          <w:b/>
          <w:bCs/>
        </w:rPr>
      </w:pPr>
      <w:r w:rsidRPr="00421FED">
        <w:rPr>
          <w:rFonts w:eastAsia="Times New Roman"/>
          <w:b/>
          <w:bCs/>
          <w:noProof/>
        </w:rPr>
        <w:drawing>
          <wp:inline distT="114300" distB="114300" distL="114300" distR="114300" wp14:anchorId="5B8A932E" wp14:editId="6E3D2D91">
            <wp:extent cx="5943600" cy="4203700"/>
            <wp:effectExtent l="0" t="0" r="0" b="0"/>
            <wp:docPr id="14" name="image20.png"/>
            <wp:cNvGraphicFramePr/>
            <a:graphic xmlns:a="http://schemas.openxmlformats.org/drawingml/2006/main">
              <a:graphicData uri="http://schemas.openxmlformats.org/drawingml/2006/picture">
                <pic:pic xmlns:pic="http://schemas.openxmlformats.org/drawingml/2006/picture">
                  <pic:nvPicPr>
                    <pic:cNvPr id="14" name="image20.png"/>
                    <pic:cNvPicPr/>
                  </pic:nvPicPr>
                  <pic:blipFill>
                    <a:blip r:embed="rId7" cstate="print"/>
                    <a:stretch>
                      <a:fillRect/>
                    </a:stretch>
                  </pic:blipFill>
                  <pic:spPr>
                    <a:xfrm>
                      <a:off x="0" y="0"/>
                      <a:ext cx="5943600" cy="4203700"/>
                    </a:xfrm>
                    <a:prstGeom prst="rect">
                      <a:avLst/>
                    </a:prstGeom>
                  </pic:spPr>
                </pic:pic>
              </a:graphicData>
            </a:graphic>
          </wp:inline>
        </w:drawing>
      </w:r>
    </w:p>
    <w:p w14:paraId="476AB90B" w14:textId="77777777" w:rsidR="00AA00E8" w:rsidRPr="00421FED" w:rsidRDefault="008A4AFE" w:rsidP="00421FED">
      <w:pPr>
        <w:spacing w:line="360" w:lineRule="auto"/>
        <w:jc w:val="center"/>
        <w:rPr>
          <w:rFonts w:eastAsia="Times New Roman"/>
          <w:b/>
          <w:bCs/>
        </w:rPr>
      </w:pPr>
      <w:r w:rsidRPr="00421FED">
        <w:rPr>
          <w:rFonts w:eastAsia="Times New Roman"/>
          <w:b/>
          <w:bCs/>
        </w:rPr>
        <w:t>Figure</w:t>
      </w:r>
      <w:r w:rsidR="00E14D77" w:rsidRPr="00421FED">
        <w:rPr>
          <w:rFonts w:eastAsia="Times New Roman"/>
          <w:b/>
          <w:bCs/>
        </w:rPr>
        <w:t xml:space="preserve"> 2</w:t>
      </w:r>
      <w:r w:rsidRPr="00421FED">
        <w:rPr>
          <w:rFonts w:eastAsia="Times New Roman"/>
          <w:b/>
          <w:bCs/>
        </w:rPr>
        <w:t xml:space="preserve">: Rich Diagram </w:t>
      </w:r>
    </w:p>
    <w:p w14:paraId="6449A40D" w14:textId="77777777" w:rsidR="00AA00E8" w:rsidRPr="00421FED" w:rsidRDefault="008A4AFE" w:rsidP="00421FED">
      <w:pPr>
        <w:spacing w:line="360" w:lineRule="auto"/>
        <w:jc w:val="center"/>
        <w:rPr>
          <w:rFonts w:eastAsia="Times New Roman"/>
          <w:bCs/>
        </w:rPr>
      </w:pPr>
      <w:r w:rsidRPr="00421FED">
        <w:rPr>
          <w:rFonts w:eastAsia="Times New Roman"/>
          <w:bCs/>
        </w:rPr>
        <w:t>(Source: Self-Created)</w:t>
      </w:r>
    </w:p>
    <w:p w14:paraId="78276461" w14:textId="77777777" w:rsidR="00AA00E8" w:rsidRPr="00421FED" w:rsidRDefault="008A4AFE" w:rsidP="00421FED">
      <w:pPr>
        <w:pStyle w:val="Heading2"/>
        <w:rPr>
          <w:szCs w:val="22"/>
        </w:rPr>
      </w:pPr>
      <w:bookmarkStart w:id="3" w:name="_Toc226226198"/>
      <w:r w:rsidRPr="00421FED">
        <w:rPr>
          <w:szCs w:val="22"/>
        </w:rPr>
        <w:t>b. Centralisation or Decentralisation w</w:t>
      </w:r>
      <w:r w:rsidR="00E14D77" w:rsidRPr="00421FED">
        <w:rPr>
          <w:szCs w:val="22"/>
        </w:rPr>
        <w:t>ithin the Case Study</w:t>
      </w:r>
      <w:bookmarkEnd w:id="3"/>
    </w:p>
    <w:p w14:paraId="1A42DF64" w14:textId="77777777" w:rsidR="00AA00E8" w:rsidRPr="00421FED" w:rsidRDefault="008A4AFE" w:rsidP="00421FED">
      <w:pPr>
        <w:spacing w:line="360" w:lineRule="auto"/>
        <w:jc w:val="both"/>
        <w:rPr>
          <w:rFonts w:eastAsia="Times New Roman"/>
        </w:rPr>
      </w:pPr>
      <w:r w:rsidRPr="00421FED">
        <w:rPr>
          <w:rFonts w:eastAsia="Times New Roman"/>
        </w:rPr>
        <w:t xml:space="preserve">Centralisation and decentralisation are two interrelated internal organisational systems which deliberately influence the decision-making and accountability within an organisation (Tavares et al, 2024). In the case of Kota Medical College in India, the medical error issue reflects gaps in </w:t>
      </w:r>
      <w:r w:rsidRPr="00421FED">
        <w:rPr>
          <w:rFonts w:eastAsia="Times New Roman"/>
        </w:rPr>
        <w:lastRenderedPageBreak/>
        <w:t>both these systems, especially due to their limitations and disadvantages, leading to care failure. Therefore, both these decision-making systems will be evaluated in this section to gain critical insight into the systematic weaknesses within the chosen case study company.</w:t>
      </w:r>
    </w:p>
    <w:p w14:paraId="1280C670" w14:textId="77777777" w:rsidR="00AA00E8" w:rsidRPr="00421FED" w:rsidRDefault="008A4AFE" w:rsidP="00421FED">
      <w:pPr>
        <w:spacing w:line="360" w:lineRule="auto"/>
        <w:jc w:val="both"/>
        <w:rPr>
          <w:rFonts w:eastAsia="Times New Roman"/>
          <w:b/>
          <w:bCs/>
        </w:rPr>
      </w:pPr>
      <w:r w:rsidRPr="00421FED">
        <w:rPr>
          <w:rFonts w:eastAsia="Times New Roman"/>
          <w:b/>
          <w:bCs/>
        </w:rPr>
        <w:t xml:space="preserve">Centralised System </w:t>
      </w:r>
    </w:p>
    <w:p w14:paraId="7149789F" w14:textId="77777777" w:rsidR="00AA00E8" w:rsidRPr="00421FED" w:rsidRDefault="008A4AFE" w:rsidP="00421FED">
      <w:pPr>
        <w:spacing w:line="360" w:lineRule="auto"/>
        <w:jc w:val="both"/>
        <w:rPr>
          <w:rFonts w:eastAsia="Times New Roman"/>
        </w:rPr>
      </w:pPr>
      <w:r w:rsidRPr="00421FED">
        <w:rPr>
          <w:rFonts w:eastAsia="Times New Roman"/>
        </w:rPr>
        <w:t xml:space="preserve">In the Centralised system, decision-making authority is dispersed among the upper managerial beings in an organisation, which then passes down to be implemented across the organisation (Hortovanyi et al., 2021). In India, most of the healthcare organisations, particularly the medical colleges, are under a centralised system as their staffing, funding and policies are strictly governed by either the state or central government (Vij, 2019). For example, the Rajasthan government ensures funding and policy-driven staffing in approximately 33 districts' medical colleges across Rajasthan (eHealth, 2022). Recently, the state government even announced allocating 27,660 cr for medical infrastructural improvement, indicating that the decision-making of medical colleges there is mostly centralised (Medical Buyer, 2025).  </w:t>
      </w:r>
    </w:p>
    <w:p w14:paraId="2AA565F9"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Advantages and Limitations of the Centralised System in relation to Kota</w:t>
      </w:r>
    </w:p>
    <w:p w14:paraId="2645BED3" w14:textId="77777777" w:rsidR="00AA00E8" w:rsidRPr="00421FED" w:rsidRDefault="008A4AFE" w:rsidP="00421FED">
      <w:pPr>
        <w:spacing w:line="360" w:lineRule="auto"/>
        <w:jc w:val="both"/>
        <w:rPr>
          <w:rFonts w:eastAsia="Times New Roman"/>
        </w:rPr>
      </w:pPr>
      <w:r w:rsidRPr="00421FED">
        <w:rPr>
          <w:rFonts w:eastAsia="Times New Roman"/>
        </w:rPr>
        <w:t>The centralised decision-making contains several advantages; firstly, it ensures standardised care under strict protocols, which helps in maintaining patient safety (Fracica and Fracica, 2020). Therefore, standardised procedures, such as maintaining patient identification protocols and surgical safety checklists, are strictly designed by higher organisational authorities. However, in the case of Kota, the centralisation system is deliberately lacking due to the absence of robust patient identification and safety protocols, which led to identity mix-up and surgical error (Gurjar, 2025). Secondly, centralised decision-making prevents organisations from ineffective resource distribution, which is essential in highly populous countries such as India (Scarffe et al., 2022). Yet, this strength is lacking within Kota's centralised system, since this medical college is dealing with a shortage of medical professionals, teaching staff, and medical equipment, which contributed to treatment errors (Misra, 2025). Therefore, the wrong-patient surgery is a result of systematic pressure over the organisational workforce, with a lack of protocols, staff and equipment, indicating a clear centralised decision-making weakness.</w:t>
      </w:r>
    </w:p>
    <w:p w14:paraId="5CB6756C" w14:textId="77777777" w:rsidR="00AA00E8" w:rsidRPr="00421FED" w:rsidRDefault="008A4AFE" w:rsidP="00421FED">
      <w:pPr>
        <w:spacing w:line="360" w:lineRule="auto"/>
        <w:jc w:val="both"/>
        <w:rPr>
          <w:rFonts w:eastAsia="Times New Roman"/>
        </w:rPr>
      </w:pPr>
      <w:r w:rsidRPr="00421FED">
        <w:rPr>
          <w:rFonts w:eastAsia="Times New Roman"/>
        </w:rPr>
        <w:t xml:space="preserve">Besides advantages, the centralised system also has its limitations, including weak accountability, since the decision-making is only concentrated on higher levels, which significantly demotivates the rest of the workforce (Carlisle and Gruby, 2019). As a result, the act of execution, instead of making decisions, diminishes autonomy, which discourages workers from prioritising tasks such as safety checks. This limitation is deliberately noticeable within the Kota medical college, where the government's centralised system has discouraged workers from proactively performing </w:t>
      </w:r>
      <w:r w:rsidRPr="00421FED">
        <w:rPr>
          <w:rFonts w:eastAsia="Times New Roman"/>
        </w:rPr>
        <w:lastRenderedPageBreak/>
        <w:t xml:space="preserve">patient verification by diminishing their accountability, which led to medical surgery errors (SCMP, 2025). </w:t>
      </w:r>
    </w:p>
    <w:p w14:paraId="5EC3A918" w14:textId="77777777" w:rsidR="00AA00E8" w:rsidRPr="00421FED" w:rsidRDefault="008A4AFE" w:rsidP="00421FED">
      <w:pPr>
        <w:spacing w:line="360" w:lineRule="auto"/>
        <w:jc w:val="both"/>
        <w:rPr>
          <w:rFonts w:eastAsia="Times New Roman"/>
          <w:b/>
          <w:bCs/>
        </w:rPr>
      </w:pPr>
      <w:r w:rsidRPr="00421FED">
        <w:rPr>
          <w:rFonts w:eastAsia="Times New Roman"/>
          <w:b/>
          <w:bCs/>
        </w:rPr>
        <w:t xml:space="preserve">Decentralised System </w:t>
      </w:r>
    </w:p>
    <w:p w14:paraId="133AD709" w14:textId="77777777" w:rsidR="00AA00E8" w:rsidRPr="00421FED" w:rsidRDefault="008A4AFE" w:rsidP="00421FED">
      <w:pPr>
        <w:spacing w:line="360" w:lineRule="auto"/>
        <w:jc w:val="both"/>
        <w:rPr>
          <w:rFonts w:eastAsia="Times New Roman"/>
        </w:rPr>
      </w:pPr>
      <w:r w:rsidRPr="00421FED">
        <w:rPr>
          <w:rFonts w:eastAsia="Times New Roman"/>
        </w:rPr>
        <w:t xml:space="preserve">In terms of a decentralised system, the decision-making procedure is generally distributed around different organisational levels, which offers organisational flexibility (Krenyacz and Revesz, 2025). Being a governmental medical college, Kota's administrative decision-making authority is mostly in the State Government's hands and less in the college administration department. Although in making treatment decisions, healthcare professionals of the medical college are mostly responsible, demonstrating decentralisation to some extent. For example, the oncologists have the authority to independently review cancer patients and suggest treatments and surgery, indicating a decentralised system (AOI, 2025). Nevertheless, by being mostly centralised, the rest of the clinical staff demonstrated communication gaps, which decreased the quality of safety verification, leading to medical errors of wrong-patient surgery.   </w:t>
      </w:r>
    </w:p>
    <w:p w14:paraId="53583B87"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Advantages and Limitations of the Decentralised System in relation to Kota</w:t>
      </w:r>
    </w:p>
    <w:p w14:paraId="7AF079EA" w14:textId="77777777" w:rsidR="00AA00E8" w:rsidRPr="00421FED" w:rsidRDefault="008A4AFE" w:rsidP="00421FED">
      <w:pPr>
        <w:spacing w:line="360" w:lineRule="auto"/>
        <w:jc w:val="both"/>
        <w:rPr>
          <w:rFonts w:eastAsia="Times New Roman"/>
        </w:rPr>
      </w:pPr>
      <w:r w:rsidRPr="00421FED">
        <w:rPr>
          <w:rFonts w:eastAsia="Times New Roman"/>
        </w:rPr>
        <w:t xml:space="preserve">A decentralised system has its advantages, such as faster decision-making and workforce autonomy by involving multiple departments, who can independently make decisions based on present circumstances (Theodorakopoulos et al., 2024). This type of decision-making is essential in the healthcare setting, since with this system, caregivers can make faster decisions for patients, which will be beneficial for their health. Yet, in Kota's case, despite medical independence among healthcare professionals, the wrong-patient surgery in April 2025 suggests poor accountability among overall staff, which led to poor name verification and ultimately the medical error (Gurjar, 2025). This further suggests inadequate staff training and poor communication within the decentralised system of Kota Medical College, which decreased workforce motivation to work hard. </w:t>
      </w:r>
    </w:p>
    <w:p w14:paraId="7681F7F9" w14:textId="77777777" w:rsidR="00AA00E8" w:rsidRPr="00421FED" w:rsidRDefault="008A4AFE" w:rsidP="00421FED">
      <w:pPr>
        <w:spacing w:line="360" w:lineRule="auto"/>
        <w:jc w:val="both"/>
        <w:rPr>
          <w:rFonts w:eastAsia="Times New Roman"/>
        </w:rPr>
      </w:pPr>
      <w:r w:rsidRPr="00421FED">
        <w:rPr>
          <w:rFonts w:eastAsia="Times New Roman"/>
        </w:rPr>
        <w:t xml:space="preserve">Apart from the benefits, decentralised decision-making can also introduce disadvantages. The delegated decision-making authority among lower departmental managers or staff can lead to poor decision-making due to a lack of the appropriate skill and training to make the right choice (Ugoani, 2020). Thus, their choices can become inconsistent and harmful for organisations, their reputation and customer satisfaction. This limitation is evident within Kota, as the decentralised system here led to poor safety measures, such as inefficient patient verification and inconsistent surgery protocol, which led to serious surgery mismatch (TOI, 2025). Thus, it deliberately compromised patient safety, creating doubts about the effectiveness of the medical college's leadership in Rajasthan, India.  Additionally, a lack of uniformity and standardisation can result from a decentralised system, due to different quality standards and policies among different </w:t>
      </w:r>
      <w:r w:rsidRPr="00421FED">
        <w:rPr>
          <w:rFonts w:eastAsia="Times New Roman"/>
        </w:rPr>
        <w:lastRenderedPageBreak/>
        <w:t xml:space="preserve">departments, which can vary (Tang, 2019). As a consequence, in Kota, the decentralised system has made staff members confused about complying with different and conflicting patient safety protocols from different departments, which contributed to the medical error. </w:t>
      </w:r>
    </w:p>
    <w:p w14:paraId="7312EFEF" w14:textId="77777777" w:rsidR="00AA00E8" w:rsidRPr="00421FED" w:rsidRDefault="008A4AFE" w:rsidP="00421FED">
      <w:pPr>
        <w:spacing w:line="360" w:lineRule="auto"/>
        <w:jc w:val="both"/>
        <w:rPr>
          <w:rFonts w:eastAsia="Times New Roman"/>
          <w:b/>
          <w:bCs/>
        </w:rPr>
      </w:pPr>
      <w:r w:rsidRPr="00421FED">
        <w:rPr>
          <w:rFonts w:eastAsia="Times New Roman"/>
          <w:b/>
          <w:bCs/>
        </w:rPr>
        <w:t>Critical Analysis</w:t>
      </w:r>
    </w:p>
    <w:p w14:paraId="388B93FE" w14:textId="77777777" w:rsidR="00AA00E8" w:rsidRPr="00421FED" w:rsidRDefault="008A4AFE" w:rsidP="00421FED">
      <w:pPr>
        <w:spacing w:line="360" w:lineRule="auto"/>
        <w:jc w:val="both"/>
        <w:rPr>
          <w:rFonts w:eastAsia="Times New Roman"/>
        </w:rPr>
      </w:pPr>
      <w:r w:rsidRPr="00421FED">
        <w:rPr>
          <w:rFonts w:eastAsia="Times New Roman"/>
        </w:rPr>
        <w:t>The above critical comparison of both systems indicates that the combination of centralised and decentralised structures has deliberately hindered the decision-making, accountability and crisis management of Kota Medical College, leading to treatment error. The centralised system has created a deficiency in supporting the medical college with adequate human resources and equipment, such as a surgical verification checklist, while also failing to offer education and training due to a lack of faculty infrastructure (Edinbox, 2025). Currently, Kota Medical College has only 150 faculty members, who are struggling to offer the appropriate training to the students and trainee doctors, which is creating care inefficiency (Gupta, 2026). As a consequence, the medical college is facing high mental health safety risks as its 30-35% students are experiencing significant anxiety, affecting their mental health (Pal et al., 2026). This incident can be linked to the decentralised system within the company, which has failed to enforce clear and robust safety protocols for students, trainee doctors and patients.</w:t>
      </w:r>
    </w:p>
    <w:p w14:paraId="5DB94DF7" w14:textId="77777777" w:rsidR="00AA00E8" w:rsidRPr="00421FED" w:rsidRDefault="008A4AFE" w:rsidP="00421FED">
      <w:pPr>
        <w:pStyle w:val="Heading2"/>
        <w:rPr>
          <w:szCs w:val="22"/>
        </w:rPr>
      </w:pPr>
      <w:bookmarkStart w:id="4" w:name="_Toc226226199"/>
      <w:r w:rsidRPr="00421FED">
        <w:rPr>
          <w:szCs w:val="22"/>
        </w:rPr>
        <w:t>c. Leadership Theories and Applicati</w:t>
      </w:r>
      <w:r w:rsidR="00E14D77" w:rsidRPr="00421FED">
        <w:rPr>
          <w:szCs w:val="22"/>
        </w:rPr>
        <w:t>on to the Case Study</w:t>
      </w:r>
      <w:bookmarkEnd w:id="4"/>
      <w:r w:rsidR="00E14D77" w:rsidRPr="00421FED">
        <w:rPr>
          <w:szCs w:val="22"/>
        </w:rPr>
        <w:t xml:space="preserve"> </w:t>
      </w:r>
    </w:p>
    <w:p w14:paraId="28F0DCA4" w14:textId="77777777" w:rsidR="00AA00E8" w:rsidRPr="00421FED" w:rsidRDefault="008A4AFE" w:rsidP="00421FED">
      <w:pPr>
        <w:spacing w:line="360" w:lineRule="auto"/>
        <w:jc w:val="both"/>
        <w:rPr>
          <w:rFonts w:eastAsia="Times New Roman"/>
        </w:rPr>
      </w:pPr>
      <w:r w:rsidRPr="00421FED">
        <w:rPr>
          <w:rFonts w:eastAsia="Times New Roman"/>
        </w:rPr>
        <w:t>After critically analysing the organisational decision-making system, it can be asserted that the wrong patient surgical error at Kota Medical College Hospital is a consequence of serious leadership failure, which made the internal system weak. Effective leadership is something that ensures safety within a healthcare organisation through ensuring skilled workforces, capable of collaborating and actively interacting with patients, which prevents medical errors (Kiridjievska et al., 2024). Since Kota is a government medical college, its administrative management is overseen by the Sh. Gajendra Singh Khimsar, Hon'ble Health Minister of Rajasthan (NHM, 2026). In this section, two to three leadership theories relevant to the selected case are applied to identify and evaluate the present gaps within the leadership of Kota Medical College.</w:t>
      </w:r>
    </w:p>
    <w:p w14:paraId="3B4D463C"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Transactional Leadership Theory</w:t>
      </w:r>
    </w:p>
    <w:p w14:paraId="1E8C50A7" w14:textId="77777777" w:rsidR="00AA00E8" w:rsidRPr="00421FED" w:rsidRDefault="008A4AFE" w:rsidP="00421FED">
      <w:pPr>
        <w:spacing w:line="360" w:lineRule="auto"/>
        <w:jc w:val="both"/>
        <w:rPr>
          <w:rFonts w:eastAsia="Times New Roman"/>
        </w:rPr>
      </w:pPr>
      <w:r w:rsidRPr="00421FED">
        <w:rPr>
          <w:rFonts w:eastAsia="Times New Roman"/>
        </w:rPr>
        <w:t xml:space="preserve">This is a leadership theory that suggests a management style of rigid supervision, under which the leaders only prioritise workforce performance through rewards and punishments, which they believe maximise workers’ input (Saad and Abbas, 2019).  </w:t>
      </w:r>
    </w:p>
    <w:p w14:paraId="07FEDCE1" w14:textId="77777777" w:rsidR="00AA00E8" w:rsidRPr="00421FED" w:rsidRDefault="008A4AFE" w:rsidP="00421FED">
      <w:pPr>
        <w:spacing w:line="360" w:lineRule="auto"/>
        <w:jc w:val="center"/>
        <w:rPr>
          <w:rFonts w:eastAsia="Times New Roman"/>
          <w:b/>
        </w:rPr>
      </w:pPr>
      <w:r w:rsidRPr="00421FED">
        <w:rPr>
          <w:rFonts w:eastAsia="Times New Roman"/>
          <w:b/>
          <w:noProof/>
        </w:rPr>
        <w:lastRenderedPageBreak/>
        <w:drawing>
          <wp:inline distT="114300" distB="114300" distL="114300" distR="114300" wp14:anchorId="3C09F60F" wp14:editId="653163F4">
            <wp:extent cx="3471863" cy="2098286"/>
            <wp:effectExtent l="12700" t="12700" r="12700" b="12700"/>
            <wp:docPr id="9" name="image17.png"/>
            <wp:cNvGraphicFramePr/>
            <a:graphic xmlns:a="http://schemas.openxmlformats.org/drawingml/2006/main">
              <a:graphicData uri="http://schemas.openxmlformats.org/drawingml/2006/picture">
                <pic:pic xmlns:pic="http://schemas.openxmlformats.org/drawingml/2006/picture">
                  <pic:nvPicPr>
                    <pic:cNvPr id="9" name="image17.png"/>
                    <pic:cNvPicPr/>
                  </pic:nvPicPr>
                  <pic:blipFill>
                    <a:blip r:embed="rId8" cstate="print"/>
                    <a:stretch>
                      <a:fillRect/>
                    </a:stretch>
                  </pic:blipFill>
                  <pic:spPr>
                    <a:xfrm>
                      <a:off x="0" y="0"/>
                      <a:ext cx="3471863" cy="2098286"/>
                    </a:xfrm>
                    <a:prstGeom prst="rect">
                      <a:avLst/>
                    </a:prstGeom>
                    <a:ln w="12700">
                      <a:solidFill>
                        <a:srgbClr val="000000"/>
                      </a:solidFill>
                      <a:prstDash val="solid"/>
                    </a:ln>
                  </pic:spPr>
                </pic:pic>
              </a:graphicData>
            </a:graphic>
          </wp:inline>
        </w:drawing>
      </w:r>
    </w:p>
    <w:p w14:paraId="576C5EC8" w14:textId="77777777" w:rsidR="00AA00E8" w:rsidRPr="00421FED" w:rsidRDefault="008A4AFE" w:rsidP="00421FED">
      <w:pPr>
        <w:spacing w:line="360" w:lineRule="auto"/>
        <w:jc w:val="center"/>
        <w:rPr>
          <w:rFonts w:eastAsia="Times New Roman"/>
          <w:b/>
        </w:rPr>
      </w:pPr>
      <w:r w:rsidRPr="00421FED">
        <w:rPr>
          <w:rFonts w:eastAsia="Times New Roman"/>
          <w:b/>
        </w:rPr>
        <w:t>Figure</w:t>
      </w:r>
      <w:r w:rsidR="00E14D77" w:rsidRPr="00421FED">
        <w:rPr>
          <w:rFonts w:eastAsia="Times New Roman"/>
          <w:b/>
        </w:rPr>
        <w:t xml:space="preserve"> 3</w:t>
      </w:r>
      <w:r w:rsidRPr="00421FED">
        <w:rPr>
          <w:rFonts w:eastAsia="Times New Roman"/>
          <w:b/>
        </w:rPr>
        <w:t xml:space="preserve">: Philosophy of Transactional Leadership </w:t>
      </w:r>
    </w:p>
    <w:p w14:paraId="737CFD96" w14:textId="77777777" w:rsidR="00AA00E8" w:rsidRPr="00421FED" w:rsidRDefault="008A4AFE" w:rsidP="00421FED">
      <w:pPr>
        <w:spacing w:line="360" w:lineRule="auto"/>
        <w:jc w:val="center"/>
        <w:rPr>
          <w:rFonts w:eastAsia="Times New Roman"/>
        </w:rPr>
      </w:pPr>
      <w:r w:rsidRPr="00421FED">
        <w:rPr>
          <w:rFonts w:eastAsia="Times New Roman"/>
        </w:rPr>
        <w:t>(Source: Saad and Abbas, 2019)</w:t>
      </w:r>
    </w:p>
    <w:p w14:paraId="1D196904" w14:textId="77777777" w:rsidR="00AA00E8" w:rsidRPr="00421FED" w:rsidRDefault="008A4AFE" w:rsidP="00421FED">
      <w:pPr>
        <w:spacing w:line="360" w:lineRule="auto"/>
        <w:jc w:val="both"/>
        <w:rPr>
          <w:rFonts w:eastAsia="Times New Roman"/>
        </w:rPr>
      </w:pPr>
      <w:r w:rsidRPr="00421FED">
        <w:rPr>
          <w:rFonts w:eastAsia="Times New Roman"/>
        </w:rPr>
        <w:t xml:space="preserve">Although the reward system motivates subordinates to some extent, the punishment factor and lack of emotional support discourage workforces, which often lead to turnover (Saad and Abbas, 2019). At Kota, the leadership appears to be transactional, as the government ensures Kota's eligible healthcare staff members, including nurses, doctors and technicians, to remain motivated with rewards such as mess allowances and bonuses (HRK News, 2025; Teamlease, 2022). Yet, the occurrence of medical errors due to staff negligence indicates poor employee motivation across the Kota Medical College. A recent report indicated that the medical staff at Kota and Udaipur medical colleges in Rajasthan are getting deprived of monthly rental allowances (Misra, 2025a). Thus, the non-payment of allowances has reduced staff motivation, which is contributing to negligence, thereby making the transactional leadership highly </w:t>
      </w:r>
      <w:r w:rsidRPr="00421FED">
        <w:rPr>
          <w:rFonts w:eastAsia="Times New Roman"/>
          <w:bCs/>
        </w:rPr>
        <w:t>inappropriate</w:t>
      </w:r>
      <w:r w:rsidRPr="00421FED">
        <w:rPr>
          <w:rFonts w:eastAsia="Times New Roman"/>
          <w:b/>
          <w:bCs/>
        </w:rPr>
        <w:t xml:space="preserve"> </w:t>
      </w:r>
      <w:r w:rsidRPr="00421FED">
        <w:rPr>
          <w:rFonts w:eastAsia="Times New Roman"/>
        </w:rPr>
        <w:t xml:space="preserve">in that situation. </w:t>
      </w:r>
    </w:p>
    <w:p w14:paraId="72DE8C4D" w14:textId="77777777" w:rsidR="00AA00E8" w:rsidRPr="00421FED" w:rsidRDefault="008A4AFE" w:rsidP="00421FED">
      <w:pPr>
        <w:spacing w:line="360" w:lineRule="auto"/>
        <w:jc w:val="both"/>
        <w:rPr>
          <w:rFonts w:eastAsia="Times New Roman"/>
        </w:rPr>
      </w:pPr>
      <w:r w:rsidRPr="00421FED">
        <w:rPr>
          <w:rFonts w:eastAsia="Times New Roman"/>
        </w:rPr>
        <w:t>The lack of transformational elements such as inspirational motivation, shared responsibility, and communication is the key reason for the demotivated and negligent staff at Kota (Anno, 2025). This makes the transactional leadership approach of Kota mostly reactive (command-driven) rather than long-term, proactive, and purpose-driven. Thus, in that case, Kota leaders should have adopted a transformational style, which could drive accountability and responsibility within Kota's workforce, helping in strengthening safety measures and preventing medical errors.</w:t>
      </w:r>
    </w:p>
    <w:p w14:paraId="5EB95B9C"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 xml:space="preserve">Situational Leadership Theory </w:t>
      </w:r>
    </w:p>
    <w:p w14:paraId="07FC5068" w14:textId="77777777" w:rsidR="00AA00E8" w:rsidRPr="00421FED" w:rsidRDefault="008A4AFE" w:rsidP="00421FED">
      <w:pPr>
        <w:spacing w:line="360" w:lineRule="auto"/>
        <w:jc w:val="both"/>
        <w:rPr>
          <w:rFonts w:eastAsia="Times New Roman"/>
        </w:rPr>
      </w:pPr>
      <w:r w:rsidRPr="00421FED">
        <w:rPr>
          <w:rFonts w:eastAsia="Times New Roman"/>
        </w:rPr>
        <w:t xml:space="preserve">This is a leadership theory that suggests organisational leaders adapt to situations and align with demands, which usually facilitates both physical and psychological readiness (Del et al., 2025). However, following this leadership often creates inconsistencies in services due to changing approaches for adaptation, which creates confusion among subordinates (Digby et al., 2021). At Kota, this situational leadership is reflected as this medical college hospital frequently changes its directing, staff training and care-giving operations based on market demands, which involves </w:t>
      </w:r>
      <w:r w:rsidRPr="00421FED">
        <w:rPr>
          <w:rFonts w:eastAsia="Times New Roman"/>
        </w:rPr>
        <w:lastRenderedPageBreak/>
        <w:t xml:space="preserve">coaching capacity expansion, technology integration and frequent staff transfer (Anju et al., 2016). Nevertheless, the frequent adapting to changing market situations has clearly made the leadership approaches inconsistent, as Kota has been accused of low staff capacity and having inadequate training methods, which increased staff concerns (TOI, 2024; Lia, 2023). As a result, the absence of trained staff and guidance has created knowledge gaps, which have led to poor patient verification and ultimately the surgical mismatch. This suggests that situational leadership is significantly </w:t>
      </w:r>
      <w:r w:rsidRPr="00421FED">
        <w:rPr>
          <w:rFonts w:eastAsia="Times New Roman"/>
          <w:bCs/>
        </w:rPr>
        <w:t>inappropriate</w:t>
      </w:r>
      <w:r w:rsidRPr="00421FED">
        <w:rPr>
          <w:rFonts w:eastAsia="Times New Roman"/>
        </w:rPr>
        <w:t xml:space="preserve"> for Kota, as it only disengaged the workforce and diminished their ability to perform responsibly. </w:t>
      </w:r>
    </w:p>
    <w:p w14:paraId="75A56C5C" w14:textId="77777777" w:rsidR="00AA00E8" w:rsidRPr="00421FED" w:rsidRDefault="008A4AFE" w:rsidP="00421FED">
      <w:pPr>
        <w:spacing w:line="360" w:lineRule="auto"/>
        <w:jc w:val="both"/>
        <w:rPr>
          <w:rFonts w:eastAsia="Times New Roman"/>
        </w:rPr>
      </w:pPr>
      <w:r w:rsidRPr="00421FED">
        <w:rPr>
          <w:rFonts w:eastAsia="Times New Roman"/>
        </w:rPr>
        <w:t xml:space="preserve">While adapting to the changes, Kota leaders were mostly </w:t>
      </w:r>
      <w:r w:rsidRPr="00421FED">
        <w:rPr>
          <w:rFonts w:eastAsia="Times New Roman"/>
          <w:bCs/>
        </w:rPr>
        <w:t>reactive</w:t>
      </w:r>
      <w:r w:rsidRPr="00421FED">
        <w:rPr>
          <w:rFonts w:eastAsia="Times New Roman"/>
        </w:rPr>
        <w:t xml:space="preserve">, as they focused on the urgent care demands while neglecting workforce and faculty limitations as a proactive approach. Improving them could have strengthened clinical oversight and prevented the surgical mismatch from happening (Moffatt-Bruce et al., 2018). Hence, by enabling recruitment of sufficient clinical staff and ensuring their skill development, Kota can reduce the likelihood of further medical errors.   </w:t>
      </w:r>
    </w:p>
    <w:p w14:paraId="663B09AB"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 xml:space="preserve">Functional Leadership Theory </w:t>
      </w:r>
    </w:p>
    <w:p w14:paraId="01EED5E4" w14:textId="77777777" w:rsidR="00AA00E8" w:rsidRPr="00421FED" w:rsidRDefault="008A4AFE" w:rsidP="00421FED">
      <w:pPr>
        <w:spacing w:line="360" w:lineRule="auto"/>
        <w:jc w:val="both"/>
        <w:rPr>
          <w:rFonts w:eastAsia="Times New Roman"/>
        </w:rPr>
      </w:pPr>
      <w:r w:rsidRPr="00421FED">
        <w:rPr>
          <w:rFonts w:eastAsia="Times New Roman"/>
        </w:rPr>
        <w:t xml:space="preserve">This theory suggests that organisational leaders should increasingly focus on team structures, particularly actions and behaviours of team members to ensure autonomy, independent monitoring and decision-making (Malladi and Chhapola, 2025). Yet, under this leadership, different departments often operate independently, which diminishes communication and slows decision-making, creating organisational silos (Anuj, 2018). This type of leadership is reflected within Kota, as the Rajasthan government has granted the medical departments in Kota the ability to make decisions independently in emergency care situations to avoid delays and improve emergency care (Annapurna, 2026). Due to this independence, the coordination among the departments diminished within Kota, which led to poor supervision and oversight, thereby increasing the chances of inadequate name verification. As a result of this inadequate oversight, Kota medical staff mismatched patient identification, which led to a surgical error (TOI, 2025).  </w:t>
      </w:r>
    </w:p>
    <w:p w14:paraId="42904D77" w14:textId="77777777" w:rsidR="00AA00E8" w:rsidRPr="00421FED" w:rsidRDefault="008A4AFE" w:rsidP="00421FED">
      <w:pPr>
        <w:spacing w:line="360" w:lineRule="auto"/>
        <w:jc w:val="both"/>
        <w:rPr>
          <w:rFonts w:eastAsia="Times New Roman"/>
        </w:rPr>
      </w:pPr>
      <w:r w:rsidRPr="00421FED">
        <w:rPr>
          <w:rFonts w:eastAsia="Times New Roman"/>
        </w:rPr>
        <w:t xml:space="preserve">This failure of the patient safety situation confirms </w:t>
      </w:r>
      <w:r w:rsidRPr="00421FED">
        <w:rPr>
          <w:rFonts w:eastAsia="Times New Roman"/>
          <w:bCs/>
        </w:rPr>
        <w:t>the inappropriateness</w:t>
      </w:r>
      <w:r w:rsidRPr="00421FED">
        <w:rPr>
          <w:rFonts w:eastAsia="Times New Roman"/>
        </w:rPr>
        <w:t xml:space="preserve"> of functional leadership, as Kota leaders failed to motivate team members in managing patient safety and preventing the surgical error from happening (Dharmawan et al., 2024). This also indicates a </w:t>
      </w:r>
      <w:r w:rsidRPr="00421FED">
        <w:rPr>
          <w:rFonts w:eastAsia="Times New Roman"/>
          <w:bCs/>
        </w:rPr>
        <w:t>reactive</w:t>
      </w:r>
      <w:r w:rsidRPr="00421FED">
        <w:rPr>
          <w:rFonts w:eastAsia="Times New Roman"/>
          <w:b/>
          <w:bCs/>
        </w:rPr>
        <w:t xml:space="preserve"> </w:t>
      </w:r>
      <w:r w:rsidRPr="00421FED">
        <w:rPr>
          <w:rFonts w:eastAsia="Times New Roman"/>
        </w:rPr>
        <w:t xml:space="preserve">leadership approach from Kota leaders as they only focus on speeding up the treatment process, while neglecting the consequences of departmental silos. In this case, adopting a distributed approach could have been beneficial for Kota in stopping the treatment error from happening by facilitating empowerment and collaborative learning while reinforcing safety oversight (Nadeem, 2024).      </w:t>
      </w:r>
    </w:p>
    <w:p w14:paraId="34F8AC92" w14:textId="77777777" w:rsidR="00AA00E8" w:rsidRPr="00421FED" w:rsidRDefault="008A4AFE" w:rsidP="00421FED">
      <w:pPr>
        <w:pStyle w:val="Heading2"/>
        <w:rPr>
          <w:szCs w:val="22"/>
        </w:rPr>
      </w:pPr>
      <w:bookmarkStart w:id="5" w:name="_Toc226226200"/>
      <w:r w:rsidRPr="00421FED">
        <w:rPr>
          <w:szCs w:val="22"/>
        </w:rPr>
        <w:lastRenderedPageBreak/>
        <w:t>d. Im</w:t>
      </w:r>
      <w:r w:rsidR="008F7696" w:rsidRPr="00421FED">
        <w:rPr>
          <w:szCs w:val="22"/>
        </w:rPr>
        <w:t>provement, and Lessons Learned</w:t>
      </w:r>
      <w:bookmarkEnd w:id="5"/>
      <w:r w:rsidR="008F7696" w:rsidRPr="00421FED">
        <w:rPr>
          <w:szCs w:val="22"/>
        </w:rPr>
        <w:t xml:space="preserve"> </w:t>
      </w:r>
    </w:p>
    <w:p w14:paraId="43011B74" w14:textId="77777777" w:rsidR="00AA00E8" w:rsidRPr="00421FED" w:rsidRDefault="008A4AFE" w:rsidP="00421FED">
      <w:pPr>
        <w:spacing w:line="360" w:lineRule="auto"/>
        <w:jc w:val="both"/>
        <w:rPr>
          <w:rFonts w:eastAsia="Times New Roman"/>
        </w:rPr>
      </w:pPr>
      <w:r w:rsidRPr="00421FED">
        <w:rPr>
          <w:rFonts w:eastAsia="Times New Roman"/>
        </w:rPr>
        <w:t xml:space="preserve">After analysing the above critical discussion, it can be asserted that the identified problem, 'Surgical Mismatch' in Kota Medical College Hospital, is clearly a consequence of weak leadership and ineffective governance structure. All the critical lessons that can be learned from this problem and the ways through which these can be addressed are specified in this section. </w:t>
      </w:r>
    </w:p>
    <w:p w14:paraId="1C8716BF"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 xml:space="preserve">Problem, Evidence and Improvement Strategy </w:t>
      </w:r>
    </w:p>
    <w:p w14:paraId="05805C8E" w14:textId="77777777" w:rsidR="00AA00E8" w:rsidRPr="00421FED" w:rsidRDefault="008A4AFE" w:rsidP="00421FED">
      <w:pPr>
        <w:spacing w:line="360" w:lineRule="auto"/>
        <w:jc w:val="both"/>
        <w:rPr>
          <w:rFonts w:eastAsia="Times New Roman"/>
        </w:rPr>
      </w:pPr>
      <w:r w:rsidRPr="00421FED">
        <w:rPr>
          <w:rFonts w:eastAsia="Times New Roman"/>
        </w:rPr>
        <w:t>The main medical error issue from poor identity verification indicates multiple problems within Kota Medical College.</w:t>
      </w:r>
    </w:p>
    <w:p w14:paraId="286B6BC9" w14:textId="77777777" w:rsidR="00AA00E8" w:rsidRPr="00421FED" w:rsidRDefault="008A4AFE" w:rsidP="00421FED">
      <w:pPr>
        <w:spacing w:line="360" w:lineRule="auto"/>
        <w:jc w:val="both"/>
        <w:rPr>
          <w:rFonts w:eastAsia="Times New Roman"/>
        </w:rPr>
      </w:pPr>
      <w:r w:rsidRPr="00421FED">
        <w:rPr>
          <w:rFonts w:eastAsia="Times New Roman"/>
        </w:rPr>
        <w:t xml:space="preserve"> </w:t>
      </w:r>
    </w:p>
    <w:p w14:paraId="3C12BA56" w14:textId="77777777" w:rsidR="00AA00E8" w:rsidRPr="00421FED" w:rsidRDefault="008A4AFE" w:rsidP="00421FED">
      <w:pPr>
        <w:spacing w:line="360" w:lineRule="auto"/>
        <w:jc w:val="both"/>
        <w:rPr>
          <w:rFonts w:eastAsia="Times New Roman"/>
        </w:rPr>
      </w:pPr>
      <w:r w:rsidRPr="00421FED">
        <w:rPr>
          <w:rFonts w:eastAsia="Times New Roman"/>
        </w:rPr>
        <w:t>Problem 1: The overall patient safety protocol at Kota is significantly weak.</w:t>
      </w:r>
    </w:p>
    <w:p w14:paraId="3583578D" w14:textId="77777777" w:rsidR="00AA00E8" w:rsidRPr="00421FED" w:rsidRDefault="008A4AFE" w:rsidP="00421FED">
      <w:pPr>
        <w:spacing w:line="360" w:lineRule="auto"/>
        <w:jc w:val="both"/>
        <w:rPr>
          <w:rFonts w:eastAsia="Times New Roman"/>
        </w:rPr>
      </w:pPr>
      <w:r w:rsidRPr="00421FED">
        <w:rPr>
          <w:rFonts w:eastAsia="Times New Roman"/>
        </w:rPr>
        <w:t>Data: This issue gets confirmed by the surgical mismatch, which nearly caused unwanted surgery to a 60-year-old man instead of the actual patient, indicating significant staff negligence (PTI, 2025).</w:t>
      </w:r>
    </w:p>
    <w:p w14:paraId="0AC27BB1" w14:textId="77777777" w:rsidR="00AA00E8" w:rsidRPr="00421FED" w:rsidRDefault="008A4AFE" w:rsidP="00421FED">
      <w:pPr>
        <w:spacing w:line="360" w:lineRule="auto"/>
        <w:jc w:val="both"/>
        <w:rPr>
          <w:rFonts w:eastAsia="Times New Roman"/>
        </w:rPr>
      </w:pPr>
      <w:r w:rsidRPr="00421FED">
        <w:rPr>
          <w:rFonts w:eastAsia="Times New Roman"/>
        </w:rPr>
        <w:t>Improvement: This problem can be resolved by introducing digital patient identification systems, such as barcode or biometric verification, and reinforcing the WHO surgical checklist to minimise medical errors (Rezende et al., 2021).</w:t>
      </w:r>
    </w:p>
    <w:p w14:paraId="620FE301" w14:textId="77777777" w:rsidR="00AA00E8" w:rsidRPr="00421FED" w:rsidRDefault="00AA00E8" w:rsidP="00421FED">
      <w:pPr>
        <w:spacing w:line="360" w:lineRule="auto"/>
        <w:jc w:val="both"/>
        <w:rPr>
          <w:rFonts w:eastAsia="Times New Roman"/>
        </w:rPr>
      </w:pPr>
    </w:p>
    <w:p w14:paraId="168495ED" w14:textId="77777777" w:rsidR="00AA00E8" w:rsidRPr="00421FED" w:rsidRDefault="008A4AFE" w:rsidP="00421FED">
      <w:pPr>
        <w:spacing w:line="360" w:lineRule="auto"/>
        <w:jc w:val="both"/>
        <w:rPr>
          <w:rFonts w:eastAsia="Times New Roman"/>
        </w:rPr>
      </w:pPr>
      <w:r w:rsidRPr="00421FED">
        <w:rPr>
          <w:rFonts w:eastAsia="Times New Roman"/>
        </w:rPr>
        <w:t xml:space="preserve">Problem 2:  A shortage of skilled staff and faculty infrastructure at Kota. </w:t>
      </w:r>
    </w:p>
    <w:p w14:paraId="77786289" w14:textId="77777777" w:rsidR="00AA00E8" w:rsidRPr="00421FED" w:rsidRDefault="008A4AFE" w:rsidP="00421FED">
      <w:pPr>
        <w:spacing w:line="360" w:lineRule="auto"/>
        <w:jc w:val="both"/>
        <w:rPr>
          <w:rFonts w:eastAsia="Times New Roman"/>
        </w:rPr>
      </w:pPr>
      <w:r w:rsidRPr="00421FED">
        <w:rPr>
          <w:rFonts w:eastAsia="Times New Roman"/>
        </w:rPr>
        <w:t xml:space="preserve">Data: According to a news article, there is a significant deficiency of faculty staff and education programmes in Kota, which is forcing students and trainees to rely on YouTube (Misra, 2025). </w:t>
      </w:r>
    </w:p>
    <w:p w14:paraId="60691FDF" w14:textId="77777777" w:rsidR="00AA00E8" w:rsidRPr="00421FED" w:rsidRDefault="008A4AFE" w:rsidP="00421FED">
      <w:pPr>
        <w:spacing w:line="360" w:lineRule="auto"/>
        <w:jc w:val="both"/>
        <w:rPr>
          <w:rFonts w:eastAsia="Times New Roman"/>
        </w:rPr>
      </w:pPr>
      <w:r w:rsidRPr="00421FED">
        <w:rPr>
          <w:rFonts w:eastAsia="Times New Roman"/>
        </w:rPr>
        <w:t xml:space="preserve">Improvement: To ensure a skilled workforce, Kota leaders should invest in targeted recruitment and simulation-based training programmes, which will increase staff engagement by lowering negligence tendency (Fisher et al., 2022). Ensuring a trained and knowledge-driven workforce helps in strengthening safety measures across healthcare settings (Anjum et al., 2024).  </w:t>
      </w:r>
    </w:p>
    <w:p w14:paraId="3BF8A2D3" w14:textId="77777777" w:rsidR="00AA00E8" w:rsidRPr="00421FED" w:rsidRDefault="00AA00E8" w:rsidP="00421FED">
      <w:pPr>
        <w:spacing w:line="360" w:lineRule="auto"/>
        <w:jc w:val="both"/>
        <w:rPr>
          <w:rFonts w:eastAsia="Times New Roman"/>
        </w:rPr>
      </w:pPr>
    </w:p>
    <w:p w14:paraId="4C8B594F" w14:textId="77777777" w:rsidR="00AA00E8" w:rsidRPr="00421FED" w:rsidRDefault="008A4AFE" w:rsidP="00421FED">
      <w:pPr>
        <w:spacing w:line="360" w:lineRule="auto"/>
        <w:jc w:val="both"/>
        <w:rPr>
          <w:rFonts w:eastAsia="Times New Roman"/>
        </w:rPr>
      </w:pPr>
      <w:r w:rsidRPr="00421FED">
        <w:rPr>
          <w:rFonts w:eastAsia="Times New Roman"/>
        </w:rPr>
        <w:t xml:space="preserve">Problem 3: Poor Staff Motivation and Engagement. </w:t>
      </w:r>
    </w:p>
    <w:p w14:paraId="18EE11AE" w14:textId="77777777" w:rsidR="00AA00E8" w:rsidRPr="00421FED" w:rsidRDefault="008A4AFE" w:rsidP="00421FED">
      <w:pPr>
        <w:spacing w:line="360" w:lineRule="auto"/>
        <w:jc w:val="both"/>
        <w:rPr>
          <w:rFonts w:eastAsia="Times New Roman"/>
        </w:rPr>
      </w:pPr>
      <w:r w:rsidRPr="00421FED">
        <w:rPr>
          <w:rFonts w:eastAsia="Times New Roman"/>
        </w:rPr>
        <w:t xml:space="preserve">Evidence: The non-payment of house rent allowances has significantly hampered the staff motivation within Kota Medical College, affecting care delivery and patient safety (Misra, 2025a). </w:t>
      </w:r>
    </w:p>
    <w:p w14:paraId="0028FBDC" w14:textId="77777777" w:rsidR="00AA00E8" w:rsidRPr="00421FED" w:rsidRDefault="008A4AFE" w:rsidP="00421FED">
      <w:pPr>
        <w:spacing w:line="360" w:lineRule="auto"/>
        <w:jc w:val="both"/>
        <w:rPr>
          <w:rFonts w:eastAsia="Times New Roman"/>
        </w:rPr>
      </w:pPr>
      <w:r w:rsidRPr="00421FED">
        <w:rPr>
          <w:rFonts w:eastAsia="Times New Roman"/>
        </w:rPr>
        <w:t xml:space="preserve">Improvement: Kota leaders should act as mentors to inspire workers to work together and achieve a shared goal of patient safety. This will allow the medical college to boost the engagement of each staff member and boost clinical oversight (Coleman, 2018).  </w:t>
      </w:r>
    </w:p>
    <w:p w14:paraId="3F52CA83"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The interaction between the leadership and Governance structure (Centralised/decentralised) produced the issue.</w:t>
      </w:r>
    </w:p>
    <w:p w14:paraId="662FE825" w14:textId="77777777" w:rsidR="00AA00E8" w:rsidRPr="00421FED" w:rsidRDefault="008A4AFE" w:rsidP="00421FED">
      <w:pPr>
        <w:spacing w:line="360" w:lineRule="auto"/>
        <w:jc w:val="both"/>
        <w:rPr>
          <w:rFonts w:eastAsia="Times New Roman"/>
        </w:rPr>
      </w:pPr>
      <w:r w:rsidRPr="00421FED">
        <w:rPr>
          <w:rFonts w:eastAsia="Times New Roman"/>
        </w:rPr>
        <w:lastRenderedPageBreak/>
        <w:t xml:space="preserve">The governance system at Kota Medical College is a combination of centralised and decentralised systems, which establishes rigid control, lowers the autonomy of staff members, while creating coordination issues and lacking standardisation (Carlisle and Gruby, 2019). Similarly, Kota's transactional, situational and functional leadership approaches jointly failed to translate the governance policies into actionable strategies. As a consequence, both the governance system and leadership jointly jeopardised the safety measures at the medical college, leading to surgical error (Singh, 2025). </w:t>
      </w:r>
    </w:p>
    <w:p w14:paraId="56E9B286" w14:textId="77777777" w:rsidR="00AA00E8" w:rsidRPr="00421FED" w:rsidRDefault="008A4AFE" w:rsidP="00421FED">
      <w:pPr>
        <w:spacing w:line="360" w:lineRule="auto"/>
        <w:jc w:val="both"/>
        <w:rPr>
          <w:rFonts w:eastAsia="Times New Roman"/>
        </w:rPr>
      </w:pPr>
      <w:r w:rsidRPr="00421FED">
        <w:rPr>
          <w:rFonts w:eastAsia="Times New Roman"/>
        </w:rPr>
        <w:t xml:space="preserve">The centralised governance system in Rajasthan aimed to standardise the clinical processes at Kota and other medical colleges in approximately 33 districts by allocating funds and enforcing policy for staffing (eHealth, 2022). However, the leadership at Kota, particularly under situational style, failed to implement the policies and funding effectively, since the medical college is being accused of having a deficiency in recruiting skilled staff due to faculty shortage (Gupta, 2026). This deliberately led to poor supervision and verification, suggesting the need for better governance enforcement. </w:t>
      </w:r>
    </w:p>
    <w:p w14:paraId="5E72ABC6" w14:textId="77777777" w:rsidR="00AA00E8" w:rsidRPr="00421FED" w:rsidRDefault="008A4AFE" w:rsidP="00421FED">
      <w:pPr>
        <w:spacing w:line="360" w:lineRule="auto"/>
        <w:jc w:val="both"/>
        <w:rPr>
          <w:rFonts w:eastAsia="Times New Roman"/>
        </w:rPr>
      </w:pPr>
      <w:r w:rsidRPr="00421FED">
        <w:rPr>
          <w:rFonts w:eastAsia="Times New Roman"/>
        </w:rPr>
        <w:t xml:space="preserve">Likewise, with a decentralised governance system, Kota leaders also intended to establish clinical decision-making autonomy by offering decision-making independence to medical professionals for emergency care situations (Annapurna, 2026). However, the autonomy and the effectiveness of independent decision-making are getting affected under transactional leadership, as a poor reward system demotivates professionals, lowering their engagement (Misra, 2025a). Therefore, this created significant inconsistency in staff coordination and their work motivation, which created negligence and led to poor system feedback through weak monitoring and reporting systems. </w:t>
      </w:r>
    </w:p>
    <w:p w14:paraId="7034B6C0" w14:textId="77777777" w:rsidR="00AA00E8" w:rsidRPr="00421FED" w:rsidRDefault="008A4AFE" w:rsidP="00421FED">
      <w:pPr>
        <w:spacing w:line="360" w:lineRule="auto"/>
        <w:jc w:val="both"/>
        <w:rPr>
          <w:rFonts w:eastAsia="Times New Roman"/>
        </w:rPr>
      </w:pPr>
      <w:r w:rsidRPr="00421FED">
        <w:rPr>
          <w:rFonts w:eastAsia="Times New Roman"/>
        </w:rPr>
        <w:t xml:space="preserve">The situational leadership at Kota further contributed to poor system feedback, as the frequent adjustment of organisational structure based on changing market trends confused the workforce, making it difficult for them to understand the expectations (Anju et al., 2016). Consequently, their cooperation decreased and weakened the clinical oversight, which resulted in the surgical mismatch. </w:t>
      </w:r>
    </w:p>
    <w:p w14:paraId="3153CC34"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Lessons for other health organisations</w:t>
      </w:r>
    </w:p>
    <w:p w14:paraId="76CDA275" w14:textId="77777777" w:rsidR="00AA00E8" w:rsidRPr="00421FED" w:rsidRDefault="008A4AFE" w:rsidP="00421FED">
      <w:pPr>
        <w:spacing w:line="360" w:lineRule="auto"/>
        <w:jc w:val="both"/>
        <w:rPr>
          <w:rFonts w:eastAsia="Times New Roman"/>
        </w:rPr>
      </w:pPr>
      <w:r w:rsidRPr="00421FED">
        <w:rPr>
          <w:rFonts w:eastAsia="Times New Roman"/>
        </w:rPr>
        <w:t xml:space="preserve">By critically analysing the overall case of Kota, it can be assured that the surgical mismatch issue contains multiple key lessons that can offer valuable knowledge to other medical organisations. </w:t>
      </w:r>
    </w:p>
    <w:p w14:paraId="49DE4BDA" w14:textId="77777777" w:rsidR="00AA00E8" w:rsidRPr="00421FED" w:rsidRDefault="008A4AFE" w:rsidP="00421FED">
      <w:pPr>
        <w:spacing w:line="360" w:lineRule="auto"/>
        <w:jc w:val="both"/>
        <w:rPr>
          <w:rFonts w:eastAsia="Times New Roman"/>
        </w:rPr>
      </w:pPr>
      <w:r w:rsidRPr="00421FED">
        <w:rPr>
          <w:rFonts w:eastAsia="Times New Roman"/>
        </w:rPr>
        <w:t xml:space="preserve">For instance, the inconsistent governance and leadership at Kota suggest that leadership should be aligned with the governance system to make the policies, funding and staffing-related decisions more effective and result-driven (Bhati et al., 2023). Similarly, organisations should ensure a proactive, purpose-driven approach while making decisions, rather than being reactive to dynamic situations. This helps in creating long-term value through improved stakeholder </w:t>
      </w:r>
      <w:r w:rsidRPr="00421FED">
        <w:rPr>
          <w:rFonts w:eastAsia="Times New Roman"/>
        </w:rPr>
        <w:lastRenderedPageBreak/>
        <w:t xml:space="preserve">engagement even in complex circumstances (Tafuro and Piccaluga, 2024). Moreover, healthcare organisations need to ensure consistent investment in workforce and faculty infrastructure development, in order to improve skills and help the workers to stay motivated and engaged (Karaferis et al., 2022). This can directly ensure better patient safety outcomes while lowering frequent medical errors.    </w:t>
      </w:r>
    </w:p>
    <w:p w14:paraId="7010D304" w14:textId="77777777" w:rsidR="00AA00E8" w:rsidRPr="00421FED" w:rsidRDefault="008A4AFE" w:rsidP="00421FED">
      <w:pPr>
        <w:spacing w:line="360" w:lineRule="auto"/>
        <w:jc w:val="both"/>
        <w:rPr>
          <w:rFonts w:eastAsia="Times New Roman"/>
          <w:b/>
          <w:bCs/>
          <w:i/>
          <w:iCs/>
        </w:rPr>
      </w:pPr>
      <w:r w:rsidRPr="00421FED">
        <w:rPr>
          <w:rFonts w:eastAsia="Times New Roman"/>
          <w:b/>
          <w:bCs/>
          <w:i/>
          <w:iCs/>
        </w:rPr>
        <w:t>Ensuring Continuous Improvement and Accountability through evidence and data</w:t>
      </w:r>
    </w:p>
    <w:p w14:paraId="507C4513" w14:textId="77777777" w:rsidR="00AA00E8" w:rsidRPr="00421FED" w:rsidRDefault="008A4AFE" w:rsidP="00421FED">
      <w:pPr>
        <w:spacing w:line="360" w:lineRule="auto"/>
        <w:jc w:val="both"/>
        <w:rPr>
          <w:rFonts w:eastAsia="Times New Roman"/>
        </w:rPr>
      </w:pPr>
      <w:r w:rsidRPr="00421FED">
        <w:rPr>
          <w:rFonts w:eastAsia="Times New Roman"/>
        </w:rPr>
        <w:t xml:space="preserve">The data and evidence from the case of Kota government medical college will surely allow other organisations as well as the college itself to ensure consistent improvement and accountability. Data and Evidence are therefore critical in strengthening organisational leadership by influencing the integration of essential mechanisms. For instance, Kota's case suggests the importance of having a robust reporting and performance monitoring system, which can assist in lowering the likelihood of medical errors, thereby facilitating continuous care improvement (Anjum et al., 2024). Similarly, the essential integration of useful mechanisms and processes will also help in maintaining accountability within the workforce by boosting their individual capability while also ensuring a better readiness.  </w:t>
      </w:r>
    </w:p>
    <w:p w14:paraId="4A72D739" w14:textId="77777777" w:rsidR="00AA00E8" w:rsidRPr="00421FED" w:rsidRDefault="008A4AFE" w:rsidP="00421FED">
      <w:pPr>
        <w:spacing w:line="360" w:lineRule="auto"/>
        <w:jc w:val="both"/>
        <w:rPr>
          <w:rFonts w:eastAsia="Times New Roman"/>
        </w:rPr>
      </w:pPr>
      <w:r w:rsidRPr="00421FED">
        <w:rPr>
          <w:rFonts w:eastAsia="Times New Roman"/>
        </w:rPr>
        <w:t xml:space="preserve">However, over-relying on data and evidence for decision-making can create risks of potential biases, due to misleading metrics and information, which can lead to decision fatigue (Dasaka, 2024). To avoid the risks, healthcare organisations should prioritise improving staff knowledge so that they can meaningfully use credible data and evidence, which can further ensure continuous improvement and accountability.     </w:t>
      </w:r>
    </w:p>
    <w:p w14:paraId="32B78012" w14:textId="77777777" w:rsidR="00AA00E8" w:rsidRPr="00421FED" w:rsidRDefault="008F7696" w:rsidP="00421FED">
      <w:pPr>
        <w:pStyle w:val="Heading1"/>
        <w:rPr>
          <w:szCs w:val="22"/>
        </w:rPr>
      </w:pPr>
      <w:bookmarkStart w:id="6" w:name="_Toc226226201"/>
      <w:r w:rsidRPr="00421FED">
        <w:rPr>
          <w:szCs w:val="22"/>
        </w:rPr>
        <w:t>Recommendation</w:t>
      </w:r>
      <w:bookmarkEnd w:id="6"/>
      <w:r w:rsidRPr="00421FED">
        <w:rPr>
          <w:szCs w:val="22"/>
        </w:rPr>
        <w:t xml:space="preserve"> </w:t>
      </w:r>
    </w:p>
    <w:p w14:paraId="44B90EA0" w14:textId="77777777" w:rsidR="00AA00E8" w:rsidRPr="00421FED" w:rsidRDefault="008A4AFE" w:rsidP="00421FED">
      <w:pPr>
        <w:pStyle w:val="Heading2"/>
        <w:rPr>
          <w:szCs w:val="22"/>
        </w:rPr>
      </w:pPr>
      <w:bookmarkStart w:id="7" w:name="_Toc226226202"/>
      <w:r w:rsidRPr="00421FED">
        <w:rPr>
          <w:szCs w:val="22"/>
        </w:rPr>
        <w:t>Sum</w:t>
      </w:r>
      <w:r w:rsidR="008F7696" w:rsidRPr="00421FED">
        <w:rPr>
          <w:szCs w:val="22"/>
        </w:rPr>
        <w:t>marisation of the Future Steps</w:t>
      </w:r>
      <w:bookmarkEnd w:id="7"/>
    </w:p>
    <w:p w14:paraId="0A72F309" w14:textId="77777777" w:rsidR="00AA00E8" w:rsidRPr="00421FED" w:rsidRDefault="008A4AFE" w:rsidP="00421FED">
      <w:pPr>
        <w:spacing w:line="360" w:lineRule="auto"/>
        <w:jc w:val="both"/>
        <w:rPr>
          <w:rFonts w:eastAsia="Times New Roman"/>
        </w:rPr>
      </w:pPr>
      <w:r w:rsidRPr="00421FED">
        <w:rPr>
          <w:rFonts w:eastAsia="Times New Roman"/>
        </w:rPr>
        <w:t xml:space="preserve">After judging the recent surgical mismatch at Kota, the medical college should immediately prioritise developing robust patient safety measures, improving workforce capability, and strengthening oversight through a strong monitoring system. This will allow the company to boost patient satisfaction and restore market reputation, which is currently damaged by the medical error issue (SCMP, 2025).      </w:t>
      </w:r>
    </w:p>
    <w:p w14:paraId="76E24AC0" w14:textId="77777777" w:rsidR="00AA00E8" w:rsidRPr="00421FED" w:rsidRDefault="008A4AFE" w:rsidP="00421FED">
      <w:pPr>
        <w:pStyle w:val="Heading2"/>
        <w:rPr>
          <w:szCs w:val="22"/>
        </w:rPr>
      </w:pPr>
      <w:bookmarkStart w:id="8" w:name="_Toc226226203"/>
      <w:r w:rsidRPr="00421FED">
        <w:rPr>
          <w:szCs w:val="22"/>
        </w:rPr>
        <w:t>Most Effective Leadership Style</w:t>
      </w:r>
      <w:bookmarkEnd w:id="8"/>
    </w:p>
    <w:p w14:paraId="625AA793" w14:textId="77777777" w:rsidR="00AA00E8" w:rsidRPr="00421FED" w:rsidRDefault="008A4AFE" w:rsidP="00421FED">
      <w:pPr>
        <w:spacing w:line="360" w:lineRule="auto"/>
        <w:jc w:val="both"/>
        <w:rPr>
          <w:rFonts w:eastAsia="Times New Roman"/>
        </w:rPr>
      </w:pPr>
      <w:r w:rsidRPr="00421FED">
        <w:rPr>
          <w:rFonts w:eastAsia="Times New Roman"/>
        </w:rPr>
        <w:t xml:space="preserve">Based on the present inconsistent leadership at Kota, the medical college must integrate a transformational leadership style at the organisational level in order to </w:t>
      </w:r>
      <w:r w:rsidR="00A6750F" w:rsidRPr="00421FED">
        <w:rPr>
          <w:rFonts w:eastAsia="Times New Roman"/>
        </w:rPr>
        <w:t xml:space="preserve">offer guidance and </w:t>
      </w:r>
      <w:r w:rsidRPr="00421FED">
        <w:rPr>
          <w:rFonts w:eastAsia="Times New Roman"/>
        </w:rPr>
        <w:t xml:space="preserve">build </w:t>
      </w:r>
      <w:r w:rsidRPr="00421FED">
        <w:rPr>
          <w:rFonts w:eastAsia="Times New Roman"/>
        </w:rPr>
        <w:lastRenderedPageBreak/>
        <w:t xml:space="preserve">strong </w:t>
      </w:r>
      <w:r w:rsidR="00A6750F" w:rsidRPr="00421FED">
        <w:rPr>
          <w:rFonts w:eastAsia="Times New Roman"/>
        </w:rPr>
        <w:t xml:space="preserve">emotional </w:t>
      </w:r>
      <w:r w:rsidRPr="00421FED">
        <w:rPr>
          <w:rFonts w:eastAsia="Times New Roman"/>
        </w:rPr>
        <w:t xml:space="preserve">bonds with each staff member (Vijai, 2025). This will help boost staff motivation and engagement through shared responsibility. A motivated workforce can easily adopt a proactive safety culture after becoming encouraged and supported by the guidance of transformational leaders (Ciekanowski et al., 2025). </w:t>
      </w:r>
    </w:p>
    <w:p w14:paraId="4ADBAE1C" w14:textId="77777777" w:rsidR="00AA00E8" w:rsidRPr="00421FED" w:rsidRDefault="008A4AFE" w:rsidP="00421FED">
      <w:pPr>
        <w:spacing w:line="360" w:lineRule="auto"/>
        <w:jc w:val="both"/>
        <w:rPr>
          <w:rFonts w:eastAsia="Times New Roman"/>
        </w:rPr>
      </w:pPr>
      <w:r w:rsidRPr="00421FED">
        <w:rPr>
          <w:rFonts w:eastAsia="Times New Roman"/>
        </w:rPr>
        <w:t xml:space="preserve">However, transformational leaders can unintentionally lower the independent thinking capability of the workforce by giving them consistent guidance, which can decrease innovation. To address this problem, Kota leaders can combine functional style and offer chances of independent decision-making to employees, which will ensure autonomy and business innovation (Van Essen, 2025).  </w:t>
      </w:r>
    </w:p>
    <w:p w14:paraId="68B33DBD" w14:textId="77777777" w:rsidR="00AA00E8" w:rsidRPr="00421FED" w:rsidRDefault="008A4AFE" w:rsidP="00421FED">
      <w:pPr>
        <w:pStyle w:val="Heading2"/>
        <w:rPr>
          <w:szCs w:val="22"/>
        </w:rPr>
      </w:pPr>
      <w:bookmarkStart w:id="9" w:name="_Toc226226204"/>
      <w:r w:rsidRPr="00421FED">
        <w:rPr>
          <w:szCs w:val="22"/>
        </w:rPr>
        <w:t>Strengthening Governance, Communication and System</w:t>
      </w:r>
      <w:r w:rsidR="008F7696" w:rsidRPr="00421FED">
        <w:rPr>
          <w:szCs w:val="22"/>
        </w:rPr>
        <w:t xml:space="preserve"> Integration</w:t>
      </w:r>
      <w:bookmarkEnd w:id="9"/>
    </w:p>
    <w:p w14:paraId="3F546622" w14:textId="77777777" w:rsidR="00AA00E8" w:rsidRPr="00421FED" w:rsidRDefault="008A4AFE" w:rsidP="00421FED">
      <w:pPr>
        <w:spacing w:line="360" w:lineRule="auto"/>
        <w:jc w:val="both"/>
        <w:rPr>
          <w:rFonts w:eastAsia="Times New Roman"/>
          <w:b/>
          <w:bCs/>
        </w:rPr>
      </w:pPr>
      <w:r w:rsidRPr="00421FED">
        <w:rPr>
          <w:rFonts w:eastAsia="Times New Roman"/>
          <w:b/>
          <w:bCs/>
        </w:rPr>
        <w:t>Governance</w:t>
      </w:r>
    </w:p>
    <w:p w14:paraId="23DF0477" w14:textId="77777777" w:rsidR="00AA00E8" w:rsidRPr="00421FED" w:rsidRDefault="008A4AFE" w:rsidP="00421FED">
      <w:pPr>
        <w:spacing w:line="360" w:lineRule="auto"/>
        <w:jc w:val="both"/>
        <w:rPr>
          <w:rFonts w:eastAsia="Times New Roman"/>
        </w:rPr>
      </w:pPr>
      <w:r w:rsidRPr="00421FED">
        <w:rPr>
          <w:rFonts w:eastAsia="Times New Roman"/>
        </w:rPr>
        <w:t>Kota Medical College needs to ensure realigning its centralised and decentralised governance systems to ensure effective enforcement of safety policies and error-free care decisions. To do so, the medical college can introduce a digital reporting system and a digital patient verification system through biometrics. Incorporation of these smart mechanisms will help the health body to conduct real-time monitoring and ensure accuracy in verifications, which will help in maintaining workforce accountability (Mohsin et al.,2018).</w:t>
      </w:r>
    </w:p>
    <w:p w14:paraId="3DBB021A" w14:textId="77777777" w:rsidR="00AA00E8" w:rsidRPr="00421FED" w:rsidRDefault="008A4AFE" w:rsidP="00421FED">
      <w:pPr>
        <w:spacing w:line="360" w:lineRule="auto"/>
        <w:jc w:val="both"/>
        <w:rPr>
          <w:rFonts w:eastAsia="Times New Roman"/>
          <w:b/>
          <w:bCs/>
        </w:rPr>
      </w:pPr>
      <w:r w:rsidRPr="00421FED">
        <w:rPr>
          <w:rFonts w:eastAsia="Times New Roman"/>
          <w:b/>
          <w:bCs/>
        </w:rPr>
        <w:t>Communication</w:t>
      </w:r>
    </w:p>
    <w:p w14:paraId="4A4C741D" w14:textId="77777777" w:rsidR="00AA00E8" w:rsidRPr="00421FED" w:rsidRDefault="008A4AFE" w:rsidP="00421FED">
      <w:pPr>
        <w:spacing w:line="360" w:lineRule="auto"/>
        <w:jc w:val="both"/>
        <w:rPr>
          <w:rFonts w:eastAsia="Times New Roman"/>
        </w:rPr>
      </w:pPr>
      <w:r w:rsidRPr="00421FED">
        <w:rPr>
          <w:rFonts w:eastAsia="Times New Roman"/>
        </w:rPr>
        <w:t xml:space="preserve">The surgical error due to poor patient identification reflected serious communication gaps between medical staff, which need to be strengthened using the SBAR (Situation, Background, Assessment, and Recommendation) tool. This is an essential communication framework that enhances clarity and understanding while exchanging information in urgent situations. By analysing the current situation and its currency based on background analysis, it can assist Kota medical teams to manage any complex situations with ease (Shrivastava et al., 2025). </w:t>
      </w:r>
    </w:p>
    <w:p w14:paraId="720F601D" w14:textId="77777777" w:rsidR="00AA00E8" w:rsidRPr="00421FED" w:rsidRDefault="008A4AFE" w:rsidP="00421FED">
      <w:pPr>
        <w:spacing w:line="360" w:lineRule="auto"/>
        <w:jc w:val="both"/>
        <w:rPr>
          <w:rFonts w:eastAsia="Times New Roman"/>
        </w:rPr>
      </w:pPr>
      <w:r w:rsidRPr="00421FED">
        <w:rPr>
          <w:rFonts w:eastAsia="Times New Roman"/>
        </w:rPr>
        <w:t xml:space="preserve">Yet, this process can be rigid for the staff members and create resistance, which can be mitigated through consistent training, where its importance and overall implementation will be explained to workers. </w:t>
      </w:r>
    </w:p>
    <w:p w14:paraId="52E721BC" w14:textId="77777777" w:rsidR="00AA00E8" w:rsidRPr="00421FED" w:rsidRDefault="008A4AFE" w:rsidP="00421FED">
      <w:pPr>
        <w:spacing w:line="360" w:lineRule="auto"/>
        <w:jc w:val="both"/>
        <w:rPr>
          <w:rFonts w:eastAsia="Times New Roman"/>
          <w:b/>
          <w:bCs/>
        </w:rPr>
      </w:pPr>
      <w:r w:rsidRPr="00421FED">
        <w:rPr>
          <w:rFonts w:eastAsia="Times New Roman"/>
          <w:b/>
          <w:bCs/>
        </w:rPr>
        <w:t xml:space="preserve">Systems Integration </w:t>
      </w:r>
    </w:p>
    <w:p w14:paraId="0806040A" w14:textId="77777777" w:rsidR="00AA00E8" w:rsidRPr="00421FED" w:rsidRDefault="008A4AFE" w:rsidP="00421FED">
      <w:pPr>
        <w:spacing w:line="360" w:lineRule="auto"/>
        <w:jc w:val="both"/>
        <w:rPr>
          <w:rFonts w:eastAsia="Times New Roman"/>
        </w:rPr>
      </w:pPr>
      <w:r w:rsidRPr="00421FED">
        <w:rPr>
          <w:rFonts w:eastAsia="Times New Roman"/>
        </w:rPr>
        <w:t xml:space="preserve">Moreover, to facilitate the implementation of the suggested processes, Kota should ensure strengthening systems integration by defining the plans and objectives clearly to the workforce and using modern integration technologies like API-based integration. This process will involve application programming interfaces, which will help connect different digital systems across </w:t>
      </w:r>
      <w:r w:rsidRPr="00421FED">
        <w:rPr>
          <w:rFonts w:eastAsia="Times New Roman"/>
        </w:rPr>
        <w:lastRenderedPageBreak/>
        <w:t xml:space="preserve">different medical departments by streamlining information flow (IBM, 2026). Hence, it will help simplify safety checks and improve patient care, while ensuring innovation.   </w:t>
      </w:r>
    </w:p>
    <w:p w14:paraId="69D5A5D5" w14:textId="77777777" w:rsidR="00AA00E8" w:rsidRPr="00421FED" w:rsidRDefault="008A4AFE" w:rsidP="00421FED">
      <w:pPr>
        <w:pStyle w:val="Heading2"/>
        <w:rPr>
          <w:szCs w:val="22"/>
        </w:rPr>
      </w:pPr>
      <w:bookmarkStart w:id="10" w:name="_Toc226226205"/>
      <w:r w:rsidRPr="00421FED">
        <w:rPr>
          <w:szCs w:val="22"/>
        </w:rPr>
        <w:t>Enhancing Tech</w:t>
      </w:r>
      <w:r w:rsidR="008F7696" w:rsidRPr="00421FED">
        <w:rPr>
          <w:szCs w:val="22"/>
        </w:rPr>
        <w:t>nical and Allocative Efficiency</w:t>
      </w:r>
      <w:bookmarkEnd w:id="10"/>
    </w:p>
    <w:p w14:paraId="4447D10B" w14:textId="77777777" w:rsidR="00AA00E8" w:rsidRPr="00421FED" w:rsidRDefault="008A4AFE" w:rsidP="00421FED">
      <w:pPr>
        <w:spacing w:line="360" w:lineRule="auto"/>
        <w:jc w:val="both"/>
        <w:rPr>
          <w:rFonts w:eastAsia="Times New Roman"/>
        </w:rPr>
      </w:pPr>
      <w:r w:rsidRPr="00421FED">
        <w:rPr>
          <w:rFonts w:eastAsia="Times New Roman"/>
        </w:rPr>
        <w:t xml:space="preserve">The suggested digital integration, such as the digital verification, reporting system, simulation-based learning and API-based integration within the clinical operations at Kota, will deliberately ensure technical efficiency while reducing error likelihood. Similarly, the allocative efficiency needs to be ensured through consistent phased funding in staffing, faculty infrastructure and safety measures. In such a way, Kota leaders can ensure effective allocation of skilled human resources across emergency units, without any risk of medical errors (Liu, 2024). </w:t>
      </w:r>
    </w:p>
    <w:p w14:paraId="122B65B8" w14:textId="77777777" w:rsidR="00AA00E8" w:rsidRPr="00421FED" w:rsidRDefault="008A4AFE" w:rsidP="00421FED">
      <w:pPr>
        <w:pStyle w:val="Heading2"/>
        <w:rPr>
          <w:szCs w:val="22"/>
        </w:rPr>
      </w:pPr>
      <w:bookmarkStart w:id="11" w:name="_Toc226226206"/>
      <w:r w:rsidRPr="00421FED">
        <w:rPr>
          <w:szCs w:val="22"/>
        </w:rPr>
        <w:t>Methods for continuous learning, stakeholder</w:t>
      </w:r>
      <w:r w:rsidR="008F7696" w:rsidRPr="00421FED">
        <w:rPr>
          <w:szCs w:val="22"/>
        </w:rPr>
        <w:t xml:space="preserve"> engagement and co-production</w:t>
      </w:r>
      <w:bookmarkEnd w:id="11"/>
    </w:p>
    <w:p w14:paraId="25EA0BB4" w14:textId="77777777" w:rsidR="00AA00E8" w:rsidRPr="00421FED" w:rsidRDefault="008A4AFE" w:rsidP="00421FED">
      <w:pPr>
        <w:spacing w:line="360" w:lineRule="auto"/>
        <w:jc w:val="both"/>
        <w:rPr>
          <w:rFonts w:eastAsia="Times New Roman"/>
        </w:rPr>
      </w:pPr>
      <w:r w:rsidRPr="00421FED">
        <w:rPr>
          <w:rFonts w:eastAsia="Times New Roman"/>
        </w:rPr>
        <w:t xml:space="preserve">Although the suggested methods and approaches will help Kota to prevent any medical errors through staff negligence from happening, the medical college should focus on continuous learning for its workforce. By joining the simulation-based training programmes consistently, the Kota workforce will be able to cope with changing patient demands (Diaz-Navarro et al., 2024). This will help the college leaders to build better relations with key stakeholders such as investors, local communities, patients and regulatory bodies. </w:t>
      </w:r>
    </w:p>
    <w:p w14:paraId="1ECFB349" w14:textId="77777777" w:rsidR="00AA00E8" w:rsidRPr="00421FED" w:rsidRDefault="008A4AFE" w:rsidP="00421FED">
      <w:pPr>
        <w:spacing w:line="360" w:lineRule="auto"/>
        <w:jc w:val="both"/>
        <w:rPr>
          <w:rFonts w:eastAsia="Times New Roman"/>
        </w:rPr>
      </w:pPr>
      <w:r w:rsidRPr="00421FED">
        <w:rPr>
          <w:rFonts w:eastAsia="Times New Roman"/>
        </w:rPr>
        <w:t xml:space="preserve">Moreover, as co-production initiatives, Kota should include patient-advisory panels and patient feedback forums in order to facilitate shared decision-making, which will strengthen engagement through trust while improving service quality (Brust et al., 2025). </w:t>
      </w:r>
    </w:p>
    <w:p w14:paraId="211DC885" w14:textId="77777777" w:rsidR="00AA00E8" w:rsidRPr="00421FED" w:rsidRDefault="008A4AFE" w:rsidP="00421FED">
      <w:pPr>
        <w:pStyle w:val="Heading1"/>
        <w:rPr>
          <w:szCs w:val="22"/>
        </w:rPr>
      </w:pPr>
      <w:bookmarkStart w:id="12" w:name="_Toc226226207"/>
      <w:r w:rsidRPr="00421FED">
        <w:rPr>
          <w:szCs w:val="22"/>
        </w:rPr>
        <w:t>Conclusion</w:t>
      </w:r>
      <w:bookmarkEnd w:id="12"/>
    </w:p>
    <w:p w14:paraId="0EA2575C" w14:textId="77777777" w:rsidR="00AA00E8" w:rsidRPr="00421FED" w:rsidRDefault="008A4AFE" w:rsidP="00421FED">
      <w:pPr>
        <w:spacing w:line="360" w:lineRule="auto"/>
        <w:jc w:val="both"/>
        <w:rPr>
          <w:rFonts w:eastAsia="Times New Roman"/>
        </w:rPr>
      </w:pPr>
      <w:r w:rsidRPr="00421FED">
        <w:rPr>
          <w:rFonts w:eastAsia="Times New Roman"/>
        </w:rPr>
        <w:t xml:space="preserve">To summarise the main findings, it can be highlighted that the case study organisation, Kota Government Medical College, recently in April, 2025, mismatched patient identity and almost made a surgical error. This major medical error turned out to be a consequence of systematic failure driven by ineffective leadership, decision-making and fragmented clinical practices, instead of an isolated incident. Key findings indicate that the shortage of skilled staff, faculty infrastructure, inadequate training and poor coordination are the key systematic issues that resulted in the problem through staff negligence. These issues further reflected a reactive approach from Kota leaders, which made centralised and decentralised approaches inefficient, lowering staff motivation and decreasing safety standards. </w:t>
      </w:r>
    </w:p>
    <w:p w14:paraId="04FE0B04" w14:textId="77777777" w:rsidR="00AA00E8" w:rsidRPr="00421FED" w:rsidRDefault="008A4AFE" w:rsidP="00421FED">
      <w:pPr>
        <w:spacing w:line="360" w:lineRule="auto"/>
        <w:jc w:val="both"/>
        <w:rPr>
          <w:rFonts w:eastAsia="Times New Roman"/>
          <w:b/>
          <w:bCs/>
        </w:rPr>
      </w:pPr>
      <w:r w:rsidRPr="00421FED">
        <w:rPr>
          <w:rFonts w:eastAsia="Times New Roman"/>
        </w:rPr>
        <w:lastRenderedPageBreak/>
        <w:t xml:space="preserve">The report emphasises the need for sustainable development through proactive leadership approaches, such as transformative ones, which will be crucial for workforce motivation and coordination. Similarly, an effective governance system combining tools like simulation-based learning, SBAR, and digital verification is also important to drive accountability and improved care delivery. Ultimately, ensuring a continuous feedback loop among both the workforce and patients is crucial for strengthening system thinking, which will be beneficial for positive value creation in the long run. </w:t>
      </w:r>
      <w:r w:rsidRPr="00421FED">
        <w:br w:type="page"/>
      </w:r>
    </w:p>
    <w:p w14:paraId="20F93A79" w14:textId="77777777" w:rsidR="002023AB" w:rsidRPr="00421FED" w:rsidRDefault="008A4AFE" w:rsidP="00421FED">
      <w:pPr>
        <w:pStyle w:val="Heading1"/>
        <w:rPr>
          <w:szCs w:val="22"/>
        </w:rPr>
      </w:pPr>
      <w:bookmarkStart w:id="13" w:name="_Toc226226208"/>
      <w:r w:rsidRPr="00421FED">
        <w:rPr>
          <w:szCs w:val="22"/>
        </w:rPr>
        <w:lastRenderedPageBreak/>
        <w:t>References</w:t>
      </w:r>
      <w:bookmarkEnd w:id="13"/>
    </w:p>
    <w:p w14:paraId="1444F945" w14:textId="77777777" w:rsidR="002023AB" w:rsidRPr="00421FED" w:rsidRDefault="002023AB" w:rsidP="00421FED">
      <w:pPr>
        <w:spacing w:line="360" w:lineRule="auto"/>
        <w:jc w:val="both"/>
        <w:rPr>
          <w:rFonts w:eastAsia="Times New Roman"/>
        </w:rPr>
      </w:pPr>
      <w:r w:rsidRPr="00421FED">
        <w:rPr>
          <w:rFonts w:eastAsia="Times New Roman"/>
        </w:rPr>
        <w:t xml:space="preserve">Abuoun, W. A., El-Khawass, K., and Hussein, N. (2025). Crisis Management in Healthcare: The Impact of Hospital Leadership Styles on Navigating Challenges, Implementing Strategies and Achieving Outcomes. </w:t>
      </w:r>
      <w:r w:rsidRPr="00421FED">
        <w:rPr>
          <w:rFonts w:eastAsia="Times New Roman"/>
          <w:i/>
          <w:iCs/>
        </w:rPr>
        <w:t>Egyptian Journal of Hospital Medicine</w:t>
      </w:r>
      <w:r w:rsidRPr="00421FED">
        <w:rPr>
          <w:rFonts w:eastAsia="Times New Roman"/>
        </w:rPr>
        <w:t xml:space="preserve">, 101(1). </w:t>
      </w:r>
      <w:hyperlink r:id="rId9">
        <w:r w:rsidRPr="00421FED">
          <w:rPr>
            <w:rFonts w:eastAsia="Times New Roman"/>
            <w:color w:val="1155CC"/>
            <w:u w:val="single"/>
          </w:rPr>
          <w:t>https://ejhm.journals.ekb.eg/article_471403_6a15b205e7b42cce4b3508441e28048d.pdf</w:t>
        </w:r>
      </w:hyperlink>
      <w:r w:rsidRPr="00421FED">
        <w:rPr>
          <w:rFonts w:eastAsia="Times New Roman"/>
        </w:rPr>
        <w:t xml:space="preserve"> </w:t>
      </w:r>
    </w:p>
    <w:p w14:paraId="351B8038" w14:textId="77777777" w:rsidR="002023AB" w:rsidRPr="00421FED" w:rsidRDefault="002023AB" w:rsidP="00421FED">
      <w:pPr>
        <w:spacing w:line="360" w:lineRule="auto"/>
        <w:jc w:val="both"/>
        <w:rPr>
          <w:rFonts w:eastAsia="Times New Roman"/>
        </w:rPr>
      </w:pPr>
      <w:r w:rsidRPr="00421FED">
        <w:rPr>
          <w:rFonts w:eastAsia="Times New Roman"/>
        </w:rPr>
        <w:t xml:space="preserve">Altamimi, H., Liu, Q., and Jimenez, B. (2023). Not too much, not too little: Centralization, decentralization, and organizational change. </w:t>
      </w:r>
      <w:r w:rsidRPr="00421FED">
        <w:rPr>
          <w:rFonts w:eastAsia="Times New Roman"/>
          <w:i/>
          <w:iCs/>
        </w:rPr>
        <w:t>Journal of Public Administration Research and Theory,</w:t>
      </w:r>
      <w:r w:rsidRPr="00421FED">
        <w:rPr>
          <w:rFonts w:eastAsia="Times New Roman"/>
        </w:rPr>
        <w:t xml:space="preserve"> 33(1), 170-185. </w:t>
      </w:r>
      <w:hyperlink r:id="rId10">
        <w:r w:rsidRPr="00421FED">
          <w:rPr>
            <w:rFonts w:eastAsia="Times New Roman"/>
            <w:color w:val="1155CC"/>
            <w:u w:val="single"/>
          </w:rPr>
          <w:t>https://papers.ssrn.com/sol3/Delivery.cfm?abstractid=4910875</w:t>
        </w:r>
      </w:hyperlink>
      <w:r w:rsidRPr="00421FED">
        <w:rPr>
          <w:rFonts w:eastAsia="Times New Roman"/>
        </w:rPr>
        <w:t xml:space="preserve"> </w:t>
      </w:r>
    </w:p>
    <w:p w14:paraId="7B12A800" w14:textId="77777777" w:rsidR="002023AB" w:rsidRPr="00421FED" w:rsidRDefault="002023AB" w:rsidP="00421FED">
      <w:pPr>
        <w:spacing w:line="360" w:lineRule="auto"/>
        <w:jc w:val="both"/>
        <w:rPr>
          <w:rFonts w:eastAsia="Times New Roman"/>
          <w:i/>
          <w:iCs/>
        </w:rPr>
      </w:pPr>
      <w:r w:rsidRPr="00421FED">
        <w:rPr>
          <w:rFonts w:eastAsia="Times New Roman"/>
        </w:rPr>
        <w:t xml:space="preserve">Anju, G., Sushil, S. and Kumar, G, H., (2016). </w:t>
      </w:r>
      <w:r w:rsidRPr="00421FED">
        <w:rPr>
          <w:rFonts w:eastAsia="Times New Roman"/>
          <w:i/>
          <w:iCs/>
        </w:rPr>
        <w:t>Key Points to Improve Dialysis Facility</w:t>
      </w:r>
    </w:p>
    <w:p w14:paraId="15C40908" w14:textId="77777777" w:rsidR="002023AB" w:rsidRPr="00421FED" w:rsidRDefault="002023AB" w:rsidP="00421FED">
      <w:pPr>
        <w:spacing w:line="360" w:lineRule="auto"/>
        <w:jc w:val="both"/>
        <w:rPr>
          <w:rFonts w:eastAsia="Times New Roman"/>
        </w:rPr>
      </w:pPr>
      <w:r w:rsidRPr="00421FED">
        <w:rPr>
          <w:rFonts w:eastAsia="Times New Roman"/>
        </w:rPr>
        <w:t xml:space="preserve">Anjum, F., Din, B. R. U., and ASHRAF, S. (2024). Patient safety and quality improvement: reducing medical errors in healthcare. </w:t>
      </w:r>
      <w:r w:rsidRPr="00421FED">
        <w:rPr>
          <w:rFonts w:eastAsia="Times New Roman"/>
          <w:i/>
          <w:iCs/>
        </w:rPr>
        <w:t>Multidisciplinary Journal of Healthcare</w:t>
      </w:r>
      <w:r w:rsidRPr="00421FED">
        <w:rPr>
          <w:rFonts w:eastAsia="Times New Roman"/>
        </w:rPr>
        <w:t xml:space="preserve"> (MJH), 1(2), 13-23. </w:t>
      </w:r>
      <w:hyperlink r:id="rId11">
        <w:r w:rsidRPr="00421FED">
          <w:rPr>
            <w:rFonts w:eastAsia="Times New Roman"/>
            <w:color w:val="1155CC"/>
            <w:u w:val="single"/>
          </w:rPr>
          <w:t>https://researchcorridor.org/index.php/mjh/article/download/49/46</w:t>
        </w:r>
      </w:hyperlink>
      <w:r w:rsidRPr="00421FED">
        <w:rPr>
          <w:rFonts w:eastAsia="Times New Roman"/>
        </w:rPr>
        <w:t xml:space="preserve"> </w:t>
      </w:r>
    </w:p>
    <w:p w14:paraId="1C9B234B" w14:textId="77777777" w:rsidR="002023AB" w:rsidRPr="00421FED" w:rsidRDefault="002023AB" w:rsidP="00421FED">
      <w:pPr>
        <w:spacing w:line="360" w:lineRule="auto"/>
        <w:jc w:val="both"/>
        <w:rPr>
          <w:rFonts w:eastAsia="Times New Roman"/>
        </w:rPr>
      </w:pPr>
      <w:r w:rsidRPr="00421FED">
        <w:rPr>
          <w:rFonts w:eastAsia="Times New Roman"/>
        </w:rPr>
        <w:t xml:space="preserve">Annapurna, (2026). </w:t>
      </w:r>
      <w:r w:rsidRPr="00421FED">
        <w:rPr>
          <w:rFonts w:eastAsia="Times New Roman"/>
          <w:i/>
          <w:iCs/>
        </w:rPr>
        <w:t>Treat First, document and bill later: Rajasthan medical education dept directs Govt hospitals.</w:t>
      </w:r>
      <w:r w:rsidRPr="00421FED">
        <w:rPr>
          <w:rFonts w:eastAsia="Times New Roman"/>
        </w:rPr>
        <w:t xml:space="preserve"> Available at: </w:t>
      </w:r>
      <w:hyperlink r:id="rId12">
        <w:r w:rsidRPr="00421FED">
          <w:rPr>
            <w:rFonts w:eastAsia="Times New Roman"/>
            <w:color w:val="1155CC"/>
            <w:u w:val="single"/>
          </w:rPr>
          <w:t>https://medicaldialogues.in/news/health/hospital-diagnostics/treat-first-document-and-bill-later-rajasthan-medical-education-dept-directs-govt-hospitals-164662</w:t>
        </w:r>
      </w:hyperlink>
      <w:r w:rsidRPr="00421FED">
        <w:rPr>
          <w:rFonts w:eastAsia="Times New Roman"/>
        </w:rPr>
        <w:t xml:space="preserve"> [Accessed: 21 March 2026]</w:t>
      </w:r>
    </w:p>
    <w:p w14:paraId="06A5AE3F" w14:textId="77777777" w:rsidR="002023AB" w:rsidRPr="00421FED" w:rsidRDefault="002023AB" w:rsidP="00421FED">
      <w:pPr>
        <w:spacing w:line="360" w:lineRule="auto"/>
        <w:jc w:val="both"/>
        <w:rPr>
          <w:rFonts w:eastAsia="Times New Roman"/>
        </w:rPr>
      </w:pPr>
      <w:r w:rsidRPr="00421FED">
        <w:rPr>
          <w:rFonts w:eastAsia="Times New Roman"/>
        </w:rPr>
        <w:t xml:space="preserve">Anno, E. F. (2025). Effect of Leadership and Management Inefficiencies on Employee Motivation and Engagement in Community-Based Organizations in Turkana, Kenya. </w:t>
      </w:r>
      <w:r w:rsidRPr="00421FED">
        <w:rPr>
          <w:rFonts w:eastAsia="Times New Roman"/>
          <w:i/>
          <w:iCs/>
        </w:rPr>
        <w:t xml:space="preserve">IRASS Journal of Arts, Humanities and Social Sciences Abbriviate Title-IRASS J Arts Humanit Soc Sci </w:t>
      </w:r>
      <w:r w:rsidRPr="00421FED">
        <w:rPr>
          <w:rFonts w:eastAsia="Times New Roman"/>
        </w:rPr>
        <w:t xml:space="preserve">ISSN, 2(5). </w:t>
      </w:r>
      <w:hyperlink r:id="rId13">
        <w:r w:rsidRPr="00421FED">
          <w:rPr>
            <w:rFonts w:eastAsia="Times New Roman"/>
            <w:color w:val="1155CC"/>
            <w:u w:val="single"/>
          </w:rPr>
          <w:t>https://www.researchgate.net/profile/Ekiru-Anno/publication/391444699</w:t>
        </w:r>
      </w:hyperlink>
      <w:r w:rsidRPr="00421FED">
        <w:rPr>
          <w:rFonts w:eastAsia="Times New Roman"/>
        </w:rPr>
        <w:t xml:space="preserve"> </w:t>
      </w:r>
    </w:p>
    <w:p w14:paraId="1D1A4AA1" w14:textId="77777777" w:rsidR="002023AB" w:rsidRPr="00421FED" w:rsidRDefault="002023AB" w:rsidP="00421FED">
      <w:pPr>
        <w:spacing w:line="360" w:lineRule="auto"/>
        <w:jc w:val="both"/>
        <w:rPr>
          <w:rFonts w:eastAsia="Times New Roman"/>
        </w:rPr>
      </w:pPr>
      <w:r w:rsidRPr="00421FED">
        <w:rPr>
          <w:rFonts w:eastAsia="Times New Roman"/>
        </w:rPr>
        <w:t xml:space="preserve">Anuj, K. (2018). The Role of Organizational Structure in facilitating Communication and Collaboration within teams: A Quantitative Study. </w:t>
      </w:r>
      <w:r w:rsidRPr="00421FED">
        <w:rPr>
          <w:rFonts w:eastAsia="Times New Roman"/>
          <w:i/>
          <w:iCs/>
        </w:rPr>
        <w:t>INFORMATION TECHNOLOGY IN INDUSTRY,</w:t>
      </w:r>
      <w:r w:rsidRPr="00421FED">
        <w:rPr>
          <w:rFonts w:eastAsia="Times New Roman"/>
        </w:rPr>
        <w:t xml:space="preserve"> 6(2), 37-43. </w:t>
      </w:r>
      <w:hyperlink r:id="rId14">
        <w:r w:rsidRPr="00421FED">
          <w:rPr>
            <w:rFonts w:eastAsia="Times New Roman"/>
            <w:color w:val="1155CC"/>
            <w:u w:val="single"/>
          </w:rPr>
          <w:t>http://it-in-industry.org/index.php/itii/article/download/838/683</w:t>
        </w:r>
      </w:hyperlink>
      <w:r w:rsidRPr="00421FED">
        <w:rPr>
          <w:rFonts w:eastAsia="Times New Roman"/>
        </w:rPr>
        <w:t xml:space="preserve"> </w:t>
      </w:r>
    </w:p>
    <w:p w14:paraId="14ADCE9E" w14:textId="77777777" w:rsidR="002023AB" w:rsidRPr="00421FED" w:rsidRDefault="002023AB" w:rsidP="00421FED">
      <w:pPr>
        <w:spacing w:line="360" w:lineRule="auto"/>
        <w:jc w:val="both"/>
        <w:rPr>
          <w:rFonts w:eastAsia="Times New Roman"/>
        </w:rPr>
      </w:pPr>
      <w:r w:rsidRPr="00421FED">
        <w:rPr>
          <w:rFonts w:eastAsia="Times New Roman"/>
        </w:rPr>
        <w:t xml:space="preserve">AOI, (2025). </w:t>
      </w:r>
      <w:r w:rsidRPr="00421FED">
        <w:rPr>
          <w:rFonts w:eastAsia="Times New Roman"/>
          <w:i/>
          <w:iCs/>
        </w:rPr>
        <w:t>Unsure about your Cancer Treatment?</w:t>
      </w:r>
      <w:r w:rsidRPr="00421FED">
        <w:rPr>
          <w:rFonts w:eastAsia="Times New Roman"/>
        </w:rPr>
        <w:t xml:space="preserve"> Available at: </w:t>
      </w:r>
      <w:hyperlink r:id="rId15">
        <w:r w:rsidRPr="00421FED">
          <w:rPr>
            <w:rFonts w:eastAsia="Times New Roman"/>
            <w:color w:val="1155CC"/>
            <w:u w:val="single"/>
          </w:rPr>
          <w:t>https://www.americanoncology.com/cancer-expert-opinion/kota</w:t>
        </w:r>
      </w:hyperlink>
      <w:r w:rsidRPr="00421FED">
        <w:rPr>
          <w:rFonts w:eastAsia="Times New Roman"/>
        </w:rPr>
        <w:t xml:space="preserve"> [Accessed: 20 March 2026]</w:t>
      </w:r>
    </w:p>
    <w:p w14:paraId="6ADC4BDA" w14:textId="77777777" w:rsidR="002023AB" w:rsidRPr="00421FED" w:rsidRDefault="002023AB" w:rsidP="00421FED">
      <w:pPr>
        <w:spacing w:line="360" w:lineRule="auto"/>
        <w:jc w:val="both"/>
        <w:rPr>
          <w:rFonts w:eastAsia="Times New Roman"/>
        </w:rPr>
      </w:pPr>
      <w:r w:rsidRPr="00421FED">
        <w:rPr>
          <w:rFonts w:eastAsia="Times New Roman"/>
          <w:i/>
          <w:iCs/>
        </w:rPr>
        <w:t>at Government Tertiary Care Centre in Rajasthan, India</w:t>
      </w:r>
      <w:r w:rsidRPr="00421FED">
        <w:rPr>
          <w:rFonts w:eastAsia="Times New Roman"/>
        </w:rPr>
        <w:t xml:space="preserve">. Available at: </w:t>
      </w:r>
      <w:hyperlink r:id="rId16">
        <w:r w:rsidRPr="00421FED">
          <w:rPr>
            <w:rFonts w:eastAsia="Times New Roman"/>
            <w:color w:val="1155CC"/>
            <w:u w:val="single"/>
          </w:rPr>
          <w:t>https://www.worldwidejournals.com/international-journal-of-scientific-research-(IJSR)/recent_issues_pdf/2016/September/September_2016_1492773825__170.pdf</w:t>
        </w:r>
      </w:hyperlink>
      <w:r w:rsidRPr="00421FED">
        <w:rPr>
          <w:rFonts w:eastAsia="Times New Roman"/>
        </w:rPr>
        <w:t xml:space="preserve"> [Accessed: 21 March 2026]</w:t>
      </w:r>
    </w:p>
    <w:p w14:paraId="2056DCD6" w14:textId="77777777" w:rsidR="002023AB" w:rsidRPr="00421FED" w:rsidRDefault="002023AB" w:rsidP="00421FED">
      <w:pPr>
        <w:spacing w:line="360" w:lineRule="auto"/>
        <w:jc w:val="both"/>
        <w:rPr>
          <w:rFonts w:eastAsia="Times New Roman"/>
        </w:rPr>
      </w:pPr>
      <w:r w:rsidRPr="00421FED">
        <w:rPr>
          <w:rFonts w:eastAsia="Times New Roman"/>
        </w:rPr>
        <w:t xml:space="preserve">Bhati, D., Deogade, M. S., and Kanyal, D. (2023). Improving patient outcomes through effective hospital administration: a comprehensive review. </w:t>
      </w:r>
      <w:r w:rsidRPr="00421FED">
        <w:rPr>
          <w:rFonts w:eastAsia="Times New Roman"/>
          <w:i/>
          <w:iCs/>
        </w:rPr>
        <w:t>Cureus,</w:t>
      </w:r>
      <w:r w:rsidRPr="00421FED">
        <w:rPr>
          <w:rFonts w:eastAsia="Times New Roman"/>
        </w:rPr>
        <w:t xml:space="preserve"> 15(10), e47731. </w:t>
      </w:r>
      <w:hyperlink r:id="rId17">
        <w:r w:rsidRPr="00421FED">
          <w:rPr>
            <w:rFonts w:eastAsia="Times New Roman"/>
            <w:color w:val="1155CC"/>
            <w:u w:val="single"/>
          </w:rPr>
          <w:t>https://assets.cureus.com/uploads/review_article/pdf/197936/20231125-25333-b8x13f.pdf?utm_source=consensus</w:t>
        </w:r>
      </w:hyperlink>
      <w:r w:rsidRPr="00421FED">
        <w:rPr>
          <w:rFonts w:eastAsia="Times New Roman"/>
        </w:rPr>
        <w:t xml:space="preserve"> </w:t>
      </w:r>
    </w:p>
    <w:p w14:paraId="3F62D449" w14:textId="77777777" w:rsidR="002023AB" w:rsidRPr="00421FED" w:rsidRDefault="002023AB" w:rsidP="00421FED">
      <w:pPr>
        <w:spacing w:line="360" w:lineRule="auto"/>
        <w:jc w:val="both"/>
        <w:rPr>
          <w:rFonts w:eastAsia="Times New Roman"/>
        </w:rPr>
      </w:pPr>
      <w:r w:rsidRPr="00421FED">
        <w:rPr>
          <w:rFonts w:eastAsia="Times New Roman"/>
        </w:rPr>
        <w:lastRenderedPageBreak/>
        <w:t>Brust, L., Blum, Y., and Weigl, M. (2025). Promoting Patient Safety Through Patient Engagement at the Organisational Level: A Delphi</w:t>
      </w:r>
      <w:r w:rsidRPr="00421FED">
        <w:rPr>
          <w:rFonts w:ascii="Cambria Math" w:eastAsia="Times New Roman" w:hAnsi="Cambria Math" w:cs="Cambria Math"/>
        </w:rPr>
        <w:t>‐</w:t>
      </w:r>
      <w:r w:rsidRPr="00421FED">
        <w:rPr>
          <w:rFonts w:eastAsia="Times New Roman"/>
        </w:rPr>
        <w:t xml:space="preserve">Based Needs Assessment Among Patient and Family Advisory Councils. </w:t>
      </w:r>
      <w:r w:rsidRPr="00421FED">
        <w:rPr>
          <w:rFonts w:eastAsia="Times New Roman"/>
          <w:i/>
          <w:iCs/>
        </w:rPr>
        <w:t>Health Expectations,</w:t>
      </w:r>
      <w:r w:rsidRPr="00421FED">
        <w:rPr>
          <w:rFonts w:eastAsia="Times New Roman"/>
        </w:rPr>
        <w:t xml:space="preserve"> 28(3), e70319. </w:t>
      </w:r>
      <w:hyperlink r:id="rId18">
        <w:r w:rsidRPr="00421FED">
          <w:rPr>
            <w:rFonts w:eastAsia="Times New Roman"/>
            <w:color w:val="1155CC"/>
            <w:u w:val="single"/>
          </w:rPr>
          <w:t>https://onlinelibrary.wiley.com/doi/pdf/10.1111/hex.70319</w:t>
        </w:r>
      </w:hyperlink>
      <w:r w:rsidRPr="00421FED">
        <w:rPr>
          <w:rFonts w:eastAsia="Times New Roman"/>
        </w:rPr>
        <w:t xml:space="preserve"> </w:t>
      </w:r>
    </w:p>
    <w:p w14:paraId="4D76C67E" w14:textId="77777777" w:rsidR="002023AB" w:rsidRPr="00421FED" w:rsidRDefault="002023AB" w:rsidP="00421FED">
      <w:pPr>
        <w:spacing w:line="360" w:lineRule="auto"/>
        <w:jc w:val="both"/>
        <w:rPr>
          <w:rFonts w:eastAsia="Times New Roman"/>
        </w:rPr>
      </w:pPr>
      <w:r w:rsidRPr="00421FED">
        <w:rPr>
          <w:rFonts w:eastAsia="Times New Roman"/>
        </w:rPr>
        <w:t xml:space="preserve">Carlisle, K., and Gruby, R. L. (2019). Polycentric systems of governance: A theoretical model for the commons. Policy studies journal, 47(4), 927-952. </w:t>
      </w:r>
      <w:hyperlink r:id="rId19">
        <w:r w:rsidRPr="00421FED">
          <w:rPr>
            <w:rFonts w:eastAsia="Times New Roman"/>
            <w:color w:val="1155CC"/>
            <w:u w:val="single"/>
          </w:rPr>
          <w:t>https://onlinelibrary.wiley.com/doi/pdfdirect/10.1111/psj.12212</w:t>
        </w:r>
      </w:hyperlink>
      <w:r w:rsidRPr="00421FED">
        <w:rPr>
          <w:rFonts w:eastAsia="Times New Roman"/>
        </w:rPr>
        <w:t xml:space="preserve"> </w:t>
      </w:r>
    </w:p>
    <w:p w14:paraId="60A99EAC" w14:textId="77777777" w:rsidR="002023AB" w:rsidRPr="00421FED" w:rsidRDefault="002023AB" w:rsidP="00421FED">
      <w:pPr>
        <w:spacing w:line="360" w:lineRule="auto"/>
        <w:jc w:val="both"/>
        <w:rPr>
          <w:rFonts w:eastAsia="Times New Roman"/>
        </w:rPr>
      </w:pPr>
      <w:r w:rsidRPr="00421FED">
        <w:rPr>
          <w:rFonts w:eastAsia="Times New Roman"/>
        </w:rPr>
        <w:t xml:space="preserve">Ciekanowski, Z., Żurawski, S., Wysokińska, A., and Kacprzak, A. (2025). The role of a leader in shaping the safety culture of an organization. </w:t>
      </w:r>
      <w:hyperlink r:id="rId20">
        <w:r w:rsidRPr="00421FED">
          <w:rPr>
            <w:rFonts w:eastAsia="Times New Roman"/>
            <w:color w:val="1155CC"/>
            <w:u w:val="single"/>
          </w:rPr>
          <w:t>https://www.um.edu.mt/library/oar/bitstream/123456789/133517/1/ERSJ28%281%29A35.pdf</w:t>
        </w:r>
      </w:hyperlink>
      <w:r w:rsidRPr="00421FED">
        <w:rPr>
          <w:rFonts w:eastAsia="Times New Roman"/>
        </w:rPr>
        <w:t xml:space="preserve"> </w:t>
      </w:r>
    </w:p>
    <w:p w14:paraId="66391096" w14:textId="77777777" w:rsidR="002023AB" w:rsidRPr="00421FED" w:rsidRDefault="002023AB" w:rsidP="00421FED">
      <w:pPr>
        <w:spacing w:line="360" w:lineRule="auto"/>
        <w:jc w:val="both"/>
        <w:rPr>
          <w:rFonts w:eastAsia="Times New Roman"/>
        </w:rPr>
      </w:pPr>
      <w:r w:rsidRPr="00421FED">
        <w:rPr>
          <w:rFonts w:eastAsia="Times New Roman"/>
        </w:rPr>
        <w:t xml:space="preserve">Coleman, M. (2018). Understanding how transformational leaders inspire employee engagement in rapidly changing environments. </w:t>
      </w:r>
      <w:hyperlink r:id="rId21">
        <w:r w:rsidRPr="00421FED">
          <w:rPr>
            <w:rFonts w:eastAsia="Times New Roman"/>
            <w:color w:val="1155CC"/>
            <w:u w:val="single"/>
          </w:rPr>
          <w:t>https://digitalcommons.liberty.edu/cgi/viewcontent.cgi?article=2708&amp;context=doctoral</w:t>
        </w:r>
      </w:hyperlink>
      <w:r w:rsidRPr="00421FED">
        <w:rPr>
          <w:rFonts w:eastAsia="Times New Roman"/>
        </w:rPr>
        <w:t xml:space="preserve"> </w:t>
      </w:r>
    </w:p>
    <w:p w14:paraId="363E3E1C" w14:textId="77777777" w:rsidR="002023AB" w:rsidRPr="00421FED" w:rsidRDefault="002023AB" w:rsidP="00421FED">
      <w:pPr>
        <w:spacing w:line="360" w:lineRule="auto"/>
        <w:jc w:val="both"/>
        <w:rPr>
          <w:rFonts w:eastAsia="Times New Roman"/>
        </w:rPr>
      </w:pPr>
      <w:r w:rsidRPr="00421FED">
        <w:rPr>
          <w:rFonts w:eastAsia="Times New Roman"/>
        </w:rPr>
        <w:t xml:space="preserve">Dasaka, S. (2024). Optimizing decision-making: Balancing intuition with evidence in digital experience design. </w:t>
      </w:r>
      <w:hyperlink r:id="rId22">
        <w:r w:rsidRPr="00421FED">
          <w:rPr>
            <w:rFonts w:eastAsia="Times New Roman"/>
            <w:color w:val="1155CC"/>
            <w:u w:val="single"/>
          </w:rPr>
          <w:t>https://summit.sfu.ca/_flysystem/fedora/2024-06/etd22919.pdf</w:t>
        </w:r>
      </w:hyperlink>
      <w:r w:rsidRPr="00421FED">
        <w:rPr>
          <w:rFonts w:eastAsia="Times New Roman"/>
        </w:rPr>
        <w:t xml:space="preserve"> </w:t>
      </w:r>
    </w:p>
    <w:p w14:paraId="0CE17611" w14:textId="77777777" w:rsidR="002023AB" w:rsidRPr="00421FED" w:rsidRDefault="002023AB" w:rsidP="00421FED">
      <w:pPr>
        <w:spacing w:line="360" w:lineRule="auto"/>
        <w:jc w:val="both"/>
        <w:rPr>
          <w:rFonts w:eastAsia="Times New Roman"/>
        </w:rPr>
      </w:pPr>
      <w:r w:rsidRPr="00421FED">
        <w:rPr>
          <w:rFonts w:eastAsia="Times New Roman"/>
        </w:rPr>
        <w:t xml:space="preserve">Del Pino-Marchito, A., Galán-García, A., and Plaza-Mejía, M. D. L. Á. (2025). The Hersey and Blanchard’s Situational Leadership Model Revisited: Its Role in Sustainable Organizational Development. </w:t>
      </w:r>
      <w:r w:rsidRPr="00421FED">
        <w:rPr>
          <w:rFonts w:eastAsia="Times New Roman"/>
          <w:i/>
          <w:iCs/>
        </w:rPr>
        <w:t>World,</w:t>
      </w:r>
      <w:r w:rsidRPr="00421FED">
        <w:rPr>
          <w:rFonts w:eastAsia="Times New Roman"/>
        </w:rPr>
        <w:t xml:space="preserve"> 6(2), 63. </w:t>
      </w:r>
      <w:hyperlink r:id="rId23">
        <w:r w:rsidRPr="00421FED">
          <w:rPr>
            <w:rFonts w:eastAsia="Times New Roman"/>
            <w:color w:val="1155CC"/>
            <w:u w:val="single"/>
          </w:rPr>
          <w:t>https://www.mdpi.com/2673-4060/6/2/63</w:t>
        </w:r>
      </w:hyperlink>
      <w:r w:rsidRPr="00421FED">
        <w:rPr>
          <w:rFonts w:eastAsia="Times New Roman"/>
        </w:rPr>
        <w:t xml:space="preserve"> </w:t>
      </w:r>
    </w:p>
    <w:p w14:paraId="407B1F00" w14:textId="77777777" w:rsidR="002023AB" w:rsidRPr="00421FED" w:rsidRDefault="002023AB" w:rsidP="00421FED">
      <w:pPr>
        <w:spacing w:line="360" w:lineRule="auto"/>
        <w:jc w:val="both"/>
        <w:rPr>
          <w:rFonts w:eastAsia="Times New Roman"/>
        </w:rPr>
      </w:pPr>
      <w:r w:rsidRPr="00421FED">
        <w:rPr>
          <w:rFonts w:eastAsia="Times New Roman"/>
        </w:rPr>
        <w:t xml:space="preserve">Dharmawan, S., Pamungkas, R. A., and Hilmy, M. R. (2024). Effect of Leadership Style and Patient Safety Culture on Awareness Patient Safety Incident Reporting with Teamwork Perception as Intervening at X Cancer Hospital Jakarta. </w:t>
      </w:r>
      <w:r w:rsidRPr="00421FED">
        <w:rPr>
          <w:rFonts w:eastAsia="Times New Roman"/>
          <w:i/>
          <w:iCs/>
        </w:rPr>
        <w:t>Buletin Penelitian Kesehatan</w:t>
      </w:r>
      <w:r w:rsidRPr="00421FED">
        <w:rPr>
          <w:rFonts w:eastAsia="Times New Roman"/>
        </w:rPr>
        <w:t xml:space="preserve">, 52(2), 54-64. </w:t>
      </w:r>
      <w:hyperlink r:id="rId24">
        <w:r w:rsidRPr="00421FED">
          <w:rPr>
            <w:rFonts w:eastAsia="Times New Roman"/>
            <w:color w:val="1155CC"/>
            <w:u w:val="single"/>
          </w:rPr>
          <w:t>https://ojs.polkespalupress.id/indownloaex.php/bpk/article/dd/3999/1168</w:t>
        </w:r>
      </w:hyperlink>
      <w:r w:rsidRPr="00421FED">
        <w:rPr>
          <w:rFonts w:eastAsia="Times New Roman"/>
        </w:rPr>
        <w:t xml:space="preserve"> </w:t>
      </w:r>
    </w:p>
    <w:p w14:paraId="4E611F03" w14:textId="77777777" w:rsidR="002023AB" w:rsidRPr="00421FED" w:rsidRDefault="002023AB" w:rsidP="00421FED">
      <w:pPr>
        <w:spacing w:line="360" w:lineRule="auto"/>
        <w:jc w:val="both"/>
        <w:rPr>
          <w:rFonts w:eastAsia="Times New Roman"/>
        </w:rPr>
      </w:pPr>
      <w:r w:rsidRPr="00421FED">
        <w:rPr>
          <w:rFonts w:eastAsia="Times New Roman"/>
        </w:rPr>
        <w:t xml:space="preserve">Diaz-Navarro, C., Armstrong, R., Charnetski, M., Freeman, K., Koh, S., Reedy, G., ... and Issenberg, B. (2024). Global consensus statement on simulation-based practice in healthcare. </w:t>
      </w:r>
      <w:r w:rsidRPr="00421FED">
        <w:rPr>
          <w:rFonts w:eastAsia="Times New Roman"/>
          <w:i/>
          <w:iCs/>
        </w:rPr>
        <w:t>Clinical Simulation in Nursing</w:t>
      </w:r>
      <w:r w:rsidRPr="00421FED">
        <w:rPr>
          <w:rFonts w:eastAsia="Times New Roman"/>
        </w:rPr>
        <w:t xml:space="preserve">, 93, 101552. </w:t>
      </w:r>
      <w:hyperlink r:id="rId25">
        <w:r w:rsidRPr="00421FED">
          <w:rPr>
            <w:rFonts w:eastAsia="Times New Roman"/>
            <w:color w:val="1155CC"/>
            <w:u w:val="single"/>
          </w:rPr>
          <w:t>https://www.sciencedirect.com/science/article/pii/S1876139924000446</w:t>
        </w:r>
      </w:hyperlink>
      <w:r w:rsidRPr="00421FED">
        <w:rPr>
          <w:rFonts w:eastAsia="Times New Roman"/>
        </w:rPr>
        <w:t xml:space="preserve"> </w:t>
      </w:r>
    </w:p>
    <w:p w14:paraId="7EEF9206" w14:textId="77777777" w:rsidR="002023AB" w:rsidRPr="00421FED" w:rsidRDefault="002023AB" w:rsidP="00421FED">
      <w:pPr>
        <w:spacing w:line="360" w:lineRule="auto"/>
        <w:jc w:val="both"/>
        <w:rPr>
          <w:rFonts w:eastAsia="Times New Roman"/>
        </w:rPr>
      </w:pPr>
      <w:r w:rsidRPr="00421FED">
        <w:rPr>
          <w:rFonts w:eastAsia="Times New Roman"/>
        </w:rPr>
        <w:t>Digby, R., Winton</w:t>
      </w:r>
      <w:r w:rsidRPr="00421FED">
        <w:rPr>
          <w:rFonts w:ascii="Cambria Math" w:eastAsia="Times New Roman" w:hAnsi="Cambria Math" w:cs="Cambria Math"/>
        </w:rPr>
        <w:t>‐</w:t>
      </w:r>
      <w:r w:rsidRPr="00421FED">
        <w:rPr>
          <w:rFonts w:eastAsia="Times New Roman"/>
        </w:rPr>
        <w:t>Brown, T., Finlayson, F., Dobson, H., and Bucknall, T. (2021). Hospital staff well</w:t>
      </w:r>
      <w:r w:rsidRPr="00421FED">
        <w:rPr>
          <w:rFonts w:ascii="Cambria Math" w:eastAsia="Times New Roman" w:hAnsi="Cambria Math" w:cs="Cambria Math"/>
        </w:rPr>
        <w:t>‐</w:t>
      </w:r>
      <w:r w:rsidRPr="00421FED">
        <w:rPr>
          <w:rFonts w:eastAsia="Times New Roman"/>
        </w:rPr>
        <w:t>being during the first wave of COVID</w:t>
      </w:r>
      <w:r w:rsidRPr="00421FED">
        <w:rPr>
          <w:rFonts w:ascii="Cambria Math" w:eastAsia="Times New Roman" w:hAnsi="Cambria Math" w:cs="Cambria Math"/>
        </w:rPr>
        <w:t>‐</w:t>
      </w:r>
      <w:r w:rsidRPr="00421FED">
        <w:rPr>
          <w:rFonts w:eastAsia="Times New Roman"/>
        </w:rPr>
        <w:t xml:space="preserve">19: Staff perspectives. </w:t>
      </w:r>
      <w:r w:rsidRPr="00421FED">
        <w:rPr>
          <w:rFonts w:eastAsia="Times New Roman"/>
          <w:i/>
          <w:iCs/>
        </w:rPr>
        <w:t>International journal of mental health nursing</w:t>
      </w:r>
      <w:r w:rsidRPr="00421FED">
        <w:rPr>
          <w:rFonts w:eastAsia="Times New Roman"/>
        </w:rPr>
        <w:t xml:space="preserve">, 30(2), 440-450. </w:t>
      </w:r>
      <w:hyperlink r:id="rId26">
        <w:r w:rsidRPr="00421FED">
          <w:rPr>
            <w:rFonts w:eastAsia="Times New Roman"/>
            <w:color w:val="1155CC"/>
            <w:u w:val="single"/>
          </w:rPr>
          <w:t>https://www.researchgate.net/profile/Robin-Digby/publication/359668020</w:t>
        </w:r>
      </w:hyperlink>
      <w:r w:rsidRPr="00421FED">
        <w:rPr>
          <w:rFonts w:eastAsia="Times New Roman"/>
        </w:rPr>
        <w:t xml:space="preserve"> </w:t>
      </w:r>
    </w:p>
    <w:p w14:paraId="47C1EB83" w14:textId="77777777" w:rsidR="002023AB" w:rsidRPr="00421FED" w:rsidRDefault="002023AB" w:rsidP="00421FED">
      <w:pPr>
        <w:spacing w:line="360" w:lineRule="auto"/>
        <w:jc w:val="both"/>
        <w:rPr>
          <w:rFonts w:eastAsia="Times New Roman"/>
        </w:rPr>
      </w:pPr>
      <w:r w:rsidRPr="00421FED">
        <w:rPr>
          <w:rFonts w:eastAsia="Times New Roman"/>
        </w:rPr>
        <w:t xml:space="preserve">Edinbox, (2025). </w:t>
      </w:r>
      <w:r w:rsidRPr="00421FED">
        <w:rPr>
          <w:rFonts w:eastAsia="Times New Roman"/>
          <w:i/>
          <w:iCs/>
        </w:rPr>
        <w:t>Rajasthan Medical Students Rely on YouTube Amid Faculty Shortage</w:t>
      </w:r>
      <w:r w:rsidRPr="00421FED">
        <w:rPr>
          <w:rFonts w:eastAsia="Times New Roman"/>
        </w:rPr>
        <w:t xml:space="preserve">. Available at: </w:t>
      </w:r>
      <w:hyperlink r:id="rId27">
        <w:r w:rsidRPr="00421FED">
          <w:rPr>
            <w:rFonts w:eastAsia="Times New Roman"/>
            <w:color w:val="1155CC"/>
            <w:u w:val="single"/>
          </w:rPr>
          <w:t>https://edinbox.com/index.php/council/allied-healthcare-gahc/3815-rajasthan-medical-students-rely-on-youtube-amid-faculty-shortage</w:t>
        </w:r>
      </w:hyperlink>
      <w:r w:rsidRPr="00421FED">
        <w:rPr>
          <w:rFonts w:eastAsia="Times New Roman"/>
        </w:rPr>
        <w:t xml:space="preserve">  [Accessed: 20 March 2026]</w:t>
      </w:r>
    </w:p>
    <w:p w14:paraId="7574D9D4" w14:textId="77777777" w:rsidR="002023AB" w:rsidRPr="00421FED" w:rsidRDefault="002023AB" w:rsidP="00421FED">
      <w:pPr>
        <w:spacing w:line="360" w:lineRule="auto"/>
        <w:jc w:val="both"/>
        <w:rPr>
          <w:rFonts w:eastAsia="Times New Roman"/>
        </w:rPr>
      </w:pPr>
      <w:r w:rsidRPr="00421FED">
        <w:rPr>
          <w:rFonts w:eastAsia="Times New Roman"/>
        </w:rPr>
        <w:lastRenderedPageBreak/>
        <w:t xml:space="preserve">eHealth, (2022) </w:t>
      </w:r>
      <w:r w:rsidRPr="00421FED">
        <w:rPr>
          <w:rFonts w:eastAsia="Times New Roman"/>
          <w:i/>
          <w:iCs/>
        </w:rPr>
        <w:t>33 districts in Rajasthan will have medical colleges: CM Gehlot</w:t>
      </w:r>
      <w:r w:rsidRPr="00421FED">
        <w:rPr>
          <w:rFonts w:eastAsia="Times New Roman"/>
        </w:rPr>
        <w:t xml:space="preserve">. Available at: </w:t>
      </w:r>
      <w:hyperlink r:id="rId28">
        <w:r w:rsidRPr="00421FED">
          <w:rPr>
            <w:rFonts w:eastAsia="Times New Roman"/>
            <w:color w:val="1155CC"/>
            <w:u w:val="single"/>
          </w:rPr>
          <w:t>https://ehealth.eletsonline.com/2022/10/33-districts-in-rajasthan-will-have-medical-colleges-cm-gehlot/</w:t>
        </w:r>
      </w:hyperlink>
      <w:r w:rsidRPr="00421FED">
        <w:rPr>
          <w:rFonts w:eastAsia="Times New Roman"/>
        </w:rPr>
        <w:t xml:space="preserve"> [Accessed: 20 March 2026]</w:t>
      </w:r>
    </w:p>
    <w:p w14:paraId="1ED580AB" w14:textId="77777777" w:rsidR="002023AB" w:rsidRPr="00421FED" w:rsidRDefault="002023AB" w:rsidP="00421FED">
      <w:pPr>
        <w:spacing w:line="360" w:lineRule="auto"/>
        <w:jc w:val="both"/>
        <w:rPr>
          <w:rFonts w:eastAsia="Times New Roman"/>
        </w:rPr>
      </w:pPr>
      <w:r w:rsidRPr="00421FED">
        <w:rPr>
          <w:rFonts w:eastAsia="Times New Roman"/>
        </w:rPr>
        <w:t xml:space="preserve">Fisher, H., Zabar, S., Chodosh, J., Langford, A., Trinh-Shevrin, C., Sherman, S., and Altshuler, L. (2022). A novel simulation-based approach to training for recruitment of older adults to clinical trials. </w:t>
      </w:r>
      <w:r w:rsidRPr="00421FED">
        <w:rPr>
          <w:rFonts w:eastAsia="Times New Roman"/>
          <w:i/>
          <w:iCs/>
        </w:rPr>
        <w:t>BMC Medical Research Methodology</w:t>
      </w:r>
      <w:r w:rsidRPr="00421FED">
        <w:rPr>
          <w:rFonts w:eastAsia="Times New Roman"/>
        </w:rPr>
        <w:t xml:space="preserve">, 22(1), 180. </w:t>
      </w:r>
      <w:hyperlink r:id="rId29">
        <w:r w:rsidRPr="00421FED">
          <w:rPr>
            <w:rFonts w:eastAsia="Times New Roman"/>
            <w:color w:val="1155CC"/>
            <w:u w:val="single"/>
          </w:rPr>
          <w:t>https://link.springer.com/content/pdf/10.1186/s12874-022-01643-4.pdf</w:t>
        </w:r>
      </w:hyperlink>
      <w:r w:rsidRPr="00421FED">
        <w:rPr>
          <w:rFonts w:eastAsia="Times New Roman"/>
        </w:rPr>
        <w:t xml:space="preserve"> </w:t>
      </w:r>
    </w:p>
    <w:p w14:paraId="7FB5F443" w14:textId="77777777" w:rsidR="002023AB" w:rsidRPr="00421FED" w:rsidRDefault="002023AB" w:rsidP="00421FED">
      <w:pPr>
        <w:spacing w:line="360" w:lineRule="auto"/>
        <w:jc w:val="both"/>
        <w:rPr>
          <w:rFonts w:eastAsia="Times New Roman"/>
        </w:rPr>
      </w:pPr>
      <w:r w:rsidRPr="00421FED">
        <w:rPr>
          <w:rFonts w:eastAsia="Times New Roman"/>
        </w:rPr>
        <w:t xml:space="preserve">Fracica, P. J., and Fracica, E. A. (2020). Patient safety. In Medical Quality Management: Theory and Practice (pp. 53-90). Cham: Springer International Publishing. </w:t>
      </w:r>
      <w:hyperlink r:id="rId30">
        <w:r w:rsidRPr="00421FED">
          <w:rPr>
            <w:rFonts w:eastAsia="Times New Roman"/>
            <w:color w:val="1155CC"/>
            <w:u w:val="single"/>
          </w:rPr>
          <w:t>https://link.springer.com/chapter/10.1007/978-3-030-48080-6_4</w:t>
        </w:r>
      </w:hyperlink>
      <w:r w:rsidRPr="00421FED">
        <w:rPr>
          <w:rFonts w:eastAsia="Times New Roman"/>
        </w:rPr>
        <w:t xml:space="preserve"> </w:t>
      </w:r>
    </w:p>
    <w:p w14:paraId="0268ADDF" w14:textId="77777777" w:rsidR="002023AB" w:rsidRPr="00421FED" w:rsidRDefault="002023AB" w:rsidP="00421FED">
      <w:pPr>
        <w:spacing w:line="360" w:lineRule="auto"/>
        <w:jc w:val="both"/>
        <w:rPr>
          <w:rFonts w:eastAsia="Times New Roman"/>
        </w:rPr>
      </w:pPr>
      <w:r w:rsidRPr="00421FED">
        <w:rPr>
          <w:rFonts w:eastAsia="Times New Roman"/>
        </w:rPr>
        <w:t>Govil, D., Khan, R. A., Agarwal, A., and Ghosh, P. (2025). Epidemiology of medication errors in Indian hospital settings: A systematic literature review.</w:t>
      </w:r>
      <w:r w:rsidRPr="00421FED">
        <w:rPr>
          <w:rFonts w:eastAsia="Times New Roman"/>
          <w:i/>
          <w:iCs/>
        </w:rPr>
        <w:t xml:space="preserve"> Indian Journal of Critical Care Medicine: Peer-reviewed, Official Publication of Indian Society of Critical Care Medicine</w:t>
      </w:r>
      <w:r w:rsidRPr="00421FED">
        <w:rPr>
          <w:rFonts w:eastAsia="Times New Roman"/>
        </w:rPr>
        <w:t xml:space="preserve">, 29(11), 954. </w:t>
      </w:r>
      <w:hyperlink r:id="rId31">
        <w:r w:rsidRPr="00421FED">
          <w:rPr>
            <w:rFonts w:eastAsia="Times New Roman"/>
            <w:color w:val="1155CC"/>
            <w:u w:val="single"/>
          </w:rPr>
          <w:t>https://pmc.ncbi.nlm.nih.gov/articles/PMC12683552/</w:t>
        </w:r>
      </w:hyperlink>
      <w:r w:rsidRPr="00421FED">
        <w:rPr>
          <w:rFonts w:eastAsia="Times New Roman"/>
        </w:rPr>
        <w:t xml:space="preserve"> </w:t>
      </w:r>
    </w:p>
    <w:p w14:paraId="04E2FD7C" w14:textId="77777777" w:rsidR="002023AB" w:rsidRPr="00421FED" w:rsidRDefault="002023AB" w:rsidP="00421FED">
      <w:pPr>
        <w:spacing w:line="360" w:lineRule="auto"/>
        <w:jc w:val="both"/>
        <w:rPr>
          <w:rFonts w:eastAsia="Times New Roman"/>
        </w:rPr>
      </w:pPr>
      <w:r w:rsidRPr="00421FED">
        <w:rPr>
          <w:rFonts w:eastAsia="Times New Roman"/>
        </w:rPr>
        <w:t xml:space="preserve">Gupta, A. (2026). GMC Kota: </w:t>
      </w:r>
      <w:r w:rsidRPr="00421FED">
        <w:rPr>
          <w:rFonts w:eastAsia="Times New Roman"/>
          <w:i/>
          <w:iCs/>
        </w:rPr>
        <w:t>Admission 2026, Fees, Courses, Cutoff, Ranking, Placement</w:t>
      </w:r>
      <w:r w:rsidRPr="00421FED">
        <w:rPr>
          <w:rFonts w:eastAsia="Times New Roman"/>
        </w:rPr>
        <w:t xml:space="preserve">. Available at: </w:t>
      </w:r>
      <w:hyperlink r:id="rId32">
        <w:r w:rsidRPr="00421FED">
          <w:rPr>
            <w:rFonts w:eastAsia="Times New Roman"/>
            <w:color w:val="1155CC"/>
            <w:u w:val="single"/>
          </w:rPr>
          <w:t>https://collegedunia.com/college/10492-government-medical-college-kota</w:t>
        </w:r>
      </w:hyperlink>
      <w:r w:rsidRPr="00421FED">
        <w:rPr>
          <w:rFonts w:eastAsia="Times New Roman"/>
        </w:rPr>
        <w:t xml:space="preserve">  [Accessed: 20 March 2026] </w:t>
      </w:r>
    </w:p>
    <w:p w14:paraId="13233DBE" w14:textId="77777777" w:rsidR="002023AB" w:rsidRPr="00421FED" w:rsidRDefault="002023AB" w:rsidP="00421FED">
      <w:pPr>
        <w:spacing w:line="360" w:lineRule="auto"/>
        <w:jc w:val="both"/>
        <w:rPr>
          <w:rFonts w:eastAsia="Times New Roman"/>
        </w:rPr>
      </w:pPr>
      <w:r w:rsidRPr="00421FED">
        <w:rPr>
          <w:rFonts w:eastAsia="Times New Roman"/>
        </w:rPr>
        <w:t xml:space="preserve">Gurjar, C. (2025). </w:t>
      </w:r>
      <w:r w:rsidRPr="00421FED">
        <w:rPr>
          <w:rFonts w:eastAsia="Times New Roman"/>
          <w:i/>
          <w:iCs/>
        </w:rPr>
        <w:t>Patient Identity Mix-Up at Kota Medical College Leads to Surgical Error</w:t>
      </w:r>
      <w:r w:rsidRPr="00421FED">
        <w:rPr>
          <w:rFonts w:eastAsia="Times New Roman"/>
        </w:rPr>
        <w:t xml:space="preserve">. Available at: </w:t>
      </w:r>
      <w:hyperlink r:id="rId33">
        <w:r w:rsidRPr="00421FED">
          <w:rPr>
            <w:rFonts w:eastAsia="Times New Roman"/>
            <w:color w:val="1155CC"/>
            <w:u w:val="single"/>
          </w:rPr>
          <w:t>https://www.emedinexus.com/post/47829/patient-identity-mix-up-at-kota-medical-college-leads-to-surgical-error</w:t>
        </w:r>
      </w:hyperlink>
      <w:r w:rsidRPr="00421FED">
        <w:rPr>
          <w:rFonts w:eastAsia="Times New Roman"/>
        </w:rPr>
        <w:t xml:space="preserve"> [Accessed: 20 March 2026]</w:t>
      </w:r>
    </w:p>
    <w:p w14:paraId="4A045544" w14:textId="77777777" w:rsidR="002023AB" w:rsidRPr="00421FED" w:rsidRDefault="002023AB" w:rsidP="00421FED">
      <w:pPr>
        <w:spacing w:line="360" w:lineRule="auto"/>
        <w:jc w:val="both"/>
        <w:rPr>
          <w:rFonts w:eastAsia="Times New Roman"/>
        </w:rPr>
      </w:pPr>
      <w:r w:rsidRPr="00421FED">
        <w:rPr>
          <w:rFonts w:eastAsia="Times New Roman"/>
        </w:rPr>
        <w:t xml:space="preserve">Hortovanyi, L., Szabo, R. Z., and Fuzes, P. (2021). Extension of the strategic renewal journey framework: The changing role of middle management. </w:t>
      </w:r>
      <w:r w:rsidRPr="00421FED">
        <w:rPr>
          <w:rFonts w:eastAsia="Times New Roman"/>
          <w:i/>
          <w:iCs/>
        </w:rPr>
        <w:t>Technology in Society</w:t>
      </w:r>
      <w:r w:rsidRPr="00421FED">
        <w:rPr>
          <w:rFonts w:eastAsia="Times New Roman"/>
        </w:rPr>
        <w:t xml:space="preserve">, 65, 101540. </w:t>
      </w:r>
      <w:hyperlink r:id="rId34">
        <w:r w:rsidRPr="00421FED">
          <w:rPr>
            <w:rFonts w:eastAsia="Times New Roman"/>
            <w:color w:val="1155CC"/>
            <w:u w:val="single"/>
          </w:rPr>
          <w:t>https://www.sciencedirect.com/science/article/pii/S0160791X21000154</w:t>
        </w:r>
      </w:hyperlink>
      <w:r w:rsidRPr="00421FED">
        <w:rPr>
          <w:rFonts w:eastAsia="Times New Roman"/>
        </w:rPr>
        <w:t xml:space="preserve"> </w:t>
      </w:r>
    </w:p>
    <w:p w14:paraId="2347E596" w14:textId="77777777" w:rsidR="002023AB" w:rsidRPr="00421FED" w:rsidRDefault="002023AB" w:rsidP="00421FED">
      <w:pPr>
        <w:spacing w:line="360" w:lineRule="auto"/>
        <w:jc w:val="both"/>
        <w:rPr>
          <w:rFonts w:eastAsia="Times New Roman"/>
        </w:rPr>
      </w:pPr>
      <w:r w:rsidRPr="00421FED">
        <w:rPr>
          <w:rFonts w:eastAsia="Times New Roman"/>
        </w:rPr>
        <w:t xml:space="preserve">HRK News, (2025). </w:t>
      </w:r>
      <w:r w:rsidRPr="00421FED">
        <w:rPr>
          <w:rFonts w:eastAsia="Times New Roman"/>
          <w:i/>
          <w:iCs/>
        </w:rPr>
        <w:t>It is raining Diwali bonuses in Mumbai, Rajasthan, TN and Gujarat</w:t>
      </w:r>
      <w:r w:rsidRPr="00421FED">
        <w:rPr>
          <w:rFonts w:eastAsia="Times New Roman"/>
        </w:rPr>
        <w:t xml:space="preserve">. Available at: </w:t>
      </w:r>
      <w:hyperlink r:id="rId35">
        <w:r w:rsidRPr="00421FED">
          <w:rPr>
            <w:rFonts w:eastAsia="Times New Roman"/>
            <w:color w:val="1155CC"/>
            <w:u w:val="single"/>
          </w:rPr>
          <w:t>https://www.hrkatha.com/news/it-is-raining-diwali-bonuses-in-mumbai-rajasthan-tn-and-gujarat/</w:t>
        </w:r>
      </w:hyperlink>
      <w:r w:rsidRPr="00421FED">
        <w:rPr>
          <w:rFonts w:eastAsia="Times New Roman"/>
        </w:rPr>
        <w:t xml:space="preserve"> [Accessed: 21 March 2026]</w:t>
      </w:r>
    </w:p>
    <w:p w14:paraId="183F7F6A" w14:textId="77777777" w:rsidR="002023AB" w:rsidRPr="00421FED" w:rsidRDefault="002023AB" w:rsidP="00421FED">
      <w:pPr>
        <w:spacing w:line="360" w:lineRule="auto"/>
        <w:jc w:val="both"/>
        <w:rPr>
          <w:rFonts w:eastAsia="Times New Roman"/>
        </w:rPr>
      </w:pPr>
      <w:r w:rsidRPr="00421FED">
        <w:rPr>
          <w:rFonts w:eastAsia="Times New Roman"/>
        </w:rPr>
        <w:t xml:space="preserve">IBM. (2026). </w:t>
      </w:r>
      <w:r w:rsidRPr="00421FED">
        <w:rPr>
          <w:rFonts w:eastAsia="Times New Roman"/>
          <w:i/>
          <w:iCs/>
        </w:rPr>
        <w:t>What is API integration?</w:t>
      </w:r>
      <w:r w:rsidRPr="00421FED">
        <w:rPr>
          <w:rFonts w:eastAsia="Times New Roman"/>
        </w:rPr>
        <w:t xml:space="preserve">. Available at: </w:t>
      </w:r>
      <w:hyperlink r:id="rId36">
        <w:r w:rsidRPr="00421FED">
          <w:rPr>
            <w:rFonts w:eastAsia="Times New Roman"/>
            <w:color w:val="1155CC"/>
            <w:u w:val="single"/>
          </w:rPr>
          <w:t>https://www.ibm.com/think/topics/api-integration</w:t>
        </w:r>
      </w:hyperlink>
      <w:r w:rsidRPr="00421FED">
        <w:rPr>
          <w:rFonts w:eastAsia="Times New Roman"/>
        </w:rPr>
        <w:t xml:space="preserve"> [Accessed: 21 March 2026]</w:t>
      </w:r>
    </w:p>
    <w:p w14:paraId="5707C9C4" w14:textId="77777777" w:rsidR="002023AB" w:rsidRPr="00421FED" w:rsidRDefault="002023AB" w:rsidP="00421FED">
      <w:pPr>
        <w:spacing w:line="360" w:lineRule="auto"/>
        <w:jc w:val="both"/>
        <w:rPr>
          <w:rFonts w:eastAsia="Times New Roman"/>
        </w:rPr>
      </w:pPr>
      <w:r w:rsidRPr="00421FED">
        <w:rPr>
          <w:rFonts w:eastAsia="Times New Roman"/>
        </w:rPr>
        <w:t xml:space="preserve">IHI (2023). </w:t>
      </w:r>
      <w:r w:rsidRPr="00421FED">
        <w:rPr>
          <w:rFonts w:eastAsia="Times New Roman"/>
          <w:i/>
          <w:iCs/>
        </w:rPr>
        <w:t>Overlooking Diagnostic Errors: The Grave Potential Consequences for Patient Safety</w:t>
      </w:r>
      <w:r w:rsidRPr="00421FED">
        <w:rPr>
          <w:rFonts w:eastAsia="Times New Roman"/>
        </w:rPr>
        <w:t xml:space="preserve">. Available at: </w:t>
      </w:r>
      <w:hyperlink r:id="rId37">
        <w:r w:rsidRPr="00421FED">
          <w:rPr>
            <w:rFonts w:eastAsia="Times New Roman"/>
            <w:color w:val="1155CC"/>
            <w:u w:val="single"/>
          </w:rPr>
          <w:t>https://www.ihi.org/library/blog/overlooking-diagnostic-errors-grave-potential-consequences-patient-safety</w:t>
        </w:r>
      </w:hyperlink>
      <w:r w:rsidRPr="00421FED">
        <w:rPr>
          <w:rFonts w:eastAsia="Times New Roman"/>
        </w:rPr>
        <w:t xml:space="preserve">  [Accessed: 20 March 2026]</w:t>
      </w:r>
    </w:p>
    <w:p w14:paraId="60D4503F" w14:textId="77777777" w:rsidR="002023AB" w:rsidRPr="00421FED" w:rsidRDefault="002023AB" w:rsidP="00421FED">
      <w:pPr>
        <w:spacing w:line="360" w:lineRule="auto"/>
        <w:jc w:val="both"/>
        <w:rPr>
          <w:rFonts w:eastAsia="Times New Roman"/>
        </w:rPr>
      </w:pPr>
      <w:r w:rsidRPr="00421FED">
        <w:rPr>
          <w:rFonts w:eastAsia="Times New Roman"/>
        </w:rPr>
        <w:t xml:space="preserve">Jeevitha, G. (2025). Health workforce status in India: A qualitative analysis of parliamentary questions documented in the last two decades. </w:t>
      </w:r>
      <w:r w:rsidRPr="00421FED">
        <w:rPr>
          <w:rFonts w:eastAsia="Times New Roman"/>
          <w:i/>
          <w:iCs/>
        </w:rPr>
        <w:t>Journal of Family Medicine and Primary Care</w:t>
      </w:r>
      <w:r w:rsidRPr="00421FED">
        <w:rPr>
          <w:rFonts w:eastAsia="Times New Roman"/>
        </w:rPr>
        <w:t xml:space="preserve">, 14(6), 2351-2357. </w:t>
      </w:r>
      <w:hyperlink r:id="rId38">
        <w:r w:rsidRPr="00421FED">
          <w:rPr>
            <w:rFonts w:eastAsia="Times New Roman"/>
            <w:color w:val="1155CC"/>
            <w:u w:val="single"/>
          </w:rPr>
          <w:t>https://journals.lww.com/jfmpc/fulltext/2025/06000/health_workforce_status_in_india__a_qualitative.40.aspx</w:t>
        </w:r>
      </w:hyperlink>
      <w:r w:rsidRPr="00421FED">
        <w:rPr>
          <w:rFonts w:eastAsia="Times New Roman"/>
        </w:rPr>
        <w:t xml:space="preserve"> </w:t>
      </w:r>
    </w:p>
    <w:p w14:paraId="4C177E3E" w14:textId="77777777" w:rsidR="002023AB" w:rsidRPr="00421FED" w:rsidRDefault="002023AB" w:rsidP="00421FED">
      <w:pPr>
        <w:spacing w:line="360" w:lineRule="auto"/>
        <w:jc w:val="both"/>
        <w:rPr>
          <w:rFonts w:eastAsia="Times New Roman"/>
        </w:rPr>
      </w:pPr>
      <w:r w:rsidRPr="00421FED">
        <w:rPr>
          <w:rFonts w:eastAsia="Times New Roman"/>
        </w:rPr>
        <w:t xml:space="preserve">Karaferis, D., Aletras, V., Raikou, M., and Niakas, D. (2022). Factors influencing motivation and work engagement of healthcare professionals. </w:t>
      </w:r>
      <w:r w:rsidRPr="00421FED">
        <w:rPr>
          <w:rFonts w:eastAsia="Times New Roman"/>
          <w:i/>
          <w:iCs/>
        </w:rPr>
        <w:t>Materia socio-medica,</w:t>
      </w:r>
      <w:r w:rsidRPr="00421FED">
        <w:rPr>
          <w:rFonts w:eastAsia="Times New Roman"/>
        </w:rPr>
        <w:t xml:space="preserve"> 34(3), 216. </w:t>
      </w:r>
      <w:hyperlink r:id="rId39">
        <w:r w:rsidRPr="00421FED">
          <w:rPr>
            <w:rFonts w:eastAsia="Times New Roman"/>
            <w:color w:val="1155CC"/>
            <w:u w:val="single"/>
          </w:rPr>
          <w:t>https://pmc.ncbi.nlm.nih.gov/articles/PMC9559882/pdf/MSM-34-216.pdf</w:t>
        </w:r>
      </w:hyperlink>
      <w:r w:rsidRPr="00421FED">
        <w:rPr>
          <w:rFonts w:eastAsia="Times New Roman"/>
        </w:rPr>
        <w:t xml:space="preserve"> </w:t>
      </w:r>
    </w:p>
    <w:p w14:paraId="3C52E5F1" w14:textId="77777777" w:rsidR="002023AB" w:rsidRPr="00421FED" w:rsidRDefault="002023AB" w:rsidP="00421FED">
      <w:pPr>
        <w:spacing w:line="360" w:lineRule="auto"/>
        <w:jc w:val="both"/>
        <w:rPr>
          <w:rFonts w:eastAsia="Times New Roman"/>
        </w:rPr>
      </w:pPr>
      <w:r w:rsidRPr="00421FED">
        <w:rPr>
          <w:rFonts w:eastAsia="Times New Roman"/>
        </w:rPr>
        <w:t xml:space="preserve">Khan, S. (2025). </w:t>
      </w:r>
      <w:r w:rsidRPr="00421FED">
        <w:rPr>
          <w:rFonts w:eastAsia="Times New Roman"/>
          <w:i/>
          <w:iCs/>
        </w:rPr>
        <w:t>India’s Allied Health Crisis–A Call for Unified Action. Current Medical Issues, 23(4), 343-345</w:t>
      </w:r>
      <w:r w:rsidRPr="00421FED">
        <w:rPr>
          <w:rFonts w:eastAsia="Times New Roman"/>
        </w:rPr>
        <w:t xml:space="preserve">. Available at: </w:t>
      </w:r>
      <w:hyperlink r:id="rId40">
        <w:r w:rsidRPr="00421FED">
          <w:rPr>
            <w:rFonts w:eastAsia="Times New Roman"/>
            <w:color w:val="1155CC"/>
            <w:u w:val="single"/>
          </w:rPr>
          <w:t>https://journals.lww.com/cmii/fulltext/2025/10000/india_s_allied_health_crisis___a_call_for_unified.20.aspx</w:t>
        </w:r>
      </w:hyperlink>
      <w:r w:rsidRPr="00421FED">
        <w:rPr>
          <w:rFonts w:eastAsia="Times New Roman"/>
        </w:rPr>
        <w:t xml:space="preserve"> [Accessed: 20 March 2026]  </w:t>
      </w:r>
    </w:p>
    <w:p w14:paraId="534C2B16" w14:textId="77777777" w:rsidR="002023AB" w:rsidRPr="00421FED" w:rsidRDefault="002023AB" w:rsidP="00421FED">
      <w:pPr>
        <w:spacing w:line="360" w:lineRule="auto"/>
        <w:jc w:val="both"/>
        <w:rPr>
          <w:rFonts w:eastAsia="Times New Roman"/>
        </w:rPr>
      </w:pPr>
      <w:r w:rsidRPr="00421FED">
        <w:rPr>
          <w:rFonts w:eastAsia="Times New Roman"/>
        </w:rPr>
        <w:t xml:space="preserve">Kiridjievska, L. V., Popovska, M. B., Latkovikj, M. T., and Drakulevski, L. (2024). The Role of Leadership and Organizational Culture In Medical Error Management: A Comprehensive Literature Review. </w:t>
      </w:r>
      <w:r w:rsidRPr="00421FED">
        <w:rPr>
          <w:rFonts w:eastAsia="Times New Roman"/>
          <w:i/>
          <w:iCs/>
        </w:rPr>
        <w:t>JMS,</w:t>
      </w:r>
      <w:r w:rsidRPr="00421FED">
        <w:rPr>
          <w:rFonts w:eastAsia="Times New Roman"/>
        </w:rPr>
        <w:t xml:space="preserve"> 7(1), 25-32. </w:t>
      </w:r>
      <w:hyperlink r:id="rId41">
        <w:r w:rsidRPr="00421FED">
          <w:rPr>
            <w:rFonts w:eastAsia="Times New Roman"/>
            <w:color w:val="1155CC"/>
            <w:u w:val="single"/>
          </w:rPr>
          <w:t>https://www.academia.edu/download/124393858/vol7no1-4.pdf</w:t>
        </w:r>
      </w:hyperlink>
      <w:r w:rsidRPr="00421FED">
        <w:rPr>
          <w:rFonts w:eastAsia="Times New Roman"/>
        </w:rPr>
        <w:t xml:space="preserve">  </w:t>
      </w:r>
    </w:p>
    <w:p w14:paraId="2C1DD159" w14:textId="77777777" w:rsidR="002023AB" w:rsidRPr="00421FED" w:rsidRDefault="002023AB" w:rsidP="00421FED">
      <w:pPr>
        <w:spacing w:line="360" w:lineRule="auto"/>
        <w:jc w:val="both"/>
        <w:rPr>
          <w:rFonts w:eastAsia="Times New Roman"/>
        </w:rPr>
      </w:pPr>
      <w:r w:rsidRPr="00421FED">
        <w:rPr>
          <w:rFonts w:eastAsia="Times New Roman"/>
        </w:rPr>
        <w:t xml:space="preserve">Krenyacz, E., and Revesz, E. E. (2025). Consequences of centralized healthcare systems: changing role and autonomy of hospital managers–insights from a Hungarian case. </w:t>
      </w:r>
      <w:r w:rsidRPr="00421FED">
        <w:rPr>
          <w:rFonts w:eastAsia="Times New Roman"/>
          <w:i/>
          <w:iCs/>
        </w:rPr>
        <w:t>Journal of Health Organization and Management,</w:t>
      </w:r>
      <w:r w:rsidRPr="00421FED">
        <w:rPr>
          <w:rFonts w:eastAsia="Times New Roman"/>
        </w:rPr>
        <w:t xml:space="preserve"> 39(9), 177-191. </w:t>
      </w:r>
      <w:hyperlink r:id="rId42">
        <w:r w:rsidRPr="00421FED">
          <w:rPr>
            <w:rFonts w:eastAsia="Times New Roman"/>
            <w:color w:val="1155CC"/>
            <w:u w:val="single"/>
          </w:rPr>
          <w:t>https://www.emerald.com/jhom/article-pdf/39/9/177/10291567/jhom-08-2024-0358en.pdf</w:t>
        </w:r>
      </w:hyperlink>
      <w:r w:rsidRPr="00421FED">
        <w:rPr>
          <w:rFonts w:eastAsia="Times New Roman"/>
        </w:rPr>
        <w:t xml:space="preserve"> </w:t>
      </w:r>
    </w:p>
    <w:p w14:paraId="0EF4FB75" w14:textId="77777777" w:rsidR="002023AB" w:rsidRPr="00421FED" w:rsidRDefault="002023AB" w:rsidP="00421FED">
      <w:pPr>
        <w:spacing w:line="360" w:lineRule="auto"/>
        <w:jc w:val="both"/>
        <w:rPr>
          <w:rFonts w:eastAsia="Times New Roman"/>
        </w:rPr>
      </w:pPr>
      <w:r w:rsidRPr="00421FED">
        <w:rPr>
          <w:rFonts w:eastAsia="Times New Roman"/>
        </w:rPr>
        <w:t xml:space="preserve">Lia, R. (2023). </w:t>
      </w:r>
      <w:r w:rsidRPr="00421FED">
        <w:rPr>
          <w:rFonts w:eastAsia="Times New Roman"/>
          <w:i/>
          <w:iCs/>
        </w:rPr>
        <w:t>Kota story redux: UMMEED will be hopeless without wider social changes</w:t>
      </w:r>
      <w:r w:rsidRPr="00421FED">
        <w:rPr>
          <w:rFonts w:eastAsia="Times New Roman"/>
        </w:rPr>
        <w:t xml:space="preserve">. Available at: </w:t>
      </w:r>
      <w:hyperlink r:id="rId43">
        <w:r w:rsidRPr="00421FED">
          <w:rPr>
            <w:rFonts w:eastAsia="Times New Roman"/>
            <w:color w:val="1155CC"/>
            <w:u w:val="single"/>
          </w:rPr>
          <w:t>https://theleaflet.in/education/kota-story-redux-ummeed-will-be-hopeless-without-wider-social-changes</w:t>
        </w:r>
      </w:hyperlink>
      <w:r w:rsidRPr="00421FED">
        <w:rPr>
          <w:rFonts w:eastAsia="Times New Roman"/>
        </w:rPr>
        <w:t xml:space="preserve"> [Accessed: 21 March 2026]</w:t>
      </w:r>
    </w:p>
    <w:p w14:paraId="675F6CDA" w14:textId="77777777" w:rsidR="002023AB" w:rsidRPr="00421FED" w:rsidRDefault="002023AB" w:rsidP="00421FED">
      <w:pPr>
        <w:spacing w:line="360" w:lineRule="auto"/>
        <w:jc w:val="both"/>
        <w:rPr>
          <w:rFonts w:eastAsia="Times New Roman"/>
        </w:rPr>
      </w:pPr>
      <w:r w:rsidRPr="00421FED">
        <w:rPr>
          <w:rFonts w:eastAsia="Times New Roman"/>
        </w:rPr>
        <w:t xml:space="preserve">Liu, B. (2024). Strategic planning and resource allocation in higher education institutions. The Educational Review, USA, 8(11). </w:t>
      </w:r>
      <w:hyperlink r:id="rId44">
        <w:r w:rsidRPr="00421FED">
          <w:rPr>
            <w:rFonts w:eastAsia="Times New Roman"/>
            <w:color w:val="1155CC"/>
            <w:u w:val="single"/>
          </w:rPr>
          <w:t>https://www.hillpublisher.com/UpFile/202412/20241209153814.pdf</w:t>
        </w:r>
      </w:hyperlink>
      <w:r w:rsidRPr="00421FED">
        <w:rPr>
          <w:rFonts w:eastAsia="Times New Roman"/>
        </w:rPr>
        <w:t xml:space="preserve"> </w:t>
      </w:r>
    </w:p>
    <w:p w14:paraId="52DFCD9F" w14:textId="77777777" w:rsidR="002023AB" w:rsidRPr="00421FED" w:rsidRDefault="002023AB" w:rsidP="00421FED">
      <w:pPr>
        <w:spacing w:line="360" w:lineRule="auto"/>
        <w:jc w:val="both"/>
        <w:rPr>
          <w:rFonts w:eastAsia="Times New Roman"/>
        </w:rPr>
      </w:pPr>
      <w:r w:rsidRPr="00421FED">
        <w:rPr>
          <w:rFonts w:eastAsia="Times New Roman"/>
        </w:rPr>
        <w:t xml:space="preserve">Malladi, N. S. N. R., and Chhapola, E. A. (2025). Cross-Functional Team Leadership: Synergizing Diverse Skill Sets for High-Impact Product Outcomes. </w:t>
      </w:r>
      <w:hyperlink r:id="rId45">
        <w:r w:rsidRPr="00421FED">
          <w:rPr>
            <w:rFonts w:eastAsia="Times New Roman"/>
            <w:color w:val="1155CC"/>
            <w:u w:val="single"/>
          </w:rPr>
          <w:t>https://www.researchgate.net/profile/Naga-Srirama-Narasimha-Raviteja-Malladi/publication/391106090</w:t>
        </w:r>
      </w:hyperlink>
      <w:r w:rsidRPr="00421FED">
        <w:rPr>
          <w:rFonts w:eastAsia="Times New Roman"/>
        </w:rPr>
        <w:t xml:space="preserve">  </w:t>
      </w:r>
    </w:p>
    <w:p w14:paraId="6EE03236" w14:textId="77777777" w:rsidR="002023AB" w:rsidRPr="00421FED" w:rsidRDefault="002023AB" w:rsidP="00421FED">
      <w:pPr>
        <w:spacing w:line="360" w:lineRule="auto"/>
        <w:jc w:val="both"/>
        <w:rPr>
          <w:rFonts w:eastAsia="Times New Roman"/>
        </w:rPr>
      </w:pPr>
      <w:r w:rsidRPr="00421FED">
        <w:rPr>
          <w:rFonts w:eastAsia="Times New Roman"/>
        </w:rPr>
        <w:t xml:space="preserve">Mardikaningsih, R., and Darmawan, D. (2022). Situational Leadership Strategies to Improve Change Manage-ment and Team Performance. </w:t>
      </w:r>
      <w:r w:rsidRPr="00421FED">
        <w:rPr>
          <w:rFonts w:eastAsia="Times New Roman"/>
          <w:i/>
          <w:iCs/>
        </w:rPr>
        <w:t>Journal of Social Science Studies,</w:t>
      </w:r>
      <w:r w:rsidRPr="00421FED">
        <w:rPr>
          <w:rFonts w:eastAsia="Times New Roman"/>
        </w:rPr>
        <w:t xml:space="preserve"> 2(1), 247-252. </w:t>
      </w:r>
      <w:hyperlink r:id="rId46">
        <w:r w:rsidRPr="00421FED">
          <w:rPr>
            <w:rFonts w:eastAsia="Times New Roman"/>
            <w:color w:val="1155CC"/>
            <w:u w:val="single"/>
          </w:rPr>
          <w:t>https://jos3journals.id/index.php/jos3/article/download/151/216</w:t>
        </w:r>
      </w:hyperlink>
      <w:r w:rsidRPr="00421FED">
        <w:rPr>
          <w:rFonts w:eastAsia="Times New Roman"/>
        </w:rPr>
        <w:t xml:space="preserve"> </w:t>
      </w:r>
    </w:p>
    <w:p w14:paraId="29F33F93" w14:textId="77777777" w:rsidR="002023AB" w:rsidRPr="00421FED" w:rsidRDefault="002023AB" w:rsidP="00421FED">
      <w:pPr>
        <w:spacing w:line="360" w:lineRule="auto"/>
        <w:jc w:val="both"/>
        <w:rPr>
          <w:rFonts w:eastAsia="Times New Roman"/>
        </w:rPr>
      </w:pPr>
      <w:r w:rsidRPr="00421FED">
        <w:rPr>
          <w:rFonts w:eastAsia="Times New Roman"/>
        </w:rPr>
        <w:t xml:space="preserve">Mathur, B. (2026). </w:t>
      </w:r>
      <w:r w:rsidRPr="00421FED">
        <w:rPr>
          <w:rFonts w:eastAsia="Times New Roman"/>
          <w:i/>
          <w:iCs/>
        </w:rPr>
        <w:t>Budget 2026: With under 2% of GDP, India's health spending lags global norms</w:t>
      </w:r>
      <w:r w:rsidRPr="00421FED">
        <w:rPr>
          <w:rFonts w:eastAsia="Times New Roman"/>
        </w:rPr>
        <w:t>. Available at:</w:t>
      </w:r>
      <w:hyperlink r:id="rId47">
        <w:r w:rsidRPr="00421FED">
          <w:rPr>
            <w:rFonts w:eastAsia="Times New Roman"/>
            <w:color w:val="1155CC"/>
            <w:u w:val="single"/>
          </w:rPr>
          <w:t>https://www.business-standard.com/health/budget-2026-india-health-spending-under-2-per-cent-gdp-lags-global-norms-126011900402_1.html</w:t>
        </w:r>
      </w:hyperlink>
      <w:r w:rsidRPr="00421FED">
        <w:rPr>
          <w:rFonts w:eastAsia="Times New Roman"/>
        </w:rPr>
        <w:t xml:space="preserve">  [Accessed: 20 March 2026]</w:t>
      </w:r>
    </w:p>
    <w:p w14:paraId="73DAAAEA" w14:textId="77777777" w:rsidR="002023AB" w:rsidRPr="00421FED" w:rsidRDefault="002023AB" w:rsidP="00421FED">
      <w:pPr>
        <w:spacing w:line="360" w:lineRule="auto"/>
        <w:jc w:val="both"/>
        <w:rPr>
          <w:rFonts w:eastAsia="Times New Roman"/>
        </w:rPr>
      </w:pPr>
      <w:r w:rsidRPr="00421FED">
        <w:rPr>
          <w:rFonts w:eastAsia="Times New Roman"/>
        </w:rPr>
        <w:lastRenderedPageBreak/>
        <w:t xml:space="preserve">Medical Buyer, (2025). </w:t>
      </w:r>
      <w:r w:rsidRPr="00421FED">
        <w:rPr>
          <w:rFonts w:eastAsia="Times New Roman"/>
          <w:i/>
          <w:iCs/>
        </w:rPr>
        <w:t>Rajasthan govt allocates Rs 27,660 crore for healthcare</w:t>
      </w:r>
      <w:r w:rsidRPr="00421FED">
        <w:rPr>
          <w:rFonts w:eastAsia="Times New Roman"/>
        </w:rPr>
        <w:t xml:space="preserve">. Available at: </w:t>
      </w:r>
      <w:hyperlink r:id="rId48">
        <w:r w:rsidRPr="00421FED">
          <w:rPr>
            <w:rFonts w:eastAsia="Times New Roman"/>
            <w:color w:val="1155CC"/>
            <w:u w:val="single"/>
          </w:rPr>
          <w:t>https://medicalbuyer.co.in/rajasthan-govt-allocates-rs-27660-crore-for-healthcare/</w:t>
        </w:r>
      </w:hyperlink>
      <w:r w:rsidRPr="00421FED">
        <w:rPr>
          <w:rFonts w:eastAsia="Times New Roman"/>
        </w:rPr>
        <w:t xml:space="preserve"> [Accessed: 20 March 2026]</w:t>
      </w:r>
    </w:p>
    <w:p w14:paraId="26DBBBE9" w14:textId="77777777" w:rsidR="002023AB" w:rsidRPr="00421FED" w:rsidRDefault="002023AB" w:rsidP="00421FED">
      <w:pPr>
        <w:spacing w:line="360" w:lineRule="auto"/>
        <w:jc w:val="both"/>
        <w:rPr>
          <w:rFonts w:eastAsia="Times New Roman"/>
        </w:rPr>
      </w:pPr>
      <w:r w:rsidRPr="00421FED">
        <w:rPr>
          <w:rFonts w:eastAsia="Times New Roman"/>
        </w:rPr>
        <w:t xml:space="preserve">Misra, B. (2025). </w:t>
      </w:r>
      <w:r w:rsidRPr="00421FED">
        <w:rPr>
          <w:rFonts w:eastAsia="Times New Roman"/>
          <w:i/>
          <w:iCs/>
        </w:rPr>
        <w:t>Rajasthan Medical Colleges Facing Severe Faculty Shortage, Students Studying from YouTube: Report.</w:t>
      </w:r>
      <w:r w:rsidRPr="00421FED">
        <w:rPr>
          <w:rFonts w:eastAsia="Times New Roman"/>
        </w:rPr>
        <w:t xml:space="preserve"> Available at: </w:t>
      </w:r>
      <w:hyperlink r:id="rId49">
        <w:r w:rsidRPr="00421FED">
          <w:rPr>
            <w:rFonts w:eastAsia="Times New Roman"/>
            <w:color w:val="1155CC"/>
            <w:u w:val="single"/>
          </w:rPr>
          <w:t>https://medicaldialogues.in/news/education/rajasthan-medical-colleges-facing-severe-faculty-shortage-students-studying-from-youtube-report-142373</w:t>
        </w:r>
      </w:hyperlink>
      <w:r w:rsidRPr="00421FED">
        <w:rPr>
          <w:rFonts w:eastAsia="Times New Roman"/>
        </w:rPr>
        <w:t xml:space="preserve"> [Accessed: 20 March 2026]</w:t>
      </w:r>
    </w:p>
    <w:p w14:paraId="56C49882" w14:textId="77777777" w:rsidR="002023AB" w:rsidRPr="00421FED" w:rsidRDefault="002023AB" w:rsidP="00421FED">
      <w:pPr>
        <w:spacing w:line="360" w:lineRule="auto"/>
        <w:jc w:val="both"/>
        <w:rPr>
          <w:rFonts w:eastAsia="Times New Roman"/>
        </w:rPr>
      </w:pPr>
      <w:r w:rsidRPr="00421FED">
        <w:rPr>
          <w:rFonts w:eastAsia="Times New Roman"/>
        </w:rPr>
        <w:t xml:space="preserve">Misra, B. (2025a). </w:t>
      </w:r>
      <w:r w:rsidRPr="00421FED">
        <w:rPr>
          <w:rFonts w:eastAsia="Times New Roman"/>
          <w:i/>
          <w:iCs/>
        </w:rPr>
        <w:t>Doctor's body alleges financial exploitation, bias in Rajasthan medical colleges.</w:t>
      </w:r>
      <w:r w:rsidRPr="00421FED">
        <w:rPr>
          <w:rFonts w:eastAsia="Times New Roman"/>
        </w:rPr>
        <w:t xml:space="preserve"> Available at:  </w:t>
      </w:r>
      <w:hyperlink r:id="rId50">
        <w:r w:rsidRPr="00421FED">
          <w:rPr>
            <w:rFonts w:eastAsia="Times New Roman"/>
            <w:color w:val="1155CC"/>
            <w:u w:val="single"/>
          </w:rPr>
          <w:t>https://medicaldialogues.in/news/health/doctors/doctors-body-alleges-financial-expolitation-bias-in-rajasthan-medical-colleges-155765</w:t>
        </w:r>
      </w:hyperlink>
      <w:r w:rsidRPr="00421FED">
        <w:rPr>
          <w:rFonts w:eastAsia="Times New Roman"/>
        </w:rPr>
        <w:t xml:space="preserve"> [Accessed: 21 March 2026]</w:t>
      </w:r>
    </w:p>
    <w:p w14:paraId="4F1B9C47" w14:textId="77777777" w:rsidR="002023AB" w:rsidRPr="00421FED" w:rsidRDefault="002023AB" w:rsidP="00421FED">
      <w:pPr>
        <w:spacing w:line="360" w:lineRule="auto"/>
        <w:jc w:val="both"/>
        <w:rPr>
          <w:rFonts w:eastAsia="Times New Roman"/>
        </w:rPr>
      </w:pPr>
      <w:r w:rsidRPr="00421FED">
        <w:rPr>
          <w:rFonts w:eastAsia="Times New Roman"/>
        </w:rPr>
        <w:t xml:space="preserve">Moffatt-Bruce, S., Clark, S., DiMaio, M., and Fann, J. (2018). Leadership oversight for patient safety programs: an essential element. </w:t>
      </w:r>
      <w:r w:rsidRPr="00421FED">
        <w:rPr>
          <w:rFonts w:eastAsia="Times New Roman"/>
          <w:i/>
          <w:iCs/>
        </w:rPr>
        <w:t>The Annals of thoracic surgery</w:t>
      </w:r>
      <w:r w:rsidRPr="00421FED">
        <w:rPr>
          <w:rFonts w:eastAsia="Times New Roman"/>
        </w:rPr>
        <w:t xml:space="preserve">, 105(2), 351-356. </w:t>
      </w:r>
      <w:hyperlink r:id="rId51">
        <w:r w:rsidRPr="00421FED">
          <w:rPr>
            <w:rFonts w:eastAsia="Times New Roman"/>
            <w:color w:val="1155CC"/>
            <w:u w:val="single"/>
          </w:rPr>
          <w:t>https://www.annalsthoracicsurgery.org/article/S0003-4975(17)31521-7/pdf</w:t>
        </w:r>
      </w:hyperlink>
      <w:r w:rsidRPr="00421FED">
        <w:rPr>
          <w:rFonts w:eastAsia="Times New Roman"/>
        </w:rPr>
        <w:t xml:space="preserve"> </w:t>
      </w:r>
    </w:p>
    <w:p w14:paraId="71471C97" w14:textId="77777777" w:rsidR="002023AB" w:rsidRPr="00421FED" w:rsidRDefault="002023AB" w:rsidP="00421FED">
      <w:pPr>
        <w:spacing w:line="360" w:lineRule="auto"/>
        <w:jc w:val="both"/>
        <w:rPr>
          <w:rFonts w:eastAsia="Times New Roman"/>
        </w:rPr>
      </w:pPr>
      <w:r w:rsidRPr="00421FED">
        <w:rPr>
          <w:rFonts w:eastAsia="Times New Roman"/>
        </w:rPr>
        <w:t xml:space="preserve">Mohsin, A. H., Zaidan, A. A., Zaidan, B. B., Albahri, A. S., Albahri, O. S., Alsalem, M. A., and Mohammed, K. I. (2018). Real-time remote health monitoring systems using body sensor information and finger vein biometric verification: A multi-layer systematic review. </w:t>
      </w:r>
      <w:r w:rsidRPr="00421FED">
        <w:rPr>
          <w:rFonts w:eastAsia="Times New Roman"/>
          <w:i/>
          <w:iCs/>
        </w:rPr>
        <w:t>Journal of medical systems,</w:t>
      </w:r>
      <w:r w:rsidRPr="00421FED">
        <w:rPr>
          <w:rFonts w:eastAsia="Times New Roman"/>
        </w:rPr>
        <w:t xml:space="preserve"> 42(12), 238. </w:t>
      </w:r>
      <w:hyperlink r:id="rId52">
        <w:r w:rsidRPr="00421FED">
          <w:rPr>
            <w:rFonts w:eastAsia="Times New Roman"/>
            <w:color w:val="1155CC"/>
            <w:u w:val="single"/>
          </w:rPr>
          <w:t>https://www.researchgate.net/profile/As-Albahri/publication/328317678</w:t>
        </w:r>
      </w:hyperlink>
      <w:r w:rsidRPr="00421FED">
        <w:rPr>
          <w:rFonts w:eastAsia="Times New Roman"/>
        </w:rPr>
        <w:t xml:space="preserve"> </w:t>
      </w:r>
    </w:p>
    <w:p w14:paraId="5020D407" w14:textId="77777777" w:rsidR="002023AB" w:rsidRPr="00421FED" w:rsidRDefault="002023AB" w:rsidP="00421FED">
      <w:pPr>
        <w:spacing w:line="360" w:lineRule="auto"/>
        <w:jc w:val="both"/>
        <w:rPr>
          <w:rFonts w:eastAsia="Times New Roman"/>
        </w:rPr>
      </w:pPr>
      <w:r w:rsidRPr="00421FED">
        <w:rPr>
          <w:rFonts w:eastAsia="Times New Roman"/>
        </w:rPr>
        <w:t xml:space="preserve">Nadeem, M. (2024). Distributed leadership in educational contexts: A catalyst for school improvement. Social Sciences &amp; Humanities Open, 9, 100835. </w:t>
      </w:r>
      <w:hyperlink r:id="rId53">
        <w:r w:rsidRPr="00421FED">
          <w:rPr>
            <w:rFonts w:eastAsia="Times New Roman"/>
            <w:color w:val="1155CC"/>
            <w:u w:val="single"/>
          </w:rPr>
          <w:t>https://www.sciencedirect.com/science/article/pii/S2590291124000329</w:t>
        </w:r>
      </w:hyperlink>
      <w:r w:rsidRPr="00421FED">
        <w:rPr>
          <w:rFonts w:eastAsia="Times New Roman"/>
        </w:rPr>
        <w:t xml:space="preserve"> </w:t>
      </w:r>
    </w:p>
    <w:p w14:paraId="1672DE19" w14:textId="77777777" w:rsidR="002023AB" w:rsidRPr="00421FED" w:rsidRDefault="002023AB" w:rsidP="00421FED">
      <w:pPr>
        <w:spacing w:line="360" w:lineRule="auto"/>
        <w:jc w:val="both"/>
        <w:rPr>
          <w:rFonts w:eastAsia="Times New Roman"/>
        </w:rPr>
      </w:pPr>
      <w:r w:rsidRPr="00421FED">
        <w:rPr>
          <w:rFonts w:eastAsia="Times New Roman"/>
        </w:rPr>
        <w:t xml:space="preserve">NHM (2026). </w:t>
      </w:r>
      <w:r w:rsidRPr="00421FED">
        <w:rPr>
          <w:rFonts w:eastAsia="Times New Roman"/>
          <w:i/>
          <w:iCs/>
        </w:rPr>
        <w:t>National Health Mission, Department of Medical, Health &amp; Family Welfare (Government of Rajasthan)</w:t>
      </w:r>
      <w:r w:rsidRPr="00421FED">
        <w:rPr>
          <w:rFonts w:eastAsia="Times New Roman"/>
        </w:rPr>
        <w:t xml:space="preserve">. Available at: </w:t>
      </w:r>
      <w:hyperlink r:id="rId54">
        <w:r w:rsidRPr="00421FED">
          <w:rPr>
            <w:rFonts w:eastAsia="Times New Roman"/>
            <w:color w:val="1155CC"/>
            <w:u w:val="single"/>
          </w:rPr>
          <w:t>https://rajswasthya.rajasthan.gov.in/contact.php</w:t>
        </w:r>
      </w:hyperlink>
      <w:r w:rsidRPr="00421FED">
        <w:rPr>
          <w:rFonts w:eastAsia="Times New Roman"/>
        </w:rPr>
        <w:t xml:space="preserve"> [Accessed: 21 March 2026]</w:t>
      </w:r>
    </w:p>
    <w:p w14:paraId="4FBF187B" w14:textId="77777777" w:rsidR="002023AB" w:rsidRPr="00421FED" w:rsidRDefault="002023AB" w:rsidP="00421FED">
      <w:pPr>
        <w:spacing w:line="360" w:lineRule="auto"/>
        <w:jc w:val="both"/>
        <w:rPr>
          <w:rFonts w:eastAsia="Times New Roman"/>
        </w:rPr>
      </w:pPr>
      <w:r w:rsidRPr="00421FED">
        <w:rPr>
          <w:rFonts w:eastAsia="Times New Roman"/>
        </w:rPr>
        <w:t xml:space="preserve">Nsom, N. K., Teih, M., and Sundjo, F. (2019). The effects of transactional and transformational leadership on personnel conduct. </w:t>
      </w:r>
      <w:r w:rsidRPr="00421FED">
        <w:rPr>
          <w:rFonts w:eastAsia="Times New Roman"/>
          <w:i/>
          <w:iCs/>
        </w:rPr>
        <w:t>International Journal of Research–Granthaalayah,</w:t>
      </w:r>
      <w:r w:rsidRPr="00421FED">
        <w:rPr>
          <w:rFonts w:eastAsia="Times New Roman"/>
        </w:rPr>
        <w:t xml:space="preserve"> 7(6), 155-164. </w:t>
      </w:r>
      <w:hyperlink r:id="rId55">
        <w:r w:rsidRPr="00421FED">
          <w:rPr>
            <w:rFonts w:eastAsia="Times New Roman"/>
            <w:color w:val="1155CC"/>
            <w:u w:val="single"/>
          </w:rPr>
          <w:t>https://www.researchgate.net/profile/Fabien-Sundjo-2/publication/349947142</w:t>
        </w:r>
      </w:hyperlink>
      <w:r w:rsidRPr="00421FED">
        <w:rPr>
          <w:rFonts w:eastAsia="Times New Roman"/>
        </w:rPr>
        <w:t xml:space="preserve"> </w:t>
      </w:r>
    </w:p>
    <w:p w14:paraId="711B17BF" w14:textId="77777777" w:rsidR="002023AB" w:rsidRPr="00421FED" w:rsidRDefault="002023AB" w:rsidP="00421FED">
      <w:pPr>
        <w:spacing w:line="360" w:lineRule="auto"/>
        <w:jc w:val="both"/>
        <w:rPr>
          <w:rFonts w:eastAsia="Times New Roman"/>
        </w:rPr>
      </w:pPr>
      <w:r w:rsidRPr="00421FED">
        <w:rPr>
          <w:rFonts w:eastAsia="Times New Roman"/>
        </w:rPr>
        <w:t xml:space="preserve">Oso, O. B., Alli, O. I., Babarinde, A. O., and Ibeh, A. I. (2025). Navigating cross-border healthcare investments: A risk-opportunity model for emerging markets. </w:t>
      </w:r>
      <w:r w:rsidRPr="00421FED">
        <w:rPr>
          <w:rFonts w:eastAsia="Times New Roman"/>
          <w:i/>
          <w:iCs/>
        </w:rPr>
        <w:t>Engineering and Technology Journal</w:t>
      </w:r>
      <w:r w:rsidRPr="00421FED">
        <w:rPr>
          <w:rFonts w:eastAsia="Times New Roman"/>
        </w:rPr>
        <w:t xml:space="preserve">, 10(2), 3805-3832. </w:t>
      </w:r>
      <w:hyperlink r:id="rId56">
        <w:r w:rsidRPr="00421FED">
          <w:rPr>
            <w:rFonts w:eastAsia="Times New Roman"/>
            <w:color w:val="1155CC"/>
            <w:u w:val="single"/>
          </w:rPr>
          <w:t>https://www.researchgate.net/profile/Oluwaseyi-Alli/publication/388889500</w:t>
        </w:r>
      </w:hyperlink>
      <w:r w:rsidRPr="00421FED">
        <w:rPr>
          <w:rFonts w:eastAsia="Times New Roman"/>
        </w:rPr>
        <w:t xml:space="preserve"> </w:t>
      </w:r>
    </w:p>
    <w:p w14:paraId="376AFE43" w14:textId="77777777" w:rsidR="002023AB" w:rsidRPr="00421FED" w:rsidRDefault="002023AB" w:rsidP="00421FED">
      <w:pPr>
        <w:spacing w:line="360" w:lineRule="auto"/>
        <w:jc w:val="both"/>
        <w:rPr>
          <w:rFonts w:eastAsia="Times New Roman"/>
        </w:rPr>
      </w:pPr>
      <w:r w:rsidRPr="00421FED">
        <w:rPr>
          <w:rFonts w:eastAsia="Times New Roman"/>
        </w:rPr>
        <w:t xml:space="preserve">Pal, S., Bhesera, H., and Bika, S. L. (2026). Mental health conditions and suicide among adolescent coaching aspirants: Case of Kota, India. </w:t>
      </w:r>
      <w:r w:rsidRPr="00421FED">
        <w:rPr>
          <w:rFonts w:eastAsia="Times New Roman"/>
          <w:i/>
          <w:iCs/>
        </w:rPr>
        <w:t xml:space="preserve">Journal of Indian Association for Child and </w:t>
      </w:r>
      <w:r w:rsidRPr="00421FED">
        <w:rPr>
          <w:rFonts w:eastAsia="Times New Roman"/>
          <w:i/>
          <w:iCs/>
        </w:rPr>
        <w:lastRenderedPageBreak/>
        <w:t>Adolescent Mental Health,</w:t>
      </w:r>
      <w:r w:rsidRPr="00421FED">
        <w:rPr>
          <w:rFonts w:eastAsia="Times New Roman"/>
        </w:rPr>
        <w:t xml:space="preserve"> 22(1), 21-32. </w:t>
      </w:r>
      <w:hyperlink r:id="rId57">
        <w:r w:rsidRPr="00421FED">
          <w:rPr>
            <w:rFonts w:eastAsia="Times New Roman"/>
            <w:color w:val="1155CC"/>
            <w:u w:val="single"/>
          </w:rPr>
          <w:t>https://journals.sagepub.com/doi/pdf/10.1177/09731342251359022</w:t>
        </w:r>
      </w:hyperlink>
      <w:r w:rsidRPr="00421FED">
        <w:rPr>
          <w:rFonts w:eastAsia="Times New Roman"/>
        </w:rPr>
        <w:t xml:space="preserve"> </w:t>
      </w:r>
    </w:p>
    <w:p w14:paraId="1EA91E31" w14:textId="77777777" w:rsidR="002023AB" w:rsidRPr="00421FED" w:rsidRDefault="002023AB" w:rsidP="00421FED">
      <w:pPr>
        <w:spacing w:line="360" w:lineRule="auto"/>
        <w:jc w:val="both"/>
        <w:rPr>
          <w:rFonts w:eastAsia="Times New Roman"/>
        </w:rPr>
      </w:pPr>
      <w:r w:rsidRPr="00421FED">
        <w:rPr>
          <w:rFonts w:eastAsia="Times New Roman"/>
        </w:rPr>
        <w:t xml:space="preserve">PTI, (2025). </w:t>
      </w:r>
      <w:r w:rsidRPr="00421FED">
        <w:rPr>
          <w:rFonts w:eastAsia="Times New Roman"/>
          <w:i/>
          <w:iCs/>
        </w:rPr>
        <w:t>‘Mistaken identity’ leads to patient’s father getting nearly operated upon at Kota Medical College.</w:t>
      </w:r>
      <w:r w:rsidRPr="00421FED">
        <w:rPr>
          <w:rFonts w:eastAsia="Times New Roman"/>
        </w:rPr>
        <w:t xml:space="preserve"> Available at: </w:t>
      </w:r>
      <w:hyperlink r:id="rId58">
        <w:r w:rsidRPr="00421FED">
          <w:rPr>
            <w:rFonts w:eastAsia="Times New Roman"/>
            <w:color w:val="1155CC"/>
            <w:u w:val="single"/>
          </w:rPr>
          <w:t>https://theprint.in/india/mistaken-identity-leads-to-patients-father-getting-nearly-operated-upon-at-kota-medical-college/2593726/</w:t>
        </w:r>
      </w:hyperlink>
      <w:r w:rsidRPr="00421FED">
        <w:rPr>
          <w:rFonts w:eastAsia="Times New Roman"/>
        </w:rPr>
        <w:t xml:space="preserve"> [Accessed: 21 March 2026]</w:t>
      </w:r>
    </w:p>
    <w:p w14:paraId="58F80D13" w14:textId="77777777" w:rsidR="002023AB" w:rsidRPr="00421FED" w:rsidRDefault="002023AB" w:rsidP="00421FED">
      <w:pPr>
        <w:spacing w:line="360" w:lineRule="auto"/>
        <w:jc w:val="both"/>
        <w:rPr>
          <w:rFonts w:eastAsia="Times New Roman"/>
        </w:rPr>
      </w:pPr>
      <w:r w:rsidRPr="00421FED">
        <w:rPr>
          <w:rFonts w:eastAsia="Times New Roman"/>
        </w:rPr>
        <w:t xml:space="preserve">Rezende, H. A. D., Melleiro, M. M., Marques, P. A., and Barker, T. H. (2021). Interventions to reduce patient identification errors in the hospital setting: A systematic review. </w:t>
      </w:r>
      <w:r w:rsidRPr="00421FED">
        <w:rPr>
          <w:rFonts w:eastAsia="Times New Roman"/>
          <w:i/>
          <w:iCs/>
        </w:rPr>
        <w:t>The Open Nursing Journal</w:t>
      </w:r>
      <w:r w:rsidRPr="00421FED">
        <w:rPr>
          <w:rFonts w:eastAsia="Times New Roman"/>
        </w:rPr>
        <w:t xml:space="preserve">, 15, 109-121. </w:t>
      </w:r>
      <w:hyperlink r:id="rId59">
        <w:r w:rsidRPr="00421FED">
          <w:rPr>
            <w:rFonts w:eastAsia="Times New Roman"/>
            <w:color w:val="1155CC"/>
            <w:u w:val="single"/>
          </w:rPr>
          <w:t>https://eprints.bournemouth.ac.uk/39359/1/TONURSJ-15-109.pdf</w:t>
        </w:r>
      </w:hyperlink>
      <w:r w:rsidRPr="00421FED">
        <w:rPr>
          <w:rFonts w:eastAsia="Times New Roman"/>
        </w:rPr>
        <w:t xml:space="preserve"> </w:t>
      </w:r>
    </w:p>
    <w:p w14:paraId="3F1A727C" w14:textId="77777777" w:rsidR="002023AB" w:rsidRPr="00421FED" w:rsidRDefault="002023AB" w:rsidP="00421FED">
      <w:pPr>
        <w:spacing w:line="360" w:lineRule="auto"/>
        <w:jc w:val="both"/>
        <w:rPr>
          <w:rFonts w:eastAsia="Times New Roman"/>
        </w:rPr>
      </w:pPr>
      <w:r w:rsidRPr="00421FED">
        <w:rPr>
          <w:rFonts w:eastAsia="Times New Roman"/>
        </w:rPr>
        <w:t xml:space="preserve">Saad, G. B., and Abbas, M. (2019). Drivers of employee engagement and role of transactional leadership-case of Pakistani banking sector. </w:t>
      </w:r>
      <w:r w:rsidRPr="00421FED">
        <w:rPr>
          <w:rFonts w:eastAsia="Times New Roman"/>
          <w:i/>
          <w:iCs/>
        </w:rPr>
        <w:t>Humanities &amp; Social Sciences Reviews</w:t>
      </w:r>
      <w:r w:rsidRPr="00421FED">
        <w:rPr>
          <w:rFonts w:eastAsia="Times New Roman"/>
        </w:rPr>
        <w:t xml:space="preserve">, 7(6), 233-241. </w:t>
      </w:r>
      <w:hyperlink r:id="rId60">
        <w:r w:rsidRPr="00421FED">
          <w:rPr>
            <w:rFonts w:eastAsia="Times New Roman"/>
            <w:color w:val="1155CC"/>
            <w:u w:val="single"/>
          </w:rPr>
          <w:t>https://www.academia.edu/download/81399392/2159.pdf</w:t>
        </w:r>
      </w:hyperlink>
      <w:r w:rsidRPr="00421FED">
        <w:rPr>
          <w:rFonts w:eastAsia="Times New Roman"/>
        </w:rPr>
        <w:t xml:space="preserve">  </w:t>
      </w:r>
    </w:p>
    <w:p w14:paraId="74A6DE0E" w14:textId="77777777" w:rsidR="002023AB" w:rsidRPr="00421FED" w:rsidRDefault="002023AB" w:rsidP="00421FED">
      <w:pPr>
        <w:spacing w:line="360" w:lineRule="auto"/>
        <w:jc w:val="both"/>
        <w:rPr>
          <w:rFonts w:eastAsia="Times New Roman"/>
        </w:rPr>
      </w:pPr>
      <w:r w:rsidRPr="00421FED">
        <w:rPr>
          <w:rFonts w:eastAsia="Times New Roman"/>
        </w:rPr>
        <w:t xml:space="preserve">Sah, P. (2026). </w:t>
      </w:r>
      <w:r w:rsidRPr="00421FED">
        <w:rPr>
          <w:rFonts w:eastAsia="Times New Roman"/>
          <w:i/>
          <w:iCs/>
        </w:rPr>
        <w:t>65,000 medical negligence cases filed in 2025</w:t>
      </w:r>
      <w:r w:rsidRPr="00421FED">
        <w:rPr>
          <w:rFonts w:eastAsia="Times New Roman"/>
        </w:rPr>
        <w:t xml:space="preserve">. Available at: </w:t>
      </w:r>
      <w:hyperlink r:id="rId61">
        <w:r w:rsidRPr="00421FED">
          <w:rPr>
            <w:rFonts w:eastAsia="Times New Roman"/>
            <w:color w:val="1155CC"/>
            <w:u w:val="single"/>
          </w:rPr>
          <w:t>https://indianexpress.com/article/legal-news/medical-negligence-cases-india-2025-hospital-paperwork-digital-evidence-ncdrc-data-10521097/</w:t>
        </w:r>
      </w:hyperlink>
      <w:r w:rsidRPr="00421FED">
        <w:rPr>
          <w:rFonts w:eastAsia="Times New Roman"/>
        </w:rPr>
        <w:t xml:space="preserve"> [Accessed: 20 March 2026]</w:t>
      </w:r>
    </w:p>
    <w:p w14:paraId="40A1A537" w14:textId="77777777" w:rsidR="002023AB" w:rsidRPr="00421FED" w:rsidRDefault="002023AB" w:rsidP="00421FED">
      <w:pPr>
        <w:spacing w:line="360" w:lineRule="auto"/>
        <w:jc w:val="both"/>
        <w:rPr>
          <w:rFonts w:eastAsia="Times New Roman"/>
        </w:rPr>
      </w:pPr>
      <w:r w:rsidRPr="00421FED">
        <w:rPr>
          <w:rFonts w:eastAsia="Times New Roman"/>
        </w:rPr>
        <w:t xml:space="preserve">Scarffe, A. D., Coates, A., Evans, J. M., and Grudniewicz, A. (2022). Centralization and innovation: Competing priorities for health systems?. </w:t>
      </w:r>
      <w:r w:rsidRPr="00421FED">
        <w:rPr>
          <w:rFonts w:eastAsia="Times New Roman"/>
          <w:i/>
          <w:iCs/>
        </w:rPr>
        <w:t>The International journal of health planning and management</w:t>
      </w:r>
      <w:r w:rsidRPr="00421FED">
        <w:rPr>
          <w:rFonts w:eastAsia="Times New Roman"/>
        </w:rPr>
        <w:t xml:space="preserve">, 37(5), 2534-2541. </w:t>
      </w:r>
      <w:hyperlink r:id="rId62">
        <w:r w:rsidRPr="00421FED">
          <w:rPr>
            <w:rFonts w:eastAsia="Times New Roman"/>
            <w:color w:val="1155CC"/>
            <w:u w:val="single"/>
          </w:rPr>
          <w:t>https://onlinelibrary.wiley.com/doi/pdfdirect/10.1002/hpm.3531</w:t>
        </w:r>
      </w:hyperlink>
      <w:r w:rsidRPr="00421FED">
        <w:rPr>
          <w:rFonts w:eastAsia="Times New Roman"/>
        </w:rPr>
        <w:t xml:space="preserve">  </w:t>
      </w:r>
    </w:p>
    <w:p w14:paraId="144BF8A3" w14:textId="77777777" w:rsidR="002023AB" w:rsidRPr="00421FED" w:rsidRDefault="002023AB" w:rsidP="00421FED">
      <w:pPr>
        <w:spacing w:line="360" w:lineRule="auto"/>
        <w:jc w:val="both"/>
        <w:rPr>
          <w:rFonts w:eastAsia="Times New Roman"/>
        </w:rPr>
      </w:pPr>
      <w:r w:rsidRPr="00421FED">
        <w:rPr>
          <w:rFonts w:eastAsia="Times New Roman"/>
        </w:rPr>
        <w:t xml:space="preserve">SCMP (2025). </w:t>
      </w:r>
      <w:r w:rsidRPr="00421FED">
        <w:rPr>
          <w:rFonts w:eastAsia="Times New Roman"/>
          <w:i/>
          <w:iCs/>
        </w:rPr>
        <w:t>Indian hospital probed after man mistakenly operated on while waiting on son’s surgery</w:t>
      </w:r>
      <w:r w:rsidRPr="00421FED">
        <w:rPr>
          <w:rFonts w:eastAsia="Times New Roman"/>
        </w:rPr>
        <w:t xml:space="preserve">. Available at: </w:t>
      </w:r>
      <w:hyperlink r:id="rId63">
        <w:r w:rsidRPr="00421FED">
          <w:rPr>
            <w:rFonts w:eastAsia="Times New Roman"/>
            <w:color w:val="1155CC"/>
            <w:u w:val="single"/>
          </w:rPr>
          <w:t>https://www.scmp.com/week-asia/health-environment/article/3307457/indian-hospital-probed-after-man-mistakenly-operated-while-waiting-sons-surgery</w:t>
        </w:r>
      </w:hyperlink>
      <w:r w:rsidRPr="00421FED">
        <w:rPr>
          <w:rFonts w:eastAsia="Times New Roman"/>
        </w:rPr>
        <w:t xml:space="preserve"> [Accessed: 20 March 2026]</w:t>
      </w:r>
    </w:p>
    <w:p w14:paraId="418E4DE5" w14:textId="77777777" w:rsidR="002023AB" w:rsidRPr="00421FED" w:rsidRDefault="002023AB" w:rsidP="00421FED">
      <w:pPr>
        <w:spacing w:line="360" w:lineRule="auto"/>
        <w:jc w:val="both"/>
        <w:rPr>
          <w:rFonts w:eastAsia="Times New Roman"/>
        </w:rPr>
      </w:pPr>
      <w:r w:rsidRPr="00421FED">
        <w:rPr>
          <w:rFonts w:eastAsia="Times New Roman"/>
        </w:rPr>
        <w:t xml:space="preserve">Sharma, N. (2020). </w:t>
      </w:r>
      <w:r w:rsidRPr="00421FED">
        <w:rPr>
          <w:rFonts w:eastAsia="Times New Roman"/>
          <w:i/>
          <w:iCs/>
        </w:rPr>
        <w:t>No oversight, poor record-keeping led to Kota deaths</w:t>
      </w:r>
      <w:r w:rsidRPr="00421FED">
        <w:rPr>
          <w:rFonts w:eastAsia="Times New Roman"/>
        </w:rPr>
        <w:t xml:space="preserve">. Available at: </w:t>
      </w:r>
      <w:hyperlink r:id="rId64">
        <w:r w:rsidRPr="00421FED">
          <w:rPr>
            <w:rFonts w:eastAsia="Times New Roman"/>
            <w:color w:val="1155CC"/>
            <w:u w:val="single"/>
          </w:rPr>
          <w:t>https://economictimes.indiatimes.com/news/politics-and-nation/no-oversight-poor-record-keeping-led-to-kota-deaths/articleshow/73162535.cms?from=mdr</w:t>
        </w:r>
      </w:hyperlink>
      <w:r w:rsidRPr="00421FED">
        <w:rPr>
          <w:rFonts w:eastAsia="Times New Roman"/>
        </w:rPr>
        <w:t xml:space="preserve"> [Accessed: 20 March 2026]</w:t>
      </w:r>
    </w:p>
    <w:p w14:paraId="0B4F2B60" w14:textId="77777777" w:rsidR="002023AB" w:rsidRPr="00421FED" w:rsidRDefault="002023AB" w:rsidP="00421FED">
      <w:pPr>
        <w:spacing w:line="360" w:lineRule="auto"/>
        <w:jc w:val="both"/>
        <w:rPr>
          <w:rFonts w:eastAsia="Times New Roman"/>
        </w:rPr>
      </w:pPr>
      <w:r w:rsidRPr="00421FED">
        <w:rPr>
          <w:rFonts w:eastAsia="Times New Roman"/>
        </w:rPr>
        <w:t xml:space="preserve">Sheedy, C., and Richard, S. (2020). Patient identification errors in the operating room. In Making Healthcare Safer III: A Critical Analysis of Existing and Emerging Patient Safety Practices [Internet]. </w:t>
      </w:r>
      <w:r w:rsidRPr="00421FED">
        <w:rPr>
          <w:rFonts w:eastAsia="Times New Roman"/>
          <w:i/>
          <w:iCs/>
        </w:rPr>
        <w:t>Agency for Healthcare Research and Quality (US).</w:t>
      </w:r>
      <w:r w:rsidRPr="00421FED">
        <w:rPr>
          <w:rFonts w:eastAsia="Times New Roman"/>
        </w:rPr>
        <w:t xml:space="preserve"> </w:t>
      </w:r>
      <w:hyperlink r:id="rId65">
        <w:r w:rsidRPr="00421FED">
          <w:rPr>
            <w:rFonts w:eastAsia="Times New Roman"/>
            <w:color w:val="1155CC"/>
            <w:u w:val="single"/>
          </w:rPr>
          <w:t>https://www.ncbi.nlm.nih.gov/books/NBK555511/</w:t>
        </w:r>
      </w:hyperlink>
      <w:r w:rsidRPr="00421FED">
        <w:rPr>
          <w:rFonts w:eastAsia="Times New Roman"/>
        </w:rPr>
        <w:t xml:space="preserve"> </w:t>
      </w:r>
    </w:p>
    <w:p w14:paraId="773FCBE7" w14:textId="77777777" w:rsidR="002023AB" w:rsidRPr="00421FED" w:rsidRDefault="002023AB" w:rsidP="00421FED">
      <w:pPr>
        <w:spacing w:line="360" w:lineRule="auto"/>
        <w:jc w:val="both"/>
        <w:rPr>
          <w:rFonts w:eastAsia="Times New Roman"/>
        </w:rPr>
      </w:pPr>
      <w:r w:rsidRPr="00421FED">
        <w:rPr>
          <w:rFonts w:eastAsia="Times New Roman"/>
        </w:rPr>
        <w:t xml:space="preserve">Shrivastava, S. R., Chong, S. V., and Bobhate, P. S. (2025). Facilitating effective communication through the adoption of SBAR tool in medical training. </w:t>
      </w:r>
      <w:r w:rsidRPr="00421FED">
        <w:rPr>
          <w:rFonts w:eastAsia="Times New Roman"/>
          <w:i/>
          <w:iCs/>
        </w:rPr>
        <w:t>Journal of Education and Health Promotion</w:t>
      </w:r>
      <w:r w:rsidRPr="00421FED">
        <w:rPr>
          <w:rFonts w:eastAsia="Times New Roman"/>
        </w:rPr>
        <w:t xml:space="preserve">, 14(1), 249. </w:t>
      </w:r>
      <w:hyperlink r:id="rId66">
        <w:r w:rsidRPr="00421FED">
          <w:rPr>
            <w:rFonts w:eastAsia="Times New Roman"/>
            <w:color w:val="1155CC"/>
            <w:u w:val="single"/>
          </w:rPr>
          <w:t>https://journals.lww.com/jehp/fulltext/2025/07040/facilitating_effective_communication_through_the.249.aspx</w:t>
        </w:r>
      </w:hyperlink>
      <w:r w:rsidRPr="00421FED">
        <w:rPr>
          <w:rFonts w:eastAsia="Times New Roman"/>
        </w:rPr>
        <w:t xml:space="preserve"> </w:t>
      </w:r>
    </w:p>
    <w:p w14:paraId="657E4870" w14:textId="77777777" w:rsidR="002023AB" w:rsidRPr="00421FED" w:rsidRDefault="002023AB" w:rsidP="00421FED">
      <w:pPr>
        <w:spacing w:line="360" w:lineRule="auto"/>
        <w:jc w:val="both"/>
        <w:rPr>
          <w:rFonts w:eastAsia="Times New Roman"/>
        </w:rPr>
      </w:pPr>
      <w:r w:rsidRPr="00421FED">
        <w:rPr>
          <w:rFonts w:eastAsia="Times New Roman"/>
        </w:rPr>
        <w:lastRenderedPageBreak/>
        <w:t xml:space="preserve">Singh, H, K., (2025). </w:t>
      </w:r>
      <w:r w:rsidRPr="00421FED">
        <w:rPr>
          <w:rFonts w:eastAsia="Times New Roman"/>
          <w:i/>
          <w:iCs/>
        </w:rPr>
        <w:t>Tale Of 2 'Jagdishes': Hospital Mix-Up Could Have Led To Unwanted Surgery</w:t>
      </w:r>
      <w:r w:rsidRPr="00421FED">
        <w:rPr>
          <w:rFonts w:eastAsia="Times New Roman"/>
        </w:rPr>
        <w:t xml:space="preserve">. Available at: </w:t>
      </w:r>
      <w:hyperlink r:id="rId67">
        <w:r w:rsidRPr="00421FED">
          <w:rPr>
            <w:rFonts w:eastAsia="Times New Roman"/>
            <w:color w:val="1155CC"/>
            <w:u w:val="single"/>
          </w:rPr>
          <w:t>https://www.ndtv.com/india-news/kota-medical-college-tale-of-2-jagdishes-hospital-mix-up-could-have-led-to-unwanted-surgery-8187530</w:t>
        </w:r>
      </w:hyperlink>
      <w:r w:rsidRPr="00421FED">
        <w:rPr>
          <w:rFonts w:eastAsia="Times New Roman"/>
        </w:rPr>
        <w:t xml:space="preserve">  [Accessed: 21 March 2026]</w:t>
      </w:r>
    </w:p>
    <w:p w14:paraId="38ADE3B4" w14:textId="77777777" w:rsidR="002023AB" w:rsidRPr="00421FED" w:rsidRDefault="002023AB" w:rsidP="00421FED">
      <w:pPr>
        <w:spacing w:line="360" w:lineRule="auto"/>
        <w:jc w:val="both"/>
        <w:rPr>
          <w:rFonts w:eastAsia="Times New Roman"/>
        </w:rPr>
      </w:pPr>
      <w:r w:rsidRPr="00421FED">
        <w:rPr>
          <w:rFonts w:eastAsia="Times New Roman"/>
        </w:rPr>
        <w:t xml:space="preserve">Smith, T., Fowler-Davis, S., Nancarrow, S., Ariss, S. M. B., and Enderby, P. (2018). Leadership in interprofessional health and social care teams: a literature review. </w:t>
      </w:r>
      <w:r w:rsidRPr="00421FED">
        <w:rPr>
          <w:rFonts w:eastAsia="Times New Roman"/>
          <w:i/>
          <w:iCs/>
        </w:rPr>
        <w:t>Leadership in health services</w:t>
      </w:r>
      <w:r w:rsidRPr="00421FED">
        <w:rPr>
          <w:rFonts w:eastAsia="Times New Roman"/>
        </w:rPr>
        <w:t xml:space="preserve">, 31(4), 452-467. </w:t>
      </w:r>
      <w:hyperlink r:id="rId68">
        <w:r w:rsidRPr="00421FED">
          <w:rPr>
            <w:rFonts w:eastAsia="Times New Roman"/>
            <w:color w:val="1155CC"/>
            <w:u w:val="single"/>
          </w:rPr>
          <w:t>https://www.emerald.com/lhs/article-pdf/31/4/452/1820735/lhs-06-2016-0026.pdf</w:t>
        </w:r>
      </w:hyperlink>
      <w:r w:rsidRPr="00421FED">
        <w:rPr>
          <w:rFonts w:eastAsia="Times New Roman"/>
        </w:rPr>
        <w:t xml:space="preserve"> </w:t>
      </w:r>
    </w:p>
    <w:p w14:paraId="02054344" w14:textId="77777777" w:rsidR="002023AB" w:rsidRPr="00421FED" w:rsidRDefault="002023AB" w:rsidP="00421FED">
      <w:pPr>
        <w:spacing w:line="360" w:lineRule="auto"/>
        <w:jc w:val="both"/>
        <w:rPr>
          <w:rFonts w:eastAsia="Times New Roman"/>
        </w:rPr>
      </w:pPr>
      <w:r w:rsidRPr="00421FED">
        <w:rPr>
          <w:rFonts w:eastAsia="Times New Roman"/>
        </w:rPr>
        <w:t xml:space="preserve">Tafuro, M., and Piccaluga, A. (2024). The Power of Interactions. Exploring Stakeholder Adoption of pro-social practices from purpose-driven companies. </w:t>
      </w:r>
      <w:r w:rsidRPr="00421FED">
        <w:rPr>
          <w:rFonts w:eastAsia="Times New Roman"/>
          <w:i/>
          <w:iCs/>
        </w:rPr>
        <w:t>In Management of sustainability and well-being for individuals and society</w:t>
      </w:r>
      <w:r w:rsidRPr="00421FED">
        <w:rPr>
          <w:rFonts w:eastAsia="Times New Roman"/>
        </w:rPr>
        <w:t xml:space="preserve"> (pp. 561-565). Fondazione CUEIM. </w:t>
      </w:r>
      <w:hyperlink r:id="rId69">
        <w:r w:rsidRPr="00421FED">
          <w:rPr>
            <w:rFonts w:eastAsia="Times New Roman"/>
            <w:color w:val="1155CC"/>
            <w:u w:val="single"/>
          </w:rPr>
          <w:t>https://www.iris.sssup.it/bitstream/11382/573634/1/Tafuro%20%26%20Piccaluga%20%282024%29%20-%20SIMA%20Conference%20%28561-565%29.pdf</w:t>
        </w:r>
      </w:hyperlink>
      <w:r w:rsidRPr="00421FED">
        <w:rPr>
          <w:rFonts w:eastAsia="Times New Roman"/>
        </w:rPr>
        <w:t xml:space="preserve"> </w:t>
      </w:r>
    </w:p>
    <w:p w14:paraId="1EF23723" w14:textId="77777777" w:rsidR="002023AB" w:rsidRPr="00421FED" w:rsidRDefault="002023AB" w:rsidP="00421FED">
      <w:pPr>
        <w:spacing w:line="360" w:lineRule="auto"/>
        <w:jc w:val="both"/>
        <w:rPr>
          <w:rFonts w:eastAsia="Times New Roman"/>
        </w:rPr>
      </w:pPr>
      <w:r w:rsidRPr="00421FED">
        <w:rPr>
          <w:rFonts w:eastAsia="Times New Roman"/>
        </w:rPr>
        <w:t xml:space="preserve">Tang, N. K. (2019). Greater uniformity and centralization: The regulatory development of Chinese food and product safety under the WTO. </w:t>
      </w:r>
      <w:r w:rsidRPr="00421FED">
        <w:rPr>
          <w:rFonts w:eastAsia="Times New Roman"/>
          <w:i/>
          <w:iCs/>
        </w:rPr>
        <w:t>Wash</w:t>
      </w:r>
      <w:r w:rsidRPr="00421FED">
        <w:rPr>
          <w:rFonts w:eastAsia="Times New Roman"/>
        </w:rPr>
        <w:t xml:space="preserve">. Int'l LJ, 28, 65. </w:t>
      </w:r>
      <w:hyperlink r:id="rId70">
        <w:r w:rsidRPr="00421FED">
          <w:rPr>
            <w:rFonts w:eastAsia="Times New Roman"/>
            <w:color w:val="1155CC"/>
            <w:u w:val="single"/>
          </w:rPr>
          <w:t>https://papers.ssrn.com/sol3/Delivery.cfm?abstractid=3205721</w:t>
        </w:r>
      </w:hyperlink>
    </w:p>
    <w:p w14:paraId="4D39EC5E" w14:textId="77777777" w:rsidR="002023AB" w:rsidRPr="00421FED" w:rsidRDefault="002023AB" w:rsidP="00421FED">
      <w:pPr>
        <w:spacing w:line="360" w:lineRule="auto"/>
        <w:jc w:val="both"/>
        <w:rPr>
          <w:rFonts w:eastAsia="Times New Roman"/>
        </w:rPr>
      </w:pPr>
      <w:r w:rsidRPr="00421FED">
        <w:rPr>
          <w:rFonts w:eastAsia="Times New Roman"/>
        </w:rPr>
        <w:t xml:space="preserve">Tavares, M. C., Vale, J., and Costa, A. (2024). The role of decentralised managers in decision-making in a large industrial company. </w:t>
      </w:r>
      <w:r w:rsidRPr="00421FED">
        <w:rPr>
          <w:rFonts w:eastAsia="Times New Roman"/>
          <w:i/>
          <w:iCs/>
        </w:rPr>
        <w:t>Administrative Sciences</w:t>
      </w:r>
      <w:r w:rsidRPr="00421FED">
        <w:rPr>
          <w:rFonts w:eastAsia="Times New Roman"/>
        </w:rPr>
        <w:t xml:space="preserve">, 14(9), 202. </w:t>
      </w:r>
      <w:hyperlink r:id="rId71">
        <w:r w:rsidRPr="00421FED">
          <w:rPr>
            <w:rFonts w:eastAsia="Times New Roman"/>
            <w:color w:val="1155CC"/>
            <w:u w:val="single"/>
          </w:rPr>
          <w:t>https://www.mdpi.com/2076-3387/14/9/202</w:t>
        </w:r>
      </w:hyperlink>
      <w:r w:rsidRPr="00421FED">
        <w:rPr>
          <w:rFonts w:eastAsia="Times New Roman"/>
        </w:rPr>
        <w:t xml:space="preserve"> </w:t>
      </w:r>
    </w:p>
    <w:p w14:paraId="422DBAE6" w14:textId="77777777" w:rsidR="002023AB" w:rsidRPr="00421FED" w:rsidRDefault="002023AB" w:rsidP="00421FED">
      <w:pPr>
        <w:spacing w:line="360" w:lineRule="auto"/>
        <w:jc w:val="both"/>
        <w:rPr>
          <w:rFonts w:eastAsia="Times New Roman"/>
        </w:rPr>
      </w:pPr>
      <w:r w:rsidRPr="00421FED">
        <w:rPr>
          <w:rFonts w:eastAsia="Times New Roman"/>
        </w:rPr>
        <w:t xml:space="preserve">Teamlease, (2022). </w:t>
      </w:r>
      <w:r w:rsidRPr="00421FED">
        <w:rPr>
          <w:rFonts w:eastAsia="Times New Roman"/>
          <w:i/>
          <w:iCs/>
        </w:rPr>
        <w:t>Rajasthan govt. Grants Mess Allowance.</w:t>
      </w:r>
      <w:r w:rsidRPr="00421FED">
        <w:rPr>
          <w:rFonts w:eastAsia="Times New Roman"/>
        </w:rPr>
        <w:t xml:space="preserve"> Available at: </w:t>
      </w:r>
      <w:hyperlink r:id="rId72" w:anchor=":~:text=The%20Mess%20Allowance%20shall%20be,Department%20and%20Medical%20Education%20Department">
        <w:r w:rsidRPr="00421FED">
          <w:rPr>
            <w:rFonts w:eastAsia="Times New Roman"/>
            <w:color w:val="1155CC"/>
            <w:u w:val="single"/>
          </w:rPr>
          <w:t>https://teamleaseregtech.com/updates/article/17069/rajasthan-govt-grants-mess-allowance-to-the-nursing-staff-laboratory-t/#:~:text=The%20Mess%20Allowance%20shall%20be,Department%20and%20Medical%20Education%20Department</w:t>
        </w:r>
      </w:hyperlink>
      <w:r w:rsidRPr="00421FED">
        <w:rPr>
          <w:rFonts w:eastAsia="Times New Roman"/>
        </w:rPr>
        <w:t>. [Accessed: 21 March 2026]</w:t>
      </w:r>
    </w:p>
    <w:p w14:paraId="6F67E0D8" w14:textId="77777777" w:rsidR="002023AB" w:rsidRPr="00421FED" w:rsidRDefault="002023AB" w:rsidP="00421FED">
      <w:pPr>
        <w:spacing w:line="360" w:lineRule="auto"/>
        <w:jc w:val="both"/>
        <w:rPr>
          <w:rFonts w:eastAsia="Times New Roman"/>
        </w:rPr>
      </w:pPr>
      <w:r w:rsidRPr="00421FED">
        <w:rPr>
          <w:rFonts w:eastAsia="Times New Roman"/>
        </w:rPr>
        <w:t xml:space="preserve">The Doctors Post (2025). </w:t>
      </w:r>
      <w:r w:rsidRPr="00421FED">
        <w:rPr>
          <w:rFonts w:eastAsia="Times New Roman"/>
          <w:i/>
          <w:iCs/>
        </w:rPr>
        <w:t>Severe Faculty Shortage in Rajasthan Medical Colleges Forcing Students to Rely on YouTube</w:t>
      </w:r>
      <w:r w:rsidRPr="00421FED">
        <w:rPr>
          <w:rFonts w:eastAsia="Times New Roman"/>
        </w:rPr>
        <w:t xml:space="preserve">. Available at: </w:t>
      </w:r>
      <w:hyperlink r:id="rId73">
        <w:r w:rsidRPr="00421FED">
          <w:rPr>
            <w:rFonts w:eastAsia="Times New Roman"/>
            <w:color w:val="1155CC"/>
            <w:u w:val="single"/>
          </w:rPr>
          <w:t>https://doctorspost.in/severe-faculty-shortage-in-rajasthan-medical-colleges-forcing-students-to-rely-on-youtube/</w:t>
        </w:r>
      </w:hyperlink>
      <w:r w:rsidRPr="00421FED">
        <w:rPr>
          <w:rFonts w:eastAsia="Times New Roman"/>
        </w:rPr>
        <w:t xml:space="preserve">  [Accessed: 20 March 2026]  </w:t>
      </w:r>
    </w:p>
    <w:p w14:paraId="7F29AFC2" w14:textId="77777777" w:rsidR="002023AB" w:rsidRPr="00421FED" w:rsidRDefault="002023AB" w:rsidP="00421FED">
      <w:pPr>
        <w:spacing w:line="360" w:lineRule="auto"/>
        <w:jc w:val="both"/>
        <w:rPr>
          <w:rFonts w:eastAsia="Times New Roman"/>
        </w:rPr>
      </w:pPr>
      <w:r w:rsidRPr="00421FED">
        <w:rPr>
          <w:rFonts w:eastAsia="Times New Roman"/>
        </w:rPr>
        <w:t xml:space="preserve">Theodorakopoulos, L., Theodoropoulou, A., and Halkiopoulos, C. (2024). Enhancing decentralized decision-making with big data and blockchain technology: A comprehensive review. Applied Sciences, 14(16), 7007. </w:t>
      </w:r>
      <w:hyperlink r:id="rId74">
        <w:r w:rsidRPr="00421FED">
          <w:rPr>
            <w:rFonts w:eastAsia="Times New Roman"/>
            <w:color w:val="1155CC"/>
            <w:u w:val="single"/>
          </w:rPr>
          <w:t>https://www.mdpi.com/2076-3417/14/16/7007</w:t>
        </w:r>
      </w:hyperlink>
      <w:r w:rsidRPr="00421FED">
        <w:rPr>
          <w:rFonts w:eastAsia="Times New Roman"/>
        </w:rPr>
        <w:t xml:space="preserve">  </w:t>
      </w:r>
    </w:p>
    <w:p w14:paraId="7D4897E3" w14:textId="77777777" w:rsidR="002023AB" w:rsidRPr="00421FED" w:rsidRDefault="002023AB" w:rsidP="00421FED">
      <w:pPr>
        <w:spacing w:line="360" w:lineRule="auto"/>
        <w:jc w:val="both"/>
        <w:rPr>
          <w:rFonts w:eastAsia="Times New Roman"/>
        </w:rPr>
      </w:pPr>
      <w:r w:rsidRPr="00421FED">
        <w:rPr>
          <w:rFonts w:eastAsia="Times New Roman"/>
        </w:rPr>
        <w:t>TOI (2024).</w:t>
      </w:r>
      <w:r w:rsidRPr="00421FED">
        <w:rPr>
          <w:rFonts w:eastAsia="Times New Roman"/>
          <w:i/>
          <w:iCs/>
        </w:rPr>
        <w:t xml:space="preserve"> Kota's sole govt-run counselling centre faces shortage of staff</w:t>
      </w:r>
      <w:r w:rsidRPr="00421FED">
        <w:rPr>
          <w:rFonts w:eastAsia="Times New Roman"/>
        </w:rPr>
        <w:t xml:space="preserve">. Available at: </w:t>
      </w:r>
      <w:hyperlink r:id="rId75">
        <w:r w:rsidRPr="00421FED">
          <w:rPr>
            <w:rFonts w:eastAsia="Times New Roman"/>
            <w:color w:val="1155CC"/>
            <w:u w:val="single"/>
          </w:rPr>
          <w:t>https://timesofindia.indiatimes.com/city/jaipur/kota-government-counselling-centre-faces-staff-shortage/articleshow/111618713.cms</w:t>
        </w:r>
      </w:hyperlink>
      <w:r w:rsidRPr="00421FED">
        <w:rPr>
          <w:rFonts w:eastAsia="Times New Roman"/>
        </w:rPr>
        <w:t xml:space="preserve"> [Accessed: 20 March 2026]  </w:t>
      </w:r>
    </w:p>
    <w:p w14:paraId="64F7EDC0" w14:textId="77777777" w:rsidR="002023AB" w:rsidRPr="00421FED" w:rsidRDefault="002023AB" w:rsidP="00421FED">
      <w:pPr>
        <w:spacing w:line="360" w:lineRule="auto"/>
        <w:jc w:val="both"/>
        <w:rPr>
          <w:rFonts w:eastAsia="Times New Roman"/>
        </w:rPr>
      </w:pPr>
      <w:r w:rsidRPr="00421FED">
        <w:rPr>
          <w:rFonts w:eastAsia="Times New Roman"/>
        </w:rPr>
        <w:lastRenderedPageBreak/>
        <w:t xml:space="preserve">TOI, (2025). </w:t>
      </w:r>
      <w:r w:rsidRPr="00421FED">
        <w:rPr>
          <w:rFonts w:eastAsia="Times New Roman"/>
          <w:i/>
          <w:iCs/>
        </w:rPr>
        <w:t>Tragedy of errors: Rajasthan doctors operate on father instead of injured son</w:t>
      </w:r>
      <w:r w:rsidRPr="00421FED">
        <w:rPr>
          <w:rFonts w:eastAsia="Times New Roman"/>
        </w:rPr>
        <w:t xml:space="preserve">. Available at: </w:t>
      </w:r>
      <w:hyperlink r:id="rId76">
        <w:r w:rsidRPr="00421FED">
          <w:rPr>
            <w:rFonts w:eastAsia="Times New Roman"/>
            <w:color w:val="1155CC"/>
            <w:u w:val="single"/>
          </w:rPr>
          <w:t>https://timesofindia.indiatimes.com/india/tragedy-of-errors-rajasthan-doctors-operate-on-father-instead-of-injured-son/articleshow/120367318.cms</w:t>
        </w:r>
      </w:hyperlink>
      <w:r w:rsidRPr="00421FED">
        <w:rPr>
          <w:rFonts w:eastAsia="Times New Roman"/>
        </w:rPr>
        <w:t xml:space="preserve"> [Accessed: 20 March 2026]</w:t>
      </w:r>
    </w:p>
    <w:p w14:paraId="1668DC8F" w14:textId="77777777" w:rsidR="002023AB" w:rsidRPr="00421FED" w:rsidRDefault="002023AB" w:rsidP="00421FED">
      <w:pPr>
        <w:spacing w:line="360" w:lineRule="auto"/>
        <w:jc w:val="both"/>
        <w:rPr>
          <w:rFonts w:eastAsia="Times New Roman"/>
        </w:rPr>
      </w:pPr>
      <w:r w:rsidRPr="00421FED">
        <w:rPr>
          <w:rFonts w:eastAsia="Times New Roman"/>
        </w:rPr>
        <w:t xml:space="preserve">TOI, (2026). </w:t>
      </w:r>
      <w:r w:rsidRPr="00421FED">
        <w:rPr>
          <w:rFonts w:eastAsia="Times New Roman"/>
          <w:i/>
          <w:iCs/>
        </w:rPr>
        <w:t>Health departments acknowledges 14 negligence related deaths in hospitals</w:t>
      </w:r>
      <w:r w:rsidRPr="00421FED">
        <w:rPr>
          <w:rFonts w:eastAsia="Times New Roman"/>
        </w:rPr>
        <w:t xml:space="preserve">. Available at: </w:t>
      </w:r>
      <w:hyperlink r:id="rId77">
        <w:r w:rsidRPr="00421FED">
          <w:rPr>
            <w:rFonts w:eastAsia="Times New Roman"/>
            <w:color w:val="1155CC"/>
            <w:u w:val="single"/>
          </w:rPr>
          <w:t>https://timesofindia.indiatimes.com/city/jaipur/health-department-acknowledges-14-negligence-related-deaths-in-hosps/articleshow/127784406.cms</w:t>
        </w:r>
      </w:hyperlink>
      <w:r w:rsidRPr="00421FED">
        <w:rPr>
          <w:rFonts w:eastAsia="Times New Roman"/>
        </w:rPr>
        <w:t xml:space="preserve"> [Accessed: 20 March 2026]</w:t>
      </w:r>
    </w:p>
    <w:p w14:paraId="4FE20C73" w14:textId="77777777" w:rsidR="002023AB" w:rsidRPr="00421FED" w:rsidRDefault="002023AB" w:rsidP="00421FED">
      <w:pPr>
        <w:spacing w:line="360" w:lineRule="auto"/>
        <w:jc w:val="both"/>
        <w:rPr>
          <w:rFonts w:eastAsia="Times New Roman"/>
        </w:rPr>
      </w:pPr>
      <w:r w:rsidRPr="00421FED">
        <w:rPr>
          <w:rFonts w:eastAsia="Times New Roman"/>
        </w:rPr>
        <w:t>Ugoani, J. (2020). Effective delegation and its impact on employee performance.</w:t>
      </w:r>
      <w:r w:rsidRPr="00421FED">
        <w:rPr>
          <w:rFonts w:eastAsia="Times New Roman"/>
          <w:i/>
          <w:iCs/>
        </w:rPr>
        <w:t xml:space="preserve"> International Journal of Economics and Business Administration,</w:t>
      </w:r>
      <w:r w:rsidRPr="00421FED">
        <w:rPr>
          <w:rFonts w:eastAsia="Times New Roman"/>
        </w:rPr>
        <w:t xml:space="preserve"> 6(3), 78-87. </w:t>
      </w:r>
      <w:hyperlink r:id="rId78">
        <w:r w:rsidRPr="00421FED">
          <w:rPr>
            <w:rFonts w:eastAsia="Times New Roman"/>
            <w:color w:val="1155CC"/>
            <w:u w:val="single"/>
          </w:rPr>
          <w:t>https://papers.ssrn.com/sol3/Delivery.cfm?abstractid=3666808</w:t>
        </w:r>
      </w:hyperlink>
      <w:r w:rsidRPr="00421FED">
        <w:rPr>
          <w:rFonts w:eastAsia="Times New Roman"/>
        </w:rPr>
        <w:t xml:space="preserve"> </w:t>
      </w:r>
    </w:p>
    <w:p w14:paraId="2E0481F4" w14:textId="77777777" w:rsidR="002023AB" w:rsidRPr="00421FED" w:rsidRDefault="002023AB" w:rsidP="00421FED">
      <w:pPr>
        <w:spacing w:line="360" w:lineRule="auto"/>
        <w:jc w:val="both"/>
        <w:rPr>
          <w:rFonts w:eastAsia="Times New Roman"/>
        </w:rPr>
      </w:pPr>
      <w:r w:rsidRPr="00421FED">
        <w:rPr>
          <w:rFonts w:eastAsia="Times New Roman"/>
        </w:rPr>
        <w:t xml:space="preserve">Van Essen, H. J. (2025). Autonomy with Clear Boundaries Stimulates Innovation Energy of Employees. </w:t>
      </w:r>
      <w:r w:rsidRPr="00421FED">
        <w:rPr>
          <w:rFonts w:eastAsia="Times New Roman"/>
          <w:i/>
          <w:iCs/>
        </w:rPr>
        <w:t>Journal of Advanced Research in Leadership</w:t>
      </w:r>
      <w:r w:rsidRPr="00421FED">
        <w:rPr>
          <w:rFonts w:eastAsia="Times New Roman"/>
        </w:rPr>
        <w:t xml:space="preserve">, 4(2), 1-15. </w:t>
      </w:r>
      <w:hyperlink r:id="rId79">
        <w:r w:rsidRPr="00421FED">
          <w:rPr>
            <w:rFonts w:eastAsia="Times New Roman"/>
            <w:color w:val="1155CC"/>
            <w:u w:val="single"/>
          </w:rPr>
          <w:t>https://diamondopen.com/journals/index.php/jarl/article/download/1169/404</w:t>
        </w:r>
      </w:hyperlink>
      <w:r w:rsidRPr="00421FED">
        <w:rPr>
          <w:rFonts w:eastAsia="Times New Roman"/>
        </w:rPr>
        <w:t xml:space="preserve"> </w:t>
      </w:r>
    </w:p>
    <w:p w14:paraId="7DFA2FE0" w14:textId="77777777" w:rsidR="002023AB" w:rsidRPr="00421FED" w:rsidRDefault="002023AB" w:rsidP="00421FED">
      <w:pPr>
        <w:spacing w:line="360" w:lineRule="auto"/>
        <w:jc w:val="both"/>
        <w:rPr>
          <w:rFonts w:eastAsia="Times New Roman"/>
        </w:rPr>
      </w:pPr>
      <w:r w:rsidRPr="00421FED">
        <w:rPr>
          <w:rFonts w:eastAsia="Times New Roman"/>
        </w:rPr>
        <w:t xml:space="preserve">Vij, D. (2019). Health care infrastructure in India: Need for reallocation and regulation. Int J Multidisciplin, 4. </w:t>
      </w:r>
      <w:hyperlink r:id="rId80">
        <w:r w:rsidRPr="00421FED">
          <w:rPr>
            <w:rFonts w:eastAsia="Times New Roman"/>
            <w:color w:val="1155CC"/>
            <w:u w:val="single"/>
          </w:rPr>
          <w:t>https://old.rrjournals.com/wp-content/uploads/2019/03/289-296_RRIJM190403065.pdf</w:t>
        </w:r>
      </w:hyperlink>
      <w:r w:rsidRPr="00421FED">
        <w:rPr>
          <w:rFonts w:eastAsia="Times New Roman"/>
        </w:rPr>
        <w:t xml:space="preserve"> </w:t>
      </w:r>
    </w:p>
    <w:p w14:paraId="020B9419" w14:textId="77777777" w:rsidR="002023AB" w:rsidRPr="00421FED" w:rsidRDefault="002023AB" w:rsidP="00421FED">
      <w:pPr>
        <w:spacing w:line="360" w:lineRule="auto"/>
        <w:jc w:val="both"/>
        <w:rPr>
          <w:rFonts w:eastAsia="Times New Roman"/>
        </w:rPr>
      </w:pPr>
      <w:r w:rsidRPr="00421FED">
        <w:rPr>
          <w:rFonts w:eastAsia="Times New Roman"/>
        </w:rPr>
        <w:t xml:space="preserve">Vijai, C. (2025). The Relationship between Emotional Intelligence, Transformational Leadership, and Organizational Culture. </w:t>
      </w:r>
      <w:r w:rsidRPr="00421FED">
        <w:rPr>
          <w:rFonts w:eastAsia="Times New Roman"/>
          <w:i/>
          <w:iCs/>
        </w:rPr>
        <w:t>In Emotional Intelligence in the Digital Era</w:t>
      </w:r>
      <w:r w:rsidRPr="00421FED">
        <w:rPr>
          <w:rFonts w:eastAsia="Times New Roman"/>
        </w:rPr>
        <w:t xml:space="preserve"> (pp. 212-237). Auerbach Publications. </w:t>
      </w:r>
      <w:hyperlink r:id="rId81">
        <w:r w:rsidRPr="00421FED">
          <w:rPr>
            <w:rFonts w:eastAsia="Times New Roman"/>
            <w:color w:val="1155CC"/>
            <w:u w:val="single"/>
          </w:rPr>
          <w:t>https://www.academia.edu/download/51290222/The_Relationship_between_Emotional_Intel20170110-22753-qtatcw.pdf</w:t>
        </w:r>
      </w:hyperlink>
      <w:r w:rsidRPr="00421FED">
        <w:rPr>
          <w:rFonts w:eastAsia="Times New Roman"/>
        </w:rPr>
        <w:t xml:space="preserve">  </w:t>
      </w:r>
    </w:p>
    <w:p w14:paraId="113D2FF8" w14:textId="77777777" w:rsidR="002023AB" w:rsidRPr="00421FED" w:rsidRDefault="002023AB" w:rsidP="00421FED">
      <w:pPr>
        <w:spacing w:line="360" w:lineRule="auto"/>
        <w:jc w:val="both"/>
        <w:rPr>
          <w:rFonts w:eastAsia="Times New Roman"/>
        </w:rPr>
      </w:pPr>
      <w:r w:rsidRPr="00421FED">
        <w:rPr>
          <w:rFonts w:eastAsia="Times New Roman"/>
        </w:rPr>
        <w:t xml:space="preserve">WHO (2023) </w:t>
      </w:r>
      <w:r w:rsidRPr="00421FED">
        <w:rPr>
          <w:rFonts w:eastAsia="Times New Roman"/>
          <w:i/>
          <w:iCs/>
        </w:rPr>
        <w:t>Patient safety</w:t>
      </w:r>
      <w:r w:rsidRPr="00421FED">
        <w:rPr>
          <w:rFonts w:eastAsia="Times New Roman"/>
        </w:rPr>
        <w:t xml:space="preserve">. Available at: </w:t>
      </w:r>
      <w:hyperlink r:id="rId82" w:anchor=":~:text=Diagnostic%20errors.,burden%20on%20systems%20(16)">
        <w:r w:rsidRPr="00421FED">
          <w:rPr>
            <w:rFonts w:eastAsia="Times New Roman"/>
            <w:color w:val="1155CC"/>
            <w:u w:val="single"/>
          </w:rPr>
          <w:t>https://www.who.int/news-room/fact-sheets/detail/patient-safety#:~:text=Diagnostic%20errors.,burden%20on%20systems%20(16)</w:t>
        </w:r>
      </w:hyperlink>
      <w:r w:rsidRPr="00421FED">
        <w:rPr>
          <w:rFonts w:eastAsia="Times New Roman"/>
        </w:rPr>
        <w:t>.  [Accessed: 20 March 2026]</w:t>
      </w:r>
    </w:p>
    <w:p w14:paraId="7365E900" w14:textId="77777777" w:rsidR="002023AB" w:rsidRPr="00421FED" w:rsidRDefault="002023AB" w:rsidP="00421FED">
      <w:pPr>
        <w:spacing w:line="360" w:lineRule="auto"/>
        <w:jc w:val="both"/>
        <w:rPr>
          <w:rFonts w:eastAsia="Times New Roman"/>
        </w:rPr>
      </w:pPr>
      <w:r w:rsidRPr="00421FED">
        <w:rPr>
          <w:rFonts w:eastAsia="Times New Roman"/>
        </w:rPr>
        <w:t xml:space="preserve">World Health Organization. (2016). Diagnostic errors. </w:t>
      </w:r>
      <w:hyperlink r:id="rId83">
        <w:r w:rsidRPr="00421FED">
          <w:rPr>
            <w:rFonts w:eastAsia="Times New Roman"/>
            <w:color w:val="1155CC"/>
            <w:u w:val="single"/>
          </w:rPr>
          <w:t>https://iris.who.int/bitstream/handle/10665/252410/9789241511636-jpn.pdf</w:t>
        </w:r>
      </w:hyperlink>
      <w:r w:rsidRPr="00421FED">
        <w:rPr>
          <w:rFonts w:eastAsia="Times New Roman"/>
        </w:rPr>
        <w:t xml:space="preserve"> </w:t>
      </w:r>
    </w:p>
    <w:p w14:paraId="27A8A6C7" w14:textId="77777777" w:rsidR="002023AB" w:rsidRPr="00421FED" w:rsidRDefault="002023AB" w:rsidP="00421FED">
      <w:pPr>
        <w:spacing w:line="360" w:lineRule="auto"/>
        <w:jc w:val="both"/>
        <w:rPr>
          <w:rFonts w:eastAsia="Times New Roman"/>
        </w:rPr>
      </w:pPr>
      <w:r w:rsidRPr="00421FED">
        <w:rPr>
          <w:rFonts w:eastAsia="Times New Roman"/>
        </w:rPr>
        <w:t xml:space="preserve">Zaslow, J., Fortier, J., and Garber, G. (2024). The problem with ‘never events’. </w:t>
      </w:r>
      <w:r w:rsidRPr="00421FED">
        <w:rPr>
          <w:rFonts w:eastAsia="Times New Roman"/>
          <w:i/>
          <w:iCs/>
        </w:rPr>
        <w:t>BMJ Quality &amp; Safety</w:t>
      </w:r>
      <w:r w:rsidRPr="00421FED">
        <w:rPr>
          <w:rFonts w:eastAsia="Times New Roman"/>
        </w:rPr>
        <w:t xml:space="preserve">, 33(9), 613-616. </w:t>
      </w:r>
      <w:hyperlink r:id="rId84">
        <w:r w:rsidRPr="00421FED">
          <w:rPr>
            <w:rFonts w:eastAsia="Times New Roman"/>
            <w:color w:val="1155CC"/>
            <w:u w:val="single"/>
          </w:rPr>
          <w:t>https://qualitysafety.bmj.com/content/qhc/33/9/613.full.pdf</w:t>
        </w:r>
      </w:hyperlink>
    </w:p>
    <w:sectPr w:rsidR="002023AB" w:rsidRPr="00421FED" w:rsidSect="00AA00E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8EFC9B6-321F-4969-8732-BFB099F50B7E}"/>
  </w:font>
  <w:font w:name="Calibri">
    <w:panose1 w:val="020F0502020204030204"/>
    <w:charset w:val="00"/>
    <w:family w:val="swiss"/>
    <w:pitch w:val="variable"/>
    <w:sig w:usb0="E4002EFF" w:usb1="C200247B" w:usb2="00000009" w:usb3="00000000" w:csb0="000001FF" w:csb1="00000000"/>
    <w:embedRegular r:id="rId2" w:fontKey="{83AD8392-0582-492D-BC09-D5854F72FE5D}"/>
    <w:embedBold r:id="rId3" w:fontKey="{5829E2B5-CBB0-4A6C-ABE8-35486438D75A}"/>
  </w:font>
  <w:font w:name="Shruti">
    <w:panose1 w:val="020B0502040204020203"/>
    <w:charset w:val="00"/>
    <w:family w:val="swiss"/>
    <w:pitch w:val="variable"/>
    <w:sig w:usb0="00040003" w:usb1="00000000" w:usb2="00000000" w:usb3="00000000" w:csb0="00000001" w:csb1="00000000"/>
    <w:embedRegular r:id="rId4" w:fontKey="{1924E258-85FA-459B-9DFE-9E8606FF6265}"/>
    <w:embedBold r:id="rId5" w:fontKey="{F448167B-8D7D-4860-861B-64E8B86D5D53}"/>
  </w:font>
  <w:font w:name="Cambria Math">
    <w:panose1 w:val="02040503050406030204"/>
    <w:charset w:val="00"/>
    <w:family w:val="roman"/>
    <w:pitch w:val="variable"/>
    <w:sig w:usb0="E00006FF" w:usb1="420024FF" w:usb2="02000000" w:usb3="00000000" w:csb0="0000019F" w:csb1="00000000"/>
    <w:embedRegular r:id="rId6" w:fontKey="{E5AD9274-CC2B-403A-BD3C-9BEF52DC01F7}"/>
  </w:font>
  <w:font w:name="Cambria">
    <w:panose1 w:val="02040503050406030204"/>
    <w:charset w:val="00"/>
    <w:family w:val="roman"/>
    <w:pitch w:val="variable"/>
    <w:sig w:usb0="E00006FF" w:usb1="420024FF" w:usb2="02000000" w:usb3="00000000" w:csb0="0000019F" w:csb1="00000000"/>
    <w:embedRegular r:id="rId7" w:fontKey="{11D3F0A2-3CC0-4AEA-933F-113FDB6C118A}"/>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removePersonalInformation/>
  <w:removeDateAndTime/>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0E8"/>
    <w:rsid w:val="0002283B"/>
    <w:rsid w:val="001A0F79"/>
    <w:rsid w:val="001C6D40"/>
    <w:rsid w:val="001E0C14"/>
    <w:rsid w:val="002023AB"/>
    <w:rsid w:val="003411AB"/>
    <w:rsid w:val="00421FED"/>
    <w:rsid w:val="0056225D"/>
    <w:rsid w:val="005F35E9"/>
    <w:rsid w:val="00640E2B"/>
    <w:rsid w:val="00662A18"/>
    <w:rsid w:val="00740FE1"/>
    <w:rsid w:val="008A4AFE"/>
    <w:rsid w:val="008E0252"/>
    <w:rsid w:val="008F1856"/>
    <w:rsid w:val="008F7696"/>
    <w:rsid w:val="009C11A2"/>
    <w:rsid w:val="00A6750F"/>
    <w:rsid w:val="00AA00E8"/>
    <w:rsid w:val="00C02D70"/>
    <w:rsid w:val="00CA558D"/>
    <w:rsid w:val="00D12FD2"/>
    <w:rsid w:val="00E14D77"/>
    <w:rsid w:val="00E15AB3"/>
    <w:rsid w:val="00E97E1D"/>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C6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00E8"/>
    <w:rPr>
      <w:lang w:val="en-GB"/>
    </w:rPr>
  </w:style>
  <w:style w:type="paragraph" w:styleId="Heading1">
    <w:name w:val="heading 1"/>
    <w:basedOn w:val="Normal"/>
    <w:next w:val="Normal"/>
    <w:rsid w:val="002023AB"/>
    <w:pPr>
      <w:keepNext/>
      <w:keepLines/>
      <w:spacing w:before="400" w:after="120" w:line="360" w:lineRule="auto"/>
      <w:jc w:val="both"/>
      <w:outlineLvl w:val="0"/>
    </w:pPr>
    <w:rPr>
      <w:b/>
      <w:szCs w:val="40"/>
    </w:rPr>
  </w:style>
  <w:style w:type="paragraph" w:styleId="Heading2">
    <w:name w:val="heading 2"/>
    <w:basedOn w:val="Normal"/>
    <w:next w:val="Normal"/>
    <w:rsid w:val="002023AB"/>
    <w:pPr>
      <w:keepNext/>
      <w:keepLines/>
      <w:spacing w:before="360" w:after="120" w:line="360" w:lineRule="auto"/>
      <w:jc w:val="both"/>
      <w:outlineLvl w:val="1"/>
    </w:pPr>
    <w:rPr>
      <w:b/>
      <w:i/>
      <w:szCs w:val="32"/>
    </w:rPr>
  </w:style>
  <w:style w:type="paragraph" w:styleId="Heading3">
    <w:name w:val="heading 3"/>
    <w:basedOn w:val="Normal"/>
    <w:next w:val="Normal"/>
    <w:rsid w:val="00AA00E8"/>
    <w:pPr>
      <w:keepNext/>
      <w:keepLines/>
      <w:spacing w:before="320" w:after="80"/>
      <w:outlineLvl w:val="2"/>
    </w:pPr>
    <w:rPr>
      <w:color w:val="434343"/>
      <w:sz w:val="28"/>
      <w:szCs w:val="28"/>
    </w:rPr>
  </w:style>
  <w:style w:type="paragraph" w:styleId="Heading4">
    <w:name w:val="heading 4"/>
    <w:basedOn w:val="Normal"/>
    <w:next w:val="Normal"/>
    <w:rsid w:val="00AA00E8"/>
    <w:pPr>
      <w:keepNext/>
      <w:keepLines/>
      <w:spacing w:before="280" w:after="80"/>
      <w:outlineLvl w:val="3"/>
    </w:pPr>
    <w:rPr>
      <w:color w:val="666666"/>
      <w:sz w:val="24"/>
      <w:szCs w:val="24"/>
    </w:rPr>
  </w:style>
  <w:style w:type="paragraph" w:styleId="Heading5">
    <w:name w:val="heading 5"/>
    <w:basedOn w:val="Normal"/>
    <w:next w:val="Normal"/>
    <w:rsid w:val="00AA00E8"/>
    <w:pPr>
      <w:keepNext/>
      <w:keepLines/>
      <w:spacing w:before="240" w:after="80"/>
      <w:outlineLvl w:val="4"/>
    </w:pPr>
    <w:rPr>
      <w:color w:val="666666"/>
    </w:rPr>
  </w:style>
  <w:style w:type="paragraph" w:styleId="Heading6">
    <w:name w:val="heading 6"/>
    <w:basedOn w:val="Normal"/>
    <w:next w:val="Normal"/>
    <w:rsid w:val="00AA00E8"/>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A00E8"/>
    <w:tblPr>
      <w:tblCellMar>
        <w:top w:w="100" w:type="dxa"/>
        <w:left w:w="100" w:type="dxa"/>
        <w:bottom w:w="100" w:type="dxa"/>
        <w:right w:w="100" w:type="dxa"/>
      </w:tblCellMar>
    </w:tblPr>
  </w:style>
  <w:style w:type="paragraph" w:styleId="Title">
    <w:name w:val="Title"/>
    <w:basedOn w:val="Normal"/>
    <w:next w:val="Normal"/>
    <w:rsid w:val="00AA00E8"/>
    <w:pPr>
      <w:keepNext/>
      <w:keepLines/>
      <w:spacing w:after="60"/>
    </w:pPr>
    <w:rPr>
      <w:sz w:val="52"/>
      <w:szCs w:val="52"/>
    </w:rPr>
  </w:style>
  <w:style w:type="paragraph" w:styleId="Subtitle">
    <w:name w:val="Subtitle"/>
    <w:basedOn w:val="Normal"/>
    <w:next w:val="Normal"/>
    <w:rsid w:val="00AA00E8"/>
    <w:pPr>
      <w:keepNext/>
      <w:keepLines/>
      <w:spacing w:after="320"/>
    </w:pPr>
    <w:rPr>
      <w:color w:val="666666"/>
      <w:sz w:val="30"/>
      <w:szCs w:val="30"/>
    </w:rPr>
  </w:style>
  <w:style w:type="table" w:customStyle="1" w:styleId="Table1">
    <w:name w:val="Table1"/>
    <w:basedOn w:val="TableNormal0"/>
    <w:rsid w:val="00AA00E8"/>
    <w:tblPr>
      <w:tblStyleRowBandSize w:val="1"/>
      <w:tblStyleColBandSize w:val="1"/>
    </w:tblPr>
  </w:style>
  <w:style w:type="paragraph" w:styleId="CommentText">
    <w:name w:val="annotation text"/>
    <w:basedOn w:val="Normal"/>
    <w:link w:val="CommentTextChar"/>
    <w:uiPriority w:val="99"/>
    <w:semiHidden/>
    <w:unhideWhenUsed/>
    <w:rsid w:val="00AA00E8"/>
    <w:pPr>
      <w:spacing w:line="240" w:lineRule="auto"/>
    </w:pPr>
    <w:rPr>
      <w:sz w:val="20"/>
      <w:szCs w:val="20"/>
    </w:rPr>
  </w:style>
  <w:style w:type="character" w:customStyle="1" w:styleId="CommentTextChar">
    <w:name w:val="Comment Text Char"/>
    <w:basedOn w:val="DefaultParagraphFont"/>
    <w:link w:val="CommentText"/>
    <w:uiPriority w:val="99"/>
    <w:semiHidden/>
    <w:rsid w:val="00AA00E8"/>
    <w:rPr>
      <w:sz w:val="20"/>
      <w:szCs w:val="20"/>
    </w:rPr>
  </w:style>
  <w:style w:type="character" w:styleId="CommentReference">
    <w:name w:val="annotation reference"/>
    <w:basedOn w:val="DefaultParagraphFont"/>
    <w:uiPriority w:val="99"/>
    <w:semiHidden/>
    <w:unhideWhenUsed/>
    <w:rsid w:val="00AA00E8"/>
    <w:rPr>
      <w:sz w:val="16"/>
      <w:szCs w:val="16"/>
    </w:rPr>
  </w:style>
  <w:style w:type="paragraph" w:styleId="BalloonText">
    <w:name w:val="Balloon Text"/>
    <w:basedOn w:val="Normal"/>
    <w:link w:val="BalloonTextChar"/>
    <w:uiPriority w:val="99"/>
    <w:semiHidden/>
    <w:unhideWhenUsed/>
    <w:rsid w:val="001A0F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0F79"/>
    <w:rPr>
      <w:rFonts w:ascii="Tahoma" w:hAnsi="Tahoma" w:cs="Tahoma"/>
      <w:sz w:val="16"/>
      <w:szCs w:val="16"/>
    </w:rPr>
  </w:style>
  <w:style w:type="paragraph" w:styleId="TOCHeading">
    <w:name w:val="TOC Heading"/>
    <w:basedOn w:val="Heading1"/>
    <w:next w:val="Normal"/>
    <w:uiPriority w:val="39"/>
    <w:semiHidden/>
    <w:unhideWhenUsed/>
    <w:qFormat/>
    <w:rsid w:val="008A4AFE"/>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A4AFE"/>
    <w:pPr>
      <w:spacing w:after="100"/>
    </w:pPr>
  </w:style>
  <w:style w:type="paragraph" w:styleId="TOC2">
    <w:name w:val="toc 2"/>
    <w:basedOn w:val="Normal"/>
    <w:next w:val="Normal"/>
    <w:autoRedefine/>
    <w:uiPriority w:val="39"/>
    <w:unhideWhenUsed/>
    <w:rsid w:val="008A4AFE"/>
    <w:pPr>
      <w:spacing w:after="100"/>
      <w:ind w:left="220"/>
    </w:pPr>
  </w:style>
  <w:style w:type="character" w:styleId="Hyperlink">
    <w:name w:val="Hyperlink"/>
    <w:basedOn w:val="DefaultParagraphFont"/>
    <w:uiPriority w:val="99"/>
    <w:unhideWhenUsed/>
    <w:rsid w:val="008A4AFE"/>
    <w:rPr>
      <w:color w:val="0000FF" w:themeColor="hyperlink"/>
      <w:u w:val="single"/>
    </w:rPr>
  </w:style>
  <w:style w:type="table" w:styleId="TableGrid">
    <w:name w:val="Table Grid"/>
    <w:basedOn w:val="TableNormal"/>
    <w:uiPriority w:val="59"/>
    <w:rsid w:val="005F35E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Robin-Digby/publication/359668020_Family_experiences_and_perceptions_of_intensive_care_unit_care_and_communication_during_the_COVID_19_pandemic/links/6296e79355273755ebc78c76/Family-experiences-and-perceptions-of-intensive-care-unit-care-and-communication-during-the-COVID-19-pandemic.pdf" TargetMode="External"/><Relationship Id="rId21" Type="http://schemas.openxmlformats.org/officeDocument/2006/relationships/hyperlink" Target="https://digitalcommons.liberty.edu/cgi/viewcontent.cgi?article=2708&amp;context=doctoral" TargetMode="External"/><Relationship Id="rId42" Type="http://schemas.openxmlformats.org/officeDocument/2006/relationships/hyperlink" Target="https://www.emerald.com/jhom/article-pdf/39/9/177/10291567/jhom-08-2024-0358en.pdf" TargetMode="External"/><Relationship Id="rId47" Type="http://schemas.openxmlformats.org/officeDocument/2006/relationships/hyperlink" Target="https://www.business-standard.com/health/budget-2026-india-health-spending-under-2-per-cent-gdp-lags-global-norms-126011900402_1.html" TargetMode="External"/><Relationship Id="rId63" Type="http://schemas.openxmlformats.org/officeDocument/2006/relationships/hyperlink" Target="https://www.scmp.com/week-asia/health-environment/article/3307457/indian-hospital-probed-after-man-mistakenly-operated-while-waiting-sons-surgery" TargetMode="External"/><Relationship Id="rId68" Type="http://schemas.openxmlformats.org/officeDocument/2006/relationships/hyperlink" Target="https://www.emerald.com/lhs/article-pdf/31/4/452/1820735/lhs-06-2016-0026.pdf" TargetMode="External"/><Relationship Id="rId84" Type="http://schemas.openxmlformats.org/officeDocument/2006/relationships/hyperlink" Target="https://qualitysafety.bmj.com/content/qhc/33/9/613.full.pdf" TargetMode="External"/><Relationship Id="rId16" Type="http://schemas.openxmlformats.org/officeDocument/2006/relationships/hyperlink" Target="https://www.worldwidejournals.com/international-journal-of-scientific-research-(IJSR)/recent_issues_pdf/2016/September/September_2016_1492773825__170.pdf" TargetMode="External"/><Relationship Id="rId11" Type="http://schemas.openxmlformats.org/officeDocument/2006/relationships/hyperlink" Target="https://researchcorridor.org/index.php/mjh/article/download/49/46" TargetMode="External"/><Relationship Id="rId32" Type="http://schemas.openxmlformats.org/officeDocument/2006/relationships/hyperlink" Target="https://collegedunia.com/college/10492-government-medical-college-kota" TargetMode="External"/><Relationship Id="rId37" Type="http://schemas.openxmlformats.org/officeDocument/2006/relationships/hyperlink" Target="https://www.ihi.org/library/blog/overlooking-diagnostic-errors-grave-potential-consequences-patient-safety" TargetMode="External"/><Relationship Id="rId53" Type="http://schemas.openxmlformats.org/officeDocument/2006/relationships/hyperlink" Target="https://www.sciencedirect.com/science/article/pii/S2590291124000329" TargetMode="External"/><Relationship Id="rId58" Type="http://schemas.openxmlformats.org/officeDocument/2006/relationships/hyperlink" Target="https://theprint.in/india/mistaken-identity-leads-to-patients-father-getting-nearly-operated-upon-at-kota-medical-college/2593726/" TargetMode="External"/><Relationship Id="rId74" Type="http://schemas.openxmlformats.org/officeDocument/2006/relationships/hyperlink" Target="https://www.mdpi.com/2076-3417/14/16/7007" TargetMode="External"/><Relationship Id="rId79" Type="http://schemas.openxmlformats.org/officeDocument/2006/relationships/hyperlink" Target="https://diamondopen.com/journals/index.php/jarl/article/download/1169/404" TargetMode="External"/><Relationship Id="rId5" Type="http://schemas.openxmlformats.org/officeDocument/2006/relationships/image" Target="media/image1.png"/><Relationship Id="rId19" Type="http://schemas.openxmlformats.org/officeDocument/2006/relationships/hyperlink" Target="https://onlinelibrary.wiley.com/doi/pdfdirect/10.1111/psj.12212" TargetMode="External"/><Relationship Id="rId14" Type="http://schemas.openxmlformats.org/officeDocument/2006/relationships/hyperlink" Target="http://it-in-industry.org/index.php/itii/article/download/838/683" TargetMode="External"/><Relationship Id="rId22" Type="http://schemas.openxmlformats.org/officeDocument/2006/relationships/hyperlink" Target="https://summit.sfu.ca/_flysystem/fedora/2024-06/etd22919.pdf" TargetMode="External"/><Relationship Id="rId27" Type="http://schemas.openxmlformats.org/officeDocument/2006/relationships/hyperlink" Target="https://edinbox.com/index.php/council/allied-healthcare-gahc/3815-rajasthan-medical-students-rely-on-youtube-amid-faculty-shortage" TargetMode="External"/><Relationship Id="rId30" Type="http://schemas.openxmlformats.org/officeDocument/2006/relationships/hyperlink" Target="https://link.springer.com/chapter/10.1007/978-3-030-48080-6_4" TargetMode="External"/><Relationship Id="rId35" Type="http://schemas.openxmlformats.org/officeDocument/2006/relationships/hyperlink" Target="https://www.hrkatha.com/news/it-is-raining-diwali-bonuses-in-mumbai-rajasthan-tn-and-gujarat/" TargetMode="External"/><Relationship Id="rId43" Type="http://schemas.openxmlformats.org/officeDocument/2006/relationships/hyperlink" Target="https://theleaflet.in/education/kota-story-redux-ummeed-will-be-hopeless-without-wider-social-changes" TargetMode="External"/><Relationship Id="rId48" Type="http://schemas.openxmlformats.org/officeDocument/2006/relationships/hyperlink" Target="https://medicalbuyer.co.in/rajasthan-govt-allocates-rs-27660-crore-for-healthcare/" TargetMode="External"/><Relationship Id="rId56" Type="http://schemas.openxmlformats.org/officeDocument/2006/relationships/hyperlink" Target="https://www.researchgate.net/profile/Oluwaseyi-Alli/publication/388889500_Navigating_Cross-Border_Healthcare_Investments_A_Risk-Opportunity_Model_for_Emerging_Markets/links/67ab953f96e7fb48b9bf0fc3/Navigating-Cross-Border-Healthcare-Investments-A-Risk-Opportunity-Model-for-Emerging-Markets.pdf" TargetMode="External"/><Relationship Id="rId64" Type="http://schemas.openxmlformats.org/officeDocument/2006/relationships/hyperlink" Target="https://economictimes.indiatimes.com/news/politics-and-nation/no-oversight-poor-record-keeping-led-to-kota-deaths/articleshow/73162535.cms?from=mdr" TargetMode="External"/><Relationship Id="rId69" Type="http://schemas.openxmlformats.org/officeDocument/2006/relationships/hyperlink" Target="https://www.iris.sssup.it/bitstream/11382/573634/1/Tafuro%20%26%20Piccaluga%20%282024%29%20-%20SIMA%20Conference%20%28561-565%29.pdf" TargetMode="External"/><Relationship Id="rId77" Type="http://schemas.openxmlformats.org/officeDocument/2006/relationships/hyperlink" Target="https://timesofindia.indiatimes.com/city/jaipur/health-department-acknowledges-14-negligence-related-deaths-in-hosps/articleshow/127784406.cms" TargetMode="External"/><Relationship Id="rId8" Type="http://schemas.openxmlformats.org/officeDocument/2006/relationships/image" Target="media/image4.png"/><Relationship Id="rId51" Type="http://schemas.openxmlformats.org/officeDocument/2006/relationships/hyperlink" Target="https://www.annalsthoracicsurgery.org/article/S0003-4975(17)31521-7/pdf" TargetMode="External"/><Relationship Id="rId72" Type="http://schemas.openxmlformats.org/officeDocument/2006/relationships/hyperlink" Target="https://teamleaseregtech.com/updates/article/17069/rajasthan-govt-grants-mess-allowance-to-the-nursing-staff-laboratory-t/" TargetMode="External"/><Relationship Id="rId80" Type="http://schemas.openxmlformats.org/officeDocument/2006/relationships/hyperlink" Target="https://old.rrjournals.com/wp-content/uploads/2019/03/289-296_RRIJM190403065.pdf" TargetMode="External"/><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medicaldialogues.in/news/health/hospital-diagnostics/treat-first-document-and-bill-later-rajasthan-medical-education-dept-directs-govt-hospitals-164662" TargetMode="External"/><Relationship Id="rId17" Type="http://schemas.openxmlformats.org/officeDocument/2006/relationships/hyperlink" Target="https://assets.cureus.com/uploads/review_article/pdf/197936/20231125-25333-b8x13f.pdf?utm_source=consensus" TargetMode="External"/><Relationship Id="rId25" Type="http://schemas.openxmlformats.org/officeDocument/2006/relationships/hyperlink" Target="https://www.sciencedirect.com/science/article/pii/S1876139924000446" TargetMode="External"/><Relationship Id="rId33" Type="http://schemas.openxmlformats.org/officeDocument/2006/relationships/hyperlink" Target="https://www.emedinexus.com/post/47829/patient-identity-mix-up-at-kota-medical-college-leads-to-surgical-error" TargetMode="External"/><Relationship Id="rId38" Type="http://schemas.openxmlformats.org/officeDocument/2006/relationships/hyperlink" Target="https://journals.lww.com/jfmpc/fulltext/2025/06000/health_workforce_status_in_india__a_qualitative.40.aspx" TargetMode="External"/><Relationship Id="rId46" Type="http://schemas.openxmlformats.org/officeDocument/2006/relationships/hyperlink" Target="https://jos3journals.id/index.php/jos3/article/download/151/216" TargetMode="External"/><Relationship Id="rId59" Type="http://schemas.openxmlformats.org/officeDocument/2006/relationships/hyperlink" Target="https://eprints.bournemouth.ac.uk/39359/1/TONURSJ-15-109.pdf" TargetMode="External"/><Relationship Id="rId67" Type="http://schemas.openxmlformats.org/officeDocument/2006/relationships/hyperlink" Target="https://www.ndtv.com/india-news/kota-medical-college-tale-of-2-jagdishes-hospital-mix-up-could-have-led-to-unwanted-surgery-8187530" TargetMode="External"/><Relationship Id="rId20" Type="http://schemas.openxmlformats.org/officeDocument/2006/relationships/hyperlink" Target="https://www.um.edu.mt/library/oar/bitstream/123456789/133517/1/ERSJ28%281%29A35.pdf" TargetMode="External"/><Relationship Id="rId41" Type="http://schemas.openxmlformats.org/officeDocument/2006/relationships/hyperlink" Target="https://www.academia.edu/download/124393858/vol7no1-4.pdf" TargetMode="External"/><Relationship Id="rId54" Type="http://schemas.openxmlformats.org/officeDocument/2006/relationships/hyperlink" Target="https://rajswasthya.rajasthan.gov.in/contact.php" TargetMode="External"/><Relationship Id="rId62" Type="http://schemas.openxmlformats.org/officeDocument/2006/relationships/hyperlink" Target="https://onlinelibrary.wiley.com/doi/pdfdirect/10.1002/hpm.3531" TargetMode="External"/><Relationship Id="rId70" Type="http://schemas.openxmlformats.org/officeDocument/2006/relationships/hyperlink" Target="https://papers.ssrn.com/sol3/Delivery.cfm?abstractid=3205721" TargetMode="External"/><Relationship Id="rId75" Type="http://schemas.openxmlformats.org/officeDocument/2006/relationships/hyperlink" Target="https://timesofindia.indiatimes.com/city/jaipur/kota-government-counselling-centre-faces-staff-shortage/articleshow/111618713.cms" TargetMode="External"/><Relationship Id="rId83" Type="http://schemas.openxmlformats.org/officeDocument/2006/relationships/hyperlink" Target="https://iris.who.int/bitstream/handle/10665/252410/9789241511636-jpn.pdf"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www.americanoncology.com/cancer-expert-opinion/kota" TargetMode="External"/><Relationship Id="rId23" Type="http://schemas.openxmlformats.org/officeDocument/2006/relationships/hyperlink" Target="https://www.mdpi.com/2673-4060/6/2/63" TargetMode="External"/><Relationship Id="rId28" Type="http://schemas.openxmlformats.org/officeDocument/2006/relationships/hyperlink" Target="https://ehealth.eletsonline.com/2022/10/33-districts-in-rajasthan-will-have-medical-colleges-cm-gehlot/" TargetMode="External"/><Relationship Id="rId36" Type="http://schemas.openxmlformats.org/officeDocument/2006/relationships/hyperlink" Target="https://www.ibm.com/think/topics/api-integration" TargetMode="External"/><Relationship Id="rId49" Type="http://schemas.openxmlformats.org/officeDocument/2006/relationships/hyperlink" Target="https://medicaldialogues.in/news/education/rajasthan-medical-colleges-facing-severe-faculty-shortage-students-studying-from-youtube-report-142373" TargetMode="External"/><Relationship Id="rId57" Type="http://schemas.openxmlformats.org/officeDocument/2006/relationships/hyperlink" Target="https://journals.sagepub.com/doi/pdf/10.1177/09731342251359022" TargetMode="External"/><Relationship Id="rId10" Type="http://schemas.openxmlformats.org/officeDocument/2006/relationships/hyperlink" Target="https://papers.ssrn.com/sol3/Delivery.cfm?abstractid=4910875" TargetMode="External"/><Relationship Id="rId31" Type="http://schemas.openxmlformats.org/officeDocument/2006/relationships/hyperlink" Target="https://pmc.ncbi.nlm.nih.gov/articles/PMC12683552/" TargetMode="External"/><Relationship Id="rId44" Type="http://schemas.openxmlformats.org/officeDocument/2006/relationships/hyperlink" Target="https://www.hillpublisher.com/UpFile/202412/20241209153814.pdf" TargetMode="External"/><Relationship Id="rId52" Type="http://schemas.openxmlformats.org/officeDocument/2006/relationships/hyperlink" Target="https://www.researchgate.net/profile/As-Albahri/publication/328317678_Real-Time_Remote_Health_Monitoring_Systems_Using_Body_Sensor_Information_and_Finger_Vein_Biometric_Verification_A_Multi-Layer_Systematic_Review/links/5e7b9b4f299bf1a91b77f03d/Real-Time-Remote-Health-Monitoring-Systems-Using-Body-Sensor-Information-and-Finger-Vein-Biometric-Verification-A-Multi-Layer-Systematic-Review.pdf" TargetMode="External"/><Relationship Id="rId60" Type="http://schemas.openxmlformats.org/officeDocument/2006/relationships/hyperlink" Target="https://www.academia.edu/download/81399392/2159.pdf" TargetMode="External"/><Relationship Id="rId65" Type="http://schemas.openxmlformats.org/officeDocument/2006/relationships/hyperlink" Target="https://www.ncbi.nlm.nih.gov/books/NBK555511/" TargetMode="External"/><Relationship Id="rId73" Type="http://schemas.openxmlformats.org/officeDocument/2006/relationships/hyperlink" Target="https://doctorspost.in/severe-faculty-shortage-in-rajasthan-medical-colleges-forcing-students-to-rely-on-youtube/" TargetMode="External"/><Relationship Id="rId78" Type="http://schemas.openxmlformats.org/officeDocument/2006/relationships/hyperlink" Target="https://papers.ssrn.com/sol3/Delivery.cfm?abstractid=3666808" TargetMode="External"/><Relationship Id="rId81" Type="http://schemas.openxmlformats.org/officeDocument/2006/relationships/hyperlink" Target="https://www.academia.edu/download/51290222/The_Relationship_between_Emotional_Intel20170110-22753-qtatcw.pdf" TargetMode="Externa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jhm.journals.ekb.eg/article_471403_6a15b205e7b42cce4b3508441e28048d.pdf" TargetMode="External"/><Relationship Id="rId13" Type="http://schemas.openxmlformats.org/officeDocument/2006/relationships/hyperlink" Target="https://www.researchgate.net/profile/Ekiru-Anno/publication/391444699_Effect_of_Leadership_and_Management_Inefficiencies_on_Employee_Motivation_and_Engagement_in_Community-Based_Organizations_in_Turkana/links/68185e1560241d51402299a5/Effect-of-Leadership-and-Management-Inefficiencies-on-Employee-Motivation-and-Engagement-in-Community-Based-Organizations-in-Turkana.pdf" TargetMode="External"/><Relationship Id="rId18" Type="http://schemas.openxmlformats.org/officeDocument/2006/relationships/hyperlink" Target="https://onlinelibrary.wiley.com/doi/pdf/10.1111/hex.70319" TargetMode="External"/><Relationship Id="rId39" Type="http://schemas.openxmlformats.org/officeDocument/2006/relationships/hyperlink" Target="https://pmc.ncbi.nlm.nih.gov/articles/PMC9559882/pdf/MSM-34-216.pdf" TargetMode="External"/><Relationship Id="rId34" Type="http://schemas.openxmlformats.org/officeDocument/2006/relationships/hyperlink" Target="https://www.sciencedirect.com/science/article/pii/S0160791X21000154" TargetMode="External"/><Relationship Id="rId50" Type="http://schemas.openxmlformats.org/officeDocument/2006/relationships/hyperlink" Target="https://medicaldialogues.in/news/health/doctors/doctors-body-alleges-financial-expolitation-bias-in-rajasthan-medical-colleges-155765" TargetMode="External"/><Relationship Id="rId55" Type="http://schemas.openxmlformats.org/officeDocument/2006/relationships/hyperlink" Target="https://www.researchgate.net/profile/Fabien-Sundjo-2/publication/349947142_THE_EFFECTS_OF_TRANSACTIONAL_AND_TRANSFORMATIONAL_LEADERSHIP_ON_PERSONNEL_CONDUCT/links/6048abe3a6fdcc9c7825b50b/THE-EFFECTS-OF-TRANSACTIONAL-AND-TRANSFORMATIONAL-LEADERSHIP-ON-PERSONNEL-CONDUCT.pdf" TargetMode="External"/><Relationship Id="rId76" Type="http://schemas.openxmlformats.org/officeDocument/2006/relationships/hyperlink" Target="https://timesofindia.indiatimes.com/india/tragedy-of-errors-rajasthan-doctors-operate-on-father-instead-of-injured-son/articleshow/120367318.cms" TargetMode="External"/><Relationship Id="rId7" Type="http://schemas.openxmlformats.org/officeDocument/2006/relationships/image" Target="media/image3.png"/><Relationship Id="rId71" Type="http://schemas.openxmlformats.org/officeDocument/2006/relationships/hyperlink" Target="https://www.mdpi.com/2076-3387/14/9/202" TargetMode="External"/><Relationship Id="rId2" Type="http://schemas.openxmlformats.org/officeDocument/2006/relationships/styles" Target="styles.xml"/><Relationship Id="rId29" Type="http://schemas.openxmlformats.org/officeDocument/2006/relationships/hyperlink" Target="https://link.springer.com/content/pdf/10.1186/s12874-022-01643-4.pdf" TargetMode="External"/><Relationship Id="rId24" Type="http://schemas.openxmlformats.org/officeDocument/2006/relationships/hyperlink" Target="https://ojs.polkespalupress.id/index.php/bpk/article/download/3999/1168" TargetMode="External"/><Relationship Id="rId40" Type="http://schemas.openxmlformats.org/officeDocument/2006/relationships/hyperlink" Target="https://journals.lww.com/cmii/fulltext/2025/10000/india_s_allied_health_crisis___a_call_for_unified.20.aspx" TargetMode="External"/><Relationship Id="rId45" Type="http://schemas.openxmlformats.org/officeDocument/2006/relationships/hyperlink" Target="https://www.researchgate.net/profile/Naga-Srirama-Narasimha-Raviteja-Malladi/publication/391106090" TargetMode="External"/><Relationship Id="rId66" Type="http://schemas.openxmlformats.org/officeDocument/2006/relationships/hyperlink" Target="https://journals.lww.com/jehp/fulltext/2025/07040/facilitating_effective_communication_through_the.249.aspx" TargetMode="External"/><Relationship Id="rId61" Type="http://schemas.openxmlformats.org/officeDocument/2006/relationships/hyperlink" Target="https://indianexpress.com/article/legal-news/medical-negligence-cases-india-2025-hospital-paperwork-digital-evidence-ncdrc-data-10521097/" TargetMode="External"/><Relationship Id="rId82" Type="http://schemas.openxmlformats.org/officeDocument/2006/relationships/hyperlink" Target="https://www.who.int/news-room/fact-sheets/detail/patient-safet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99DC568-DAF8-452C-AEA4-CD96741BF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10225</Words>
  <Characters>58286</Characters>
  <Application>Microsoft Office Word</Application>
  <DocSecurity>0</DocSecurity>
  <Lines>485</Lines>
  <Paragraphs>136</Paragraphs>
  <ScaleCrop>false</ScaleCrop>
  <Company/>
  <LinksUpToDate>false</LinksUpToDate>
  <CharactersWithSpaces>68375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2026-04-20T22:24:00Z</dcterms:created>
  <dcterms:modified xsi:type="dcterms:W3CDTF">2026-04-20T22:55:00Z</dcterms:modified>
</cp:coreProperties>
</file>