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i w:val="1"/>
          <w:sz w:val="52"/>
          <w:szCs w:val="52"/>
        </w:rPr>
      </w:pPr>
      <w:r w:rsidDel="00000000" w:rsidR="00000000" w:rsidRPr="00000000">
        <w:rPr>
          <w:rtl w:val="0"/>
        </w:rPr>
      </w:r>
    </w:p>
    <w:p w:rsidR="00000000" w:rsidDel="00000000" w:rsidP="00000000" w:rsidRDefault="00000000" w:rsidRPr="00000000" w14:paraId="00000002">
      <w:pPr>
        <w:jc w:val="center"/>
        <w:rPr>
          <w:b w:val="1"/>
          <w:i w:val="1"/>
          <w:sz w:val="52"/>
          <w:szCs w:val="52"/>
        </w:rPr>
      </w:pPr>
      <w:r w:rsidDel="00000000" w:rsidR="00000000" w:rsidRPr="00000000">
        <w:rPr>
          <w:rtl w:val="0"/>
        </w:rPr>
      </w:r>
    </w:p>
    <w:p w:rsidR="00000000" w:rsidDel="00000000" w:rsidP="00000000" w:rsidRDefault="00000000" w:rsidRPr="00000000" w14:paraId="00000003">
      <w:pPr>
        <w:jc w:val="center"/>
        <w:rPr>
          <w:b w:val="1"/>
          <w:i w:val="1"/>
          <w:sz w:val="52"/>
          <w:szCs w:val="52"/>
        </w:rPr>
      </w:pPr>
      <w:r w:rsidDel="00000000" w:rsidR="00000000" w:rsidRPr="00000000">
        <w:rPr>
          <w:rtl w:val="0"/>
        </w:rPr>
      </w:r>
    </w:p>
    <w:p w:rsidR="00000000" w:rsidDel="00000000" w:rsidP="00000000" w:rsidRDefault="00000000" w:rsidRPr="00000000" w14:paraId="00000004">
      <w:pPr>
        <w:jc w:val="center"/>
        <w:rPr>
          <w:b w:val="1"/>
          <w:i w:val="1"/>
          <w:sz w:val="52"/>
          <w:szCs w:val="52"/>
        </w:rPr>
      </w:pPr>
      <w:r w:rsidDel="00000000" w:rsidR="00000000" w:rsidRPr="00000000">
        <w:rPr>
          <w:rtl w:val="0"/>
        </w:rPr>
      </w:r>
    </w:p>
    <w:p w:rsidR="00000000" w:rsidDel="00000000" w:rsidP="00000000" w:rsidRDefault="00000000" w:rsidRPr="00000000" w14:paraId="00000005">
      <w:pPr>
        <w:jc w:val="center"/>
        <w:rPr>
          <w:b w:val="1"/>
          <w:i w:val="1"/>
          <w:sz w:val="52"/>
          <w:szCs w:val="52"/>
        </w:rPr>
      </w:pPr>
      <w:r w:rsidDel="00000000" w:rsidR="00000000" w:rsidRPr="00000000">
        <w:rPr>
          <w:rtl w:val="0"/>
        </w:rPr>
      </w:r>
    </w:p>
    <w:p w:rsidR="00000000" w:rsidDel="00000000" w:rsidP="00000000" w:rsidRDefault="00000000" w:rsidRPr="00000000" w14:paraId="00000006">
      <w:pPr>
        <w:jc w:val="center"/>
        <w:rPr>
          <w:b w:val="1"/>
          <w:i w:val="1"/>
          <w:sz w:val="52"/>
          <w:szCs w:val="52"/>
        </w:rPr>
      </w:pPr>
      <w:r w:rsidDel="00000000" w:rsidR="00000000" w:rsidRPr="00000000">
        <w:rPr>
          <w:b w:val="1"/>
          <w:i w:val="1"/>
          <w:sz w:val="52"/>
          <w:szCs w:val="52"/>
          <w:rtl w:val="0"/>
        </w:rPr>
        <w:t xml:space="preserve">BMIH5001 Entrepreneurship Essay</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Student Name: Rezwana Laboni</w:t>
      </w:r>
    </w:p>
    <w:p w:rsidR="00000000" w:rsidDel="00000000" w:rsidP="00000000" w:rsidRDefault="00000000" w:rsidRPr="00000000" w14:paraId="0000000C">
      <w:pPr>
        <w:rPr/>
      </w:pPr>
      <w:r w:rsidDel="00000000" w:rsidR="00000000" w:rsidRPr="00000000">
        <w:rPr>
          <w:rtl w:val="0"/>
        </w:rPr>
        <w:t xml:space="preserve">Student ID: 2242894</w:t>
      </w:r>
    </w:p>
    <w:p w:rsidR="00000000" w:rsidDel="00000000" w:rsidP="00000000" w:rsidRDefault="00000000" w:rsidRPr="00000000" w14:paraId="0000000D">
      <w:pPr>
        <w:rPr/>
      </w:pPr>
      <w:r w:rsidDel="00000000" w:rsidR="00000000" w:rsidRPr="00000000">
        <w:rPr>
          <w:rtl w:val="0"/>
        </w:rPr>
        <w:t xml:space="preserve">Submission Date: 18/10/24</w:t>
      </w:r>
    </w:p>
    <w:p w:rsidR="00000000" w:rsidDel="00000000" w:rsidP="00000000" w:rsidRDefault="00000000" w:rsidRPr="00000000" w14:paraId="0000000E">
      <w:pPr>
        <w:rPr/>
      </w:pPr>
      <w:r w:rsidDel="00000000" w:rsidR="00000000" w:rsidRPr="00000000">
        <w:rPr>
          <w:rtl w:val="0"/>
        </w:rPr>
        <w:t xml:space="preserve">Word Count: 2051 words</w:t>
      </w:r>
    </w:p>
    <w:p w:rsidR="00000000" w:rsidDel="00000000" w:rsidP="00000000" w:rsidRDefault="00000000" w:rsidRPr="00000000" w14:paraId="0000000F">
      <w:pPr>
        <w:rPr/>
      </w:pPr>
      <w:r w:rsidDel="00000000" w:rsidR="00000000" w:rsidRPr="00000000">
        <w:rPr>
          <w:rtl w:val="0"/>
        </w:rPr>
        <w:t xml:space="preserve">Lecturer Name: Chris Wilkins</w:t>
      </w: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Evaluation of Entrepreneurial Traits, Motivations And Characteristics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9</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jc w:val="left"/>
        <w:rPr>
          <w:color w:val="000000"/>
        </w:rPr>
      </w:pPr>
      <w:bookmarkStart w:colFirst="0" w:colLast="0" w:name="_heading=h.gjdgxs" w:id="0"/>
      <w:bookmarkEnd w:id="0"/>
      <w:r w:rsidDel="00000000" w:rsidR="00000000" w:rsidRPr="00000000">
        <w:rPr>
          <w:color w:val="000000"/>
          <w:rtl w:val="0"/>
        </w:rPr>
        <w:t xml:space="preserve">Introduction </w:t>
      </w:r>
    </w:p>
    <w:p w:rsidR="00000000" w:rsidDel="00000000" w:rsidP="00000000" w:rsidRDefault="00000000" w:rsidRPr="00000000" w14:paraId="00000019">
      <w:pPr>
        <w:jc w:val="both"/>
        <w:rPr/>
      </w:pPr>
      <w:r w:rsidDel="00000000" w:rsidR="00000000" w:rsidRPr="00000000">
        <w:rPr>
          <w:rtl w:val="0"/>
        </w:rPr>
        <w:t xml:space="preserve">According to Morrison (2003), entrepreneurship is a sophisticated activity that involves the creation of a new business which can develop and grow by discovering and manipulating opportunities. Entrepreneurs have many features, attitudes, and temperaments that set them up for achieving success in the process of venture development (Chakraborty and Sharma, 2007). The following are personality attributes that are believed to have a close relationship with entrepreneurial performance: Risk-taking, creativity, tenacity, and achievement motivation. Rewards, on the other hand, can encompass issues such as; self-actualization, monetary incentives, and powers to change (Manning, 2009). Therefore, this essay will proceed to analyse several traits, motives and characteristics of entrepreneurs in light of established theories. It will also identify four major theories of personality and behaviour: risk-taking, need for achievement, locus of control, and creativity, based on McClelland’s Theory of Needs, and Rotter’s Locus of Control. These traits will be explained in the essay with examples from the hospitable business world, however, the demographic will be diverse. Then the likeness and variation measure of the types of the entrepreneurs’ traits will be revealed and the successful blends of the factors in the area will be summarized at the end of the analysis.</w:t>
      </w:r>
    </w:p>
    <w:p w:rsidR="00000000" w:rsidDel="00000000" w:rsidP="00000000" w:rsidRDefault="00000000" w:rsidRPr="00000000" w14:paraId="0000001A">
      <w:pPr>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color w:val="000000"/>
        </w:rPr>
      </w:pPr>
      <w:bookmarkStart w:colFirst="0" w:colLast="0" w:name="_heading=h.30j0zll" w:id="1"/>
      <w:bookmarkEnd w:id="1"/>
      <w:r w:rsidDel="00000000" w:rsidR="00000000" w:rsidRPr="00000000">
        <w:rPr>
          <w:color w:val="000000"/>
          <w:rtl w:val="0"/>
        </w:rPr>
        <w:t xml:space="preserve">Critical Evaluation of Entrepreneurial Traits, Motivations And Characteristics </w:t>
      </w:r>
    </w:p>
    <w:p w:rsidR="00000000" w:rsidDel="00000000" w:rsidP="00000000" w:rsidRDefault="00000000" w:rsidRPr="00000000" w14:paraId="0000001C">
      <w:pPr>
        <w:jc w:val="both"/>
        <w:rPr/>
      </w:pPr>
      <w:bookmarkStart w:colFirst="0" w:colLast="0" w:name="_heading=h.1fob9te" w:id="2"/>
      <w:bookmarkEnd w:id="2"/>
      <w:r w:rsidDel="00000000" w:rsidR="00000000" w:rsidRPr="00000000">
        <w:rPr>
          <w:rtl w:val="0"/>
        </w:rPr>
        <w:t xml:space="preserve">Entrepreneurial Traits</w:t>
      </w:r>
      <w:r w:rsidDel="00000000" w:rsidR="00000000" w:rsidRPr="00000000">
        <w:rPr>
          <w:b w:val="1"/>
          <w:sz w:val="32"/>
          <w:szCs w:val="32"/>
          <w:rtl w:val="0"/>
        </w:rPr>
        <w:t xml:space="preserve"> </w:t>
      </w:r>
      <w:r w:rsidDel="00000000" w:rsidR="00000000" w:rsidRPr="00000000">
        <w:rPr>
          <w:rtl w:val="0"/>
        </w:rPr>
        <w:t xml:space="preserve">refer to the personal dispositions, skills or temperaments that control the behaviour of an entrepreneur in addressing business challenges. That determines their approach to innovation, risk-taking and management of their ventures. Drives are the forces within or outside the environment within and or through which small business owners are motivated to start and grow their businesses. The reasons might be different resulting in creation of motives such as profits, the need for independence and the need to perform a socially significant deed. This is the reason why personal characteristics and factors that will drive the business affect business outcomes. The trait </w:t>
      </w:r>
      <w:r w:rsidDel="00000000" w:rsidR="00000000" w:rsidRPr="00000000">
        <w:rPr>
          <w:i w:val="1"/>
          <w:rtl w:val="0"/>
        </w:rPr>
        <w:t xml:space="preserve">The Need For Achievement</w:t>
      </w:r>
      <w:r w:rsidDel="00000000" w:rsidR="00000000" w:rsidRPr="00000000">
        <w:rPr>
          <w:rtl w:val="0"/>
        </w:rPr>
        <w:t xml:space="preserve"> is one of McClelland’s Theory of Needs where it is the need to exert effort to achieve high levels of accomplishment (Cunningham, 1991). The research postulated and found that ‘the need for achievement is associated with high levels of goal pursuit’. What is more, it influences entrepreneurship by encouraging endurance helping entrepreneurs to overcome obstacles and refine their entrepreneurial processes. Marketeers possessing a high level of need achievement take risks and follow uplift standards in business pursuing superior performance. For instance, when Alan Yau started the generation introducing Wagamama and Hakkasan, he wanted to be on top leading in the establishment of new themed restaurants. This trait makes the entrepreneurs require high standards and practice improvement all the time. The other is a </w:t>
      </w:r>
      <w:r w:rsidDel="00000000" w:rsidR="00000000" w:rsidRPr="00000000">
        <w:rPr>
          <w:i w:val="1"/>
          <w:rtl w:val="0"/>
        </w:rPr>
        <w:t xml:space="preserve">Risk-Taking Ability</w:t>
      </w:r>
      <w:r w:rsidDel="00000000" w:rsidR="00000000" w:rsidRPr="00000000">
        <w:rPr>
          <w:rtl w:val="0"/>
        </w:rPr>
        <w:t xml:space="preserve">, associated with Knight’s Risk-Taking Propensity. Risk-taking Ability: According to Knight’s Risk-Taking Propensity, these characteristics measure the tendency of an entrepreneur to take fresh measured risks to gain certain benefits. Taking risks enables the entrepreneur to grab opportunities which most people would avoid like a plague. It influences the pivotal issues of entrepreneurship concerning the elements that make it possible for the business to create and enter markets, which have associated high business growth and competitiveness (Finkle, 2012). It is argued that there is a willingness of entrepreneurs to take calculated risks. Choosing to transform a regular pub into Michelin Michelin-starred restaurant was a good idea but needed a lot of financial and artistic gamble. It allows the entrepreneur to take risks that other people may turn down and in so doing prepare oneself to negotiate superior results. Another one is the place where control relies on which is outlined in </w:t>
      </w:r>
      <w:r w:rsidDel="00000000" w:rsidR="00000000" w:rsidRPr="00000000">
        <w:rPr>
          <w:i w:val="1"/>
          <w:rtl w:val="0"/>
        </w:rPr>
        <w:t xml:space="preserve">Rotter’s Locus of Control Theory</w:t>
      </w:r>
      <w:r w:rsidDel="00000000" w:rsidR="00000000" w:rsidRPr="00000000">
        <w:rPr>
          <w:rtl w:val="0"/>
        </w:rPr>
        <w:t xml:space="preserve">. Locus of Control: According to Rotter’s Locus of Control theory, this trait categorises people by their Destination control belief system, where they think they have control over their destiny or else the destiny is controlled by external forces (Rotter, 1966). Self-responsibility which is associated with a high level of internal LOC makes the entrepreneurs more confident and better placed to make decisions in running their businesses since they have a firm belief in their capacities to deliver on what they plan for their businesses (Barringer and Ireland, 2008). Internals on the other hand hold the view that they are responsible for their achievement and mistakes. The self-made restaurateur, Ibrahim Dogus shows himself willing to take full responsibility for the business he is running as well as its success; which makes him more determined and a problem solver. The final type of resource applicable to entrepreneurial success is </w:t>
      </w:r>
      <w:r w:rsidDel="00000000" w:rsidR="00000000" w:rsidRPr="00000000">
        <w:rPr>
          <w:i w:val="1"/>
          <w:rtl w:val="0"/>
        </w:rPr>
        <w:t xml:space="preserve">Creativity</w:t>
      </w:r>
      <w:r w:rsidDel="00000000" w:rsidR="00000000" w:rsidRPr="00000000">
        <w:rPr>
          <w:rtl w:val="0"/>
        </w:rPr>
        <w:t xml:space="preserve">. Creativity: Creativity as defined here is a reservoir of freedom, skill, opportunity and imagination with which to develop new concepts, solutions or artefacts (Alvarez, Afuah and Gibson, 2018). It is important in entrepreneurship because it helps an aspiring entrepreneur discover a gap in the market and make the business stand out from the rest. It affects entrepreneurship by encouraging the creation of different and new products and services making business ventures unique unto themselves in competitive markets. According to McClelland (1987), creativity enables entrepreneurs to see opportunities that others do not and to provide unique products or services. Explaining differentiation and customer appeal, Samyukta Nair, founder of Indigo restaurants in India uses creativity to incorporate Indian elements into the contemporary looks of her restaurants (Acs, Desai and Hessels, 2008). Demographic characteristics in light of age, gender, culture, and education affect the manifestation and effect of entrepreneurial characteristics. For instance, young entrepreneurs may be more inclined to take a risk and innovate because these attitudes are in tune with the decisions made by somebody who is relatively young. Indeed, younger entrepreneurs may turn to such factors as passion or vision, resilience, locus of control, or other factors rooted in prior learning. Gender, culture, age, and educational level influence how the traits revealed are used by the entrepreneur during the business process and established outcomes. For instance, young individuals, including Ben Francis of Gymshark, are innovative and willing to take many risks (Schlosser, 2013). This is mostly attributed to the generational use of digital platforms when making decisions on experimenting and adopting new technologies. On the other hand, older establishments, such as Raymond Blanc, the man behind Le Manoir aux Quat’Saisons, may use more resilience and experience to solve challenges as their strengths lie in experience (Rae, 2008). Gender roles also influence the expression of attributes at the entrepreneurship level. Some traits, when compared to male entrepreneurs such as Samyukta Nair founder of Jamavar may exhibit qualities such as collaboration and being socially responsible with research analysing female entrepreneurs confirming this sentiment indicating that they prefer the community (Agarwal and Braguinsky, 2020). At the same time, such representatives of the ‘male’ entrepreneurship as Tom Kerridge can be revealed as more assertive, oriented on risk and effective, competitive growth and new product construction. Business experience interacts with a cultural background in the same manner as entrepreneurial traits. For example, Ibrahim Dogus is a Kurdish-British social entrepreneur owning a restaurant business, whose values are inspired by the focus on the community (Rothwell, 1992). This differs from the Western/American/ European understanding of an entrepreneur who focuses on individual growth and achievement of monetary goals. The expressiveness of the traits also depends on the education level of Snapchat. In the story of Alan Yau, a college dropout who attained fame and success in the restaurant business, lack of formal education did not hinder him from applying internal locus of control, &amp; practical creativity not afforded to those with formal education gave different educational backgrounds and different styles of entrepreneurship (Taylor, 2008). Everyone has their own set of characteristics and causes represented in select environmental and databases that make up culture and motivation which also apply to entrepreneurship. For instance, fear is a natural characteristic of successful business people and Risk is a natural orientation that can vary in the kind and degree of the individual (Rocha and Grilli, 2023). Wagamama and Hakkasan’s founder, Alan Yau is also taking risks by bringing in new non-western upscale format dining in the UK market at a time when they are not specifically popular. His betting strategy was to take a calculated gamble to establish the business in a specific area in the hospitality market compared to the developmental approach of Tom Kerridge (Agarwal and Braguinsky, 2020). Kerridge converted a classic pub in his local area to a Michelin-starred restaurant; high-risk as necessary capital investment and scaling, endeavouring to sustain high-quality food into the future are tough propositions. As for risk-taking, which was noticed as one of the major traits of both entrepreneurs, while Yau introduced new approaches toward the dining experience, on the other side, Kerridge revolutionized the British pub experience (Blackwell, 2011). Likewise, creativity is a genetic concept, but the use of creativity may not be universal. Being an Indian restaurant consultant, Samyukta Nair showcases her creativity in designing Indian restaurants while integrating Indian culture with a twentieth-century dining demeanour in Jamavar and Bombay Bustle. Thus, her innovative approach is based on creating an elite Indian brand of gastronomic culture usable for the Indian population and foreign tourists, which proves her knowledge of cultural syncretism. On the other side, creativity is illustrated by Ibrahim Dogus, the Kurdish-British owner of several restaurants, who combines his ethnic roots into his eating establishments and at the same time helps social causes, like the place for disabled people and immigrants (Rotter, 1966). Of course, both entrepreneurs apply creativity here; however, while Nair focuses on creativity in creating a luxurious product in culinary art, Dogus uses creativity to ensure his establishment brings about social change to society.  According to McClelland’s Theory, the need for achievement is present in Samyukta Nair and Alan Yau. Speaking of Nair’s drive, it is rather obvious given that she set her goal to achieve excellence in the sphere of luxury hospitality to build unique and top-tier food service experiences within the competitive industrial segment. On the other hand, Yau embarks on the improvement of casual dining as a concept that he sees great potential in making good food affordable to as many as possible. While the accomplishment of Nair’s need can be executed concerning selectiveness, Yau’s on the other hand is about mutual appeal (Eftekhari and Bogers, 2015). Similarly, locus of control is an important factor determining business management by Ibrahim Dogus and Alan Yau. Dogus is a function, self-motivated independent style which aims to solve problems by utilizing the acquired success for fundraising for certain community needs. Yau also has a high Lalport measure of internal LOC but uses it for brand building and expansion of business. Dogus employs entrepreneurship for its social relevance, on the other hand, Yau focuses on the value of strategy and growth. Whereas, personal attributes such as risk-taking, creativity, need for achievement and locus of control may be present in more than one entrepreneur how these attributes are perceived and how they impact the strategies that the entrepreneurs wish to adopt to start their business ventures is different (Kao, 1994). There is a social angle to these traits and their manifestation in a person, dependent on their personal history, as well as other demographic variables unique to the individual, as well as industry context. Indeed, this broader analysis shows that although personal traits remain necessary for entrepreneurship, it possible to see that the approach and usage of these traits may also be vary in different cases; therefore, the paths to success in the hospitality industry may also vary.</w:t>
      </w:r>
    </w:p>
    <w:p w:rsidR="00000000" w:rsidDel="00000000" w:rsidP="00000000" w:rsidRDefault="00000000" w:rsidRPr="00000000" w14:paraId="0000001D">
      <w:pPr>
        <w:jc w:val="both"/>
        <w:rPr/>
      </w:pPr>
      <w:r w:rsidDel="00000000" w:rsidR="00000000" w:rsidRPr="00000000">
        <w:rPr>
          <w:rtl w:val="0"/>
        </w:rPr>
      </w:r>
    </w:p>
    <w:p w:rsidR="00000000" w:rsidDel="00000000" w:rsidP="00000000" w:rsidRDefault="00000000" w:rsidRPr="00000000" w14:paraId="0000001E">
      <w:pPr>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jc w:val="left"/>
        <w:rPr>
          <w:color w:val="000000"/>
        </w:rPr>
      </w:pPr>
      <w:bookmarkStart w:colFirst="0" w:colLast="0" w:name="_heading=h.3znysh7" w:id="3"/>
      <w:bookmarkEnd w:id="3"/>
      <w:r w:rsidDel="00000000" w:rsidR="00000000" w:rsidRPr="00000000">
        <w:rPr>
          <w:color w:val="000000"/>
          <w:rtl w:val="0"/>
        </w:rPr>
        <w:t xml:space="preserve">Conclusion </w:t>
      </w:r>
    </w:p>
    <w:p w:rsidR="00000000" w:rsidDel="00000000" w:rsidP="00000000" w:rsidRDefault="00000000" w:rsidRPr="00000000" w14:paraId="00000020">
      <w:pPr>
        <w:jc w:val="both"/>
        <w:rPr/>
      </w:pPr>
      <w:r w:rsidDel="00000000" w:rsidR="00000000" w:rsidRPr="00000000">
        <w:rPr>
          <w:rtl w:val="0"/>
        </w:rPr>
        <w:t xml:space="preserve">The essay discussed major traits of entrepreneurial characteristics including risk-taking ability, creativity, need for achievement and locus of control about the existing theories of McClelland’s Theory of Needs and Rotter’s Locus of Control. Each trait was discussed with examples from real-life successful entrepreneurs in the hospitality industry in which the main idea was to illustrate how these traits can manifest themselves differently depending on people’s experience and their environment. What this analysis established was that, indeed there is commonality in traits that the average entrepreneur possesses; however, the traits’ application differs hugely depending on certain factors such as the entrepreneur’s past, their gender, and the kind of business they are in. The essay stressed that rigidity in matters related to the selection of an entrepreneurial profile is counterproductive, and the key to success in any environment is a set of specific traits and appropriate incentives.</w:t>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jc w:val="left"/>
        <w:rPr>
          <w:color w:val="000000"/>
        </w:rPr>
      </w:pPr>
      <w:bookmarkStart w:colFirst="0" w:colLast="0" w:name="_heading=h.2et92p0" w:id="4"/>
      <w:bookmarkEnd w:id="4"/>
      <w:r w:rsidDel="00000000" w:rsidR="00000000" w:rsidRPr="00000000">
        <w:rPr>
          <w:color w:val="000000"/>
          <w:rtl w:val="0"/>
        </w:rPr>
        <w:t xml:space="preserve">Reference </w:t>
      </w:r>
    </w:p>
    <w:p w:rsidR="00000000" w:rsidDel="00000000" w:rsidP="00000000" w:rsidRDefault="00000000" w:rsidRPr="00000000" w14:paraId="00000023">
      <w:pPr>
        <w:rPr/>
      </w:pPr>
      <w:r w:rsidDel="00000000" w:rsidR="00000000" w:rsidRPr="00000000">
        <w:rPr>
          <w:rtl w:val="0"/>
        </w:rPr>
        <w:t xml:space="preserve">Acs, Z.J., Desai, S. and Hessels, J. (2008). Entrepreneurship, economic development and institutions. </w:t>
      </w:r>
      <w:r w:rsidDel="00000000" w:rsidR="00000000" w:rsidRPr="00000000">
        <w:rPr>
          <w:i w:val="1"/>
          <w:rtl w:val="0"/>
        </w:rPr>
        <w:t xml:space="preserve">Small Business Economics</w:t>
      </w:r>
      <w:r w:rsidDel="00000000" w:rsidR="00000000" w:rsidRPr="00000000">
        <w:rPr>
          <w:rtl w:val="0"/>
        </w:rPr>
        <w:t xml:space="preserve">, 31(3), pp.219–234. doi:https://doi.org/10.1007/s11187-008-9135-9.</w:t>
      </w:r>
    </w:p>
    <w:p w:rsidR="00000000" w:rsidDel="00000000" w:rsidP="00000000" w:rsidRDefault="00000000" w:rsidRPr="00000000" w14:paraId="00000024">
      <w:pPr>
        <w:rPr/>
      </w:pPr>
      <w:r w:rsidDel="00000000" w:rsidR="00000000" w:rsidRPr="00000000">
        <w:rPr>
          <w:rtl w:val="0"/>
        </w:rPr>
        <w:t xml:space="preserve">Agarwal, R. and Braguinsky, S. (2020). Industry Evolution and Entrepreneurship: Steven Klepper’s Contributions to Industrial Organization, Strategy, Technological Change, and Entrepreneurship. </w:t>
      </w:r>
      <w:r w:rsidDel="00000000" w:rsidR="00000000" w:rsidRPr="00000000">
        <w:rPr>
          <w:i w:val="1"/>
          <w:rtl w:val="0"/>
        </w:rPr>
        <w:t xml:space="preserve">Strategic Entrepreneurship Journal</w:t>
      </w:r>
      <w:r w:rsidDel="00000000" w:rsidR="00000000" w:rsidRPr="00000000">
        <w:rPr>
          <w:rtl w:val="0"/>
        </w:rPr>
        <w:t xml:space="preserve">, 9(4), pp.380–397.</w:t>
      </w:r>
    </w:p>
    <w:p w:rsidR="00000000" w:rsidDel="00000000" w:rsidP="00000000" w:rsidRDefault="00000000" w:rsidRPr="00000000" w14:paraId="00000025">
      <w:pPr>
        <w:rPr/>
      </w:pPr>
      <w:r w:rsidDel="00000000" w:rsidR="00000000" w:rsidRPr="00000000">
        <w:rPr>
          <w:rtl w:val="0"/>
        </w:rPr>
        <w:t xml:space="preserve">Alvarez, S., Afuah, A. and Gibson, C. (2018). Editors’ Comments: Should Management Theories Take Uncertainty Seriously? </w:t>
      </w:r>
      <w:r w:rsidDel="00000000" w:rsidR="00000000" w:rsidRPr="00000000">
        <w:rPr>
          <w:i w:val="1"/>
          <w:rtl w:val="0"/>
        </w:rPr>
        <w:t xml:space="preserve">Academy of Management Review</w:t>
      </w:r>
      <w:r w:rsidDel="00000000" w:rsidR="00000000" w:rsidRPr="00000000">
        <w:rPr>
          <w:rtl w:val="0"/>
        </w:rPr>
        <w:t xml:space="preserve">, 43(2), pp.169–172. doi:https://doi.org/10.5465/amr.2018.0050.</w:t>
      </w:r>
    </w:p>
    <w:p w:rsidR="00000000" w:rsidDel="00000000" w:rsidP="00000000" w:rsidRDefault="00000000" w:rsidRPr="00000000" w14:paraId="00000026">
      <w:pPr>
        <w:rPr/>
      </w:pPr>
      <w:r w:rsidDel="00000000" w:rsidR="00000000" w:rsidRPr="00000000">
        <w:rPr>
          <w:rtl w:val="0"/>
        </w:rPr>
        <w:t xml:space="preserve">Barringer, B., Ireland, R. and Silvestri, M. (2010). </w:t>
      </w:r>
      <w:r w:rsidDel="00000000" w:rsidR="00000000" w:rsidRPr="00000000">
        <w:rPr>
          <w:i w:val="1"/>
          <w:rtl w:val="0"/>
        </w:rPr>
        <w:t xml:space="preserve">Entrepreneurship SUCCESSFULLY LAUNCHING NEW VENTURES SIXTH EDITION</w:t>
      </w:r>
      <w:r w:rsidDel="00000000" w:rsidR="00000000" w:rsidRPr="00000000">
        <w:rPr>
          <w:rtl w:val="0"/>
        </w:rPr>
        <w:t xml:space="preserve">. [online] Available at: https://www.pearsonhighered.com/assets/preface/0/1/3/4/0134891503.pdf.</w:t>
      </w:r>
    </w:p>
    <w:p w:rsidR="00000000" w:rsidDel="00000000" w:rsidP="00000000" w:rsidRDefault="00000000" w:rsidRPr="00000000" w14:paraId="00000027">
      <w:pPr>
        <w:rPr/>
      </w:pPr>
      <w:r w:rsidDel="00000000" w:rsidR="00000000" w:rsidRPr="00000000">
        <w:rPr>
          <w:rtl w:val="0"/>
        </w:rPr>
        <w:t xml:space="preserve">Blackwell, E. (2011). </w:t>
      </w:r>
      <w:r w:rsidDel="00000000" w:rsidR="00000000" w:rsidRPr="00000000">
        <w:rPr>
          <w:i w:val="1"/>
          <w:rtl w:val="0"/>
        </w:rPr>
        <w:t xml:space="preserve">How to Prepare a Business Plan: Planning for Successful Start-up and Expansion</w:t>
      </w:r>
      <w:r w:rsidDel="00000000" w:rsidR="00000000" w:rsidRPr="00000000">
        <w:rPr>
          <w:rtl w:val="0"/>
        </w:rPr>
        <w:t xml:space="preserve">. 5th ed. Sunday Times Business Enterprise Series: London.</w:t>
      </w:r>
    </w:p>
    <w:p w:rsidR="00000000" w:rsidDel="00000000" w:rsidP="00000000" w:rsidRDefault="00000000" w:rsidRPr="00000000" w14:paraId="00000028">
      <w:pPr>
        <w:rPr/>
      </w:pPr>
      <w:r w:rsidDel="00000000" w:rsidR="00000000" w:rsidRPr="00000000">
        <w:rPr>
          <w:rtl w:val="0"/>
        </w:rPr>
        <w:t xml:space="preserve">Chakraborty, S. and Sharma, S.K. (2007). Enterprise resource planning: an integrated strategic framework. </w:t>
      </w:r>
      <w:r w:rsidDel="00000000" w:rsidR="00000000" w:rsidRPr="00000000">
        <w:rPr>
          <w:i w:val="1"/>
          <w:rtl w:val="0"/>
        </w:rPr>
        <w:t xml:space="preserve">International Journal of Management and Enterprise Development</w:t>
      </w:r>
      <w:r w:rsidDel="00000000" w:rsidR="00000000" w:rsidRPr="00000000">
        <w:rPr>
          <w:rtl w:val="0"/>
        </w:rPr>
        <w:t xml:space="preserve">, 4(5), p.533. doi:https://doi.org/10.1504/ijmed.2007.013457.</w:t>
      </w:r>
    </w:p>
    <w:p w:rsidR="00000000" w:rsidDel="00000000" w:rsidP="00000000" w:rsidRDefault="00000000" w:rsidRPr="00000000" w14:paraId="00000029">
      <w:pPr>
        <w:rPr/>
      </w:pPr>
      <w:r w:rsidDel="00000000" w:rsidR="00000000" w:rsidRPr="00000000">
        <w:rPr>
          <w:rtl w:val="0"/>
        </w:rPr>
        <w:t xml:space="preserve">Cunningham, J. (1991). </w:t>
      </w:r>
      <w:r w:rsidDel="00000000" w:rsidR="00000000" w:rsidRPr="00000000">
        <w:rPr>
          <w:i w:val="1"/>
          <w:rtl w:val="0"/>
        </w:rPr>
        <w:t xml:space="preserve">Defining Entrepreneurship</w:t>
      </w:r>
      <w:r w:rsidDel="00000000" w:rsidR="00000000" w:rsidRPr="00000000">
        <w:rPr>
          <w:rtl w:val="0"/>
        </w:rPr>
        <w:t xml:space="preserve">. [online] Available at: https://www.researchgate.net/profile/J-Cunningham-3/publication/270820230_Defining_Entreprenurship/links/587e57c708aed3826af45ded/Defining-Entreprenurship.pdf [Accessed 10 Sep. 2024].</w:t>
      </w:r>
    </w:p>
    <w:p w:rsidR="00000000" w:rsidDel="00000000" w:rsidP="00000000" w:rsidRDefault="00000000" w:rsidRPr="00000000" w14:paraId="0000002A">
      <w:pPr>
        <w:rPr/>
      </w:pPr>
      <w:r w:rsidDel="00000000" w:rsidR="00000000" w:rsidRPr="00000000">
        <w:rPr>
          <w:rtl w:val="0"/>
        </w:rPr>
        <w:t xml:space="preserve">Eftekhari, N. and Bogers, M. (2015). Open for Entrepreneurship: How Open Innovation Can Foster New Venture Creation. </w:t>
      </w:r>
      <w:r w:rsidDel="00000000" w:rsidR="00000000" w:rsidRPr="00000000">
        <w:rPr>
          <w:i w:val="1"/>
          <w:rtl w:val="0"/>
        </w:rPr>
        <w:t xml:space="preserve">Creativity and Innovation Management</w:t>
      </w:r>
      <w:r w:rsidDel="00000000" w:rsidR="00000000" w:rsidRPr="00000000">
        <w:rPr>
          <w:rtl w:val="0"/>
        </w:rPr>
        <w:t xml:space="preserve">, 24(4), pp.574–584. doi:https://doi.org/10.1111/caim.12136.</w:t>
      </w:r>
    </w:p>
    <w:p w:rsidR="00000000" w:rsidDel="00000000" w:rsidP="00000000" w:rsidRDefault="00000000" w:rsidRPr="00000000" w14:paraId="0000002B">
      <w:pPr>
        <w:rPr/>
      </w:pPr>
      <w:r w:rsidDel="00000000" w:rsidR="00000000" w:rsidRPr="00000000">
        <w:rPr>
          <w:rtl w:val="0"/>
        </w:rPr>
        <w:t xml:space="preserve">Finkle, T.A. (2012). Corporate Entrepreneurship and Innovation in Silicon Valley: The Case of Google, Inc. </w:t>
      </w:r>
      <w:r w:rsidDel="00000000" w:rsidR="00000000" w:rsidRPr="00000000">
        <w:rPr>
          <w:i w:val="1"/>
          <w:rtl w:val="0"/>
        </w:rPr>
        <w:t xml:space="preserve">Entrepreneurship Theory and Practice</w:t>
      </w:r>
      <w:r w:rsidDel="00000000" w:rsidR="00000000" w:rsidRPr="00000000">
        <w:rPr>
          <w:rtl w:val="0"/>
        </w:rPr>
        <w:t xml:space="preserve">, 36(4), pp.863–884. doi:https://doi.org/10.1111/j.1540-6520.2010.00434.x.</w:t>
      </w:r>
    </w:p>
    <w:p w:rsidR="00000000" w:rsidDel="00000000" w:rsidP="00000000" w:rsidRDefault="00000000" w:rsidRPr="00000000" w14:paraId="0000002C">
      <w:pPr>
        <w:rPr/>
      </w:pPr>
      <w:r w:rsidDel="00000000" w:rsidR="00000000" w:rsidRPr="00000000">
        <w:rPr>
          <w:rtl w:val="0"/>
        </w:rPr>
        <w:t xml:space="preserve">Kao, R.W.Y. (1994). FROM GENERAL MANAGEMENT TO ENTREPRENEURSHIP: THE BUSINESS (‘B’) SCHOOL CHALLENGE. </w:t>
      </w:r>
      <w:r w:rsidDel="00000000" w:rsidR="00000000" w:rsidRPr="00000000">
        <w:rPr>
          <w:i w:val="1"/>
          <w:rtl w:val="0"/>
        </w:rPr>
        <w:t xml:space="preserve">Journal of Small Business &amp; Entrepreneurship</w:t>
      </w:r>
      <w:r w:rsidDel="00000000" w:rsidR="00000000" w:rsidRPr="00000000">
        <w:rPr>
          <w:rtl w:val="0"/>
        </w:rPr>
        <w:t xml:space="preserve">, 11(2), pp.4–10. doi:https://doi.org/10.1080/08276331.1994.10600452.</w:t>
      </w:r>
    </w:p>
    <w:p w:rsidR="00000000" w:rsidDel="00000000" w:rsidP="00000000" w:rsidRDefault="00000000" w:rsidRPr="00000000" w14:paraId="0000002D">
      <w:pPr>
        <w:rPr/>
      </w:pPr>
      <w:r w:rsidDel="00000000" w:rsidR="00000000" w:rsidRPr="00000000">
        <w:rPr>
          <w:rtl w:val="0"/>
        </w:rPr>
        <w:t xml:space="preserve">Manning, P. (2009). The Entrepreneurial Personality: A Social Construction, 2nd ed.20093Elizabeth Chell. The Entrepreneurial Personality: A Social Construction, 2nd ed.. London: Routledge 2008. 320 pp., ISBN: 978‐0‐415‐32809‐8 £34.95 (hardback). </w:t>
      </w:r>
      <w:r w:rsidDel="00000000" w:rsidR="00000000" w:rsidRPr="00000000">
        <w:rPr>
          <w:i w:val="1"/>
          <w:rtl w:val="0"/>
        </w:rPr>
        <w:t xml:space="preserve">International Journal of Entrepreneurial Behavior &amp; Research</w:t>
      </w:r>
      <w:r w:rsidDel="00000000" w:rsidR="00000000" w:rsidRPr="00000000">
        <w:rPr>
          <w:rtl w:val="0"/>
        </w:rPr>
        <w:t xml:space="preserve">, 15(6), pp.626–628. doi:https://doi.org/10.1108/13552550910995489.</w:t>
      </w:r>
    </w:p>
    <w:p w:rsidR="00000000" w:rsidDel="00000000" w:rsidP="00000000" w:rsidRDefault="00000000" w:rsidRPr="00000000" w14:paraId="0000002E">
      <w:pPr>
        <w:rPr/>
      </w:pPr>
      <w:r w:rsidDel="00000000" w:rsidR="00000000" w:rsidRPr="00000000">
        <w:rPr>
          <w:rtl w:val="0"/>
        </w:rPr>
        <w:t xml:space="preserve">McCLELLAND, D.C. (1987). Characteristics of Successful Entrepreneurs. </w:t>
      </w:r>
      <w:r w:rsidDel="00000000" w:rsidR="00000000" w:rsidRPr="00000000">
        <w:rPr>
          <w:i w:val="1"/>
          <w:rtl w:val="0"/>
        </w:rPr>
        <w:t xml:space="preserve">The Journal of Creative Behavior</w:t>
      </w:r>
      <w:r w:rsidDel="00000000" w:rsidR="00000000" w:rsidRPr="00000000">
        <w:rPr>
          <w:rtl w:val="0"/>
        </w:rPr>
        <w:t xml:space="preserve">, 21(3), pp.219–233. doi:https://doi.org/10.1002/j.2162-6057.1987.tb00479.x.</w:t>
      </w:r>
    </w:p>
    <w:p w:rsidR="00000000" w:rsidDel="00000000" w:rsidP="00000000" w:rsidRDefault="00000000" w:rsidRPr="00000000" w14:paraId="0000002F">
      <w:pPr>
        <w:rPr/>
      </w:pPr>
      <w:r w:rsidDel="00000000" w:rsidR="00000000" w:rsidRPr="00000000">
        <w:rPr>
          <w:rtl w:val="0"/>
        </w:rPr>
        <w:t xml:space="preserve">Morrison, A. (2003). Small business, entrepreneurship and enterprise development. </w:t>
      </w:r>
      <w:r w:rsidDel="00000000" w:rsidR="00000000" w:rsidRPr="00000000">
        <w:rPr>
          <w:i w:val="1"/>
          <w:rtl w:val="0"/>
        </w:rPr>
        <w:t xml:space="preserve">International Journal of Hospitality Management</w:t>
      </w:r>
      <w:r w:rsidDel="00000000" w:rsidR="00000000" w:rsidRPr="00000000">
        <w:rPr>
          <w:rtl w:val="0"/>
        </w:rPr>
        <w:t xml:space="preserve">, 22(3), pp.333–335. doi:https://doi.org/10.1016/s0278-4319(03)00042-2.</w:t>
      </w:r>
    </w:p>
    <w:p w:rsidR="00000000" w:rsidDel="00000000" w:rsidP="00000000" w:rsidRDefault="00000000" w:rsidRPr="00000000" w14:paraId="00000030">
      <w:pPr>
        <w:rPr/>
      </w:pPr>
      <w:r w:rsidDel="00000000" w:rsidR="00000000" w:rsidRPr="00000000">
        <w:rPr>
          <w:rtl w:val="0"/>
        </w:rPr>
        <w:t xml:space="preserve">Rocha, V. and Grilli, L. (2023). Early-stage start-up hiring: the interplay between start-ups’ initial resources and innovation orientation. </w:t>
      </w:r>
      <w:r w:rsidDel="00000000" w:rsidR="00000000" w:rsidRPr="00000000">
        <w:rPr>
          <w:i w:val="1"/>
          <w:rtl w:val="0"/>
        </w:rPr>
        <w:t xml:space="preserve">Small Business Economics</w:t>
      </w:r>
      <w:r w:rsidDel="00000000" w:rsidR="00000000" w:rsidRPr="00000000">
        <w:rPr>
          <w:rtl w:val="0"/>
        </w:rPr>
        <w:t xml:space="preserve">. doi:https://doi.org/10.1007/s11187-023-00818-7.</w:t>
      </w:r>
    </w:p>
    <w:p w:rsidR="00000000" w:rsidDel="00000000" w:rsidP="00000000" w:rsidRDefault="00000000" w:rsidRPr="00000000" w14:paraId="00000031">
      <w:pPr>
        <w:rPr/>
      </w:pPr>
      <w:r w:rsidDel="00000000" w:rsidR="00000000" w:rsidRPr="00000000">
        <w:rPr>
          <w:rtl w:val="0"/>
        </w:rPr>
        <w:t xml:space="preserve">Rothwell, R. (1992). Successful industrial innovation: critical factors for the 1990s. </w:t>
      </w:r>
      <w:r w:rsidDel="00000000" w:rsidR="00000000" w:rsidRPr="00000000">
        <w:rPr>
          <w:i w:val="1"/>
          <w:rtl w:val="0"/>
        </w:rPr>
        <w:t xml:space="preserve">R&amp;D Management</w:t>
      </w:r>
      <w:r w:rsidDel="00000000" w:rsidR="00000000" w:rsidRPr="00000000">
        <w:rPr>
          <w:rtl w:val="0"/>
        </w:rPr>
        <w:t xml:space="preserve">, 22(3), pp.221–240. doi:https://doi.org/10.1111/j.1467-9310.1992.tb00812.x.</w:t>
      </w:r>
    </w:p>
    <w:p w:rsidR="00000000" w:rsidDel="00000000" w:rsidP="00000000" w:rsidRDefault="00000000" w:rsidRPr="00000000" w14:paraId="00000032">
      <w:pPr>
        <w:rPr/>
      </w:pPr>
      <w:r w:rsidDel="00000000" w:rsidR="00000000" w:rsidRPr="00000000">
        <w:rPr>
          <w:rtl w:val="0"/>
        </w:rPr>
        <w:t xml:space="preserve">Rotter, J.B. (1966). Generalized Expectancies for Internal versus External Control of reinforcement. </w:t>
      </w:r>
      <w:r w:rsidDel="00000000" w:rsidR="00000000" w:rsidRPr="00000000">
        <w:rPr>
          <w:i w:val="1"/>
          <w:rtl w:val="0"/>
        </w:rPr>
        <w:t xml:space="preserve">Psychological Monographs: General and Applied</w:t>
      </w:r>
      <w:r w:rsidDel="00000000" w:rsidR="00000000" w:rsidRPr="00000000">
        <w:rPr>
          <w:rtl w:val="0"/>
        </w:rPr>
        <w:t xml:space="preserve">, 80(1), pp.1–28. doi:https://doi.org/10.1037/h0092976.</w:t>
      </w:r>
    </w:p>
    <w:p w:rsidR="00000000" w:rsidDel="00000000" w:rsidP="00000000" w:rsidRDefault="00000000" w:rsidRPr="00000000" w14:paraId="00000033">
      <w:pPr>
        <w:rPr/>
      </w:pPr>
      <w:r w:rsidDel="00000000" w:rsidR="00000000" w:rsidRPr="00000000">
        <w:rPr>
          <w:rtl w:val="0"/>
        </w:rPr>
        <w:t xml:space="preserve">Schlosser, F. (2013). Identifying and Differentiating Key Employees from Owners and Other Employees in SMEs. </w:t>
      </w:r>
      <w:r w:rsidDel="00000000" w:rsidR="00000000" w:rsidRPr="00000000">
        <w:rPr>
          <w:i w:val="1"/>
          <w:rtl w:val="0"/>
        </w:rPr>
        <w:t xml:space="preserve">Journal of Small Business Management</w:t>
      </w:r>
      <w:r w:rsidDel="00000000" w:rsidR="00000000" w:rsidRPr="00000000">
        <w:rPr>
          <w:rtl w:val="0"/>
        </w:rPr>
        <w:t xml:space="preserve">, 53(1), pp.37–53. doi:https://doi.org/10.1111/jsbm.12066.</w:t>
      </w:r>
    </w:p>
    <w:p w:rsidR="00000000" w:rsidDel="00000000" w:rsidP="00000000" w:rsidRDefault="00000000" w:rsidRPr="00000000" w14:paraId="00000034">
      <w:pPr>
        <w:rPr/>
      </w:pPr>
      <w:r w:rsidDel="00000000" w:rsidR="00000000" w:rsidRPr="00000000">
        <w:rPr>
          <w:rtl w:val="0"/>
        </w:rPr>
        <w:t xml:space="preserve">Taylor, D.W. (2008). Entrepreneurship from Opportunity to Action20081D. Rae. Entrepreneurship from Opportunity to Action. Basingstoke: Palgrave Macmillan 2007. 294 pp., ISBN: 1‐4039‐4175‐6. </w:t>
      </w:r>
      <w:r w:rsidDel="00000000" w:rsidR="00000000" w:rsidRPr="00000000">
        <w:rPr>
          <w:i w:val="1"/>
          <w:rtl w:val="0"/>
        </w:rPr>
        <w:t xml:space="preserve">International Journal of Entrepreneurial Behavior &amp; Research</w:t>
      </w:r>
      <w:r w:rsidDel="00000000" w:rsidR="00000000" w:rsidRPr="00000000">
        <w:rPr>
          <w:rtl w:val="0"/>
        </w:rPr>
        <w:t xml:space="preserve">, 14(1), pp.61–62. doi:https://doi.org/10.1108/13552550810852839.</w:t>
      </w:r>
    </w:p>
    <w:p w:rsidR="00000000" w:rsidDel="00000000" w:rsidP="00000000" w:rsidRDefault="00000000" w:rsidRPr="00000000" w14:paraId="00000035">
      <w:pPr>
        <w:rPr/>
      </w:pPr>
      <w:r w:rsidDel="00000000" w:rsidR="00000000" w:rsidRPr="00000000">
        <w:rPr>
          <w:rtl w:val="0"/>
        </w:rPr>
      </w:r>
    </w:p>
    <w:sectPr>
      <w:footerReference r:id="rId7" w:type="default"/>
      <w:footerReference r:id="rId8" w:type="firs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center"/>
    </w:pPr>
    <w:rPr>
      <w:b w:val="1"/>
      <w:color w:val="2f5496"/>
      <w:sz w:val="32"/>
      <w:szCs w:val="32"/>
    </w:rPr>
  </w:style>
  <w:style w:type="paragraph" w:styleId="Heading2">
    <w:name w:val="heading 2"/>
    <w:basedOn w:val="Normal"/>
    <w:next w:val="Normal"/>
    <w:pPr>
      <w:keepNext w:val="1"/>
      <w:keepLines w:val="1"/>
      <w:spacing w:after="0" w:before="40" w:lineRule="auto"/>
      <w:jc w:val="both"/>
    </w:pPr>
    <w:rPr>
      <w:b w:val="1"/>
      <w:color w:val="2f5496"/>
      <w:sz w:val="28"/>
      <w:szCs w:val="28"/>
    </w:rPr>
  </w:style>
  <w:style w:type="paragraph" w:styleId="Heading3">
    <w:name w:val="heading 3"/>
    <w:basedOn w:val="Normal"/>
    <w:next w:val="Normal"/>
    <w:pPr>
      <w:keepNext w:val="1"/>
      <w:keepLines w:val="1"/>
      <w:spacing w:after="0" w:before="40" w:lineRule="auto"/>
    </w:pPr>
    <w:rPr>
      <w:b w:val="1"/>
      <w:color w:val="1f3863"/>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Pr>
      <w:lang w:val="en-GB"/>
    </w:rPr>
  </w:style>
  <w:style w:type="paragraph" w:styleId="Heading1">
    <w:name w:val="heading 1"/>
    <w:basedOn w:val="Normal"/>
    <w:next w:val="Normal"/>
    <w:link w:val="Heading1Char"/>
    <w:autoRedefine w:val="1"/>
    <w:uiPriority w:val="9"/>
    <w:qFormat w:val="1"/>
    <w:rsid w:val="008F7063"/>
    <w:pPr>
      <w:keepNext w:val="1"/>
      <w:keepLines w:val="1"/>
      <w:spacing w:after="0" w:before="240"/>
      <w:jc w:val="center"/>
      <w:outlineLvl w:val="0"/>
    </w:pPr>
    <w:rPr>
      <w:rFonts w:cstheme="majorBidi" w:eastAsiaTheme="majorEastAsia"/>
      <w:b w:val="1"/>
      <w:color w:val="2f5496" w:themeColor="accent1" w:themeShade="0000BF"/>
      <w:sz w:val="32"/>
      <w:szCs w:val="32"/>
    </w:rPr>
  </w:style>
  <w:style w:type="paragraph" w:styleId="Heading2">
    <w:name w:val="heading 2"/>
    <w:basedOn w:val="Normal"/>
    <w:next w:val="Normal"/>
    <w:link w:val="Heading2Char"/>
    <w:uiPriority w:val="9"/>
    <w:unhideWhenUsed w:val="1"/>
    <w:qFormat w:val="1"/>
    <w:rsid w:val="00754383"/>
    <w:pPr>
      <w:keepNext w:val="1"/>
      <w:keepLines w:val="1"/>
      <w:spacing w:after="0" w:before="40"/>
      <w:jc w:val="both"/>
      <w:outlineLvl w:val="1"/>
    </w:pPr>
    <w:rPr>
      <w:rFonts w:cstheme="majorBidi" w:eastAsiaTheme="majorEastAsia"/>
      <w:b w:val="1"/>
      <w:color w:val="2f5496" w:themeColor="accent1" w:themeShade="0000BF"/>
      <w:sz w:val="28"/>
      <w:szCs w:val="26"/>
    </w:rPr>
  </w:style>
  <w:style w:type="paragraph" w:styleId="Heading3">
    <w:name w:val="heading 3"/>
    <w:basedOn w:val="Normal"/>
    <w:next w:val="Normal"/>
    <w:link w:val="Heading3Char"/>
    <w:uiPriority w:val="9"/>
    <w:semiHidden w:val="1"/>
    <w:unhideWhenUsed w:val="1"/>
    <w:qFormat w:val="1"/>
    <w:rsid w:val="00754383"/>
    <w:pPr>
      <w:keepNext w:val="1"/>
      <w:keepLines w:val="1"/>
      <w:spacing w:after="0" w:before="40"/>
      <w:outlineLvl w:val="2"/>
    </w:pPr>
    <w:rPr>
      <w:rFonts w:cstheme="majorBidi" w:eastAsiaTheme="majorEastAsia"/>
      <w:b w:val="1"/>
      <w:color w:val="1f3763" w:themeColor="accent1" w:themeShade="00007F"/>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F7063"/>
    <w:rPr>
      <w:rFonts w:cstheme="majorBidi" w:eastAsiaTheme="majorEastAsia"/>
      <w:b w:val="1"/>
      <w:color w:val="2f5496" w:themeColor="accent1" w:themeShade="0000BF"/>
      <w:sz w:val="32"/>
      <w:szCs w:val="32"/>
      <w:lang w:val="en-GB"/>
    </w:rPr>
  </w:style>
  <w:style w:type="character" w:styleId="Heading2Char" w:customStyle="1">
    <w:name w:val="Heading 2 Char"/>
    <w:basedOn w:val="DefaultParagraphFont"/>
    <w:link w:val="Heading2"/>
    <w:uiPriority w:val="9"/>
    <w:rsid w:val="00754383"/>
    <w:rPr>
      <w:rFonts w:cstheme="majorBidi" w:eastAsiaTheme="majorEastAsia"/>
      <w:b w:val="1"/>
      <w:color w:val="2f5496" w:themeColor="accent1" w:themeShade="0000BF"/>
      <w:sz w:val="28"/>
      <w:szCs w:val="26"/>
    </w:rPr>
  </w:style>
  <w:style w:type="character" w:styleId="Heading3Char" w:customStyle="1">
    <w:name w:val="Heading 3 Char"/>
    <w:basedOn w:val="DefaultParagraphFont"/>
    <w:link w:val="Heading3"/>
    <w:uiPriority w:val="9"/>
    <w:semiHidden w:val="1"/>
    <w:rsid w:val="00754383"/>
    <w:rPr>
      <w:rFonts w:cstheme="majorBidi" w:eastAsiaTheme="majorEastAsia"/>
      <w:b w:val="1"/>
      <w:color w:val="1f3763" w:themeColor="accent1" w:themeShade="00007F"/>
      <w:szCs w:val="24"/>
    </w:rPr>
  </w:style>
  <w:style w:type="paragraph" w:styleId="TableofFigures">
    <w:name w:val="table of figures"/>
    <w:basedOn w:val="Normal"/>
    <w:next w:val="Normal"/>
    <w:autoRedefine w:val="1"/>
    <w:uiPriority w:val="99"/>
    <w:unhideWhenUsed w:val="1"/>
    <w:qFormat w:val="1"/>
    <w:rsid w:val="003E4B3A"/>
    <w:pPr>
      <w:spacing w:after="0"/>
      <w:jc w:val="both"/>
    </w:pPr>
  </w:style>
  <w:style w:type="paragraph" w:styleId="Header">
    <w:name w:val="header"/>
    <w:basedOn w:val="Normal"/>
    <w:link w:val="HeaderChar"/>
    <w:uiPriority w:val="99"/>
    <w:unhideWhenUsed w:val="1"/>
    <w:rsid w:val="00084ED0"/>
    <w:pPr>
      <w:tabs>
        <w:tab w:val="center" w:pos="4680"/>
        <w:tab w:val="right" w:pos="9360"/>
      </w:tabs>
      <w:spacing w:after="0" w:line="240" w:lineRule="auto"/>
    </w:pPr>
  </w:style>
  <w:style w:type="character" w:styleId="HeaderChar" w:customStyle="1">
    <w:name w:val="Header Char"/>
    <w:basedOn w:val="DefaultParagraphFont"/>
    <w:link w:val="Header"/>
    <w:uiPriority w:val="99"/>
    <w:rsid w:val="00084ED0"/>
    <w:rPr>
      <w:lang w:val="en-GB"/>
    </w:rPr>
  </w:style>
  <w:style w:type="paragraph" w:styleId="Footer">
    <w:name w:val="footer"/>
    <w:basedOn w:val="Normal"/>
    <w:link w:val="FooterChar"/>
    <w:uiPriority w:val="99"/>
    <w:unhideWhenUsed w:val="1"/>
    <w:rsid w:val="00084ED0"/>
    <w:pPr>
      <w:tabs>
        <w:tab w:val="center" w:pos="4680"/>
        <w:tab w:val="right" w:pos="9360"/>
      </w:tabs>
      <w:spacing w:after="0" w:line="240" w:lineRule="auto"/>
    </w:pPr>
  </w:style>
  <w:style w:type="character" w:styleId="FooterChar" w:customStyle="1">
    <w:name w:val="Footer Char"/>
    <w:basedOn w:val="DefaultParagraphFont"/>
    <w:link w:val="Footer"/>
    <w:uiPriority w:val="99"/>
    <w:rsid w:val="00084ED0"/>
    <w:rPr>
      <w:lang w:val="en-GB"/>
    </w:rPr>
  </w:style>
  <w:style w:type="paragraph" w:styleId="ListParagraph">
    <w:name w:val="List Paragraph"/>
    <w:basedOn w:val="Normal"/>
    <w:uiPriority w:val="34"/>
    <w:qFormat w:val="1"/>
    <w:rsid w:val="00927AFF"/>
    <w:pPr>
      <w:ind w:left="720"/>
      <w:contextualSpacing w:val="1"/>
    </w:pPr>
  </w:style>
  <w:style w:type="character" w:styleId="Hyperlink">
    <w:name w:val="Hyperlink"/>
    <w:basedOn w:val="DefaultParagraphFont"/>
    <w:uiPriority w:val="99"/>
    <w:unhideWhenUsed w:val="1"/>
    <w:rsid w:val="0034362F"/>
    <w:rPr>
      <w:color w:val="0563c1" w:themeColor="hyperlink"/>
      <w:u w:val="single"/>
    </w:rPr>
  </w:style>
  <w:style w:type="character" w:styleId="UnresolvedMention" w:customStyle="1">
    <w:name w:val="Unresolved Mention"/>
    <w:basedOn w:val="DefaultParagraphFont"/>
    <w:uiPriority w:val="99"/>
    <w:semiHidden w:val="1"/>
    <w:unhideWhenUsed w:val="1"/>
    <w:rsid w:val="0034362F"/>
    <w:rPr>
      <w:color w:val="605e5c"/>
      <w:shd w:color="auto" w:fill="e1dfdd" w:val="clear"/>
    </w:rPr>
  </w:style>
  <w:style w:type="paragraph" w:styleId="TOCHeading">
    <w:name w:val="TOC Heading"/>
    <w:basedOn w:val="Heading1"/>
    <w:next w:val="Normal"/>
    <w:uiPriority w:val="39"/>
    <w:unhideWhenUsed w:val="1"/>
    <w:qFormat w:val="1"/>
    <w:rsid w:val="00DD448D"/>
    <w:pPr>
      <w:spacing w:line="259" w:lineRule="auto"/>
      <w:jc w:val="left"/>
      <w:outlineLvl w:val="9"/>
    </w:pPr>
    <w:rPr>
      <w:rFonts w:asciiTheme="majorHAnsi" w:hAnsiTheme="majorHAnsi"/>
      <w:b w:val="0"/>
      <w:kern w:val="0"/>
      <w:lang w:val="en-US"/>
    </w:rPr>
  </w:style>
  <w:style w:type="paragraph" w:styleId="TOC1">
    <w:name w:val="toc 1"/>
    <w:basedOn w:val="Normal"/>
    <w:next w:val="Normal"/>
    <w:autoRedefine w:val="1"/>
    <w:uiPriority w:val="39"/>
    <w:unhideWhenUsed w:val="1"/>
    <w:rsid w:val="00DD448D"/>
    <w:pPr>
      <w:spacing w:after="100"/>
    </w:pPr>
  </w:style>
  <w:style w:type="paragraph" w:styleId="BalloonText">
    <w:name w:val="Balloon Text"/>
    <w:basedOn w:val="Normal"/>
    <w:link w:val="BalloonTextChar"/>
    <w:uiPriority w:val="99"/>
    <w:semiHidden w:val="1"/>
    <w:unhideWhenUsed w:val="1"/>
    <w:rsid w:val="000F6F86"/>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F6F86"/>
    <w:rPr>
      <w:rFonts w:ascii="Tahoma" w:cs="Tahoma" w:hAnsi="Tahoma"/>
      <w:sz w:val="16"/>
      <w:szCs w:val="16"/>
      <w:lang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umWzZm6XTObQxUOTxdftqVG34g==">CgMxLjAyCGguZ2pkZ3hzMgloLjMwajB6bGwyCWguMWZvYjl0ZTIJaC4zem55c2g3MgloLjJldDkycDA4AHIhMTdfdUNETnFKbmJjdm1LaU1nRnV3RnVpX0J5V21zekta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2024-10-06T12:44:00Z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8784876fe8b9d4518cbdf6a72cd3069575f0271fa87e583c5e77d4c8979c43dc</vt:lpwstr>
  </property>
</Properties>
</file>